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jc w:val="center"/>
        <w:rPr>
          <w:lang w:val="ro-RO"/>
        </w:rPr>
      </w:pPr>
      <w:r>
        <w:rPr>
          <w:rFonts w:cs="Times New Roman" w:ascii="Times New Roman" w:hAnsi="Times New Roman"/>
          <w:b/>
          <w:bCs/>
          <w:color w:val="000000"/>
          <w:spacing w:val="20"/>
          <w:sz w:val="24"/>
          <w:szCs w:val="24"/>
          <w:u w:val="single"/>
          <w:lang w:val="ro-RO"/>
        </w:rPr>
        <w:t>EXPUNERE DE MOTIVE</w:t>
      </w:r>
    </w:p>
    <w:p>
      <w:pPr>
        <w:pStyle w:val="Normal"/>
        <w:spacing w:lineRule="auto" w:line="240"/>
        <w:jc w:val="center"/>
        <w:rPr>
          <w:rFonts w:ascii="Times New Roman" w:hAnsi="Times New Roman" w:cs="Times New Roman"/>
          <w:b/>
          <w:b/>
          <w:bCs/>
          <w:color w:val="000000"/>
          <w:spacing w:val="20"/>
          <w:sz w:val="24"/>
          <w:szCs w:val="24"/>
          <w:u w:val="single"/>
          <w:lang w:val="ro-RO"/>
        </w:rPr>
      </w:pPr>
      <w:r>
        <w:rPr>
          <w:rFonts w:cs="Times New Roman" w:ascii="Times New Roman" w:hAnsi="Times New Roman"/>
          <w:b/>
          <w:bCs/>
          <w:color w:val="000000"/>
          <w:spacing w:val="20"/>
          <w:sz w:val="24"/>
          <w:szCs w:val="24"/>
          <w:u w:val="single"/>
          <w:lang w:val="ro-RO"/>
        </w:rPr>
      </w:r>
    </w:p>
    <w:tbl>
      <w:tblPr>
        <w:tblW w:w="11250" w:type="dxa"/>
        <w:jc w:val="left"/>
        <w:tblInd w:w="-598" w:type="dxa"/>
        <w:tblBorders>
          <w:top w:val="single" w:sz="4" w:space="0" w:color="000000"/>
          <w:left w:val="single" w:sz="4" w:space="0" w:color="000000"/>
        </w:tblBorders>
        <w:tblCellMar>
          <w:top w:w="0" w:type="dxa"/>
          <w:left w:w="5" w:type="dxa"/>
          <w:bottom w:w="0" w:type="dxa"/>
          <w:right w:w="0" w:type="dxa"/>
        </w:tblCellMar>
        <w:tblLook w:firstRow="0" w:noVBand="0" w:lastRow="0" w:firstColumn="0" w:lastColumn="0" w:noHBand="0" w:val="0000"/>
      </w:tblPr>
      <w:tblGrid>
        <w:gridCol w:w="2955"/>
        <w:gridCol w:w="135"/>
        <w:gridCol w:w="1608"/>
        <w:gridCol w:w="938"/>
        <w:gridCol w:w="536"/>
        <w:gridCol w:w="9"/>
        <w:gridCol w:w="192"/>
        <w:gridCol w:w="804"/>
        <w:gridCol w:w="1072"/>
        <w:gridCol w:w="2610"/>
        <w:gridCol w:w="4"/>
        <w:gridCol w:w="2"/>
        <w:gridCol w:w="2"/>
        <w:gridCol w:w="381"/>
      </w:tblGrid>
      <w:tr>
        <w:trPr>
          <w:trHeight w:val="1075" w:hRule="atLeast"/>
        </w:trPr>
        <w:tc>
          <w:tcPr>
            <w:tcW w:w="10867" w:type="dxa"/>
            <w:gridSpan w:val="13"/>
            <w:tcBorders>
              <w:top w:val="single" w:sz="4" w:space="0" w:color="000000"/>
              <w:left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sz w:val="24"/>
                <w:szCs w:val="24"/>
                <w:lang w:val="ro-RO"/>
              </w:rPr>
              <w:t xml:space="preserve">LEGE   </w:t>
            </w:r>
          </w:p>
          <w:p>
            <w:pPr>
              <w:pStyle w:val="Normal"/>
              <w:spacing w:lineRule="auto" w:line="240" w:before="0" w:after="0"/>
              <w:jc w:val="center"/>
              <w:rPr/>
            </w:pPr>
            <w:r>
              <w:rPr>
                <w:rFonts w:cs="Times New Roman" w:ascii="Times New Roman" w:hAnsi="Times New Roman"/>
                <w:sz w:val="24"/>
                <w:szCs w:val="24"/>
                <w:lang w:val="ro-RO"/>
              </w:rPr>
              <w:t xml:space="preserve">pentru modificarea art. 4 alin. (3) din </w:t>
            </w:r>
            <w:r>
              <w:rPr>
                <w:rFonts w:cs="Times New Roman" w:ascii="Times New Roman" w:hAnsi="Times New Roman"/>
                <w:color w:val="000000"/>
                <w:sz w:val="24"/>
                <w:szCs w:val="24"/>
                <w:lang w:val="ro-RO"/>
              </w:rPr>
              <w:t>Ordonan</w:t>
            </w:r>
            <w:r>
              <w:rPr>
                <w:rFonts w:ascii="Times New Roman" w:hAnsi="Times New Roman"/>
                <w:sz w:val="24"/>
                <w:szCs w:val="24"/>
                <w:lang w:val="ro-RO"/>
              </w:rPr>
              <w:t>ţa Guvernului nr. 86 din 28 august 2003</w:t>
            </w:r>
          </w:p>
          <w:p>
            <w:pPr>
              <w:pStyle w:val="Normal"/>
              <w:spacing w:lineRule="auto" w:line="240" w:before="0" w:after="0"/>
              <w:jc w:val="center"/>
              <w:rPr/>
            </w:pPr>
            <w:r>
              <w:rPr>
                <w:rFonts w:cs="Times New Roman" w:ascii="Times New Roman" w:hAnsi="Times New Roman"/>
                <w:color w:val="000000"/>
                <w:kern w:val="2"/>
                <w:sz w:val="24"/>
                <w:szCs w:val="24"/>
                <w:lang w:val="ro-RO"/>
              </w:rPr>
              <w:t>privind unele reglementări în domeniul financiar</w:t>
            </w:r>
          </w:p>
          <w:p>
            <w:pPr>
              <w:pStyle w:val="Normal"/>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381" w:type="dxa"/>
            <w:tcBorders>
              <w:top w:val="single" w:sz="4" w:space="0" w:color="000000"/>
              <w:left w:val="single" w:sz="4" w:space="0" w:color="000000"/>
            </w:tcBorders>
            <w:shd w:fill="auto" w:val="clear"/>
          </w:tcPr>
          <w:p>
            <w:pPr>
              <w:pStyle w:val="Normal"/>
              <w:snapToGrid w:val="false"/>
              <w:spacing w:lineRule="auto" w:line="240" w:before="0" w:after="200"/>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r>
      <w:tr>
        <w:trPr>
          <w:trHeight w:val="536"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b/>
                <w:bCs/>
                <w:color w:val="000000"/>
                <w:sz w:val="24"/>
                <w:szCs w:val="24"/>
                <w:lang w:val="ro-RO"/>
              </w:rPr>
              <w:t xml:space="preserve">                                                                                                                                                                                                                                                                                                                                                                                                                                </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2-a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Motivul emiterii actului normativ</w:t>
            </w:r>
          </w:p>
          <w:p>
            <w:pPr>
              <w:pStyle w:val="Normal"/>
              <w:spacing w:lineRule="auto" w:line="240" w:before="0" w:after="0"/>
              <w:jc w:val="center"/>
              <w:rPr>
                <w:rFonts w:ascii="Times New Roman" w:hAnsi="Times New Roman"/>
                <w:sz w:val="24"/>
                <w:szCs w:val="24"/>
                <w:lang w:val="ro-RO"/>
              </w:rPr>
            </w:pPr>
            <w:r>
              <w:rPr>
                <w:rFonts w:ascii="Times New Roman" w:hAnsi="Times New Roman"/>
                <w:sz w:val="24"/>
                <w:szCs w:val="24"/>
                <w:lang w:val="ro-RO"/>
              </w:rPr>
            </w:r>
          </w:p>
          <w:p>
            <w:pPr>
              <w:pStyle w:val="Normal"/>
              <w:spacing w:lineRule="auto" w:line="240" w:before="0" w:after="0"/>
              <w:jc w:val="both"/>
              <w:rPr>
                <w:lang w:val="ro-RO"/>
              </w:rPr>
            </w:pPr>
            <w:r>
              <w:rPr>
                <w:rFonts w:cs="Times New Roman" w:ascii="Times New Roman" w:hAnsi="Times New Roman"/>
                <w:color w:val="000000"/>
                <w:sz w:val="24"/>
                <w:szCs w:val="24"/>
                <w:lang w:val="ro-RO"/>
              </w:rPr>
              <w:t xml:space="preserve">Având în vedere faptul că operatorii economici care dețin </w:t>
            </w:r>
            <w:r>
              <w:rPr>
                <w:rFonts w:cs="Arial" w:ascii="Times New Roman" w:hAnsi="Times New Roman"/>
                <w:color w:val="000000"/>
                <w:sz w:val="24"/>
                <w:szCs w:val="24"/>
                <w:lang w:val="ro-RO"/>
              </w:rPr>
              <w:t xml:space="preserve">magazine de travel retail în aeroporturile internaționale ale României întâmpină unele dificultăți în desfășurarea activității, respectiv cu privire la modul de formare în moneda euro al prețului de vânzare cu amănuntul pentru țigaretele comercializate în magazinele situate după locurile stabilite pentru efectuarea controlului vamal către pasagerii aeroporturilor aflați în trafic internațional, se  </w:t>
            </w:r>
            <w:r>
              <w:rPr>
                <w:rFonts w:cs="Times New Roman" w:ascii="Times New Roman" w:hAnsi="Times New Roman"/>
                <w:color w:val="000000"/>
                <w:sz w:val="24"/>
                <w:szCs w:val="24"/>
                <w:lang w:val="ro-RO"/>
              </w:rPr>
              <w:t xml:space="preserve">impune modificarea Ordonanţei Guvernului nr. 86/2003, în sensul utilizării ca </w:t>
            </w:r>
            <w:r>
              <w:rPr>
                <w:rFonts w:cs="Arial" w:ascii="Times New Roman" w:hAnsi="Times New Roman"/>
                <w:color w:val="000000"/>
                <w:sz w:val="24"/>
                <w:szCs w:val="24"/>
                <w:lang w:val="ro-RO"/>
              </w:rPr>
              <w:t>bază de calcul a cursului leu/euro stabilit de Banca Centrală Europeană pentru prima zi lucrătoare a lunii octombrie.</w:t>
            </w:r>
            <w:r>
              <w:rPr>
                <w:rFonts w:cs="Times New Roman" w:ascii="Times New Roman" w:hAnsi="Times New Roman"/>
                <w:color w:val="000000"/>
                <w:sz w:val="24"/>
                <w:szCs w:val="24"/>
                <w:lang w:val="ro-RO"/>
              </w:rPr>
              <w:t xml:space="preserve"> </w:t>
            </w:r>
          </w:p>
          <w:p>
            <w:pPr>
              <w:pStyle w:val="Normal"/>
              <w:spacing w:lineRule="auto" w:line="240" w:before="0" w:after="0"/>
              <w:jc w:val="both"/>
              <w:rPr>
                <w:rFonts w:ascii="Times New Roman" w:hAnsi="Times New Roman"/>
                <w:sz w:val="24"/>
                <w:szCs w:val="24"/>
                <w:lang w:val="ro-RO"/>
              </w:rPr>
            </w:pPr>
            <w:r>
              <w:rPr>
                <w:rFonts w:ascii="Times New Roman" w:hAnsi="Times New Roman"/>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80" w:hRule="atLeast"/>
        </w:trPr>
        <w:tc>
          <w:tcPr>
            <w:tcW w:w="29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1. Descrierea situaţiei actuale</w:t>
            </w:r>
          </w:p>
        </w:tc>
        <w:tc>
          <w:tcPr>
            <w:tcW w:w="7910" w:type="dxa"/>
            <w:gridSpan w:val="11"/>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28" w:right="28" w:hanging="0"/>
              <w:jc w:val="both"/>
              <w:rPr>
                <w:lang w:val="ro-RO"/>
              </w:rPr>
            </w:pPr>
            <w:r>
              <w:rPr>
                <w:rFonts w:cs="Times New Roman" w:ascii="Times New Roman" w:hAnsi="Times New Roman"/>
                <w:color w:val="000000"/>
                <w:sz w:val="24"/>
                <w:szCs w:val="24"/>
                <w:lang w:val="ro-RO"/>
              </w:rPr>
              <w:t xml:space="preserve">În prezent, preţurile de vânzare a mărfurilor comercializate în </w:t>
            </w:r>
            <w:r>
              <w:rPr>
                <w:rFonts w:cs="Arial" w:ascii="Times New Roman" w:hAnsi="Times New Roman"/>
                <w:color w:val="000000"/>
                <w:sz w:val="24"/>
                <w:szCs w:val="24"/>
                <w:lang w:val="ro-RO"/>
              </w:rPr>
              <w:t>magazine de travel retail în aeroporturile internaționale ale României sunt</w:t>
            </w:r>
            <w:r>
              <w:rPr>
                <w:rFonts w:cs="Times New Roman" w:ascii="Times New Roman" w:hAnsi="Times New Roman"/>
                <w:color w:val="000000"/>
                <w:sz w:val="24"/>
                <w:szCs w:val="24"/>
                <w:lang w:val="ro-RO"/>
              </w:rPr>
              <w:t xml:space="preserve"> exprimate în euro. </w:t>
            </w:r>
          </w:p>
          <w:p>
            <w:pPr>
              <w:pStyle w:val="Normal"/>
              <w:widowControl w:val="false"/>
              <w:snapToGrid w:val="false"/>
              <w:spacing w:lineRule="auto" w:line="240" w:before="0" w:after="0"/>
              <w:ind w:left="28" w:right="28" w:hanging="0"/>
              <w:jc w:val="both"/>
              <w:rPr>
                <w:lang w:val="ro-RO"/>
              </w:rPr>
            </w:pPr>
            <w:r>
              <w:rPr>
                <w:rFonts w:cs="Times New Roman" w:ascii="Times New Roman" w:hAnsi="Times New Roman"/>
                <w:color w:val="000000"/>
                <w:sz w:val="24"/>
                <w:szCs w:val="24"/>
                <w:lang w:val="ro-RO"/>
              </w:rPr>
              <w:t xml:space="preserve">Ordonanţa Guvernului nr. 86/2003 nu conține prevederi cu privire la formarea </w:t>
            </w:r>
            <w:r>
              <w:rPr>
                <w:rFonts w:cs="Arial" w:ascii="Times New Roman" w:hAnsi="Times New Roman"/>
                <w:color w:val="000000"/>
                <w:sz w:val="24"/>
                <w:szCs w:val="24"/>
                <w:lang w:val="ro-RO"/>
              </w:rPr>
              <w:t>prețului de vânzare cu amănuntul pentru țigarete în moneda euro.</w:t>
            </w:r>
          </w:p>
          <w:p>
            <w:pPr>
              <w:pStyle w:val="Normal"/>
              <w:widowControl w:val="false"/>
              <w:snapToGrid w:val="false"/>
              <w:spacing w:lineRule="auto" w:line="240" w:before="0" w:after="0"/>
              <w:ind w:left="28" w:right="28" w:hanging="0"/>
              <w:jc w:val="both"/>
              <w:rPr>
                <w:lang w:val="ro-RO"/>
              </w:rPr>
            </w:pPr>
            <w:r>
              <w:rPr>
                <w:rFonts w:cs="Arial" w:ascii="Times New Roman" w:hAnsi="Times New Roman"/>
                <w:color w:val="000000"/>
                <w:sz w:val="24"/>
                <w:szCs w:val="24"/>
                <w:lang w:val="ro-RO"/>
              </w:rPr>
              <w:t>Totodată, potrivit art. 343 alin. (8) din Legea nr. 227/2015 privind Codul fiscal, cu modificările și completările ulterioare,  preţul de vânzare cu amănuntul pentru orice marcă de ţigarete se stabileşte şi se declară de către persoana care eliberează pentru consum ţigaretele în România sau care importă ţigaretele şi este adus la cunoştinţa publică. De asemenea, conform alin. (10)  și (11) de la același articol p</w:t>
            </w:r>
            <w:r>
              <w:rPr>
                <w:rFonts w:ascii="Times New Roman" w:hAnsi="Times New Roman"/>
                <w:color w:val="000000"/>
                <w:sz w:val="24"/>
                <w:szCs w:val="24"/>
                <w:lang w:val="ro-RO"/>
              </w:rPr>
              <w:t xml:space="preserve">reţul de vânzare al ţigaretelor nu poate depăşi preţul de vânzare cu amănuntul declarat în vigoare la momentul vânzării, iar </w:t>
            </w:r>
            <w:r>
              <w:rPr>
                <w:rFonts w:cs="Arial" w:ascii="Times New Roman" w:hAnsi="Times New Roman"/>
                <w:color w:val="000000"/>
                <w:sz w:val="24"/>
                <w:szCs w:val="24"/>
                <w:lang w:val="ro-RO"/>
              </w:rPr>
              <w:t>vânzarea de ţigarete, de către orice persoană, către persoane fizice, la un preţ mai mic decât preţul de vânzare cu amănuntul declarat este interzis.</w:t>
            </w:r>
            <w:r>
              <w:rPr>
                <w:rFonts w:cs="Times New Roman" w:ascii="Times New Roman" w:hAnsi="Times New Roman"/>
                <w:bCs/>
                <w:color w:val="000000"/>
                <w:sz w:val="24"/>
                <w:szCs w:val="24"/>
                <w:lang w:val="ro-RO"/>
              </w:rPr>
              <w:t xml:space="preserve">  </w:t>
            </w:r>
          </w:p>
          <w:p>
            <w:pPr>
              <w:pStyle w:val="Normal"/>
              <w:widowControl w:val="false"/>
              <w:spacing w:lineRule="auto" w:line="240" w:before="0" w:after="0"/>
              <w:ind w:right="28" w:hanging="0"/>
              <w:jc w:val="both"/>
              <w:rPr>
                <w:rFonts w:ascii="Times New Roman" w:hAnsi="Times New Roman" w:cs="Times New Roman"/>
                <w:bCs/>
                <w:color w:val="000000"/>
                <w:sz w:val="24"/>
                <w:szCs w:val="24"/>
                <w:lang w:val="ro-RO"/>
              </w:rPr>
            </w:pPr>
            <w:r>
              <w:rPr>
                <w:rFonts w:cs="Times New Roman" w:ascii="Times New Roman" w:hAnsi="Times New Roman"/>
                <w:bCs/>
                <w:color w:val="000000"/>
                <w:sz w:val="24"/>
                <w:szCs w:val="24"/>
                <w:lang w:val="ro-RO"/>
              </w:rPr>
            </w:r>
          </w:p>
        </w:tc>
        <w:tc>
          <w:tcPr>
            <w:tcW w:w="383" w:type="dxa"/>
            <w:gridSpan w:val="2"/>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r>
        <w:trPr>
          <w:trHeight w:val="3209" w:hRule="atLeast"/>
        </w:trPr>
        <w:tc>
          <w:tcPr>
            <w:tcW w:w="29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1</w:t>
            </w:r>
            <w:r>
              <w:rPr>
                <w:rFonts w:cs="Times New Roman" w:ascii="Times New Roman" w:hAnsi="Times New Roman"/>
                <w:b/>
                <w:bCs/>
                <w:color w:val="000000"/>
                <w:sz w:val="24"/>
                <w:szCs w:val="24"/>
                <w:vertAlign w:val="superscript"/>
                <w:lang w:val="ro-RO"/>
              </w:rPr>
              <w:t>1</w:t>
            </w:r>
            <w:r>
              <w:rPr>
                <w:rFonts w:cs="Times New Roman" w:ascii="Times New Roman" w:hAnsi="Times New Roman"/>
                <w:b/>
                <w:bCs/>
                <w:color w:val="000000"/>
                <w:sz w:val="24"/>
                <w:szCs w:val="24"/>
                <w:lang w:val="ro-RO"/>
              </w:rPr>
              <w:t>. În cazul proiectelor de acte normative care transpun legislaţie comunitară sau creează cadrul pentru aplicarea directă a acesteia, se vor specifica doar actele comunitare în cauză, însoţite de elementele de identificare ale acestora</w:t>
            </w:r>
          </w:p>
        </w:tc>
        <w:tc>
          <w:tcPr>
            <w:tcW w:w="7910" w:type="dxa"/>
            <w:gridSpan w:val="11"/>
            <w:tcBorders>
              <w:top w:val="single" w:sz="4" w:space="0" w:color="000000"/>
              <w:left w:val="single" w:sz="4" w:space="0" w:color="000000"/>
              <w:bottom w:val="single" w:sz="4" w:space="0" w:color="000000"/>
              <w:insideH w:val="single" w:sz="4" w:space="0" w:color="000000"/>
            </w:tcBorders>
            <w:shd w:fill="auto" w:val="clear"/>
          </w:tcPr>
          <w:p>
            <w:pPr>
              <w:pStyle w:val="Normal"/>
              <w:suppressAutoHyphens w:val="false"/>
              <w:snapToGrid w:val="false"/>
              <w:spacing w:lineRule="auto" w:line="240" w:before="0" w:after="0"/>
              <w:jc w:val="both"/>
              <w:rPr>
                <w:rFonts w:ascii="Times New Roman" w:hAnsi="Times New Roman" w:eastAsia="Arial" w:cs="Times New Roman"/>
                <w:color w:val="000000"/>
                <w:sz w:val="24"/>
                <w:szCs w:val="24"/>
                <w:lang w:val="ro-RO"/>
              </w:rPr>
            </w:pPr>
            <w:r>
              <w:rPr>
                <w:rFonts w:eastAsia="Arial" w:cs="Times New Roman" w:ascii="Times New Roman" w:hAnsi="Times New Roman"/>
                <w:color w:val="000000"/>
                <w:sz w:val="24"/>
                <w:szCs w:val="24"/>
                <w:lang w:val="ro-RO"/>
              </w:rPr>
            </w:r>
          </w:p>
          <w:p>
            <w:pPr>
              <w:pStyle w:val="Normal"/>
              <w:suppressAutoHyphens w:val="false"/>
              <w:spacing w:lineRule="auto" w:line="240" w:before="0" w:after="0"/>
              <w:jc w:val="both"/>
              <w:rPr>
                <w:lang w:val="ro-RO"/>
              </w:rPr>
            </w:pPr>
            <w:r>
              <w:rPr>
                <w:rFonts w:eastAsia="Arial" w:cs="Times New Roman" w:ascii="Times New Roman" w:hAnsi="Times New Roman"/>
                <w:color w:val="000000"/>
                <w:sz w:val="24"/>
                <w:szCs w:val="24"/>
                <w:lang w:val="ro-RO"/>
              </w:rPr>
              <w:t>Nu este cazul</w:t>
            </w:r>
          </w:p>
        </w:tc>
        <w:tc>
          <w:tcPr>
            <w:tcW w:w="383" w:type="dxa"/>
            <w:gridSpan w:val="2"/>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769" w:hRule="atLeast"/>
        </w:trPr>
        <w:tc>
          <w:tcPr>
            <w:tcW w:w="29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2. Schimbări preconizate</w:t>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7910" w:type="dxa"/>
            <w:gridSpan w:val="11"/>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240" w:before="0" w:after="0"/>
              <w:ind w:right="28" w:hanging="0"/>
              <w:jc w:val="both"/>
              <w:rPr>
                <w:lang w:val="ro-RO"/>
              </w:rPr>
            </w:pPr>
            <w:r>
              <w:rPr>
                <w:rFonts w:cs="Times New Roman" w:ascii="Times New Roman" w:hAnsi="Times New Roman"/>
                <w:color w:val="000000"/>
                <w:sz w:val="24"/>
                <w:szCs w:val="24"/>
                <w:lang w:val="ro-RO"/>
              </w:rPr>
              <w:t xml:space="preserve">Având în vedere necesitatea conformării la prevederile art. 343 </w:t>
            </w:r>
            <w:r>
              <w:rPr>
                <w:rFonts w:cs="Arial" w:ascii="Times New Roman" w:hAnsi="Times New Roman"/>
                <w:color w:val="000000"/>
                <w:sz w:val="24"/>
                <w:szCs w:val="24"/>
                <w:lang w:val="ro-RO"/>
              </w:rPr>
              <w:t xml:space="preserve">alin. (10)  și (11) din Legea nr. 227/2015 privind Codul fiscal, cu modificările și completările ulterioare, precum și faptul că </w:t>
            </w:r>
            <w:r>
              <w:rPr>
                <w:rFonts w:cs="Times New Roman" w:ascii="Times New Roman" w:hAnsi="Times New Roman"/>
                <w:color w:val="000000"/>
                <w:sz w:val="24"/>
                <w:szCs w:val="24"/>
                <w:lang w:val="ro-RO"/>
              </w:rPr>
              <w:t xml:space="preserve">Ordonanţa Guvernului nr. 86/2003 nu conține prevederi cu privire la formarea </w:t>
            </w:r>
            <w:r>
              <w:rPr>
                <w:rFonts w:cs="Arial" w:ascii="Times New Roman" w:hAnsi="Times New Roman"/>
                <w:color w:val="000000"/>
                <w:sz w:val="24"/>
                <w:szCs w:val="24"/>
                <w:lang w:val="ro-RO"/>
              </w:rPr>
              <w:t>prețului de vânzare cu amănuntul pentru țigarete în moneda euro, este necesar a fi introduse u</w:t>
            </w:r>
            <w:r>
              <w:rPr>
                <w:rFonts w:cs="Times New Roman" w:ascii="Times New Roman" w:hAnsi="Times New Roman"/>
                <w:iCs/>
                <w:color w:val="000000"/>
                <w:sz w:val="24"/>
                <w:szCs w:val="24"/>
                <w:lang w:val="ro-RO"/>
              </w:rPr>
              <w:t xml:space="preserve">nele reglementări în acest sens, </w:t>
            </w:r>
            <w:r>
              <w:rPr>
                <w:rFonts w:cs="Arial" w:ascii="Times New Roman" w:hAnsi="Times New Roman"/>
                <w:iCs/>
                <w:color w:val="000000"/>
                <w:sz w:val="24"/>
                <w:szCs w:val="24"/>
                <w:lang w:val="ro-RO"/>
              </w:rPr>
              <w:t>respectiv folosirea ca bază de calcul a cursului leu/euro stabilit de Banca Centrală Europeană pentru prima zi lucrătoare a lunii octombrie și publicat în Jurnalul Oficial al Uniunii Europene, aplicabil începând cu 1 ianuarie a următorului an calendaristic.</w:t>
            </w:r>
          </w:p>
          <w:p>
            <w:pPr>
              <w:pStyle w:val="Normal"/>
              <w:widowControl w:val="false"/>
              <w:snapToGrid w:val="false"/>
              <w:spacing w:lineRule="auto" w:line="240" w:before="0" w:after="0"/>
              <w:jc w:val="both"/>
              <w:rPr>
                <w:lang w:val="ro-RO"/>
              </w:rPr>
            </w:pPr>
            <w:r>
              <w:rPr>
                <w:rFonts w:cs="Arial" w:ascii="Times New Roman" w:hAnsi="Times New Roman"/>
                <w:iCs/>
                <w:color w:val="000000"/>
                <w:sz w:val="24"/>
                <w:szCs w:val="24"/>
                <w:lang w:val="ro-RO"/>
              </w:rPr>
              <w:t>Ținând cont de faptul că transformarea prețului de vânzare cu amănuntul al țigaretelor din moneda lei în moneda euro folosind cursul Băncii Centrale Europene care conține 4 zecimale, ar putea crea dificultăți întrucât nu există astfel de subdiviziuni ale monedei euro, este necesar a fi introduse unele prevederi referitoare la rotunjirea p</w:t>
            </w:r>
            <w:r>
              <w:rPr>
                <w:rFonts w:cs="Times New Roman" w:ascii="Times New Roman" w:hAnsi="Times New Roman"/>
                <w:color w:val="000000"/>
                <w:sz w:val="24"/>
                <w:szCs w:val="24"/>
                <w:lang w:val="ro-RO"/>
              </w:rPr>
              <w:t>reţului de vânzare cu amănuntul</w:t>
            </w:r>
            <w:r>
              <w:rPr>
                <w:rFonts w:cs="Arial" w:ascii="Times New Roman" w:hAnsi="Times New Roman"/>
                <w:iCs/>
                <w:color w:val="000000"/>
                <w:sz w:val="24"/>
                <w:szCs w:val="24"/>
                <w:lang w:val="ro-RO"/>
              </w:rPr>
              <w:t xml:space="preserve"> pentru țigarete, </w:t>
            </w:r>
            <w:r>
              <w:rPr>
                <w:rFonts w:cs="Times New Roman" w:ascii="Times New Roman" w:hAnsi="Times New Roman"/>
                <w:color w:val="000000"/>
                <w:sz w:val="24"/>
                <w:szCs w:val="24"/>
                <w:lang w:val="ro-RO"/>
              </w:rPr>
              <w:t>obţinut în urma conversiei, la nivel de o zecimală, prin reducere, atunci când a doua zecimală este mai mică decât 5, şi prin majorare atunci când a doua zecimală este mai mare sau egală cu 5.</w:t>
            </w:r>
          </w:p>
        </w:tc>
        <w:tc>
          <w:tcPr>
            <w:tcW w:w="383" w:type="dxa"/>
            <w:gridSpan w:val="2"/>
            <w:tcBorders>
              <w:left w:val="single" w:sz="4" w:space="0" w:color="000000"/>
            </w:tcBorders>
            <w:shd w:fill="auto" w:val="clear"/>
          </w:tcPr>
          <w:p>
            <w:pPr>
              <w:pStyle w:val="Normal"/>
              <w:snapToGrid w:val="false"/>
              <w:spacing w:lineRule="auto" w:line="240" w:before="0" w:after="200"/>
              <w:rPr>
                <w:rFonts w:ascii="Times New Roman" w:hAnsi="Times New Roman" w:eastAsia="Arial" w:cs="Times New Roman"/>
                <w:color w:val="000000"/>
                <w:kern w:val="2"/>
                <w:sz w:val="24"/>
                <w:szCs w:val="24"/>
                <w:lang w:val="ro-RO"/>
              </w:rPr>
            </w:pPr>
            <w:r>
              <w:rPr>
                <w:rFonts w:eastAsia="Arial" w:cs="Times New Roman" w:ascii="Times New Roman" w:hAnsi="Times New Roman"/>
                <w:color w:val="000000"/>
                <w:kern w:val="2"/>
                <w:sz w:val="24"/>
                <w:szCs w:val="24"/>
                <w:lang w:val="ro-RO"/>
              </w:rPr>
            </w:r>
          </w:p>
        </w:tc>
      </w:tr>
      <w:tr>
        <w:trPr>
          <w:trHeight w:val="609" w:hRule="atLeast"/>
        </w:trPr>
        <w:tc>
          <w:tcPr>
            <w:tcW w:w="29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 xml:space="preserve">  </w:t>
            </w:r>
            <w:r>
              <w:rPr>
                <w:rFonts w:cs="Times New Roman" w:ascii="Times New Roman" w:hAnsi="Times New Roman"/>
                <w:b/>
                <w:bCs/>
                <w:color w:val="000000"/>
                <w:sz w:val="24"/>
                <w:szCs w:val="24"/>
                <w:lang w:val="ro-RO"/>
              </w:rPr>
              <w:t>3. Alte informaţii</w:t>
            </w:r>
          </w:p>
        </w:tc>
        <w:tc>
          <w:tcPr>
            <w:tcW w:w="7910" w:type="dxa"/>
            <w:gridSpan w:val="11"/>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Cs/>
                <w:color w:val="000000"/>
                <w:sz w:val="24"/>
                <w:szCs w:val="24"/>
                <w:lang w:val="ro-RO"/>
              </w:rPr>
              <w:t>Nu este cazul.</w:t>
            </w:r>
          </w:p>
        </w:tc>
        <w:tc>
          <w:tcPr>
            <w:tcW w:w="383" w:type="dxa"/>
            <w:gridSpan w:val="2"/>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852" w:hRule="atLeast"/>
        </w:trPr>
        <w:tc>
          <w:tcPr>
            <w:tcW w:w="10867" w:type="dxa"/>
            <w:gridSpan w:val="13"/>
            <w:tcBorders>
              <w:top w:val="single" w:sz="4" w:space="0" w:color="000000"/>
              <w:left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3-a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Impactul socioeconomic al proiectului de act normativ</w:t>
            </w:r>
          </w:p>
          <w:p>
            <w:pPr>
              <w:pStyle w:val="Normal"/>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r>
        <w:trPr>
          <w:trHeight w:val="597"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1. Impactul macroeconomic</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TableText"/>
              <w:widowControl/>
              <w:snapToGrid w:val="false"/>
              <w:jc w:val="both"/>
              <w:rPr>
                <w:lang w:val="ro-RO"/>
              </w:rPr>
            </w:pPr>
            <w:r>
              <w:rPr>
                <w:bCs/>
                <w:color w:val="000000"/>
                <w:lang w:val="ro-RO"/>
              </w:rPr>
              <w:t>Nu este cazul.</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043"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1</w:t>
            </w:r>
            <w:r>
              <w:rPr>
                <w:rFonts w:cs="Times New Roman" w:ascii="Times New Roman" w:hAnsi="Times New Roman"/>
                <w:b/>
                <w:bCs/>
                <w:color w:val="000000"/>
                <w:sz w:val="24"/>
                <w:szCs w:val="24"/>
                <w:vertAlign w:val="superscript"/>
                <w:lang w:val="ro-RO"/>
              </w:rPr>
              <w:t>1</w:t>
            </w:r>
            <w:r>
              <w:rPr>
                <w:rFonts w:cs="Times New Roman" w:ascii="Times New Roman" w:hAnsi="Times New Roman"/>
                <w:b/>
                <w:bCs/>
                <w:color w:val="000000"/>
                <w:sz w:val="24"/>
                <w:szCs w:val="24"/>
                <w:lang w:val="ro-RO"/>
              </w:rPr>
              <w:t xml:space="preserve"> Impactul asupra mediului concurenţial şi domeniului ajutoarelor de stat</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936"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2. Impactul asupra mediului de afaceri</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74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2.</w:t>
            </w:r>
            <w:r>
              <w:rPr>
                <w:rFonts w:cs="Times New Roman" w:ascii="Times New Roman" w:hAnsi="Times New Roman"/>
                <w:b/>
                <w:bCs/>
                <w:color w:val="000000"/>
                <w:sz w:val="24"/>
                <w:szCs w:val="24"/>
                <w:vertAlign w:val="superscript"/>
                <w:lang w:val="ro-RO"/>
              </w:rPr>
              <w:t>1</w:t>
            </w:r>
            <w:r>
              <w:rPr>
                <w:rFonts w:cs="Times New Roman" w:ascii="Times New Roman" w:hAnsi="Times New Roman"/>
                <w:b/>
                <w:bCs/>
                <w:color w:val="000000"/>
                <w:sz w:val="24"/>
                <w:szCs w:val="24"/>
                <w:lang w:val="ro-RO"/>
              </w:rPr>
              <w:t xml:space="preserve"> Impactul asupra sarcinilor administrative</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firstLine="82"/>
              <w:jc w:val="both"/>
              <w:rPr>
                <w:lang w:val="ro-RO"/>
              </w:rPr>
            </w:pPr>
            <w:r>
              <w:rPr>
                <w:rFonts w:cs="Times New Roman" w:ascii="Times New Roman" w:hAnsi="Times New Roman"/>
                <w:color w:val="000000"/>
                <w:sz w:val="24"/>
                <w:szCs w:val="24"/>
                <w:lang w:val="ro-RO"/>
              </w:rPr>
              <w:t>Nu este cazul.</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036"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2.2. Impactul asupra întreprinderilor mici și mijlocii</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lang w:val="ro-RO"/>
              </w:rPr>
              <w:t xml:space="preserve"> </w:t>
            </w:r>
            <w:r>
              <w:rPr>
                <w:rFonts w:cs="Times New Roman" w:ascii="Times New Roman" w:hAnsi="Times New Roman"/>
                <w:color w:val="000000"/>
                <w:sz w:val="24"/>
                <w:szCs w:val="24"/>
                <w:lang w:val="ro-RO"/>
              </w:rPr>
              <w:t>Nu este cazul.</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01"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3. Impactul social</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TableText"/>
              <w:widowControl/>
              <w:snapToGrid w:val="false"/>
              <w:jc w:val="both"/>
              <w:rPr>
                <w:lang w:val="ro-RO"/>
              </w:rPr>
            </w:pPr>
            <w:r>
              <w:rPr>
                <w:color w:val="000000"/>
                <w:lang w:val="ro-RO"/>
              </w:rPr>
              <w:t>Prezentul proiect de act normativ nu se referă la acest subiect.</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93"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4. Impactul asupra mediului</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TableText"/>
              <w:widowControl/>
              <w:snapToGrid w:val="false"/>
              <w:jc w:val="both"/>
              <w:rPr>
                <w:lang w:val="ro-RO"/>
              </w:rPr>
            </w:pPr>
            <w:r>
              <w:rPr>
                <w:color w:val="000000"/>
                <w:lang w:val="ro-RO"/>
              </w:rPr>
              <w:t>Prezentul proiect de act normativ nu se referă la acest subiect.</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521"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5. Alte informaţii</w:t>
            </w:r>
          </w:p>
        </w:tc>
        <w:tc>
          <w:tcPr>
            <w:tcW w:w="7773" w:type="dxa"/>
            <w:gridSpan w:val="9"/>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Nu au fost identificate.</w:t>
            </w:r>
          </w:p>
        </w:tc>
        <w:tc>
          <w:tcPr>
            <w:tcW w:w="385" w:type="dxa"/>
            <w:gridSpan w:val="3"/>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250"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4-a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Impactul financiar asupra bugetului general consolidat, atât pe termen scurt, pentru anul curent, cât şi pe termen lung (pe 5 ani)</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r>
        <w:trPr>
          <w:trHeight w:val="80"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right"/>
              <w:rPr>
                <w:lang w:val="ro-RO"/>
              </w:rPr>
            </w:pPr>
            <w:r>
              <w:rPr>
                <w:rFonts w:cs="Times New Roman" w:ascii="Times New Roman" w:hAnsi="Times New Roman"/>
                <w:color w:val="000000"/>
                <w:sz w:val="24"/>
                <w:szCs w:val="24"/>
                <w:lang w:val="ro-RO"/>
              </w:rPr>
              <w:t>- mil. lei -</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276" w:hRule="atLeast"/>
        </w:trPr>
        <w:tc>
          <w:tcPr>
            <w:tcW w:w="3090" w:type="dxa"/>
            <w:gridSpan w:val="2"/>
            <w:vMerge w:val="restart"/>
            <w:tcBorders>
              <w:top w:val="single" w:sz="4" w:space="0" w:color="000000"/>
              <w:left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b/>
                <w:bCs/>
                <w:color w:val="000000"/>
                <w:sz w:val="24"/>
                <w:szCs w:val="24"/>
                <w:lang w:val="ro-RO"/>
              </w:rPr>
              <w:t>Indicatori</w:t>
            </w:r>
          </w:p>
        </w:tc>
        <w:tc>
          <w:tcPr>
            <w:tcW w:w="1608" w:type="dxa"/>
            <w:vMerge w:val="restart"/>
            <w:tcBorders>
              <w:top w:val="single" w:sz="4" w:space="0" w:color="000000"/>
              <w:left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color w:val="000000"/>
                <w:sz w:val="24"/>
                <w:szCs w:val="24"/>
                <w:lang w:val="ro-RO"/>
              </w:rPr>
              <w:t>Anul curent 2020</w:t>
            </w:r>
          </w:p>
        </w:tc>
        <w:tc>
          <w:tcPr>
            <w:tcW w:w="355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b/>
                <w:bCs/>
                <w:color w:val="000000"/>
                <w:sz w:val="24"/>
                <w:szCs w:val="24"/>
                <w:lang w:val="ro-RO"/>
              </w:rPr>
              <w:t>Următorii 4 ani</w:t>
            </w:r>
          </w:p>
        </w:tc>
        <w:tc>
          <w:tcPr>
            <w:tcW w:w="2610" w:type="dxa"/>
            <w:vMerge w:val="restart"/>
            <w:tcBorders>
              <w:top w:val="single" w:sz="4" w:space="0" w:color="000000"/>
              <w:left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b/>
                <w:bCs/>
                <w:color w:val="000000"/>
                <w:sz w:val="24"/>
                <w:szCs w:val="24"/>
                <w:lang w:val="ro-RO"/>
              </w:rPr>
              <w:t>Media pe 5 ani</w:t>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275" w:hRule="atLeast"/>
        </w:trPr>
        <w:tc>
          <w:tcPr>
            <w:tcW w:w="3090" w:type="dxa"/>
            <w:gridSpan w:val="2"/>
            <w:vMerge w:val="continue"/>
            <w:tcBorders>
              <w:top w:val="single" w:sz="4" w:space="0" w:color="000000"/>
              <w:left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1608" w:type="dxa"/>
            <w:vMerge w:val="continue"/>
            <w:tcBorders>
              <w:top w:val="single" w:sz="4" w:space="0" w:color="000000"/>
              <w:left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color w:val="000000"/>
                <w:sz w:val="24"/>
                <w:szCs w:val="24"/>
                <w:lang w:val="ro-RO"/>
              </w:rPr>
              <w:t>2021</w:t>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color w:val="000000"/>
                <w:sz w:val="24"/>
                <w:szCs w:val="24"/>
                <w:lang w:val="ro-RO"/>
              </w:rPr>
              <w:t>2022</w:t>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color w:val="000000"/>
                <w:sz w:val="24"/>
                <w:szCs w:val="24"/>
                <w:lang w:val="ro-RO"/>
              </w:rPr>
              <w:t>2023</w:t>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pPr>
            <w:r>
              <w:rPr>
                <w:rFonts w:cs="Times New Roman" w:ascii="Times New Roman" w:hAnsi="Times New Roman"/>
                <w:b/>
                <w:bCs/>
                <w:color w:val="000000"/>
                <w:sz w:val="24"/>
                <w:szCs w:val="24"/>
                <w:lang w:val="ro-RO"/>
              </w:rPr>
              <w:t>2024</w:t>
            </w:r>
          </w:p>
        </w:tc>
        <w:tc>
          <w:tcPr>
            <w:tcW w:w="2610" w:type="dxa"/>
            <w:vMerge w:val="continue"/>
            <w:tcBorders>
              <w:top w:val="single" w:sz="4" w:space="0" w:color="000000"/>
              <w:left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r>
        <w:trPr>
          <w:trHeight w:val="24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1</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2</w:t>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3</w:t>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4</w:t>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5</w:t>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6</w:t>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lang w:val="ro-RO"/>
              </w:rPr>
            </w:pPr>
            <w:r>
              <w:rPr>
                <w:rFonts w:cs="Times New Roman" w:ascii="Times New Roman" w:hAnsi="Times New Roman"/>
                <w:color w:val="000000"/>
                <w:sz w:val="24"/>
                <w:szCs w:val="24"/>
                <w:lang w:val="ro-RO"/>
              </w:rPr>
              <w:t>7</w:t>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882"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1) Modificări ale veniturilor bugetare, plus/minus, din care: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r>
      <w:tr>
        <w:trPr>
          <w:trHeight w:val="60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a) buget de stat</w:t>
            </w:r>
            <w:r>
              <w:rPr>
                <w:rFonts w:cs="Times New Roman" w:ascii="Times New Roman" w:hAnsi="Times New Roman"/>
                <w:color w:val="000000"/>
                <w:sz w:val="24"/>
                <w:szCs w:val="24"/>
                <w:lang w:val="ro-RO"/>
              </w:rPr>
              <w:t>, din acestea:</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r>
      <w:tr>
        <w:trPr>
          <w:trHeight w:val="483"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impozit pe profit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12"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(ii) impozit pe venit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13"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b) bugete locale</w:t>
            </w:r>
            <w:r>
              <w:rPr>
                <w:rFonts w:cs="Times New Roman" w:ascii="Times New Roman" w:hAnsi="Times New Roman"/>
                <w:color w:val="000000"/>
                <w:sz w:val="24"/>
                <w:szCs w:val="24"/>
                <w:lang w:val="ro-RO"/>
              </w:rPr>
              <w: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r>
      <w:tr>
        <w:trPr>
          <w:trHeight w:val="45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impozit pe profit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627"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
                <w:bCs/>
                <w:color w:val="000000"/>
                <w:sz w:val="24"/>
                <w:szCs w:val="24"/>
                <w:lang w:val="ro-RO"/>
              </w:rPr>
              <w:t>c) bugetul asigurărilor sociale de stat</w:t>
            </w:r>
            <w:r>
              <w:rPr>
                <w:rFonts w:cs="Times New Roman" w:ascii="Times New Roman" w:hAnsi="Times New Roman"/>
                <w:color w:val="000000"/>
                <w:sz w:val="24"/>
                <w:szCs w:val="24"/>
                <w:lang w:val="ro-RO"/>
              </w:rPr>
              <w: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color w:val="000000"/>
                <w:sz w:val="24"/>
                <w:szCs w:val="24"/>
                <w:lang w:val="ro-RO"/>
              </w:rPr>
            </w:pPr>
            <w:r>
              <w:rPr>
                <w:rFonts w:cs="Times New Roman" w:ascii="Times New Roman" w:hAnsi="Times New Roman"/>
                <w:b/>
                <w:color w:val="000000"/>
                <w:sz w:val="24"/>
                <w:szCs w:val="24"/>
                <w:lang w:val="ro-RO"/>
              </w:rPr>
            </w:r>
          </w:p>
        </w:tc>
      </w:tr>
      <w:tr>
        <w:trPr>
          <w:trHeight w:val="55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contribuţii de asigurări</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803"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2) Modificări ale cheltuielilor bugetare, plus/minus, din care: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42"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a) buget de stat, din acestea:</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358"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cheltuieli de personal</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311"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(ii) bunuri şi servicii</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299"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b) bugete locale: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322"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cheltuieli de personal</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364"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(ii) bunuri şi servicii</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98"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c) bugetul asigurărilor sociale de stat: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82"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 cheltuieli de personal</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75"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(ii) bunuri şi servicii</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677"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3) Impact financiar, plus/minus, din care: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08"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a) buget de stat</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59"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b) bugete locale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945"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4) Propuneri pentru acoperirea creşterii cheltuielilor bugetare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866"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5) Propuneri pentru a compensa reducerea veniturilor bugetare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1220"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6) Calcule detaliate privind fundamentarea modificărilor veniturilor şi/sau cheltuielilor bugetare</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567" w:hRule="atLeast"/>
        </w:trPr>
        <w:tc>
          <w:tcPr>
            <w:tcW w:w="309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color w:val="000000"/>
                <w:sz w:val="24"/>
                <w:szCs w:val="24"/>
                <w:lang w:val="ro-RO"/>
              </w:rPr>
              <w:t>7) Alte informaţii</w:t>
            </w:r>
          </w:p>
        </w:tc>
        <w:tc>
          <w:tcPr>
            <w:tcW w:w="16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9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737"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10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26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9" w:type="dxa"/>
            <w:gridSpan w:val="4"/>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966"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5-a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Efectele proiectului de act normativ asupra legislaţiei în vigoare</w:t>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2042"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lang w:val="ro-RO"/>
              </w:rPr>
            </w:pPr>
            <w:r>
              <w:rPr>
                <w:rFonts w:cs="Times New Roman" w:ascii="Times New Roman" w:hAnsi="Times New Roman"/>
                <w:b/>
                <w:iCs/>
                <w:color w:val="000000"/>
                <w:sz w:val="24"/>
                <w:szCs w:val="24"/>
                <w:lang w:val="ro-RO"/>
              </w:rPr>
              <w:t>1.</w:t>
            </w:r>
            <w:r>
              <w:rPr>
                <w:rFonts w:cs="Times New Roman" w:ascii="Times New Roman" w:hAnsi="Times New Roman"/>
                <w:b/>
                <w:color w:val="000000"/>
                <w:sz w:val="24"/>
                <w:szCs w:val="24"/>
                <w:lang w:val="ro-RO"/>
              </w:rPr>
              <w:t xml:space="preserve"> Măsuri normative necesare pentru aplicarea prevederilor proiectului de act normativ:</w:t>
            </w:r>
          </w:p>
          <w:p>
            <w:pPr>
              <w:pStyle w:val="Normal"/>
              <w:spacing w:lineRule="auto" w:line="240" w:before="0" w:after="0"/>
              <w:jc w:val="both"/>
              <w:rPr>
                <w:lang w:val="ro-RO"/>
              </w:rPr>
            </w:pPr>
            <w:r>
              <w:rPr>
                <w:rFonts w:cs="Times New Roman" w:ascii="Times New Roman" w:hAnsi="Times New Roman"/>
                <w:b/>
                <w:color w:val="000000"/>
                <w:sz w:val="24"/>
                <w:szCs w:val="24"/>
                <w:lang w:val="ro-RO"/>
              </w:rPr>
              <w:t>a) acte normative în vigoare ce vor fi modificate sau abrogate, ca urmare a intrării în vigoare a proiectului de act normativ;</w:t>
            </w:r>
          </w:p>
          <w:p>
            <w:pPr>
              <w:pStyle w:val="Normal"/>
              <w:spacing w:lineRule="auto" w:line="240" w:before="0" w:after="0"/>
              <w:jc w:val="both"/>
              <w:rPr>
                <w:lang w:val="ro-RO"/>
              </w:rPr>
            </w:pPr>
            <w:r>
              <w:rPr>
                <w:rFonts w:cs="Times New Roman" w:ascii="Times New Roman" w:hAnsi="Times New Roman"/>
                <w:b/>
                <w:color w:val="000000"/>
                <w:sz w:val="24"/>
                <w:szCs w:val="24"/>
                <w:lang w:val="ro-RO"/>
              </w:rPr>
              <w:t>b) acte normative ce urmează a fi elaborate în vederea implementării noilor dispoziţii.</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both"/>
              <w:rPr>
                <w:rFonts w:ascii="Times New Roman" w:hAnsi="Times New Roman" w:cs="Times New Roman"/>
                <w:bCs/>
                <w:color w:val="000000"/>
                <w:sz w:val="24"/>
                <w:szCs w:val="24"/>
                <w:lang w:val="ro-RO"/>
              </w:rPr>
            </w:pPr>
            <w:r>
              <w:rPr>
                <w:rFonts w:cs="Times New Roman" w:ascii="Times New Roman" w:hAnsi="Times New Roman"/>
                <w:bCs/>
                <w:color w:val="000000"/>
                <w:sz w:val="24"/>
                <w:szCs w:val="24"/>
                <w:lang w:val="ro-RO"/>
              </w:rPr>
            </w:r>
          </w:p>
          <w:p>
            <w:pPr>
              <w:pStyle w:val="Normal"/>
              <w:spacing w:lineRule="auto" w:line="240" w:before="0" w:after="0"/>
              <w:jc w:val="both"/>
              <w:rPr>
                <w:lang w:val="ro-RO"/>
              </w:rPr>
            </w:pPr>
            <w:r>
              <w:rPr>
                <w:rFonts w:cs="Times New Roman" w:ascii="Times New Roman" w:hAnsi="Times New Roman"/>
                <w:color w:val="000000"/>
                <w:sz w:val="24"/>
                <w:szCs w:val="24"/>
                <w:lang w:val="ro-RO"/>
              </w:rPr>
              <w:t>Nu este cazul</w:t>
            </w:r>
          </w:p>
          <w:p>
            <w:pPr>
              <w:pStyle w:val="Normal"/>
              <w:spacing w:lineRule="auto" w:line="240" w:before="0" w:after="0"/>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p>
            <w:pPr>
              <w:pStyle w:val="Normal"/>
              <w:spacing w:lineRule="auto" w:line="240" w:before="0" w:after="0"/>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741"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lang w:val="ro-RO"/>
              </w:rPr>
            </w:pPr>
            <w:r>
              <w:rPr>
                <w:rFonts w:cs="Times New Roman" w:ascii="Times New Roman" w:hAnsi="Times New Roman"/>
                <w:b/>
                <w:iCs/>
                <w:color w:val="000000"/>
                <w:sz w:val="24"/>
                <w:szCs w:val="24"/>
                <w:lang w:val="ro-RO"/>
              </w:rPr>
              <w:t>1</w:t>
            </w:r>
            <w:r>
              <w:rPr>
                <w:rFonts w:cs="Times New Roman" w:ascii="Times New Roman" w:hAnsi="Times New Roman"/>
                <w:b/>
                <w:iCs/>
                <w:color w:val="000000"/>
                <w:sz w:val="24"/>
                <w:szCs w:val="24"/>
                <w:vertAlign w:val="superscript"/>
                <w:lang w:val="ro-RO"/>
              </w:rPr>
              <w:t>1</w:t>
            </w:r>
            <w:r>
              <w:rPr>
                <w:rFonts w:cs="Times New Roman" w:ascii="Times New Roman" w:hAnsi="Times New Roman"/>
                <w:b/>
                <w:iCs/>
                <w:color w:val="000000"/>
                <w:sz w:val="24"/>
                <w:szCs w:val="24"/>
                <w:lang w:val="ro-RO"/>
              </w:rPr>
              <w:t>. Compatibilitatea proiectului de act normativ cu legislația în domeniul achizițiilor publice.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tcPr>
          <w:p>
            <w:pPr>
              <w:pStyle w:val="TableText"/>
              <w:widowControl/>
              <w:snapToGrid w:val="false"/>
              <w:jc w:val="both"/>
              <w:rPr>
                <w:lang w:val="ro-RO"/>
              </w:rPr>
            </w:pPr>
            <w:r>
              <w:rPr>
                <w:bCs/>
                <w:color w:val="000000"/>
                <w:lang w:val="ro-RO"/>
              </w:rPr>
              <w:t>Prezentul proiect de act normativ nu se referă la acest subiect.</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908"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lang w:val="ro-RO"/>
              </w:rPr>
            </w:pPr>
            <w:r>
              <w:rPr>
                <w:rFonts w:cs="Times New Roman" w:ascii="Times New Roman" w:hAnsi="Times New Roman"/>
                <w:b/>
                <w:bCs/>
                <w:color w:val="000000"/>
                <w:sz w:val="24"/>
                <w:szCs w:val="24"/>
                <w:lang w:val="ro-RO"/>
              </w:rPr>
              <w:t xml:space="preserve">2) </w:t>
            </w:r>
            <w:r>
              <w:rPr>
                <w:rFonts w:cs="Times New Roman" w:ascii="Times New Roman" w:hAnsi="Times New Roman"/>
                <w:b/>
                <w:color w:val="000000"/>
                <w:sz w:val="24"/>
                <w:szCs w:val="24"/>
                <w:lang w:val="ro-RO"/>
              </w:rPr>
              <w:t>Conformitatea proiectului de act normativ cu legislaţia comunitară în cazul proiectelor ce transpun prevederi comunitare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bCs/>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76"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 xml:space="preserve">3) </w:t>
            </w:r>
            <w:r>
              <w:rPr>
                <w:rFonts w:cs="Times New Roman" w:ascii="Times New Roman" w:hAnsi="Times New Roman"/>
                <w:b/>
                <w:color w:val="000000"/>
                <w:sz w:val="24"/>
                <w:szCs w:val="24"/>
                <w:lang w:val="ro-RO"/>
              </w:rPr>
              <w:t>Măsuri normative necesare aplicării directe a actelor normative comunitare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75"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 xml:space="preserve">4) </w:t>
            </w:r>
            <w:r>
              <w:rPr>
                <w:rFonts w:cs="Times New Roman" w:ascii="Times New Roman" w:hAnsi="Times New Roman"/>
                <w:b/>
                <w:color w:val="000000"/>
                <w:sz w:val="24"/>
                <w:szCs w:val="24"/>
                <w:lang w:val="ro-RO"/>
              </w:rPr>
              <w:t>Hotărâri ale Curţii de Justiţie a Uniunii Europene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bCs/>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25"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rPr>
                <w:lang w:val="ro-RO"/>
              </w:rPr>
            </w:pPr>
            <w:r>
              <w:rPr>
                <w:rFonts w:cs="Times New Roman" w:ascii="Times New Roman" w:hAnsi="Times New Roman"/>
                <w:b/>
                <w:bCs/>
                <w:color w:val="000000"/>
                <w:sz w:val="24"/>
                <w:szCs w:val="24"/>
                <w:lang w:val="ro-RO"/>
              </w:rPr>
              <w:t xml:space="preserve">5) </w:t>
            </w:r>
            <w:r>
              <w:rPr>
                <w:rFonts w:cs="Times New Roman" w:ascii="Times New Roman" w:hAnsi="Times New Roman"/>
                <w:b/>
                <w:color w:val="000000"/>
                <w:sz w:val="24"/>
                <w:szCs w:val="24"/>
                <w:lang w:val="ro-RO"/>
              </w:rPr>
              <w:t>Alte acte normative şi/sau documente internaţionale din care decurg angajamente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bCs/>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508"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 xml:space="preserve">86) </w:t>
            </w:r>
            <w:r>
              <w:rPr>
                <w:rFonts w:cs="Times New Roman" w:ascii="Times New Roman" w:hAnsi="Times New Roman"/>
                <w:b/>
                <w:color w:val="000000"/>
                <w:sz w:val="24"/>
                <w:szCs w:val="24"/>
                <w:lang w:val="ro-RO"/>
              </w:rPr>
              <w:t>Alte informaţi</w:t>
            </w:r>
            <w:r>
              <w:rPr>
                <w:rFonts w:ascii="Times New Roman" w:hAnsi="Times New Roman"/>
                <w:sz w:val="24"/>
                <w:szCs w:val="24"/>
                <w:lang w:val="ro-RO"/>
              </w:rPr>
              <w:t>i</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850"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6-a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Consultările efectuate în vederea elaborării proiectului de act normativ</w:t>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908"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13" w:after="0"/>
              <w:textAlignment w:val="center"/>
              <w:rPr>
                <w:lang w:val="ro-RO"/>
              </w:rPr>
            </w:pPr>
            <w:r>
              <w:rPr>
                <w:rFonts w:cs="Times New Roman" w:ascii="Times New Roman" w:hAnsi="Times New Roman"/>
                <w:b/>
                <w:bCs/>
                <w:color w:val="000000"/>
                <w:sz w:val="24"/>
                <w:szCs w:val="24"/>
                <w:lang w:val="ro-RO"/>
              </w:rPr>
              <w:t>1) Informații privind procesul de consultare cu organizaţii neguvernamentale, institute de cercetare şi alte organisme implicate</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250"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both"/>
              <w:rPr>
                <w:lang w:val="ro-RO"/>
              </w:rPr>
            </w:pPr>
            <w:r>
              <w:rPr>
                <w:rFonts w:cs="Times New Roman" w:ascii="Times New Roman" w:hAnsi="Times New Roman"/>
                <w:b/>
                <w:bCs/>
                <w:color w:val="000000"/>
                <w:sz w:val="24"/>
                <w:szCs w:val="24"/>
                <w:lang w:val="ro-RO"/>
              </w:rPr>
              <w:t>2) Fundamentarea alegerii organizaţiilor cu care a avut loc consultarea, precum şi a modului în care activitatea acestor organizaţii este legată de obiectul proiectului de act normativ.</w:t>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DefaultText"/>
              <w:snapToGrid w:val="false"/>
              <w:jc w:val="both"/>
              <w:rPr>
                <w:lang w:val="ro-RO"/>
              </w:rPr>
            </w:pPr>
            <w:r>
              <w:rPr>
                <w:color w:val="000000"/>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983"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both"/>
              <w:rPr>
                <w:lang w:val="ro-RO"/>
              </w:rPr>
            </w:pPr>
            <w:r>
              <w:rPr>
                <w:rFonts w:cs="Times New Roman" w:ascii="Times New Roman" w:hAnsi="Times New Roman"/>
                <w:b/>
                <w:bCs/>
                <w:color w:val="000000"/>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pPr>
              <w:pStyle w:val="Normal"/>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spacing w:lineRule="auto" w:line="240" w:before="0" w:after="0"/>
              <w:jc w:val="both"/>
              <w:rPr>
                <w:lang w:val="ro-RO"/>
              </w:rPr>
            </w:pPr>
            <w:r>
              <w:rPr>
                <w:rFonts w:cs="Times New Roman" w:ascii="Times New Roman" w:hAnsi="Times New Roman"/>
                <w:bCs/>
                <w:color w:val="000000"/>
                <w:sz w:val="24"/>
                <w:szCs w:val="24"/>
                <w:lang w:val="ro-RO" w:eastAsia="en-US"/>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FF3333"/>
                <w:sz w:val="24"/>
                <w:szCs w:val="24"/>
                <w:lang w:val="ro-RO" w:eastAsia="en-US"/>
              </w:rPr>
            </w:pPr>
            <w:r>
              <w:rPr>
                <w:rFonts w:cs="Times New Roman" w:ascii="Times New Roman" w:hAnsi="Times New Roman"/>
                <w:color w:val="FF3333"/>
                <w:sz w:val="24"/>
                <w:szCs w:val="24"/>
                <w:lang w:val="ro-RO" w:eastAsia="en-US"/>
              </w:rPr>
            </w:r>
          </w:p>
        </w:tc>
      </w:tr>
      <w:tr>
        <w:trPr>
          <w:trHeight w:val="1134"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rFonts w:ascii="Times New Roman" w:hAnsi="Times New Roman" w:cs="Times New Roman"/>
                <w:b/>
                <w:b/>
                <w:bCs/>
                <w:color w:val="000000"/>
                <w:sz w:val="24"/>
                <w:szCs w:val="24"/>
                <w:lang w:val="ro-RO" w:eastAsia="en-US"/>
              </w:rPr>
            </w:pPr>
            <w:r>
              <w:rPr>
                <w:rFonts w:cs="Times New Roman" w:ascii="Times New Roman" w:hAnsi="Times New Roman"/>
                <w:b/>
                <w:bCs/>
                <w:color w:val="000000"/>
                <w:sz w:val="24"/>
                <w:szCs w:val="24"/>
                <w:lang w:val="ro-RO" w:eastAsia="en-US"/>
              </w:rPr>
            </w:r>
          </w:p>
          <w:p>
            <w:pPr>
              <w:pStyle w:val="Normal"/>
              <w:spacing w:lineRule="auto" w:line="240" w:before="0" w:after="0"/>
              <w:jc w:val="both"/>
              <w:rPr>
                <w:lang w:val="ro-RO"/>
              </w:rPr>
            </w:pPr>
            <w:r>
              <w:rPr>
                <w:rFonts w:cs="Times New Roman" w:ascii="Times New Roman" w:hAnsi="Times New Roman"/>
                <w:b/>
                <w:bCs/>
                <w:color w:val="000000"/>
                <w:sz w:val="24"/>
                <w:szCs w:val="24"/>
                <w:lang w:val="ro-RO"/>
              </w:rPr>
              <w:t>4) Consultările desfăşurate în cadrul consiliilor interministeriale, în conformitate cu prevederile Hotărârii Guvernului nr. 750/2005 privind constituirea consiliilor interministeriale permanente</w:t>
            </w:r>
          </w:p>
          <w:p>
            <w:pPr>
              <w:pStyle w:val="Normal"/>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bCs/>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50"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5) Informaţii privind avizarea de către:</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352"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a) Consiliul Legislativ</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lang w:val="ro-RO"/>
              </w:rPr>
            </w:pPr>
            <w:r>
              <w:rPr>
                <w:rFonts w:ascii="Times New Roman" w:hAnsi="Times New Roman"/>
                <w:sz w:val="24"/>
                <w:szCs w:val="24"/>
                <w:lang w:val="ro-RO"/>
              </w:rPr>
              <w:t xml:space="preserve">Proiectul de act normativ se avizează de către </w:t>
            </w:r>
            <w:r>
              <w:rPr>
                <w:rFonts w:ascii="Times New Roman" w:hAnsi="Times New Roman"/>
                <w:bCs/>
                <w:sz w:val="24"/>
                <w:szCs w:val="24"/>
                <w:lang w:val="ro-RO"/>
              </w:rPr>
              <w:t>Consiliul Legislativ</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66"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b) Consiliul Suprem de Apărare a Ţării</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39"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c) Consiliul Economic şi Social</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lang w:val="ro-RO"/>
              </w:rPr>
            </w:pPr>
            <w:r>
              <w:rPr>
                <w:rFonts w:ascii="Times New Roman" w:hAnsi="Times New Roman"/>
                <w:sz w:val="24"/>
                <w:szCs w:val="24"/>
                <w:lang w:val="ro-RO"/>
              </w:rPr>
              <w:t xml:space="preserve">Proiectul de act normativ se avizează de către </w:t>
            </w:r>
            <w:r>
              <w:rPr>
                <w:rFonts w:ascii="Times New Roman" w:hAnsi="Times New Roman"/>
                <w:bCs/>
                <w:sz w:val="24"/>
                <w:szCs w:val="24"/>
                <w:lang w:val="ro-RO"/>
              </w:rPr>
              <w:t>Consiliul Economic şi Social.</w:t>
            </w:r>
          </w:p>
          <w:p>
            <w:pPr>
              <w:pStyle w:val="Normal"/>
              <w:snapToGrid w:val="false"/>
              <w:spacing w:lineRule="auto" w:line="240" w:before="0" w:after="0"/>
              <w:rPr>
                <w:rFonts w:ascii="Times New Roman" w:hAnsi="Times New Roman" w:cs="Times New Roman"/>
                <w:bCs/>
                <w:color w:val="000000"/>
                <w:sz w:val="24"/>
                <w:szCs w:val="24"/>
                <w:lang w:val="ro-RO"/>
              </w:rPr>
            </w:pPr>
            <w:r>
              <w:rPr>
                <w:rFonts w:cs="Times New Roman" w:ascii="Times New Roman" w:hAnsi="Times New Roman"/>
                <w:bCs/>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r>
      <w:tr>
        <w:trPr>
          <w:trHeight w:val="434"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d) Consiliul Concurenţei</w:t>
            </w:r>
          </w:p>
        </w:tc>
        <w:tc>
          <w:tcPr>
            <w:tcW w:w="4695" w:type="dxa"/>
            <w:gridSpan w:val="8"/>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spacing w:lineRule="auto" w:line="240" w:before="0" w:after="0"/>
              <w:rPr>
                <w:lang w:val="ro-RO"/>
              </w:rPr>
            </w:pPr>
            <w:r>
              <w:rPr>
                <w:rFonts w:cs="Times New Roman" w:ascii="Times New Roman" w:hAnsi="Times New Roman"/>
                <w:color w:val="000000"/>
                <w:sz w:val="24"/>
                <w:szCs w:val="24"/>
                <w:shd w:fill="FFFFFF" w:val="clear"/>
                <w:lang w:val="ro-RO"/>
              </w:rPr>
              <w:t>Nu este cazul.</w:t>
            </w:r>
          </w:p>
          <w:p>
            <w:pPr>
              <w:pStyle w:val="Normal"/>
              <w:spacing w:lineRule="auto" w:line="240" w:before="0" w:after="0"/>
              <w:rPr>
                <w:rFonts w:ascii="Times New Roman" w:hAnsi="Times New Roman" w:cs="Times New Roman"/>
                <w:color w:val="000000"/>
                <w:sz w:val="24"/>
                <w:szCs w:val="24"/>
                <w:highlight w:val="white"/>
                <w:lang w:val="ro-RO"/>
              </w:rPr>
            </w:pPr>
            <w:r>
              <w:rPr>
                <w:rFonts w:cs="Times New Roman" w:ascii="Times New Roman" w:hAnsi="Times New Roman"/>
                <w:color w:val="000000"/>
                <w:sz w:val="24"/>
                <w:szCs w:val="24"/>
                <w:highlight w:val="white"/>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63"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e) Curtea de conturi</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lang w:val="ro-RO"/>
              </w:rPr>
            </w:pPr>
            <w:r>
              <w:rPr>
                <w:rFonts w:cs="Times New Roman" w:ascii="Times New Roman" w:hAnsi="Times New Roman"/>
                <w:color w:val="000000"/>
                <w:sz w:val="24"/>
                <w:szCs w:val="24"/>
                <w:lang w:val="ro-RO"/>
              </w:rPr>
              <w:t>Nu este cazul.</w:t>
            </w:r>
          </w:p>
          <w:p>
            <w:pPr>
              <w:pStyle w:val="Normal"/>
              <w:spacing w:lineRule="auto" w:line="240" w:before="0" w:after="0"/>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93"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b/>
                <w:bCs/>
                <w:color w:val="000000"/>
                <w:sz w:val="24"/>
                <w:szCs w:val="24"/>
                <w:lang w:val="ro-RO"/>
              </w:rPr>
              <w:t>6) Alte informaţii</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shd w:fill="FFFFFF" w:val="clear"/>
                <w:lang w:val="ro-RO"/>
              </w:rPr>
              <w:t>Nu este cazul.</w:t>
            </w:r>
          </w:p>
          <w:p>
            <w:pPr>
              <w:pStyle w:val="Normal"/>
              <w:snapToGrid w:val="false"/>
              <w:spacing w:lineRule="auto" w:line="240" w:before="0" w:after="0"/>
              <w:jc w:val="both"/>
              <w:rPr>
                <w:rFonts w:ascii="Times New Roman" w:hAnsi="Times New Roman" w:cs="Times New Roman"/>
                <w:color w:val="000000"/>
                <w:sz w:val="24"/>
                <w:szCs w:val="24"/>
                <w:highlight w:val="white"/>
                <w:lang w:val="ro-RO"/>
              </w:rPr>
            </w:pPr>
            <w:r>
              <w:rPr>
                <w:rFonts w:cs="Times New Roman" w:ascii="Times New Roman" w:hAnsi="Times New Roman"/>
                <w:color w:val="000000"/>
                <w:sz w:val="24"/>
                <w:szCs w:val="24"/>
                <w:highlight w:val="white"/>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083"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7-a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Activităţi de informare publică privind elaborarea şi implementarea proiectului de act normativ</w:t>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1705"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pPr>
            <w:r>
              <w:rPr>
                <w:rFonts w:cs="Times New Roman" w:ascii="Times New Roman" w:hAnsi="Times New Roman"/>
                <w:b/>
                <w:bCs/>
                <w:color w:val="000000"/>
                <w:sz w:val="24"/>
                <w:szCs w:val="24"/>
                <w:lang w:val="ro-RO"/>
              </w:rPr>
              <w:t>1) Informarea societăţii civile cu privire la necesitatea elaborării proiectului de act normativ</w:t>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pPr>
            <w:r>
              <w:rPr>
                <w:rFonts w:cs="Times New Roman" w:ascii="Times New Roman" w:hAnsi="Times New Roman"/>
                <w:bCs/>
                <w:color w:val="000000"/>
                <w:sz w:val="24"/>
                <w:szCs w:val="24"/>
                <w:lang w:val="ro-RO"/>
              </w:rPr>
              <w:t xml:space="preserve">Proiectul de act normativ a fost elaborat cu respectarea prevederilor Legii nr. </w:t>
            </w:r>
            <w:r>
              <w:rPr>
                <w:rFonts w:ascii="Times New Roman" w:hAnsi="Times New Roman"/>
                <w:color w:val="000000"/>
                <w:sz w:val="24"/>
                <w:szCs w:val="24"/>
                <w:lang w:val="ro-RO"/>
              </w:rPr>
              <w:t>52/2003 privind transparența decizională în administrația publică, republicată, urmând a fi publicat pe pagina de internet a Ministerului Finanțelor Publice (</w:t>
            </w:r>
            <w:r>
              <w:rPr>
                <w:rFonts w:ascii="Times New Roman" w:hAnsi="Times New Roman"/>
                <w:color w:val="0000FF"/>
                <w:sz w:val="24"/>
                <w:szCs w:val="24"/>
                <w:u w:val="single"/>
                <w:lang w:val="ro-RO"/>
              </w:rPr>
              <w:t>www.mfinante.gov.ro</w:t>
            </w:r>
            <w:r>
              <w:rPr>
                <w:rFonts w:ascii="Times New Roman" w:hAnsi="Times New Roman"/>
                <w:color w:val="000000"/>
                <w:sz w:val="24"/>
                <w:szCs w:val="24"/>
                <w:lang w:val="ro-RO"/>
              </w:rPr>
              <w:t xml:space="preserve">). </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bCs/>
                <w:color w:val="000000"/>
                <w:sz w:val="24"/>
                <w:szCs w:val="24"/>
                <w:lang w:val="ro-RO"/>
              </w:rPr>
            </w:pPr>
            <w:r>
              <w:rPr>
                <w:rFonts w:cs="Times New Roman" w:ascii="Times New Roman" w:hAnsi="Times New Roman"/>
                <w:bCs/>
                <w:color w:val="000000"/>
                <w:sz w:val="24"/>
                <w:szCs w:val="24"/>
                <w:lang w:val="ro-RO"/>
              </w:rPr>
            </w:r>
          </w:p>
        </w:tc>
      </w:tr>
      <w:tr>
        <w:trPr>
          <w:trHeight w:val="1250"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both"/>
              <w:rPr>
                <w:lang w:val="ro-RO"/>
              </w:rPr>
            </w:pPr>
            <w:r>
              <w:rPr>
                <w:rFonts w:cs="Times New Roman" w:ascii="Times New Roman" w:hAnsi="Times New Roman"/>
                <w:b/>
                <w:bCs/>
                <w:color w:val="000000"/>
                <w:sz w:val="24"/>
                <w:szCs w:val="24"/>
                <w:lang w:val="ro-RO"/>
              </w:rPr>
              <w:t>2) Informarea societăţii civile cu privire la eventualul impact asupra mediului în urma implementarii proiectului de act normativ, precum şi efectele asupra sănătăţii şi securităţii cetăţenilor sau diversităţii biologice</w:t>
            </w:r>
          </w:p>
          <w:p>
            <w:pPr>
              <w:pStyle w:val="Normal"/>
              <w:spacing w:lineRule="auto" w:line="240" w:before="0" w:after="0"/>
              <w:jc w:val="both"/>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28" w:hRule="atLeast"/>
        </w:trPr>
        <w:tc>
          <w:tcPr>
            <w:tcW w:w="6172"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jc w:val="left"/>
              <w:textAlignment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jc w:val="left"/>
              <w:textAlignment w:val="center"/>
              <w:rPr>
                <w:lang w:val="ro-RO"/>
              </w:rPr>
            </w:pPr>
            <w:r>
              <w:rPr>
                <w:rFonts w:cs="Times New Roman" w:ascii="Times New Roman" w:hAnsi="Times New Roman"/>
                <w:b/>
                <w:bCs/>
                <w:color w:val="000000"/>
                <w:sz w:val="24"/>
                <w:szCs w:val="24"/>
                <w:lang w:val="ro-RO"/>
              </w:rPr>
              <w:t>3) Alte informaţii</w:t>
            </w:r>
          </w:p>
          <w:p>
            <w:pPr>
              <w:pStyle w:val="Normal"/>
              <w:spacing w:lineRule="auto" w:line="240" w:before="0" w:after="0"/>
              <w:jc w:val="left"/>
              <w:textAlignment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tc>
        <w:tc>
          <w:tcPr>
            <w:tcW w:w="4695" w:type="dxa"/>
            <w:gridSpan w:val="8"/>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40" w:before="0" w:after="0"/>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675" w:hRule="atLeast"/>
        </w:trPr>
        <w:tc>
          <w:tcPr>
            <w:tcW w:w="10867" w:type="dxa"/>
            <w:gridSpan w:val="1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p>
            <w:pPr>
              <w:pStyle w:val="Normal"/>
              <w:spacing w:lineRule="auto" w:line="240" w:before="0" w:after="0"/>
              <w:jc w:val="center"/>
              <w:rPr>
                <w:lang w:val="ro-RO"/>
              </w:rPr>
            </w:pPr>
            <w:r>
              <w:rPr>
                <w:rFonts w:cs="Times New Roman" w:ascii="Times New Roman" w:hAnsi="Times New Roman"/>
                <w:b/>
                <w:bCs/>
                <w:color w:val="000000"/>
                <w:sz w:val="24"/>
                <w:szCs w:val="24"/>
                <w:lang w:val="ro-RO"/>
              </w:rPr>
              <w:t>Secţiunea a 8-a</w:t>
            </w:r>
          </w:p>
          <w:p>
            <w:pPr>
              <w:pStyle w:val="Normal"/>
              <w:spacing w:lineRule="auto" w:line="240" w:before="0" w:after="0"/>
              <w:jc w:val="center"/>
              <w:rPr>
                <w:lang w:val="ro-RO"/>
              </w:rPr>
            </w:pPr>
            <w:r>
              <w:rPr>
                <w:rFonts w:cs="Times New Roman" w:ascii="Times New Roman" w:hAnsi="Times New Roman"/>
                <w:b/>
                <w:bCs/>
                <w:color w:val="000000"/>
                <w:sz w:val="24"/>
                <w:szCs w:val="24"/>
                <w:lang w:val="ro-RO"/>
              </w:rPr>
              <w:t>Măsuri de implementare</w:t>
            </w:r>
          </w:p>
          <w:p>
            <w:pPr>
              <w:pStyle w:val="Normal"/>
              <w:spacing w:lineRule="auto" w:line="240" w:before="0" w:after="0"/>
              <w:jc w:val="center"/>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sz w:val="24"/>
                <w:szCs w:val="24"/>
                <w:lang w:val="ro-RO"/>
              </w:rPr>
            </w:pPr>
            <w:r>
              <w:rPr>
                <w:rFonts w:ascii="Times New Roman" w:hAnsi="Times New Roman"/>
                <w:sz w:val="24"/>
                <w:szCs w:val="24"/>
                <w:lang w:val="ro-RO"/>
              </w:rPr>
            </w:r>
          </w:p>
        </w:tc>
      </w:tr>
      <w:tr>
        <w:trPr>
          <w:trHeight w:val="412"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right="57" w:hanging="0"/>
              <w:jc w:val="both"/>
              <w:rPr>
                <w:lang w:val="ro-RO"/>
              </w:rPr>
            </w:pPr>
            <w:r>
              <w:rPr>
                <w:rFonts w:cs="Times New Roman" w:ascii="Times New Roman" w:hAnsi="Times New Roman"/>
                <w:b/>
                <w:bCs/>
                <w:color w:val="000000"/>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r>
        <w:trPr>
          <w:trHeight w:val="412" w:hRule="atLeast"/>
        </w:trPr>
        <w:tc>
          <w:tcPr>
            <w:tcW w:w="6181"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b/>
                <w:bCs/>
                <w:color w:val="000000"/>
                <w:sz w:val="24"/>
                <w:szCs w:val="24"/>
                <w:lang w:val="ro-RO"/>
              </w:rPr>
              <w:t>2) Alte informaţii</w:t>
            </w:r>
          </w:p>
        </w:tc>
        <w:tc>
          <w:tcPr>
            <w:tcW w:w="4686" w:type="dxa"/>
            <w:gridSpan w:val="7"/>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both"/>
              <w:rPr>
                <w:lang w:val="ro-RO"/>
              </w:rPr>
            </w:pPr>
            <w:r>
              <w:rPr>
                <w:rFonts w:cs="Times New Roman" w:ascii="Times New Roman" w:hAnsi="Times New Roman"/>
                <w:color w:val="000000"/>
                <w:sz w:val="24"/>
                <w:szCs w:val="24"/>
                <w:lang w:val="ro-RO"/>
              </w:rPr>
              <w:t>Nu este cazul</w:t>
            </w:r>
          </w:p>
        </w:tc>
        <w:tc>
          <w:tcPr>
            <w:tcW w:w="381" w:type="dxa"/>
            <w:tcBorders>
              <w:left w:val="single" w:sz="4" w:space="0" w:color="000000"/>
            </w:tcBorders>
            <w:shd w:fill="auto" w:val="clear"/>
          </w:tcPr>
          <w:p>
            <w:pPr>
              <w:pStyle w:val="Normal"/>
              <w:snapToGrid w:val="false"/>
              <w:spacing w:lineRule="auto" w:line="240" w:before="0" w:after="200"/>
              <w:rPr>
                <w:rFonts w:ascii="Times New Roman" w:hAnsi="Times New Roman" w:cs="Times New Roman"/>
                <w:b/>
                <w:b/>
                <w:bCs/>
                <w:color w:val="000000"/>
                <w:sz w:val="24"/>
                <w:szCs w:val="24"/>
                <w:lang w:val="ro-RO"/>
              </w:rPr>
            </w:pPr>
            <w:r>
              <w:rPr>
                <w:rFonts w:cs="Times New Roman" w:ascii="Times New Roman" w:hAnsi="Times New Roman"/>
                <w:b/>
                <w:bCs/>
                <w:color w:val="000000"/>
                <w:sz w:val="24"/>
                <w:szCs w:val="24"/>
                <w:lang w:val="ro-RO"/>
              </w:rPr>
            </w:r>
          </w:p>
        </w:tc>
      </w:tr>
    </w:tbl>
    <w:p>
      <w:pPr>
        <w:pStyle w:val="Normal"/>
        <w:spacing w:lineRule="auto" w:line="240"/>
        <w:ind w:left="-567" w:right="-427" w:firstLine="567"/>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p>
      <w:pPr>
        <w:pStyle w:val="Normal"/>
        <w:spacing w:lineRule="auto" w:line="240"/>
        <w:ind w:left="-567" w:right="-427" w:firstLine="567"/>
        <w:jc w:val="both"/>
        <w:rPr>
          <w:lang w:val="ro-RO"/>
        </w:rPr>
      </w:pPr>
      <w:r>
        <w:rPr>
          <w:rFonts w:cs="Times New Roman" w:ascii="Times New Roman" w:hAnsi="Times New Roman"/>
          <w:color w:val="000000"/>
          <w:sz w:val="24"/>
          <w:szCs w:val="24"/>
          <w:lang w:val="ro-RO"/>
        </w:rPr>
        <w:t xml:space="preserve">Având în vedere cele prezentate, a fost elaborat proiectul de </w:t>
      </w:r>
      <w:r>
        <w:rPr>
          <w:rFonts w:cs="Times New Roman" w:ascii="Times New Roman" w:hAnsi="Times New Roman"/>
          <w:sz w:val="24"/>
          <w:szCs w:val="24"/>
          <w:lang w:val="ro-RO"/>
        </w:rPr>
        <w:t xml:space="preserve">Lege pentru modificarea </w:t>
      </w:r>
      <w:r>
        <w:rPr>
          <w:rFonts w:cs="Times New Roman" w:ascii="Times New Roman" w:hAnsi="Times New Roman"/>
          <w:color w:val="000000"/>
          <w:sz w:val="24"/>
          <w:szCs w:val="24"/>
          <w:lang w:val="ro-RO"/>
        </w:rPr>
        <w:t>Ordonan</w:t>
      </w:r>
      <w:r>
        <w:rPr>
          <w:rFonts w:ascii="Times New Roman" w:hAnsi="Times New Roman"/>
          <w:sz w:val="24"/>
          <w:szCs w:val="24"/>
          <w:lang w:val="ro-RO"/>
        </w:rPr>
        <w:t xml:space="preserve">ţei Guvernului nr. 86 din 28 august 2003 </w:t>
      </w:r>
      <w:r>
        <w:rPr>
          <w:rFonts w:cs="Times New Roman" w:ascii="Times New Roman" w:hAnsi="Times New Roman"/>
          <w:color w:val="000000"/>
          <w:kern w:val="2"/>
          <w:sz w:val="24"/>
          <w:szCs w:val="24"/>
          <w:lang w:val="ro-RO"/>
        </w:rPr>
        <w:t>privind unele reglementări în domeniul financiar</w:t>
      </w:r>
      <w:r>
        <w:rPr>
          <w:rFonts w:cs="Times New Roman" w:ascii="Times New Roman" w:hAnsi="Times New Roman"/>
          <w:color w:val="000000"/>
          <w:sz w:val="24"/>
          <w:szCs w:val="24"/>
          <w:lang w:val="ro-RO"/>
        </w:rPr>
        <w:t>, pe care îl supunem spre aprobare.</w:t>
      </w:r>
    </w:p>
    <w:p>
      <w:pPr>
        <w:pStyle w:val="Normal"/>
        <w:spacing w:lineRule="auto" w:line="240"/>
        <w:ind w:right="-427" w:hanging="0"/>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r>
    </w:p>
    <w:p>
      <w:pPr>
        <w:pStyle w:val="Normal"/>
        <w:spacing w:lineRule="auto" w:line="240" w:before="0" w:after="120"/>
        <w:jc w:val="center"/>
        <w:rPr>
          <w:lang w:val="ro-RO"/>
        </w:rPr>
      </w:pPr>
      <w:r>
        <w:rPr>
          <w:rFonts w:cs="Times New Roman" w:ascii="Times New Roman" w:hAnsi="Times New Roman"/>
          <w:b/>
          <w:color w:val="000000"/>
          <w:sz w:val="24"/>
          <w:szCs w:val="24"/>
          <w:lang w:val="ro-RO"/>
        </w:rPr>
        <w:t>MINISTRUL FINANŢELOR PUBLICE</w:t>
      </w:r>
    </w:p>
    <w:p>
      <w:pPr>
        <w:pStyle w:val="Normal"/>
        <w:spacing w:lineRule="auto" w:line="240" w:before="0" w:after="120"/>
        <w:jc w:val="center"/>
        <w:rPr>
          <w:lang w:val="ro-RO"/>
        </w:rPr>
      </w:pPr>
      <w:r>
        <w:rPr>
          <w:rFonts w:cs="Times New Roman" w:ascii="Times New Roman" w:hAnsi="Times New Roman"/>
          <w:b/>
          <w:bCs/>
          <w:color w:val="000000"/>
          <w:sz w:val="24"/>
          <w:szCs w:val="24"/>
          <w:shd w:fill="FFFFFF" w:val="clear"/>
          <w:lang w:val="ro-RO"/>
        </w:rPr>
        <w:t>Vasile - Florin CÎȚU</w:t>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lang w:val="ro-RO"/>
        </w:rPr>
      </w:pPr>
      <w:r>
        <w:rPr>
          <w:rFonts w:cs="Times New Roman" w:ascii="Times New Roman" w:hAnsi="Times New Roman"/>
          <w:b/>
          <w:bCs/>
          <w:color w:val="000000"/>
          <w:sz w:val="24"/>
          <w:szCs w:val="24"/>
          <w:u w:val="single"/>
          <w:lang w:val="ro-RO"/>
        </w:rPr>
        <w:t>AVIZAT,</w:t>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pPr>
      <w:r>
        <w:rPr>
          <w:rFonts w:cs="Times New Roman" w:ascii="Times New Roman" w:hAnsi="Times New Roman"/>
          <w:b/>
          <w:bCs/>
          <w:color w:val="000000"/>
          <w:sz w:val="24"/>
          <w:szCs w:val="24"/>
          <w:lang w:val="ro-RO"/>
        </w:rPr>
        <w:t>MINISTRUL JUSTIŢIEI</w:t>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shd w:fill="FFFFFF" w:val="clear"/>
          <w:lang w:val="ro-RO"/>
        </w:rPr>
        <w:t>Cătălin Marian PREDOIU</w:t>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highlight w:val="white"/>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before="0" w:after="120"/>
        <w:jc w:val="center"/>
        <w:rPr>
          <w:rFonts w:ascii="Times New Roman" w:hAnsi="Times New Roman" w:cs="Times New Roman"/>
          <w:b/>
          <w:b/>
          <w:bCs/>
          <w:color w:val="000000"/>
          <w:sz w:val="24"/>
          <w:szCs w:val="24"/>
          <w:highlight w:val="white"/>
          <w:lang w:val="ro-RO"/>
        </w:rPr>
      </w:pPr>
      <w:r>
        <w:rPr>
          <w:rFonts w:cs="Times New Roman" w:ascii="Times New Roman" w:hAnsi="Times New Roman"/>
          <w:b/>
          <w:bCs/>
          <w:color w:val="000000"/>
          <w:sz w:val="24"/>
          <w:szCs w:val="24"/>
          <w:highlight w:val="white"/>
          <w:lang w:val="ro-RO"/>
        </w:rPr>
      </w:r>
    </w:p>
    <w:p>
      <w:pPr>
        <w:pStyle w:val="Normal"/>
        <w:spacing w:lineRule="auto" w:line="240"/>
        <w:rPr>
          <w:color w:val="000000"/>
          <w:lang w:val="ro-RO"/>
        </w:rPr>
      </w:pPr>
      <w:r>
        <w:rPr>
          <w:color w:val="000000"/>
          <w:lang w:val="ro-RO"/>
        </w:rPr>
      </w:r>
    </w:p>
    <w:p>
      <w:pPr>
        <w:pStyle w:val="Normal"/>
        <w:spacing w:lineRule="auto" w:line="240"/>
        <w:rPr>
          <w:lang w:val="ro-RO"/>
        </w:rPr>
      </w:pPr>
      <w:r>
        <w:rPr>
          <w:lang w:val="ro-RO"/>
        </w:rPr>
      </w:r>
    </w:p>
    <w:p>
      <w:pPr>
        <w:pStyle w:val="Normal"/>
        <w:spacing w:lineRule="auto" w:line="240"/>
        <w:rPr>
          <w:lang w:val="ro-RO"/>
        </w:rPr>
      </w:pPr>
      <w:r>
        <w:rPr>
          <w:lang w:val="ro-RO"/>
        </w:rPr>
      </w:r>
    </w:p>
    <w:p>
      <w:pPr>
        <w:pStyle w:val="Normal"/>
        <w:spacing w:lineRule="auto" w:line="240"/>
        <w:rPr>
          <w:lang w:val="ro-RO"/>
        </w:rPr>
      </w:pPr>
      <w:r>
        <w:rPr>
          <w:lang w:val="ro-RO"/>
        </w:rPr>
      </w:r>
    </w:p>
    <w:p>
      <w:pPr>
        <w:pStyle w:val="Normal"/>
        <w:spacing w:lineRule="auto" w:line="240" w:before="0" w:after="200"/>
        <w:rPr/>
      </w:pPr>
      <w:r>
        <w:rPr/>
      </w:r>
    </w:p>
    <w:sectPr>
      <w:footerReference w:type="default" r:id="rId2"/>
      <w:type w:val="nextPage"/>
      <w:pgSz w:w="11906" w:h="16838"/>
      <w:pgMar w:left="1134" w:right="851" w:header="0" w:top="1134"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egoe UI">
    <w:charset w:val="00"/>
    <w:family w:val="roman"/>
    <w:pitch w:val="variable"/>
  </w:font>
  <w:font w:name="Wingdings">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Arial Black">
    <w:charset w:val="00"/>
    <w:family w:val="roman"/>
    <w:pitch w:val="variable"/>
  </w:font>
  <w:font w:name="EUAlberti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6</w:t>
    </w:r>
    <w:r>
      <w:rPr/>
      <w:fldChar w:fldCharType="end"/>
    </w:r>
  </w:p>
  <w:p>
    <w:pPr>
      <w:pStyle w:val="Footer"/>
      <w:ind w:right="360" w:hanging="0"/>
      <w:rPr>
        <w:color w:val="FFFFFF"/>
      </w:rPr>
    </w:pPr>
    <w:r>
      <w:rPr>
        <w:color w:val="FFFFFF"/>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Calibri"/>
      <w:color w:val="auto"/>
      <w:kern w:val="0"/>
      <w:sz w:val="22"/>
      <w:szCs w:val="22"/>
      <w:lang w:val="ro-RO" w:eastAsia="zh-CN" w:bidi="ar-SA"/>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SimSun" w:cs="Mangal"/>
      <w:b/>
      <w:bCs/>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imSun" w:cs="Mangal"/>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Cs/>
      <w:sz w:val="24"/>
      <w:szCs w:val="24"/>
      <w:lang w:val="en-U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DefaultParagraphFont" w:customStyle="1">
    <w:name w:val="WW-Default Paragraph Font"/>
    <w:qFormat/>
    <w:rPr/>
  </w:style>
  <w:style w:type="character" w:styleId="WWDefaultParagraphFont1" w:customStyle="1">
    <w:name w:val="WW-Default Paragraph Font1"/>
    <w:qFormat/>
    <w:rPr/>
  </w:style>
  <w:style w:type="character" w:styleId="WWDefaultParagraphFont11" w:customStyle="1">
    <w:name w:val="WW-Default Paragraph Font11"/>
    <w:qFormat/>
    <w:rPr/>
  </w:style>
  <w:style w:type="character" w:styleId="WWDefaultParagraphFont111" w:customStyle="1">
    <w:name w:val="WW-Default Paragraph Font111"/>
    <w:qFormat/>
    <w:rPr/>
  </w:style>
  <w:style w:type="character" w:styleId="WWDefaultParagraphFont1111" w:customStyle="1">
    <w:name w:val="WW-Default Paragraph Font1111"/>
    <w:qFormat/>
    <w:rPr/>
  </w:style>
  <w:style w:type="character" w:styleId="WWDefaultParagraphFont11111" w:customStyle="1">
    <w:name w:val="WW-Default Paragraph Font11111"/>
    <w:qFormat/>
    <w:rPr/>
  </w:style>
  <w:style w:type="character" w:styleId="WWDefaultParagraphFont111111" w:customStyle="1">
    <w:name w:val="WW-Default Paragraph Font111111"/>
    <w:qFormat/>
    <w:rPr/>
  </w:style>
  <w:style w:type="character" w:styleId="WWDefaultParagraphFont1111111" w:customStyle="1">
    <w:name w:val="WW-Default Paragraph Font1111111"/>
    <w:qFormat/>
    <w:rPr/>
  </w:style>
  <w:style w:type="character" w:styleId="WWDefaultParagraphFont11111111" w:customStyle="1">
    <w:name w:val="WW-Default Paragraph Font11111111"/>
    <w:qFormat/>
    <w:rPr/>
  </w:style>
  <w:style w:type="character" w:styleId="WWDefaultParagraphFont111111111" w:customStyle="1">
    <w:name w:val="WW-Default Paragraph Font111111111"/>
    <w:qFormat/>
    <w:rPr/>
  </w:style>
  <w:style w:type="character" w:styleId="WWDefaultParagraphFont1111111111" w:customStyle="1">
    <w:name w:val="WW-Default Paragraph Font1111111111"/>
    <w:qFormat/>
    <w:rPr/>
  </w:style>
  <w:style w:type="character" w:styleId="WWDefaultParagraphFont11111111111" w:customStyle="1">
    <w:name w:val="WW-Default Paragraph Font11111111111"/>
    <w:qFormat/>
    <w:rPr/>
  </w:style>
  <w:style w:type="character" w:styleId="WWDefaultParagraphFont111111111111" w:customStyle="1">
    <w:name w:val="WW-Default Paragraph Font111111111111"/>
    <w:qFormat/>
    <w:rPr/>
  </w:style>
  <w:style w:type="character" w:styleId="WWDefaultParagraphFont1111111111111" w:customStyle="1">
    <w:name w:val="WW-Default Paragraph Font1111111111111"/>
    <w:qFormat/>
    <w:rPr/>
  </w:style>
  <w:style w:type="character" w:styleId="WWDefaultParagraphFont11111111111111" w:customStyle="1">
    <w:name w:val="WW-Default Paragraph Font11111111111111"/>
    <w:qFormat/>
    <w:rPr/>
  </w:style>
  <w:style w:type="character" w:styleId="WWDefaultParagraphFont111111111111111" w:customStyle="1">
    <w:name w:val="WW-Default Paragraph Font111111111111111"/>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DefaultParagraphFont1111111111111111" w:customStyle="1">
    <w:name w:val="WW-Default Paragraph Font1111111111111111"/>
    <w:qFormat/>
    <w:rPr/>
  </w:style>
  <w:style w:type="character" w:styleId="Pagenumber">
    <w:name w:val="page number"/>
    <w:qFormat/>
    <w:rPr>
      <w:rFonts w:cs="Times New Roman"/>
    </w:rPr>
  </w:style>
  <w:style w:type="character" w:styleId="DefaultTextCaracter" w:customStyle="1">
    <w:name w:val="Default Text Caracter"/>
    <w:qFormat/>
    <w:rPr>
      <w:sz w:val="24"/>
      <w:lang w:val="en-US"/>
    </w:rPr>
  </w:style>
  <w:style w:type="character" w:styleId="Fontstyle13" w:customStyle="1">
    <w:name w:val="fontstyle13"/>
    <w:qFormat/>
    <w:rPr>
      <w:rFonts w:cs="Times New Roman"/>
    </w:rPr>
  </w:style>
  <w:style w:type="character" w:styleId="Bullets" w:customStyle="1">
    <w:name w:val="Bullets"/>
    <w:qFormat/>
    <w:rPr>
      <w:rFonts w:ascii="OpenSymbol" w:hAnsi="OpenSymbol" w:eastAsia="Times New Roman" w:cs="OpenSymbol"/>
    </w:rPr>
  </w:style>
  <w:style w:type="character" w:styleId="BalloonTextChar" w:customStyle="1">
    <w:name w:val="Balloon Text Char"/>
    <w:qFormat/>
    <w:rPr>
      <w:rFonts w:ascii="Segoe UI" w:hAnsi="Segoe UI" w:cs="Segoe UI"/>
      <w:sz w:val="18"/>
      <w:lang w:eastAsia="zh-CN"/>
    </w:rPr>
  </w:style>
  <w:style w:type="character" w:styleId="Strong">
    <w:name w:val="Strong"/>
    <w:qFormat/>
    <w:rPr>
      <w:b/>
    </w:rPr>
  </w:style>
  <w:style w:type="character" w:styleId="Annotationreference">
    <w:name w:val="annotation reference"/>
    <w:qFormat/>
    <w:rPr>
      <w:sz w:val="16"/>
    </w:rPr>
  </w:style>
  <w:style w:type="character" w:styleId="WW8Num16z2" w:customStyle="1">
    <w:name w:val="WW8Num16z2"/>
    <w:qFormat/>
    <w:rPr>
      <w:rFonts w:ascii="Wingdings" w:hAnsi="Wingdings" w:cs="Wingdings"/>
    </w:rPr>
  </w:style>
  <w:style w:type="character" w:styleId="ListLabel1" w:customStyle="1">
    <w:name w:val="ListLabel 1"/>
    <w:qFormat/>
    <w:rPr>
      <w:rFonts w:ascii="Liberation Serif" w:hAnsi="Liberation Serif" w:cs="Liberation Serif"/>
    </w:rPr>
  </w:style>
  <w:style w:type="character" w:styleId="CommentSubjectChar" w:customStyle="1">
    <w:name w:val="Comment Subject Char"/>
    <w:qFormat/>
    <w:rPr>
      <w:b/>
      <w:lang w:val="ro-RO"/>
    </w:rPr>
  </w:style>
  <w:style w:type="character" w:styleId="CommentTextChar" w:customStyle="1">
    <w:name w:val="Comment Text Char"/>
    <w:qFormat/>
    <w:rPr>
      <w:lang w:val="ro-RO"/>
    </w:rPr>
  </w:style>
  <w:style w:type="character" w:styleId="CaracterCaracterChar" w:customStyle="1">
    <w:name w:val="Caracter Caracter Char"/>
    <w:qFormat/>
    <w:rPr>
      <w:sz w:val="24"/>
      <w:lang w:val="pl-PL"/>
    </w:rPr>
  </w:style>
  <w:style w:type="character" w:styleId="Sttalineat" w:customStyle="1">
    <w:name w:val="st_talineat"/>
    <w:qFormat/>
    <w:rPr>
      <w:rFonts w:cs="Times New Roman"/>
    </w:rPr>
  </w:style>
  <w:style w:type="character" w:styleId="CaracterCaracterChar1" w:customStyle="1">
    <w:name w:val="Caracter Caracter Char1"/>
    <w:qFormat/>
    <w:rPr>
      <w:rFonts w:ascii="Tahoma" w:hAnsi="Tahoma" w:cs="Tahoma"/>
      <w:sz w:val="24"/>
      <w:lang w:val="pl-PL"/>
    </w:rPr>
  </w:style>
  <w:style w:type="character" w:styleId="Alineat" w:customStyle="1">
    <w:name w:val="alineat"/>
    <w:qFormat/>
    <w:rPr>
      <w:rFonts w:cs="Times New Roman"/>
    </w:rPr>
  </w:style>
  <w:style w:type="character" w:styleId="Articol" w:customStyle="1">
    <w:name w:val="articol"/>
    <w:qFormat/>
    <w:rPr>
      <w:rFonts w:cs="Times New Roman"/>
    </w:rPr>
  </w:style>
  <w:style w:type="character" w:styleId="Punct1" w:customStyle="1">
    <w:name w:val="punct1"/>
    <w:qFormat/>
    <w:rPr>
      <w:b/>
      <w:color w:val="000000"/>
    </w:rPr>
  </w:style>
  <w:style w:type="character" w:styleId="Hpsatn" w:customStyle="1">
    <w:name w:val="hps atn"/>
    <w:qFormat/>
    <w:rPr>
      <w:rFonts w:cs="Times New Roman"/>
    </w:rPr>
  </w:style>
  <w:style w:type="character" w:styleId="Def" w:customStyle="1">
    <w:name w:val="def"/>
    <w:qFormat/>
    <w:rPr>
      <w:rFonts w:cs="Times New Roman"/>
    </w:rPr>
  </w:style>
  <w:style w:type="character" w:styleId="Hps" w:customStyle="1">
    <w:name w:val="hps"/>
    <w:qFormat/>
    <w:rPr>
      <w:rFonts w:cs="Times New Roman"/>
    </w:rPr>
  </w:style>
  <w:style w:type="character" w:styleId="InternetLink">
    <w:name w:val="Internet Link"/>
    <w:rPr>
      <w:color w:val="0000FF"/>
      <w:u w:val="none"/>
    </w:rPr>
  </w:style>
  <w:style w:type="character" w:styleId="Preambul1" w:customStyle="1">
    <w:name w:val="preambul1"/>
    <w:qFormat/>
    <w:rPr>
      <w:i/>
      <w:color w:val="000000"/>
    </w:rPr>
  </w:style>
  <w:style w:type="character" w:styleId="Ln2tparagraf" w:customStyle="1">
    <w:name w:val="ln2tparagraf"/>
    <w:qFormat/>
    <w:rPr/>
  </w:style>
  <w:style w:type="character" w:styleId="Ln2capitol1" w:customStyle="1">
    <w:name w:val="ln2capitol1"/>
    <w:qFormat/>
    <w:rPr>
      <w:rFonts w:ascii="Arial" w:hAnsi="Arial" w:cs="Arial"/>
      <w:b/>
      <w:color w:val="000000"/>
    </w:rPr>
  </w:style>
  <w:style w:type="character" w:styleId="Ln2tpunct" w:customStyle="1">
    <w:name w:val="ln2tpunct"/>
    <w:qFormat/>
    <w:rPr/>
  </w:style>
  <w:style w:type="character" w:styleId="Ln2tlitera" w:customStyle="1">
    <w:name w:val="ln2tlitera"/>
    <w:qFormat/>
    <w:rPr/>
  </w:style>
  <w:style w:type="character" w:styleId="Ln2litera1" w:customStyle="1">
    <w:name w:val="ln2litera1"/>
    <w:qFormat/>
    <w:rPr>
      <w:b/>
      <w:color w:val="000000"/>
    </w:rPr>
  </w:style>
  <w:style w:type="character" w:styleId="FontStyle14" w:customStyle="1">
    <w:name w:val="Font Style14"/>
    <w:qFormat/>
    <w:rPr>
      <w:rFonts w:ascii="Times New Roman" w:hAnsi="Times New Roman" w:cs="Times New Roman"/>
      <w:sz w:val="20"/>
    </w:rPr>
  </w:style>
  <w:style w:type="character" w:styleId="Alineat1" w:customStyle="1">
    <w:name w:val="alineat1"/>
    <w:qFormat/>
    <w:rPr>
      <w:b/>
      <w:color w:val="000000"/>
    </w:rPr>
  </w:style>
  <w:style w:type="character" w:styleId="HeaderChar" w:customStyle="1">
    <w:name w:val="Header Char"/>
    <w:qFormat/>
    <w:rPr>
      <w:sz w:val="24"/>
      <w:lang w:val="en-US"/>
    </w:rPr>
  </w:style>
  <w:style w:type="character" w:styleId="DefaultTextChar" w:customStyle="1">
    <w:name w:val="Default Text Char"/>
    <w:qFormat/>
    <w:rPr>
      <w:sz w:val="24"/>
      <w:lang w:val="en-US"/>
    </w:rPr>
  </w:style>
  <w:style w:type="character" w:styleId="Ln2tarticol" w:customStyle="1">
    <w:name w:val="ln2tarticol"/>
    <w:qFormat/>
    <w:rPr/>
  </w:style>
  <w:style w:type="character" w:styleId="Ln2articol1" w:customStyle="1">
    <w:name w:val="ln2articol1"/>
    <w:qFormat/>
    <w:rPr>
      <w:b/>
      <w:color w:val="0000AF"/>
    </w:rPr>
  </w:style>
  <w:style w:type="character" w:styleId="FooterChar" w:customStyle="1">
    <w:name w:val="Footer Char"/>
    <w:qFormat/>
    <w:rPr>
      <w:sz w:val="24"/>
      <w:lang w:val="ro-RO"/>
    </w:rPr>
  </w:style>
  <w:style w:type="character" w:styleId="Tal1" w:customStyle="1">
    <w:name w:val="tal1"/>
    <w:qFormat/>
    <w:rPr>
      <w:rFonts w:cs="Times New Roman"/>
    </w:rPr>
  </w:style>
  <w:style w:type="character" w:styleId="Al1" w:customStyle="1">
    <w:name w:val="al1"/>
    <w:qFormat/>
    <w:rPr>
      <w:b/>
      <w:color w:val="008F00"/>
    </w:rPr>
  </w:style>
  <w:style w:type="character" w:styleId="Ar1" w:customStyle="1">
    <w:name w:val="ar1"/>
    <w:qFormat/>
    <w:rPr>
      <w:b/>
      <w:color w:val="0000AF"/>
      <w:sz w:val="22"/>
    </w:rPr>
  </w:style>
  <w:style w:type="character" w:styleId="Ln2alineat1" w:customStyle="1">
    <w:name w:val="ln2alineat1"/>
    <w:qFormat/>
    <w:rPr>
      <w:b/>
      <w:color w:val="74929F"/>
    </w:rPr>
  </w:style>
  <w:style w:type="character" w:styleId="Ln2talineat" w:customStyle="1">
    <w:name w:val="ln2talineat"/>
    <w:qFormat/>
    <w:rPr/>
  </w:style>
  <w:style w:type="character" w:styleId="HTMLCite">
    <w:name w:val="HTML Cite"/>
    <w:qFormat/>
    <w:rPr>
      <w:i/>
    </w:rPr>
  </w:style>
  <w:style w:type="character" w:styleId="CharCharCaracterCaracterChar" w:customStyle="1">
    <w:name w:val="Char Char Caracter Caracter Char"/>
    <w:qFormat/>
    <w:rPr>
      <w:sz w:val="24"/>
      <w:lang w:val="pl-PL"/>
    </w:rPr>
  </w:style>
  <w:style w:type="character" w:styleId="HeaderChar1" w:customStyle="1">
    <w:name w:val="Header Char1"/>
    <w:qFormat/>
    <w:rPr>
      <w:sz w:val="24"/>
      <w:lang w:val="en-US"/>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b/>
      <w:color w:val="000000"/>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34z2" w:customStyle="1">
    <w:name w:val="WW8Num34z2"/>
    <w:qFormat/>
    <w:rPr/>
  </w:style>
  <w:style w:type="character" w:styleId="WW8Num34z1" w:customStyle="1">
    <w:name w:val="WW8Num34z1"/>
    <w:qFormat/>
    <w:rPr/>
  </w:style>
  <w:style w:type="character" w:styleId="WW8Num34z0" w:customStyle="1">
    <w:name w:val="WW8Num34z0"/>
    <w:qFormat/>
    <w:rPr/>
  </w:style>
  <w:style w:type="character" w:styleId="WW8Num33z1" w:customStyle="1">
    <w:name w:val="WW8Num33z1"/>
    <w:qFormat/>
    <w:rPr/>
  </w:style>
  <w:style w:type="character" w:styleId="WW8Num33z0" w:customStyle="1">
    <w:name w:val="WW8Num33z0"/>
    <w:qFormat/>
    <w:rPr>
      <w:b/>
      <w:color w:val="000000"/>
    </w:rPr>
  </w:style>
  <w:style w:type="character" w:styleId="WW8Num32z3" w:customStyle="1">
    <w:name w:val="WW8Num32z3"/>
    <w:qFormat/>
    <w:rPr>
      <w:rFonts w:ascii="Symbol" w:hAnsi="Symbol" w:cs="Symbol"/>
    </w:rPr>
  </w:style>
  <w:style w:type="character" w:styleId="WW8Num32z2" w:customStyle="1">
    <w:name w:val="WW8Num32z2"/>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0" w:customStyle="1">
    <w:name w:val="WW8Num32z0"/>
    <w:qFormat/>
    <w:rPr>
      <w:b/>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1z2" w:customStyle="1">
    <w:name w:val="WW8Num31z2"/>
    <w:qFormat/>
    <w:rPr/>
  </w:style>
  <w:style w:type="character" w:styleId="WW8Num31z1" w:customStyle="1">
    <w:name w:val="WW8Num31z1"/>
    <w:qFormat/>
    <w:rPr/>
  </w:style>
  <w:style w:type="character" w:styleId="WW8Num31z0" w:customStyle="1">
    <w:name w:val="WW8Num31z0"/>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1" w:customStyle="1">
    <w:name w:val="WW8Num30z1"/>
    <w:qFormat/>
    <w:rPr/>
  </w:style>
  <w:style w:type="character" w:styleId="WW8Num30z0" w:customStyle="1">
    <w:name w:val="WW8Num30z0"/>
    <w:qFormat/>
    <w:rPr/>
  </w:style>
  <w:style w:type="character" w:styleId="WW8Num29z3" w:customStyle="1">
    <w:name w:val="WW8Num29z3"/>
    <w:qFormat/>
    <w:rPr>
      <w:rFonts w:ascii="Symbol" w:hAnsi="Symbol" w:cs="Symbol"/>
    </w:rPr>
  </w:style>
  <w:style w:type="character" w:styleId="WW8Num29z2" w:customStyle="1">
    <w:name w:val="WW8Num29z2"/>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0" w:customStyle="1">
    <w:name w:val="WW8Num29z0"/>
    <w:qFormat/>
    <w:rPr>
      <w:rFonts w:ascii="Arial" w:hAnsi="Arial" w:cs="Arial"/>
    </w:rPr>
  </w:style>
  <w:style w:type="character" w:styleId="WW8Num28z8" w:customStyle="1">
    <w:name w:val="WW8Num28z8"/>
    <w:qFormat/>
    <w:rPr/>
  </w:style>
  <w:style w:type="character" w:styleId="WW8Num28z7" w:customStyle="1">
    <w:name w:val="WW8Num28z7"/>
    <w:qFormat/>
    <w:rPr/>
  </w:style>
  <w:style w:type="character" w:styleId="WW8Num28z6" w:customStyle="1">
    <w:name w:val="WW8Num28z6"/>
    <w:qFormat/>
    <w:rPr/>
  </w:style>
  <w:style w:type="character" w:styleId="WW8Num28z5" w:customStyle="1">
    <w:name w:val="WW8Num28z5"/>
    <w:qFormat/>
    <w:rPr/>
  </w:style>
  <w:style w:type="character" w:styleId="WW8Num28z4" w:customStyle="1">
    <w:name w:val="WW8Num28z4"/>
    <w:qFormat/>
    <w:rPr/>
  </w:style>
  <w:style w:type="character" w:styleId="WW8Num28z3" w:customStyle="1">
    <w:name w:val="WW8Num28z3"/>
    <w:qFormat/>
    <w:rPr/>
  </w:style>
  <w:style w:type="character" w:styleId="WW8Num28z2" w:customStyle="1">
    <w:name w:val="WW8Num28z2"/>
    <w:qFormat/>
    <w:rPr/>
  </w:style>
  <w:style w:type="character" w:styleId="WW8Num28z1" w:customStyle="1">
    <w:name w:val="WW8Num28z1"/>
    <w:qFormat/>
    <w:rPr/>
  </w:style>
  <w:style w:type="character" w:styleId="WW8Num28z0" w:customStyle="1">
    <w:name w:val="WW8Num28z0"/>
    <w:qFormat/>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7z0" w:customStyle="1">
    <w:name w:val="WW8Num27z0"/>
    <w:qFormat/>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rFonts w:ascii="Arial" w:hAnsi="Arial" w:cs="Arial"/>
      <w:color w:val="FF0000"/>
      <w:sz w:val="28"/>
      <w:lang w:val="it-IT"/>
    </w:rPr>
  </w:style>
  <w:style w:type="character" w:styleId="WW8Num24z3" w:customStyle="1">
    <w:name w:val="WW8Num24z3"/>
    <w:qFormat/>
    <w:rPr>
      <w:rFonts w:ascii="Symbol" w:hAnsi="Symbol" w:cs="Symbol"/>
    </w:rPr>
  </w:style>
  <w:style w:type="character" w:styleId="WW8Num24z2" w:customStyle="1">
    <w:name w:val="WW8Num24z2"/>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0" w:customStyle="1">
    <w:name w:val="WW8Num24z0"/>
    <w:qFormat/>
    <w:rPr>
      <w:rFonts w:ascii="Times New Roman" w:hAnsi="Times New Roman" w:cs="Times New Roman"/>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b/>
      <w:color w:val="000000"/>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b/>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b/>
      <w:sz w:val="24"/>
    </w:rPr>
  </w:style>
  <w:style w:type="character" w:styleId="WW8Num18z3" w:customStyle="1">
    <w:name w:val="WW8Num18z3"/>
    <w:qFormat/>
    <w:rPr>
      <w:rFonts w:ascii="Symbol" w:hAnsi="Symbol" w:cs="Symbol"/>
    </w:rPr>
  </w:style>
  <w:style w:type="character" w:styleId="WW8Num18z2" w:customStyle="1">
    <w:name w:val="WW8Num18z2"/>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0" w:customStyle="1">
    <w:name w:val="WW8Num18z0"/>
    <w:qFormat/>
    <w:rPr>
      <w:rFonts w:ascii="Times New Roman" w:hAnsi="Times New Roman" w:cs="Times New Roman"/>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1" w:customStyle="1">
    <w:name w:val="WW8Num16z1"/>
    <w:qFormat/>
    <w:rPr/>
  </w:style>
  <w:style w:type="character" w:styleId="WW8Num16z0" w:customStyle="1">
    <w:name w:val="WW8Num16z0"/>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4" w:customStyle="1">
    <w:name w:val="WW8Num14z4"/>
    <w:qFormat/>
    <w:rPr>
      <w:rFonts w:ascii="Courier New" w:hAnsi="Courier New" w:cs="Courier New"/>
    </w:rPr>
  </w:style>
  <w:style w:type="character" w:styleId="WW8Num14z3" w:customStyle="1">
    <w:name w:val="WW8Num14z3"/>
    <w:qFormat/>
    <w:rPr>
      <w:rFonts w:ascii="Symbol" w:hAnsi="Symbol" w:cs="Symbol"/>
    </w:rPr>
  </w:style>
  <w:style w:type="character" w:styleId="WW8Num14z2" w:customStyle="1">
    <w:name w:val="WW8Num14z2"/>
    <w:qFormat/>
    <w:rPr>
      <w:rFonts w:ascii="Arial" w:hAnsi="Arial" w:cs="Arial"/>
    </w:rPr>
  </w:style>
  <w:style w:type="character" w:styleId="WW8Num14z1" w:customStyle="1">
    <w:name w:val="WW8Num14z1"/>
    <w:qFormat/>
    <w:rPr>
      <w:rFonts w:ascii="Wingdings" w:hAnsi="Wingdings" w:cs="Wingdings"/>
    </w:rPr>
  </w:style>
  <w:style w:type="character" w:styleId="WW8Num14z0" w:customStyle="1">
    <w:name w:val="WW8Num14z0"/>
    <w:qFormat/>
    <w:rPr>
      <w:rFonts w:ascii="Times New Roman" w:hAnsi="Times New Roman" w:cs="Times New Roman"/>
    </w:rPr>
  </w:style>
  <w:style w:type="character" w:styleId="WW8Num13z5" w:customStyle="1">
    <w:name w:val="WW8Num13z5"/>
    <w:qFormat/>
    <w:rPr>
      <w:rFonts w:ascii="Wingdings" w:hAnsi="Wingdings" w:cs="Wingdings"/>
    </w:rPr>
  </w:style>
  <w:style w:type="character" w:styleId="WW8Num13z3" w:customStyle="1">
    <w:name w:val="WW8Num13z3"/>
    <w:qFormat/>
    <w:rPr>
      <w:rFonts w:ascii="Symbol" w:hAnsi="Symbol" w:cs="Symbol"/>
    </w:rPr>
  </w:style>
  <w:style w:type="character" w:styleId="WW8Num13z2" w:customStyle="1">
    <w:name w:val="WW8Num13z2"/>
    <w:qFormat/>
    <w:rPr>
      <w:rFonts w:ascii="Times New Roman" w:hAnsi="Times New Roman" w:cs="Times New Roman"/>
    </w:rPr>
  </w:style>
  <w:style w:type="character" w:styleId="WW8Num13z1" w:customStyle="1">
    <w:name w:val="WW8Num13z1"/>
    <w:qFormat/>
    <w:rPr>
      <w:rFonts w:ascii="Courier New" w:hAnsi="Courier New" w:cs="Courier New"/>
    </w:rPr>
  </w:style>
  <w:style w:type="character" w:styleId="WW8Num13z0" w:customStyle="1">
    <w:name w:val="WW8Num13z0"/>
    <w:qFormat/>
    <w:rPr>
      <w:rFonts w:ascii="Symbol" w:hAnsi="Symbol" w:cs="Symbol"/>
      <w:sz w:val="24"/>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NumberingSymbols" w:customStyle="1">
    <w:name w:val="Numbering Symbols"/>
    <w:qFormat/>
    <w:rPr/>
  </w:style>
  <w:style w:type="character" w:styleId="BodyTextChar" w:customStyle="1">
    <w:name w:val="Body Text Char"/>
    <w:qFormat/>
    <w:rPr>
      <w:kern w:val="2"/>
      <w:sz w:val="28"/>
      <w:szCs w:val="28"/>
      <w:lang w:eastAsia="zh-CN"/>
    </w:rPr>
  </w:style>
  <w:style w:type="character" w:styleId="HeaderChar2" w:customStyle="1">
    <w:name w:val="Header Char2"/>
    <w:qFormat/>
    <w:rPr>
      <w:kern w:val="2"/>
      <w:sz w:val="28"/>
      <w:szCs w:val="28"/>
      <w:lang w:eastAsia="zh-CN"/>
    </w:rPr>
  </w:style>
  <w:style w:type="character" w:styleId="FooterChar1" w:customStyle="1">
    <w:name w:val="Footer Char1"/>
    <w:qFormat/>
    <w:rPr>
      <w:kern w:val="2"/>
      <w:sz w:val="28"/>
      <w:szCs w:val="28"/>
      <w:lang w:eastAsia="zh-CN"/>
    </w:rPr>
  </w:style>
  <w:style w:type="character" w:styleId="BalloonTextChar1" w:customStyle="1">
    <w:name w:val="Balloon Text Char1"/>
    <w:qFormat/>
    <w:rPr>
      <w:kern w:val="2"/>
      <w:sz w:val="0"/>
      <w:szCs w:val="0"/>
      <w:lang w:eastAsia="zh-CN"/>
    </w:rPr>
  </w:style>
  <w:style w:type="character" w:styleId="CommentTextChar1" w:customStyle="1">
    <w:name w:val="Comment Text Char1"/>
    <w:qFormat/>
    <w:rPr>
      <w:kern w:val="2"/>
      <w:lang w:eastAsia="zh-CN"/>
    </w:rPr>
  </w:style>
  <w:style w:type="character" w:styleId="CommentSubjectChar1" w:customStyle="1">
    <w:name w:val="Comment Subject Char1"/>
    <w:qFormat/>
    <w:rPr>
      <w:b/>
      <w:bCs/>
      <w:kern w:val="2"/>
      <w:lang w:eastAsia="zh-CN"/>
    </w:rPr>
  </w:style>
  <w:style w:type="character" w:styleId="Appleconvertedspace" w:customStyle="1">
    <w:name w:val="apple-converted-space"/>
    <w:basedOn w:val="WWDefaultParagraphFont1111111"/>
    <w:qFormat/>
    <w:rPr/>
  </w:style>
  <w:style w:type="character" w:styleId="ListLabel2">
    <w:name w:val="ListLabel 2"/>
    <w:qFormat/>
    <w:rPr>
      <w:rFonts w:cs="Times New Roman"/>
      <w:sz w:val="24"/>
      <w:szCs w:val="24"/>
    </w:rPr>
  </w:style>
  <w:style w:type="paragraph" w:styleId="Heading" w:customStyle="1">
    <w:name w:val="Heading"/>
    <w:basedOn w:val="Normal"/>
    <w:next w:val="TextBody"/>
    <w:qFormat/>
    <w:pPr>
      <w:widowControl w:val="false"/>
      <w:spacing w:lineRule="auto" w:line="240" w:before="0" w:after="240"/>
      <w:jc w:val="center"/>
    </w:pPr>
    <w:rPr>
      <w:rFonts w:ascii="Arial Black" w:hAnsi="Arial Black" w:cs="Arial Black"/>
      <w:kern w:val="2"/>
      <w:sz w:val="48"/>
      <w:szCs w:val="48"/>
      <w:lang w:val="en-US"/>
    </w:rPr>
  </w:style>
  <w:style w:type="paragraph" w:styleId="TextBody">
    <w:name w:val="Body Text"/>
    <w:basedOn w:val="Normal"/>
    <w:pPr>
      <w:spacing w:lineRule="auto" w:line="288" w:before="0" w:after="140"/>
    </w:pPr>
    <w:rPr>
      <w:rFonts w:ascii="Times New Roman" w:hAnsi="Times New Roman" w:cs="Times New Roman"/>
      <w:kern w:val="2"/>
      <w:sz w:val="28"/>
      <w:szCs w:val="28"/>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spacing w:lineRule="auto" w:line="240" w:before="0" w:after="0"/>
    </w:pPr>
    <w:rPr>
      <w:rFonts w:ascii="Times New Roman" w:hAnsi="Times New Roman" w:cs="Mangal"/>
      <w:kern w:val="2"/>
      <w:sz w:val="28"/>
      <w:szCs w:val="28"/>
    </w:rPr>
  </w:style>
  <w:style w:type="paragraph" w:styleId="Caption1">
    <w:name w:val="caption"/>
    <w:basedOn w:val="Normal"/>
    <w:qFormat/>
    <w:pPr>
      <w:suppressLineNumbers/>
      <w:spacing w:lineRule="auto" w:line="240" w:before="120" w:after="120"/>
    </w:pPr>
    <w:rPr>
      <w:rFonts w:ascii="Times New Roman" w:hAnsi="Times New Roman" w:cs="Mangal"/>
      <w:i/>
      <w:iCs/>
      <w:kern w:val="2"/>
      <w:sz w:val="24"/>
      <w:szCs w:val="24"/>
    </w:rPr>
  </w:style>
  <w:style w:type="paragraph" w:styleId="Header">
    <w:name w:val="Header"/>
    <w:basedOn w:val="Normal"/>
    <w:pPr>
      <w:spacing w:lineRule="auto" w:line="240" w:before="0" w:after="0"/>
    </w:pPr>
    <w:rPr>
      <w:rFonts w:ascii="Times New Roman" w:hAnsi="Times New Roman" w:cs="Times New Roman"/>
      <w:kern w:val="2"/>
      <w:sz w:val="28"/>
      <w:szCs w:val="28"/>
    </w:rPr>
  </w:style>
  <w:style w:type="paragraph" w:styleId="Footer">
    <w:name w:val="Footer"/>
    <w:basedOn w:val="Normal"/>
    <w:pPr>
      <w:spacing w:lineRule="auto" w:line="240" w:before="0" w:after="0"/>
    </w:pPr>
    <w:rPr>
      <w:rFonts w:ascii="Times New Roman" w:hAnsi="Times New Roman" w:cs="Times New Roman"/>
      <w:kern w:val="2"/>
      <w:sz w:val="28"/>
      <w:szCs w:val="28"/>
    </w:rPr>
  </w:style>
  <w:style w:type="paragraph" w:styleId="TableText" w:customStyle="1">
    <w:name w:val="Table Text"/>
    <w:basedOn w:val="Normal"/>
    <w:qFormat/>
    <w:pPr>
      <w:widowControl w:val="false"/>
      <w:spacing w:lineRule="auto" w:line="240" w:before="0" w:after="0"/>
      <w:jc w:val="right"/>
    </w:pPr>
    <w:rPr>
      <w:rFonts w:ascii="Times New Roman" w:hAnsi="Times New Roman" w:cs="Times New Roman"/>
      <w:kern w:val="2"/>
      <w:sz w:val="24"/>
      <w:szCs w:val="24"/>
      <w:lang w:val="en-US"/>
    </w:rPr>
  </w:style>
  <w:style w:type="paragraph" w:styleId="DefaultText" w:customStyle="1">
    <w:name w:val="Default Text"/>
    <w:basedOn w:val="Normal"/>
    <w:qFormat/>
    <w:pPr>
      <w:spacing w:lineRule="auto" w:line="240" w:before="0" w:after="0"/>
    </w:pPr>
    <w:rPr>
      <w:rFonts w:ascii="Times New Roman" w:hAnsi="Times New Roman" w:cs="Times New Roman"/>
      <w:kern w:val="2"/>
      <w:sz w:val="24"/>
      <w:szCs w:val="24"/>
      <w:lang w:val="en-US"/>
    </w:rPr>
  </w:style>
  <w:style w:type="paragraph" w:styleId="NormalWeb">
    <w:name w:val="Normal (Web)"/>
    <w:basedOn w:val="Normal"/>
    <w:qFormat/>
    <w:pPr>
      <w:spacing w:lineRule="auto" w:line="240" w:before="280" w:after="280"/>
    </w:pPr>
    <w:rPr>
      <w:rFonts w:ascii="Times New Roman" w:hAnsi="Times New Roman" w:cs="Times New Roman"/>
      <w:color w:val="000000"/>
      <w:kern w:val="2"/>
      <w:sz w:val="24"/>
      <w:szCs w:val="24"/>
      <w:lang w:val="en-US"/>
    </w:rPr>
  </w:style>
  <w:style w:type="paragraph" w:styleId="CaracterCaracterCharCharCaracterCaracterCharCharCaracterCaracterCaracterCaracterCaracterCharCharCaracterCaracter" w:customStyle="1">
    <w:name w:val="Caracter Caracter Char Char Caracter Caracter Char Char Caracter Caracter Caracter Caracter Caracter Char Char Caracter Caracter"/>
    <w:basedOn w:val="Normal"/>
    <w:qFormat/>
    <w:pPr>
      <w:spacing w:lineRule="auto" w:line="240" w:before="0" w:after="0"/>
    </w:pPr>
    <w:rPr>
      <w:rFonts w:ascii="Tahoma" w:hAnsi="Tahoma" w:cs="Tahoma"/>
      <w:kern w:val="2"/>
      <w:sz w:val="24"/>
      <w:szCs w:val="24"/>
      <w:lang w:val="pl-PL"/>
    </w:rPr>
  </w:style>
  <w:style w:type="paragraph" w:styleId="CaracterCaracter" w:customStyle="1">
    <w:name w:val="Caracter Caracter"/>
    <w:basedOn w:val="Normal"/>
    <w:qFormat/>
    <w:pPr>
      <w:suppressAutoHyphens w:val="false"/>
      <w:spacing w:lineRule="auto" w:line="240" w:before="0" w:after="0"/>
    </w:pPr>
    <w:rPr>
      <w:rFonts w:ascii="Times New Roman" w:hAnsi="Times New Roman" w:cs="Times New Roman"/>
      <w:sz w:val="24"/>
      <w:szCs w:val="24"/>
      <w:lang w:val="pl-PL"/>
    </w:rPr>
  </w:style>
  <w:style w:type="paragraph" w:styleId="DefaultText1" w:customStyle="1">
    <w:name w:val="Default Text:1"/>
    <w:basedOn w:val="Normal"/>
    <w:qFormat/>
    <w:pPr>
      <w:overflowPunct w:val="false"/>
      <w:spacing w:lineRule="auto" w:line="240" w:before="0" w:after="0"/>
      <w:textAlignment w:val="baseline"/>
    </w:pPr>
    <w:rPr>
      <w:rFonts w:ascii="Times New Roman" w:hAnsi="Times New Roman" w:cs="Times New Roman"/>
      <w:kern w:val="2"/>
      <w:sz w:val="24"/>
      <w:szCs w:val="20"/>
      <w:lang w:val="en-US"/>
    </w:rPr>
  </w:style>
  <w:style w:type="paragraph" w:styleId="TableContents" w:customStyle="1">
    <w:name w:val="Table Contents"/>
    <w:basedOn w:val="Normal"/>
    <w:qFormat/>
    <w:pPr>
      <w:suppressLineNumbers/>
      <w:spacing w:lineRule="auto" w:line="240" w:before="0" w:after="0"/>
    </w:pPr>
    <w:rPr>
      <w:rFonts w:ascii="Times New Roman" w:hAnsi="Times New Roman" w:cs="Times New Roman"/>
      <w:kern w:val="2"/>
      <w:sz w:val="28"/>
      <w:szCs w:val="28"/>
    </w:rPr>
  </w:style>
  <w:style w:type="paragraph" w:styleId="TableHeading" w:customStyle="1">
    <w:name w:val="Table Heading"/>
    <w:basedOn w:val="TableContents"/>
    <w:qFormat/>
    <w:pPr>
      <w:jc w:val="center"/>
    </w:pPr>
    <w:rPr>
      <w:b/>
      <w:bCs/>
    </w:rPr>
  </w:style>
  <w:style w:type="paragraph" w:styleId="ListParagraph">
    <w:name w:val="List Paragraph"/>
    <w:basedOn w:val="Normal"/>
    <w:qFormat/>
    <w:pPr>
      <w:ind w:left="720" w:hanging="0"/>
    </w:pPr>
    <w:rPr>
      <w:rFonts w:cs="Arial"/>
      <w:kern w:val="2"/>
    </w:rPr>
  </w:style>
  <w:style w:type="paragraph" w:styleId="BalloonText">
    <w:name w:val="Balloon Text"/>
    <w:basedOn w:val="Normal"/>
    <w:qFormat/>
    <w:pPr>
      <w:spacing w:lineRule="auto" w:line="240" w:before="0" w:after="0"/>
    </w:pPr>
    <w:rPr>
      <w:rFonts w:ascii="Segoe UI" w:hAnsi="Segoe UI" w:cs="Segoe UI"/>
      <w:kern w:val="2"/>
      <w:sz w:val="18"/>
      <w:szCs w:val="18"/>
    </w:rPr>
  </w:style>
  <w:style w:type="paragraph" w:styleId="CaracterCaracter2" w:customStyle="1">
    <w:name w:val="Caracter Caracter2"/>
    <w:basedOn w:val="Normal"/>
    <w:qFormat/>
    <w:pPr>
      <w:spacing w:lineRule="auto" w:line="240" w:before="0" w:after="0"/>
    </w:pPr>
    <w:rPr>
      <w:rFonts w:ascii="Times New Roman" w:hAnsi="Times New Roman" w:cs="Times New Roman"/>
      <w:kern w:val="2"/>
      <w:sz w:val="24"/>
      <w:szCs w:val="24"/>
      <w:lang w:val="pl-PL"/>
    </w:rPr>
  </w:style>
  <w:style w:type="paragraph" w:styleId="LONormal" w:customStyle="1">
    <w:name w:val="LO-Normal"/>
    <w:qFormat/>
    <w:pPr>
      <w:widowControl w:val="false"/>
      <w:suppressAutoHyphens w:val="true"/>
      <w:bidi w:val="0"/>
      <w:jc w:val="left"/>
    </w:pPr>
    <w:rPr>
      <w:rFonts w:ascii="Liberation Serif" w:hAnsi="Liberation Serif" w:eastAsia="SimSun" w:cs="Mangal"/>
      <w:color w:val="auto"/>
      <w:kern w:val="2"/>
      <w:sz w:val="24"/>
      <w:szCs w:val="24"/>
      <w:lang w:val="ro-RO" w:eastAsia="zh-CN" w:bidi="hi-IN"/>
    </w:rPr>
  </w:style>
  <w:style w:type="paragraph" w:styleId="FrameContents" w:customStyle="1">
    <w:name w:val="Frame Contents"/>
    <w:basedOn w:val="Normal"/>
    <w:qFormat/>
    <w:pPr>
      <w:spacing w:lineRule="auto" w:line="240" w:before="0" w:after="0"/>
    </w:pPr>
    <w:rPr>
      <w:rFonts w:ascii="Times New Roman" w:hAnsi="Times New Roman" w:cs="Times New Roman"/>
      <w:kern w:val="2"/>
      <w:sz w:val="28"/>
      <w:szCs w:val="28"/>
    </w:rPr>
  </w:style>
  <w:style w:type="paragraph" w:styleId="Annotationtext">
    <w:name w:val="annotation text"/>
    <w:basedOn w:val="Normal"/>
    <w:qFormat/>
    <w:pPr>
      <w:spacing w:lineRule="auto" w:line="240" w:before="0" w:after="0"/>
    </w:pPr>
    <w:rPr>
      <w:rFonts w:ascii="Times New Roman" w:hAnsi="Times New Roman" w:cs="Times New Roman"/>
      <w:kern w:val="2"/>
      <w:sz w:val="20"/>
      <w:szCs w:val="20"/>
    </w:rPr>
  </w:style>
  <w:style w:type="paragraph" w:styleId="Annotationsubject">
    <w:name w:val="annotation subject"/>
    <w:basedOn w:val="Annotationtext"/>
    <w:next w:val="Annotationtext"/>
    <w:qFormat/>
    <w:pPr/>
    <w:rPr>
      <w:b/>
      <w:bCs/>
    </w:rPr>
  </w:style>
  <w:style w:type="paragraph" w:styleId="C01pointnumerotealtn" w:customStyle="1">
    <w:name w:val="c01pointnumerotealtn"/>
    <w:basedOn w:val="Normal"/>
    <w:qFormat/>
    <w:pPr>
      <w:spacing w:lineRule="auto" w:line="240" w:before="280" w:after="240"/>
      <w:ind w:left="567" w:hanging="539"/>
      <w:jc w:val="both"/>
    </w:pPr>
    <w:rPr>
      <w:rFonts w:ascii="Times New Roman" w:hAnsi="Times New Roman" w:cs="Times New Roman"/>
      <w:kern w:val="2"/>
      <w:sz w:val="28"/>
      <w:szCs w:val="28"/>
    </w:rPr>
  </w:style>
  <w:style w:type="paragraph" w:styleId="CaracterCaracter1CharCharCaracterCaracter" w:customStyle="1">
    <w:name w:val="Caracter Caracter1 Char Char Caracter Caracter"/>
    <w:basedOn w:val="Normal"/>
    <w:qFormat/>
    <w:pPr>
      <w:spacing w:lineRule="auto" w:line="240" w:before="0" w:after="0"/>
    </w:pPr>
    <w:rPr>
      <w:rFonts w:ascii="Times New Roman" w:hAnsi="Times New Roman" w:cs="Times New Roman"/>
      <w:kern w:val="2"/>
      <w:sz w:val="28"/>
      <w:szCs w:val="28"/>
      <w:lang w:val="pl-PL"/>
    </w:rPr>
  </w:style>
  <w:style w:type="paragraph" w:styleId="CM1" w:customStyle="1">
    <w:name w:val="CM1"/>
    <w:basedOn w:val="Normal"/>
    <w:next w:val="Normal"/>
    <w:qFormat/>
    <w:pPr>
      <w:spacing w:lineRule="auto" w:line="240" w:before="0" w:after="0"/>
    </w:pPr>
    <w:rPr>
      <w:rFonts w:ascii="EUAlbertina" w:hAnsi="EUAlbertina" w:cs="EUAlbertina"/>
      <w:kern w:val="2"/>
      <w:sz w:val="28"/>
      <w:szCs w:val="28"/>
      <w:lang w:val="en-US"/>
    </w:rPr>
  </w:style>
  <w:style w:type="paragraph" w:styleId="CaracterCaracterCharCharCarCharCharChar" w:customStyle="1">
    <w:name w:val="Caracter Caracter Char Char Car Char Char Char"/>
    <w:basedOn w:val="Normal"/>
    <w:qFormat/>
    <w:pPr>
      <w:spacing w:lineRule="auto" w:line="240" w:before="0" w:after="0"/>
    </w:pPr>
    <w:rPr>
      <w:rFonts w:ascii="Tahoma" w:hAnsi="Tahoma" w:cs="Tahoma"/>
      <w:kern w:val="2"/>
      <w:sz w:val="28"/>
      <w:szCs w:val="28"/>
      <w:lang w:val="pl-PL"/>
    </w:rPr>
  </w:style>
  <w:style w:type="paragraph" w:styleId="CaracterCaracter1" w:customStyle="1">
    <w:name w:val="Caracter Caracter1"/>
    <w:basedOn w:val="Normal"/>
    <w:qFormat/>
    <w:pPr>
      <w:spacing w:lineRule="auto" w:line="240" w:before="0" w:after="0"/>
    </w:pPr>
    <w:rPr>
      <w:rFonts w:ascii="Times New Roman" w:hAnsi="Times New Roman" w:cs="Times New Roman"/>
      <w:kern w:val="2"/>
      <w:sz w:val="28"/>
      <w:szCs w:val="28"/>
      <w:lang w:val="pl-PL"/>
    </w:rPr>
  </w:style>
  <w:style w:type="paragraph" w:styleId="CaracterCaracterCharCharCaracterCaracterCharCharCaracterCaracterCaracterCaracterCaracterCharCharCaracterCaracter1" w:customStyle="1">
    <w:name w:val="Caracter Caracter Char Char Caracter Caracter Char Char Caracter Caracter Caracter Caracter Caracter Char Char Caracter Caracter1"/>
    <w:basedOn w:val="Normal"/>
    <w:qFormat/>
    <w:pPr>
      <w:spacing w:lineRule="auto" w:line="240" w:before="0" w:after="0"/>
    </w:pPr>
    <w:rPr>
      <w:rFonts w:ascii="Tahoma" w:hAnsi="Tahoma" w:cs="Tahoma"/>
      <w:kern w:val="2"/>
      <w:sz w:val="28"/>
      <w:szCs w:val="28"/>
      <w:lang w:val="pl-PL"/>
    </w:rPr>
  </w:style>
  <w:style w:type="paragraph" w:styleId="Yiv474558529msonormal" w:customStyle="1">
    <w:name w:val="yiv474558529msonormal"/>
    <w:basedOn w:val="Normal"/>
    <w:qFormat/>
    <w:pPr>
      <w:spacing w:lineRule="auto" w:line="240" w:before="280" w:after="280"/>
    </w:pPr>
    <w:rPr>
      <w:rFonts w:ascii="Times New Roman" w:hAnsi="Times New Roman" w:cs="Times New Roman"/>
      <w:kern w:val="2"/>
      <w:sz w:val="28"/>
      <w:szCs w:val="28"/>
      <w:lang w:val="en-US"/>
    </w:rPr>
  </w:style>
  <w:style w:type="paragraph" w:styleId="Style51" w:customStyle="1">
    <w:name w:val="Style5"/>
    <w:basedOn w:val="Normal"/>
    <w:qFormat/>
    <w:pPr>
      <w:widowControl w:val="false"/>
      <w:spacing w:lineRule="auto" w:line="240" w:before="0" w:after="0"/>
    </w:pPr>
    <w:rPr>
      <w:rFonts w:ascii="Times New Roman" w:hAnsi="Times New Roman" w:cs="Times New Roman"/>
      <w:kern w:val="2"/>
      <w:sz w:val="28"/>
      <w:szCs w:val="28"/>
    </w:rPr>
  </w:style>
  <w:style w:type="paragraph" w:styleId="CaracterCaracter11" w:customStyle="1">
    <w:name w:val="Caracter Caracter11"/>
    <w:basedOn w:val="Normal"/>
    <w:qFormat/>
    <w:pPr>
      <w:spacing w:lineRule="auto" w:line="240" w:before="0" w:after="0"/>
    </w:pPr>
    <w:rPr>
      <w:rFonts w:ascii="Times New Roman" w:hAnsi="Times New Roman" w:cs="Times New Roman"/>
      <w:kern w:val="2"/>
      <w:sz w:val="28"/>
      <w:szCs w:val="28"/>
      <w:lang w:val="pl-PL"/>
    </w:rPr>
  </w:style>
  <w:style w:type="paragraph" w:styleId="NormalBlack" w:customStyle="1">
    <w:name w:val="Normal + Black"/>
    <w:basedOn w:val="Normal"/>
    <w:qFormat/>
    <w:pPr>
      <w:spacing w:lineRule="auto" w:line="240" w:before="0" w:after="0"/>
    </w:pPr>
    <w:rPr>
      <w:rFonts w:ascii="Times New Roman" w:hAnsi="Times New Roman" w:cs="Times New Roman"/>
      <w:iCs/>
      <w:kern w:val="2"/>
      <w:sz w:val="28"/>
      <w:szCs w:val="28"/>
    </w:rPr>
  </w:style>
  <w:style w:type="paragraph" w:styleId="CaracterCaracterCharCharCaracterCaracterCharCharCaracterCaracterCaracterCaracterCaracterCharCharCaracterCaracter2" w:customStyle="1">
    <w:name w:val="Caracter Caracter Char Char Caracter Caracter Char Char Caracter Caracter Caracter Caracter Caracter Char Char Caracter Caracter2"/>
    <w:basedOn w:val="Normal"/>
    <w:qFormat/>
    <w:pPr>
      <w:spacing w:lineRule="auto" w:line="240" w:before="0" w:after="0"/>
    </w:pPr>
    <w:rPr>
      <w:rFonts w:ascii="Tahoma" w:hAnsi="Tahoma" w:cs="Tahoma"/>
      <w:kern w:val="2"/>
      <w:sz w:val="28"/>
      <w:szCs w:val="28"/>
      <w:lang w:val="pl-PL"/>
    </w:rPr>
  </w:style>
  <w:style w:type="paragraph" w:styleId="CharCharCaracterCaracter" w:customStyle="1">
    <w:name w:val="Char Char Caracter Caracter"/>
    <w:basedOn w:val="Normal"/>
    <w:qFormat/>
    <w:pPr>
      <w:spacing w:lineRule="auto" w:line="240" w:before="0" w:after="0"/>
    </w:pPr>
    <w:rPr>
      <w:rFonts w:ascii="Times New Roman" w:hAnsi="Times New Roman" w:cs="Times New Roman"/>
      <w:kern w:val="2"/>
      <w:sz w:val="28"/>
      <w:szCs w:val="28"/>
      <w:lang w:val="pl-PL"/>
    </w:rPr>
  </w:style>
  <w:style w:type="paragraph" w:styleId="CM4" w:customStyle="1">
    <w:name w:val="CM4"/>
    <w:basedOn w:val="Normal"/>
    <w:next w:val="Normal"/>
    <w:qFormat/>
    <w:pPr>
      <w:spacing w:lineRule="auto" w:line="240" w:before="0" w:after="0"/>
    </w:pPr>
    <w:rPr>
      <w:rFonts w:ascii="EUAlbertina" w:hAnsi="EUAlbertina" w:cs="EUAlbertina"/>
      <w:kern w:val="2"/>
      <w:sz w:val="28"/>
      <w:szCs w:val="28"/>
      <w:lang w:val="en-US"/>
    </w:rPr>
  </w:style>
  <w:style w:type="paragraph" w:styleId="Caracter" w:customStyle="1">
    <w:name w:val="Caracter"/>
    <w:basedOn w:val="Normal"/>
    <w:qFormat/>
    <w:pPr>
      <w:spacing w:lineRule="auto" w:line="240" w:before="0" w:after="0"/>
    </w:pPr>
    <w:rPr>
      <w:rFonts w:ascii="Times New Roman" w:hAnsi="Times New Roman" w:cs="Times New Roman"/>
      <w:kern w:val="2"/>
      <w:sz w:val="28"/>
      <w:szCs w:val="28"/>
      <w:lang w:val="pl-PL"/>
    </w:rPr>
  </w:style>
  <w:style w:type="paragraph" w:styleId="Western" w:customStyle="1">
    <w:name w:val="western"/>
    <w:basedOn w:val="Normal"/>
    <w:qFormat/>
    <w:pPr>
      <w:spacing w:lineRule="auto" w:line="288" w:before="280" w:after="142"/>
    </w:pPr>
    <w:rPr>
      <w:rFonts w:ascii="Times New Roman" w:hAnsi="Times New Roman" w:cs="Times New Roman"/>
      <w:color w:val="000000"/>
      <w:kern w:val="2"/>
      <w:sz w:val="24"/>
      <w:szCs w:val="24"/>
    </w:rPr>
  </w:style>
  <w:style w:type="paragraph" w:styleId="Frspaiere1" w:customStyle="1">
    <w:name w:val="Fără spațiere1"/>
    <w:qFormat/>
    <w:pPr>
      <w:widowControl/>
      <w:suppressAutoHyphens w:val="true"/>
      <w:bidi w:val="0"/>
      <w:jc w:val="left"/>
    </w:pPr>
    <w:rPr>
      <w:rFonts w:ascii="Times New Roman" w:hAnsi="Times New Roman" w:eastAsia="Times New Roman" w:cs="Times New Roman"/>
      <w:color w:val="auto"/>
      <w:kern w:val="0"/>
      <w:sz w:val="24"/>
      <w:szCs w:val="24"/>
      <w:lang w:val="ro-RO" w:eastAsia="zh-CN" w:bidi="ar-SA"/>
    </w:rPr>
  </w:style>
  <w:style w:type="paragraph" w:styleId="Normal1" w:customStyle="1">
    <w:name w:val="Normal1"/>
    <w:qFormat/>
    <w:pPr>
      <w:widowControl w:val="false"/>
      <w:suppressAutoHyphens w:val="true"/>
      <w:bidi w:val="0"/>
      <w:jc w:val="left"/>
      <w:textAlignment w:val="baseline"/>
    </w:pPr>
    <w:rPr>
      <w:rFonts w:ascii="Times New Roman" w:hAnsi="Times New Roman" w:eastAsia="Times New Roman" w:cs="Times New Roman"/>
      <w:color w:val="00000A"/>
      <w:kern w:val="2"/>
      <w:sz w:val="22"/>
      <w:szCs w:val="20"/>
      <w:lang w:val="en-GB" w:eastAsia="zh-CN" w:bidi="ar-SA"/>
    </w:rPr>
  </w:style>
  <w:style w:type="paragraph" w:styleId="ManualConsidrant" w:customStyle="1">
    <w:name w:val="Manual Considérant"/>
    <w:basedOn w:val="Normal"/>
    <w:qFormat/>
    <w:pPr>
      <w:spacing w:lineRule="auto" w:line="240" w:before="0" w:after="0"/>
      <w:ind w:left="850" w:hanging="850"/>
    </w:pPr>
    <w:rPr>
      <w:rFonts w:ascii="Times New Roman" w:hAnsi="Times New Roman" w:cs="Times New Roman"/>
      <w:sz w:val="24"/>
      <w:szCs w:val="24"/>
      <w:lang w:val="en-GB"/>
    </w:rPr>
  </w:style>
  <w:style w:type="paragraph" w:styleId="Standard" w:customStyle="1">
    <w:name w:val="Standard"/>
    <w:qFormat/>
    <w:pPr>
      <w:widowControl/>
      <w:suppressAutoHyphens w:val="true"/>
      <w:bidi w:val="0"/>
      <w:jc w:val="left"/>
      <w:textAlignment w:val="baseline"/>
    </w:pPr>
    <w:rPr>
      <w:rFonts w:ascii="Times New Roman" w:hAnsi="Times New Roman" w:eastAsia="Times New Roman" w:cs="Times New Roman"/>
      <w:color w:val="auto"/>
      <w:kern w:val="2"/>
      <w:sz w:val="28"/>
      <w:szCs w:val="28"/>
      <w:lang w:val="ro-RO"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Application>LibreOffice/6.1.5.2$Windows_X86_64 LibreOffice_project/90f8dcf33c87b3705e78202e3df5142b201bd805</Application>
  <Pages>6</Pages>
  <Words>1319</Words>
  <Characters>7641</Characters>
  <CharactersWithSpaces>9251</CharactersWithSpaces>
  <Paragraphs>142</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2019-12-13T07:30:00Z</dcterms:created>
  <dc:creator>Ioana</dc:creator>
  <dc:description/>
  <dc:language>en-US</dc:language>
  <cp:lastModifiedBy>Dana Georgescu</cp:lastModifiedBy>
  <cp:lastPrinted>2020-06-30T12:59:16Z</cp:lastPrinted>
  <dcterms:modified xsi:type="dcterms:W3CDTF">2020-07-16T16:39:31Z</dcterms:modified>
  <cp:revision>26</cp:revision>
  <dc:subject/>
  <dc:title>NOTĂ DE FUNDAMENTARE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