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417195</wp:posOffset>
                </wp:positionH>
                <wp:positionV relativeFrom="paragraph">
                  <wp:posOffset>-55245</wp:posOffset>
                </wp:positionV>
                <wp:extent cx="4164965" cy="233045"/>
                <wp:effectExtent l="0" t="0" r="0" b="0"/>
                <wp:wrapNone/>
                <wp:docPr id="1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48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keepNext w:val="true"/>
                              <w:numPr>
                                <w:ilvl w:val="0"/>
                                <w:numId w:val="0"/>
                              </w:numPr>
                              <w:suppressAutoHyphens w:val="true"/>
                              <w:spacing w:lineRule="auto" w:line="240" w:before="0" w:after="0"/>
                              <w:outlineLvl w:val="0"/>
                              <w:rPr/>
                            </w:pPr>
                            <w:r>
                              <w:rPr>
                                <w:rFonts w:eastAsia="Times New Roman" w:cs="Franklin Gothic Demi" w:ascii="Franklin Gothic Demi" w:hAnsi="Franklin Gothic Demi"/>
                                <w:b/>
                                <w:bCs/>
                                <w:color w:val="333333"/>
                                <w:spacing w:val="20"/>
                                <w:sz w:val="32"/>
                                <w:szCs w:val="32"/>
                                <w:lang w:val="fr-FR" w:eastAsia="ro-RO"/>
                              </w:rPr>
                              <w:t>MINISTERUL FINANŢELOR PUBLICE</w:t>
                            </w:r>
                          </w:p>
                          <w:p>
                            <w:pPr>
                              <w:pStyle w:val="Heading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stroked="f" style="position:absolute;margin-left:32.85pt;margin-top:-4.35pt;width:327.85pt;height:18.2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keepNext w:val="true"/>
                        <w:numPr>
                          <w:ilvl w:val="0"/>
                          <w:numId w:val="0"/>
                        </w:numPr>
                        <w:suppressAutoHyphens w:val="true"/>
                        <w:spacing w:lineRule="auto" w:line="240" w:before="0" w:after="0"/>
                        <w:outlineLvl w:val="0"/>
                        <w:rPr/>
                      </w:pPr>
                      <w:r>
                        <w:rPr>
                          <w:rFonts w:eastAsia="Times New Roman" w:cs="Franklin Gothic Demi" w:ascii="Franklin Gothic Demi" w:hAnsi="Franklin Gothic Demi"/>
                          <w:b/>
                          <w:bCs/>
                          <w:color w:val="333333"/>
                          <w:spacing w:val="20"/>
                          <w:sz w:val="32"/>
                          <w:szCs w:val="32"/>
                          <w:lang w:val="fr-FR" w:eastAsia="ro-RO"/>
                        </w:rPr>
                        <w:t>MINISTERUL FINANŢELOR PUBLICE</w:t>
                      </w:r>
                    </w:p>
                    <w:p>
                      <w:pPr>
                        <w:pStyle w:val="Heading1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33985" distR="121920" simplePos="0" locked="0" layoutInCell="1" allowOverlap="1" relativeHeight="2">
            <wp:simplePos x="0" y="0"/>
            <wp:positionH relativeFrom="column">
              <wp:posOffset>-562610</wp:posOffset>
            </wp:positionH>
            <wp:positionV relativeFrom="paragraph">
              <wp:posOffset>-202565</wp:posOffset>
            </wp:positionV>
            <wp:extent cx="793115" cy="793115"/>
            <wp:effectExtent l="0" t="0" r="0" b="0"/>
            <wp:wrapNone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  <w:t xml:space="preserve">        </w:t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b/>
          <w:b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b/>
          <w:color w:val="00000A"/>
          <w:sz w:val="24"/>
          <w:szCs w:val="24"/>
          <w:lang w:eastAsia="ro-RO"/>
        </w:rPr>
        <w:t xml:space="preserve">          </w:t>
      </w:r>
      <w:r>
        <w:rPr>
          <w:rFonts w:eastAsia="Times New Roman" w:cs="Times New Roman" w:ascii="Arial" w:hAnsi="Arial"/>
          <w:b/>
          <w:color w:val="00000A"/>
          <w:sz w:val="24"/>
          <w:szCs w:val="24"/>
          <w:lang w:eastAsia="ro-RO"/>
        </w:rPr>
        <w:t>Direcţia generală managementul resurselor umane</w:t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Times New Roman"/>
          <w:color w:val="00000A"/>
          <w:sz w:val="24"/>
          <w:szCs w:val="24"/>
          <w:lang w:eastAsia="ro-RO"/>
        </w:rPr>
      </w:pPr>
      <w:r>
        <w:rPr>
          <w:rFonts w:eastAsia="Times New Roman" w:cs="Times New Roman" w:ascii="Arial" w:hAnsi="Arial"/>
          <w:color w:val="00000A"/>
          <w:sz w:val="24"/>
          <w:szCs w:val="24"/>
          <w:lang w:eastAsia="ro-RO"/>
        </w:rPr>
      </w:r>
    </w:p>
    <w:p>
      <w:pPr>
        <w:pStyle w:val="Normal"/>
        <w:suppressAutoHyphens w:val="true"/>
        <w:spacing w:lineRule="auto" w:line="240" w:before="0" w:after="0"/>
        <w:rPr>
          <w:rFonts w:ascii="Arial" w:hAnsi="Arial" w:eastAsia="Times New Roman" w:cs="Arial"/>
          <w:b/>
          <w:b/>
          <w:bCs/>
          <w:i w:val="false"/>
          <w:i w:val="false"/>
          <w:iCs w:val="false"/>
          <w:color w:val="00000A"/>
          <w:sz w:val="26"/>
          <w:szCs w:val="26"/>
          <w:lang w:eastAsia="ro-RO"/>
        </w:rPr>
      </w:pPr>
      <w:r>
        <w:rPr>
          <w:rFonts w:eastAsia="Times New Roman" w:cs="Arial" w:ascii="Arial" w:hAnsi="Arial"/>
          <w:b/>
          <w:bCs/>
          <w:i w:val="false"/>
          <w:iCs w:val="false"/>
          <w:color w:val="00000A"/>
          <w:sz w:val="26"/>
          <w:szCs w:val="26"/>
          <w:lang w:eastAsia="ro-RO"/>
        </w:rPr>
      </w:r>
      <w:bookmarkStart w:id="0" w:name="_GoBack"/>
      <w:bookmarkStart w:id="1" w:name="_GoBack"/>
      <w:bookmarkEnd w:id="1"/>
    </w:p>
    <w:p>
      <w:pPr>
        <w:pStyle w:val="Normal"/>
        <w:suppressAutoHyphens w:val="true"/>
        <w:spacing w:lineRule="auto" w:line="240" w:before="0" w:after="0"/>
        <w:jc w:val="center"/>
        <w:rPr>
          <w:rFonts w:ascii="Arial" w:hAnsi="Arial"/>
          <w:i w:val="false"/>
          <w:i w:val="false"/>
          <w:iCs w:val="false"/>
          <w:sz w:val="22"/>
          <w:szCs w:val="22"/>
        </w:rPr>
      </w:pPr>
      <w:r>
        <w:rPr>
          <w:rFonts w:eastAsia="Times New Roman" w:cs="Arial" w:ascii="Arial" w:hAnsi="Arial"/>
          <w:b/>
          <w:bCs/>
          <w:i w:val="false"/>
          <w:iCs w:val="false"/>
          <w:color w:val="00000A"/>
          <w:sz w:val="22"/>
          <w:szCs w:val="22"/>
          <w:lang w:eastAsia="ro-RO"/>
        </w:rPr>
        <w:t xml:space="preserve">Rezultatul final </w:t>
      </w:r>
      <w:r>
        <w:rPr>
          <w:rFonts w:eastAsia="Times New Roman" w:cs="Arial" w:ascii="Arial" w:hAnsi="Arial"/>
          <w:b/>
          <w:i w:val="false"/>
          <w:iCs w:val="false"/>
          <w:color w:val="00000A"/>
          <w:sz w:val="22"/>
          <w:szCs w:val="22"/>
          <w:lang w:eastAsia="ro-RO"/>
        </w:rPr>
        <w:t>la</w:t>
      </w:r>
    </w:p>
    <w:p>
      <w:pPr>
        <w:pStyle w:val="Normal"/>
        <w:numPr>
          <w:ilvl w:val="0"/>
          <w:numId w:val="0"/>
        </w:numPr>
        <w:spacing w:lineRule="auto" w:line="240"/>
        <w:ind w:left="0" w:right="0" w:hanging="0"/>
        <w:jc w:val="center"/>
        <w:rPr>
          <w:rFonts w:ascii="Arial" w:hAnsi="Arial"/>
          <w:i w:val="false"/>
          <w:i w:val="false"/>
          <w:iCs w:val="false"/>
          <w:sz w:val="22"/>
          <w:szCs w:val="22"/>
        </w:rPr>
      </w:pPr>
      <w:r>
        <w:rPr>
          <w:rFonts w:eastAsia="Arial Unicode MS" w:cs="Arial" w:ascii="Arial" w:hAnsi="Arial"/>
          <w:b/>
          <w:bCs/>
          <w:i w:val="false"/>
          <w:iCs w:val="false"/>
          <w:sz w:val="22"/>
          <w:szCs w:val="22"/>
        </w:rPr>
        <w:t>examenul de promovare în gradul profesional imediat superior celui deţinut</w:t>
      </w:r>
      <w:r>
        <w:rPr>
          <w:rFonts w:cs="Arial" w:ascii="Arial" w:hAnsi="Arial"/>
          <w:b/>
          <w:i w:val="false"/>
          <w:iCs w:val="false"/>
          <w:sz w:val="22"/>
          <w:szCs w:val="22"/>
        </w:rPr>
        <w:t xml:space="preserve">  </w:t>
      </w:r>
      <w:r>
        <w:rPr>
          <w:rFonts w:eastAsia="Times New Roman" w:cs="Arial" w:ascii="Arial" w:hAnsi="Arial"/>
          <w:b/>
          <w:bCs/>
          <w:i w:val="false"/>
          <w:iCs w:val="false"/>
          <w:color w:val="00000A"/>
          <w:sz w:val="22"/>
          <w:szCs w:val="22"/>
          <w:lang w:eastAsia="ro-RO"/>
        </w:rPr>
        <w:t xml:space="preserve">la </w:t>
      </w:r>
    </w:p>
    <w:p>
      <w:pPr>
        <w:pStyle w:val="Normal"/>
        <w:numPr>
          <w:ilvl w:val="0"/>
          <w:numId w:val="0"/>
        </w:numPr>
        <w:spacing w:lineRule="auto" w:line="240"/>
        <w:ind w:left="0" w:right="0" w:hanging="0"/>
        <w:jc w:val="center"/>
        <w:rPr/>
      </w:pPr>
      <w:r>
        <w:rPr>
          <w:rFonts w:eastAsia="Times New Roman" w:cs="Arial" w:ascii="Arial" w:hAnsi="Arial"/>
          <w:b/>
          <w:bCs/>
          <w:i w:val="false"/>
          <w:iCs w:val="false"/>
          <w:color w:val="00000A"/>
          <w:sz w:val="22"/>
          <w:szCs w:val="22"/>
          <w:lang w:eastAsia="ro-RO"/>
        </w:rPr>
        <w:t xml:space="preserve">Direcția generală </w:t>
      </w:r>
      <w:r>
        <w:rPr>
          <w:rFonts w:eastAsia="Times New Roman" w:cs="Arial" w:ascii="Arial" w:hAnsi="Arial"/>
          <w:b/>
          <w:bCs/>
          <w:i w:val="false"/>
          <w:iCs w:val="false"/>
          <w:color w:val="00000A"/>
          <w:sz w:val="22"/>
          <w:szCs w:val="22"/>
          <w:lang w:eastAsia="ro-RO"/>
        </w:rPr>
        <w:t>trezorerie și contabilitate publică</w:t>
      </w:r>
    </w:p>
    <w:p>
      <w:pPr>
        <w:pStyle w:val="Normal"/>
        <w:tabs>
          <w:tab w:val="clear" w:pos="708"/>
          <w:tab w:val="left" w:pos="6120" w:leader="none"/>
        </w:tabs>
        <w:suppressAutoHyphens w:val="true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>
          <w:rFonts w:eastAsia="Times New Roman" w:cs="Arial" w:ascii="Arial" w:hAnsi="Arial"/>
          <w:bCs/>
          <w:color w:val="00000A"/>
          <w:sz w:val="22"/>
          <w:szCs w:val="22"/>
          <w:lang w:eastAsia="ro-RO"/>
        </w:rPr>
        <w:t xml:space="preserve">       </w:t>
      </w:r>
    </w:p>
    <w:p>
      <w:pPr>
        <w:pStyle w:val="Normal"/>
        <w:tabs>
          <w:tab w:val="clear" w:pos="708"/>
          <w:tab w:val="left" w:pos="6120" w:leader="none"/>
        </w:tabs>
        <w:suppressAutoHyphens w:val="true"/>
        <w:spacing w:lineRule="auto" w:line="240" w:before="0" w:after="0"/>
        <w:jc w:val="both"/>
        <w:rPr>
          <w:rFonts w:ascii="Arial" w:hAnsi="Arial" w:eastAsia="Times New Roman" w:cs="Arial"/>
          <w:bCs/>
          <w:color w:val="00000A"/>
          <w:sz w:val="26"/>
          <w:szCs w:val="26"/>
          <w:lang w:eastAsia="ro-RO"/>
        </w:rPr>
      </w:pPr>
      <w:r>
        <w:rPr>
          <w:rFonts w:eastAsia="Times New Roman" w:cs="Arial" w:ascii="Arial" w:hAnsi="Arial"/>
          <w:bCs/>
          <w:color w:val="00000A"/>
          <w:sz w:val="26"/>
          <w:szCs w:val="26"/>
          <w:lang w:eastAsia="ro-RO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eastAsia="Times New Roman" w:cs="Times New Roman"/>
          <w:color w:val="00000A"/>
          <w:sz w:val="26"/>
          <w:szCs w:val="26"/>
          <w:lang w:eastAsia="ro-RO"/>
        </w:rPr>
      </w:pPr>
      <w:r>
        <w:rPr>
          <w:rFonts w:eastAsia="Times New Roman" w:cs="Times New Roman" w:ascii="Arial" w:hAnsi="Arial"/>
          <w:color w:val="00000A"/>
          <w:sz w:val="26"/>
          <w:szCs w:val="26"/>
          <w:lang w:eastAsia="ro-RO"/>
        </w:rPr>
      </w:r>
    </w:p>
    <w:tbl>
      <w:tblPr>
        <w:tblW w:w="9825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720"/>
        <w:gridCol w:w="1890"/>
        <w:gridCol w:w="2266"/>
        <w:gridCol w:w="1155"/>
        <w:gridCol w:w="1380"/>
        <w:gridCol w:w="1095"/>
        <w:gridCol w:w="1318"/>
      </w:tblGrid>
      <w:tr>
        <w:trPr>
          <w:trHeight w:val="1088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bookmarkStart w:id="2" w:name="_GoBack1"/>
            <w:bookmarkEnd w:id="2"/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Nr. crt.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Numele si prenumele candidatului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Funcția publică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Punctaj proba scrisă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Punctaj interviu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Punctaj final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Rezultat final</w:t>
            </w:r>
          </w:p>
        </w:tc>
      </w:tr>
      <w:tr>
        <w:trPr>
          <w:trHeight w:val="37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1</w:t>
            </w: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/>
            </w:pPr>
            <w:r>
              <w:rPr>
                <w:rFonts w:cs="Arial" w:ascii="Arial" w:hAnsi="Arial"/>
                <w:sz w:val="22"/>
                <w:szCs w:val="22"/>
              </w:rPr>
              <w:t>Rusu  Daniel Petrișor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ind w:left="360" w:right="0" w:hanging="0"/>
              <w:jc w:val="center"/>
              <w:rPr/>
            </w:pP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88</w:t>
            </w:r>
            <w:r>
              <w:rPr>
                <w:rFonts w:cs="Arial" w:ascii="Arial" w:hAnsi="Arial"/>
                <w:bCs/>
                <w:sz w:val="22"/>
                <w:szCs w:val="22"/>
                <w:lang w:val="en-US"/>
              </w:rPr>
              <w:t>.</w:t>
            </w: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before="0" w:after="200"/>
              <w:ind w:left="360" w:right="0" w:hanging="0"/>
              <w:jc w:val="center"/>
              <w:rPr/>
            </w:pP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85</w:t>
            </w:r>
            <w:r>
              <w:rPr>
                <w:rFonts w:cs="Arial" w:ascii="Arial" w:hAnsi="Arial"/>
                <w:bCs/>
                <w:sz w:val="22"/>
                <w:szCs w:val="22"/>
                <w:lang w:val="en-US"/>
              </w:rPr>
              <w:t>.</w:t>
            </w: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="0" w:after="200"/>
              <w:jc w:val="center"/>
              <w:rPr/>
            </w:pPr>
            <w:r>
              <w:rPr>
                <w:rFonts w:ascii="Arial" w:hAnsi="Arial"/>
                <w:sz w:val="22"/>
                <w:szCs w:val="22"/>
              </w:rPr>
              <w:t>173</w:t>
            </w:r>
            <w:r>
              <w:rPr>
                <w:rFonts w:ascii="Arial" w:hAnsi="Arial"/>
                <w:sz w:val="22"/>
                <w:szCs w:val="22"/>
              </w:rPr>
              <w:t>.</w:t>
            </w:r>
            <w:r>
              <w:rPr>
                <w:rFonts w:ascii="Arial" w:hAnsi="Arial"/>
                <w:sz w:val="22"/>
                <w:szCs w:val="22"/>
              </w:rPr>
              <w:t>00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b w:val="false"/>
                <w:bCs w:val="false"/>
                <w:sz w:val="22"/>
                <w:szCs w:val="22"/>
                <w:lang w:eastAsia="ro-RO"/>
              </w:rPr>
              <w:t>ADMIS</w:t>
            </w:r>
          </w:p>
        </w:tc>
      </w:tr>
      <w:tr>
        <w:trPr>
          <w:trHeight w:val="371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2</w:t>
            </w:r>
            <w:r>
              <w:rPr>
                <w:rFonts w:eastAsia="Times New Roman" w:cs="Arial" w:ascii="Arial" w:hAnsi="Arial"/>
                <w:sz w:val="22"/>
                <w:szCs w:val="22"/>
                <w:lang w:eastAsia="ro-RO"/>
              </w:rPr>
              <w:t>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/>
            </w:pPr>
            <w:r>
              <w:rPr>
                <w:rFonts w:cs="Arial" w:ascii="Arial" w:hAnsi="Arial"/>
                <w:sz w:val="22"/>
                <w:szCs w:val="22"/>
              </w:rPr>
              <w:t>Popescu Robert Constantin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/>
            </w:pPr>
            <w:r>
              <w:rPr>
                <w:rFonts w:cs="Arial" w:ascii="Arial" w:hAnsi="Arial"/>
                <w:sz w:val="22"/>
                <w:szCs w:val="22"/>
              </w:rPr>
              <w:t xml:space="preserve">Expert clasa I, grad profesional </w:t>
            </w:r>
            <w:r>
              <w:rPr>
                <w:rFonts w:cs="Arial" w:ascii="Arial" w:hAnsi="Arial"/>
                <w:sz w:val="22"/>
                <w:szCs w:val="22"/>
              </w:rPr>
              <w:t>principal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200"/>
              <w:ind w:left="360" w:right="0" w:hanging="0"/>
              <w:jc w:val="center"/>
              <w:rPr/>
            </w:pPr>
            <w:r>
              <w:rPr>
                <w:rFonts w:cs="Arial" w:ascii="Arial" w:hAnsi="Arial"/>
                <w:bCs/>
                <w:sz w:val="22"/>
                <w:szCs w:val="22"/>
                <w:lang w:val="en-US"/>
              </w:rPr>
              <w:t>9</w:t>
            </w: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2</w:t>
            </w:r>
            <w:r>
              <w:rPr>
                <w:rFonts w:cs="Arial" w:ascii="Arial" w:hAnsi="Arial"/>
                <w:bCs/>
                <w:sz w:val="22"/>
                <w:szCs w:val="22"/>
                <w:lang w:val="en-US"/>
              </w:rPr>
              <w:t>.</w:t>
            </w: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before="0" w:after="200"/>
              <w:ind w:left="360" w:right="0" w:hanging="0"/>
              <w:jc w:val="center"/>
              <w:rPr/>
            </w:pP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90</w:t>
            </w: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.</w:t>
            </w:r>
            <w:r>
              <w:rPr>
                <w:rFonts w:cs="Arial" w:ascii="Arial" w:hAnsi="Arial"/>
                <w:bCs/>
                <w:sz w:val="22"/>
                <w:szCs w:val="22"/>
                <w:lang w:val="ro-RO"/>
              </w:rPr>
              <w:t>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="0" w:after="200"/>
              <w:jc w:val="center"/>
              <w:rPr/>
            </w:pPr>
            <w:r>
              <w:rPr>
                <w:rFonts w:ascii="Arial" w:hAnsi="Arial"/>
                <w:sz w:val="22"/>
                <w:szCs w:val="22"/>
              </w:rPr>
              <w:t>1</w:t>
            </w:r>
            <w:r>
              <w:rPr>
                <w:rFonts w:ascii="Arial" w:hAnsi="Arial"/>
                <w:sz w:val="22"/>
                <w:szCs w:val="22"/>
              </w:rPr>
              <w:t>82</w:t>
            </w:r>
            <w:r>
              <w:rPr>
                <w:rFonts w:ascii="Arial" w:hAnsi="Arial"/>
                <w:sz w:val="22"/>
                <w:szCs w:val="22"/>
              </w:rPr>
              <w:t>.</w:t>
            </w:r>
            <w:r>
              <w:rPr>
                <w:rFonts w:ascii="Arial" w:hAnsi="Arial"/>
                <w:sz w:val="22"/>
                <w:szCs w:val="22"/>
              </w:rPr>
              <w:t>00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470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eastAsia="Times New Roman" w:cs="Arial" w:ascii="Arial" w:hAnsi="Arial"/>
                <w:b w:val="false"/>
                <w:bCs w:val="false"/>
                <w:sz w:val="22"/>
                <w:szCs w:val="22"/>
                <w:lang w:eastAsia="ro-RO"/>
              </w:rPr>
              <w:t>ADMIS</w:t>
            </w:r>
          </w:p>
        </w:tc>
      </w:tr>
    </w:tbl>
    <w:p>
      <w:pPr>
        <w:pStyle w:val="Normal"/>
        <w:suppressAutoHyphens w:val="true"/>
        <w:spacing w:lineRule="auto" w:line="240" w:before="0" w:after="0"/>
        <w:jc w:val="both"/>
        <w:rPr>
          <w:rFonts w:ascii="Arial" w:hAnsi="Arial" w:eastAsia="Times New Roman" w:cs="Times New Roman"/>
          <w:color w:val="00000A"/>
          <w:sz w:val="26"/>
          <w:szCs w:val="26"/>
          <w:lang w:eastAsia="ro-RO"/>
        </w:rPr>
      </w:pPr>
      <w:r>
        <w:rPr>
          <w:rFonts w:eastAsia="Times New Roman" w:cs="Times New Roman" w:ascii="Arial" w:hAnsi="Arial"/>
          <w:color w:val="00000A"/>
          <w:sz w:val="26"/>
          <w:szCs w:val="26"/>
          <w:lang w:eastAsia="ro-RO"/>
        </w:rPr>
      </w:r>
    </w:p>
    <w:p>
      <w:pPr>
        <w:pStyle w:val="Normal"/>
        <w:suppressAutoHyphens w:val="true"/>
        <w:spacing w:lineRule="auto" w:line="240" w:before="0" w:after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cs="Arial" w:ascii="Arial" w:hAnsi="Arial"/>
          <w:color w:val="000000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cs="Arial" w:ascii="Arial" w:hAnsi="Arial"/>
          <w:sz w:val="22"/>
          <w:szCs w:val="22"/>
          <w:lang w:val="it-IT"/>
        </w:rPr>
        <w:t xml:space="preserve">Afişat astăzi, </w:t>
      </w:r>
      <w:r>
        <w:rPr>
          <w:rFonts w:cs="Arial" w:ascii="Arial" w:hAnsi="Arial"/>
          <w:b/>
          <w:sz w:val="22"/>
          <w:szCs w:val="22"/>
          <w:lang w:val="ro-RO"/>
        </w:rPr>
        <w:t>2</w:t>
      </w:r>
      <w:r>
        <w:rPr>
          <w:rFonts w:cs="Arial" w:ascii="Arial" w:hAnsi="Arial"/>
          <w:b/>
          <w:sz w:val="22"/>
          <w:szCs w:val="22"/>
          <w:lang w:val="en-US"/>
        </w:rPr>
        <w:t>3</w:t>
      </w:r>
      <w:r>
        <w:rPr>
          <w:rFonts w:cs="Arial" w:ascii="Arial" w:hAnsi="Arial"/>
          <w:b/>
          <w:sz w:val="22"/>
          <w:szCs w:val="22"/>
          <w:lang w:val="it-IT"/>
        </w:rPr>
        <w:t>.</w:t>
      </w:r>
      <w:r>
        <w:rPr>
          <w:rFonts w:cs="Arial" w:ascii="Arial" w:hAnsi="Arial"/>
          <w:b/>
          <w:sz w:val="22"/>
          <w:szCs w:val="22"/>
          <w:lang w:val="ro-RO"/>
        </w:rPr>
        <w:t>12</w:t>
      </w:r>
      <w:r>
        <w:rPr>
          <w:rFonts w:cs="Arial" w:ascii="Arial" w:hAnsi="Arial"/>
          <w:b/>
          <w:sz w:val="22"/>
          <w:szCs w:val="22"/>
          <w:lang w:val="it-IT"/>
        </w:rPr>
        <w:t>.2019</w:t>
      </w:r>
      <w:r>
        <w:rPr>
          <w:rFonts w:cs="Arial" w:ascii="Arial" w:hAnsi="Arial"/>
          <w:sz w:val="22"/>
          <w:szCs w:val="22"/>
          <w:lang w:val="it-IT"/>
        </w:rPr>
        <w:t xml:space="preserve">, ora </w:t>
      </w:r>
      <w:r>
        <w:rPr>
          <w:rFonts w:cs="Arial" w:ascii="Arial" w:hAnsi="Arial"/>
          <w:b/>
          <w:sz w:val="22"/>
          <w:szCs w:val="22"/>
          <w:lang w:val="it-IT"/>
        </w:rPr>
        <w:t>1</w:t>
      </w:r>
      <w:r>
        <w:rPr>
          <w:rFonts w:cs="Arial" w:ascii="Arial" w:hAnsi="Arial"/>
          <w:b/>
          <w:sz w:val="22"/>
          <w:szCs w:val="22"/>
          <w:lang w:val="ro-RO"/>
        </w:rPr>
        <w:t>6</w:t>
      </w:r>
      <w:r>
        <w:rPr>
          <w:rFonts w:cs="Arial" w:ascii="Arial" w:hAnsi="Arial"/>
          <w:b/>
          <w:sz w:val="22"/>
          <w:szCs w:val="22"/>
          <w:lang w:val="it-IT"/>
        </w:rPr>
        <w:t>.00,</w:t>
      </w:r>
      <w:r>
        <w:rPr>
          <w:rFonts w:cs="Arial" w:ascii="Arial" w:hAnsi="Arial"/>
          <w:sz w:val="22"/>
          <w:szCs w:val="22"/>
          <w:lang w:val="it-IT"/>
        </w:rPr>
        <w:t xml:space="preserve"> la sediul și pe site-ul Ministerului Finanţelor Publice.</w:t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sz w:val="22"/>
          <w:szCs w:val="22"/>
          <w:lang w:eastAsia="ro-RO"/>
        </w:rPr>
      </w:pPr>
      <w:r>
        <w:rPr>
          <w:rFonts w:eastAsia="Times New Roman" w:cs="Arial" w:ascii="Arial" w:hAnsi="Arial"/>
          <w:sz w:val="22"/>
          <w:szCs w:val="22"/>
          <w:lang w:eastAsia="ro-RO"/>
        </w:rPr>
      </w:r>
    </w:p>
    <w:p>
      <w:pPr>
        <w:pStyle w:val="Normal"/>
        <w:spacing w:lineRule="auto" w:line="240" w:before="0" w:after="0"/>
        <w:jc w:val="right"/>
        <w:rPr>
          <w:rFonts w:ascii="Arial" w:hAnsi="Arial" w:eastAsia="Times New Roman" w:cs="Arial"/>
          <w:b/>
          <w:b/>
          <w:sz w:val="22"/>
          <w:szCs w:val="22"/>
          <w:lang w:eastAsia="ro-RO"/>
        </w:rPr>
      </w:pPr>
      <w:r>
        <w:rPr>
          <w:rFonts w:eastAsia="Times New Roman" w:cs="Arial" w:ascii="Arial" w:hAnsi="Arial"/>
          <w:b/>
          <w:sz w:val="22"/>
          <w:szCs w:val="22"/>
          <w:lang w:eastAsia="ro-RO"/>
        </w:rPr>
      </w:r>
    </w:p>
    <w:p>
      <w:pPr>
        <w:pStyle w:val="Normal"/>
        <w:spacing w:lineRule="auto" w:line="240" w:before="0" w:after="0"/>
        <w:jc w:val="right"/>
        <w:rPr>
          <w:rFonts w:ascii="Arial" w:hAnsi="Arial" w:eastAsia="Times New Roman" w:cs="Arial"/>
          <w:b/>
          <w:b/>
          <w:sz w:val="23"/>
          <w:szCs w:val="23"/>
          <w:lang w:eastAsia="ro-RO"/>
        </w:rPr>
      </w:pPr>
      <w:r>
        <w:rPr>
          <w:rFonts w:eastAsia="Times New Roman" w:cs="Arial" w:ascii="Arial" w:hAnsi="Arial"/>
          <w:b/>
          <w:sz w:val="23"/>
          <w:szCs w:val="23"/>
          <w:lang w:eastAsia="ro-RO"/>
        </w:rPr>
      </w:r>
    </w:p>
    <w:p>
      <w:pPr>
        <w:pStyle w:val="Normal"/>
        <w:spacing w:lineRule="auto" w:line="240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eastAsia="Times New Roman" w:cs="Arial" w:ascii="Arial" w:hAnsi="Arial"/>
          <w:b/>
          <w:sz w:val="23"/>
          <w:szCs w:val="23"/>
          <w:lang w:eastAsia="ro-RO"/>
        </w:rPr>
        <w:t>Secretar comisie</w:t>
      </w:r>
      <w:r>
        <w:rPr>
          <w:rFonts w:eastAsia="Times New Roman" w:cs="Arial" w:ascii="Arial" w:hAnsi="Arial"/>
          <w:b/>
          <w:sz w:val="24"/>
          <w:szCs w:val="24"/>
          <w:lang w:eastAsia="ro-RO"/>
        </w:rPr>
        <w:t>,</w:t>
      </w:r>
    </w:p>
    <w:p>
      <w:pPr>
        <w:pStyle w:val="Normal"/>
        <w:suppressAutoHyphens w:val="true"/>
        <w:spacing w:lineRule="auto" w:line="240" w:before="0" w:after="0"/>
        <w:ind w:left="113" w:hanging="0"/>
        <w:jc w:val="both"/>
        <w:rPr>
          <w:rFonts w:ascii="Arial" w:hAnsi="Arial" w:eastAsia="Times New Roman" w:cs="Arial"/>
          <w:bCs/>
          <w:color w:val="000000"/>
          <w:sz w:val="24"/>
          <w:szCs w:val="24"/>
          <w:lang w:eastAsia="ro-RO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  <w:lang w:eastAsia="ro-RO"/>
        </w:rPr>
      </w:r>
    </w:p>
    <w:p>
      <w:pPr>
        <w:pStyle w:val="Normal"/>
        <w:spacing w:before="0" w:after="200"/>
        <w:ind w:hanging="0"/>
        <w:rPr/>
      </w:pPr>
      <w:r>
        <w:rPr>
          <w:rFonts w:cs="Arial" w:ascii="Arial" w:hAnsi="Arial"/>
          <w:color w:val="FFFFFF" w:themeColor="background1"/>
          <w:sz w:val="24"/>
          <w:szCs w:val="24"/>
        </w:rPr>
        <w:t>Secretar comisie</w:t>
      </w:r>
    </w:p>
    <w:sectPr>
      <w:type w:val="nextPage"/>
      <w:pgSz w:w="11906" w:h="16838"/>
      <w:pgMar w:left="1276" w:right="746" w:header="0" w:top="709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Franklin Gothic Demi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o-RO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052f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o-RO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b7a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d53b7a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ascii="Arial" w:hAnsi="Arial" w:cs="Symbol"/>
      <w:sz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Arial" w:hAnsi="Arial" w:cs="Symbol"/>
      <w:sz w:val="24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  <w:sz w:val="24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  <w:sz w:val="24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  <w:sz w:val="24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ascii="Arial" w:hAnsi="Arial" w:cs="Symbol"/>
      <w:sz w:val="22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Symbol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e04c0"/>
    <w:pPr>
      <w:spacing w:lineRule="auto" w:line="259" w:before="0" w:after="16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Application>LibreOffice/6.1.5.2$Windows_X86_64 LibreOffice_project/90f8dcf33c87b3705e78202e3df5142b201bd805</Application>
  <Pages>1</Pages>
  <Words>91</Words>
  <Characters>584</Characters>
  <CharactersWithSpaces>673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2019-05-24T06:57:00Z</dcterms:created>
  <dc:creator>JENICA-RALUCA PAUN</dc:creator>
  <dc:description/>
  <dc:language>en-US</dc:language>
  <cp:lastModifiedBy/>
  <cp:lastPrinted>2019-12-23T13:44:29Z</cp:lastPrinted>
  <dcterms:modified xsi:type="dcterms:W3CDTF">2019-12-23T13:44:56Z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