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28"/>
        </w:rPr>
      </w:pPr>
      <w:r>
        <w:rPr>
          <w:sz w:val="28"/>
        </w:rPr>
      </w:r>
      <w:bookmarkStart w:id="0" w:name="_GoBack"/>
      <w:bookmarkStart w:id="1" w:name="_GoBack"/>
      <w:bookmarkEnd w:id="1"/>
    </w:p>
    <w:p>
      <w:pPr>
        <w:pStyle w:val="Title"/>
        <w:rPr>
          <w:sz w:val="28"/>
        </w:rPr>
      </w:pPr>
      <w:r>
        <w:rPr>
          <w:sz w:val="28"/>
        </w:rPr>
        <w:t>aCord-cadru de PRESTARE SERVICII</w:t>
      </w:r>
    </w:p>
    <w:p>
      <w:pPr>
        <w:pStyle w:val="Subtitle"/>
        <w:rPr/>
      </w:pPr>
      <w:r>
        <w:rPr/>
        <w:t>-proiect-</w:t>
      </w:r>
    </w:p>
    <w:p>
      <w:pPr>
        <w:pStyle w:val="Normal"/>
        <w:jc w:val="center"/>
        <w:rPr/>
      </w:pPr>
      <w:r>
        <w:rPr/>
        <w:t>nr.______________data_______________</w:t>
      </w:r>
    </w:p>
    <w:p>
      <w:pPr>
        <w:pStyle w:val="Normal"/>
        <w:jc w:val="center"/>
        <w:rPr/>
      </w:pPr>
      <w:r>
        <w:rPr/>
      </w:r>
    </w:p>
    <w:p>
      <w:pPr>
        <w:pStyle w:val="Normal"/>
        <w:jc w:val="center"/>
        <w:rPr/>
      </w:pPr>
      <w:r>
        <w:rPr/>
      </w:r>
    </w:p>
    <w:p>
      <w:pPr>
        <w:pStyle w:val="Normal"/>
        <w:spacing w:before="0" w:after="360"/>
        <w:ind w:firstLine="431"/>
        <w:rPr/>
      </w:pPr>
      <w:r>
        <w:rPr/>
        <w:t>În temeiul prevederilor Legii nr. 98/2016 privind achizițiile publice, cu modificările și completările ulterioare, s-a încheiat prezentul acord cadru de prestare servicii, între:</w:t>
      </w:r>
    </w:p>
    <w:p>
      <w:pPr>
        <w:pStyle w:val="Heading1"/>
        <w:numPr>
          <w:ilvl w:val="0"/>
          <w:numId w:val="2"/>
        </w:numPr>
        <w:spacing w:before="0" w:after="120"/>
        <w:ind w:left="431" w:hanging="431"/>
        <w:rPr/>
      </w:pPr>
      <w:r>
        <w:rPr/>
        <w:t>Părțile acordului-cadru</w:t>
      </w:r>
    </w:p>
    <w:p>
      <w:pPr>
        <w:pStyle w:val="Heading2"/>
        <w:numPr>
          <w:ilvl w:val="1"/>
          <w:numId w:val="2"/>
        </w:numPr>
        <w:rPr>
          <w:szCs w:val="24"/>
        </w:rPr>
      </w:pPr>
      <w:r>
        <w:rPr/>
        <w:t xml:space="preserve">MINISTERUL FINANŢELOR, cu sediul în București, Bdul. Libertății nr.16, sector 5, telefon 021.226.11.12, cod fiscal 4221306, cont  RO82TREZ23A5450002025000 deschis la Activitatea de Trezorerie și Contabilitate Publică a Municipiului București, reprezentat prin domnului </w:t>
      </w:r>
      <w:r>
        <w:rPr>
          <w:rFonts w:cs="Arial"/>
        </w:rPr>
        <w:t>Ioan-Cristian PURICE</w:t>
      </w:r>
      <w:r>
        <w:rPr/>
        <w:t xml:space="preserve"> – Secretar general adjunct, pentru Ordonator principal de credite, în </w:t>
      </w:r>
      <w:r>
        <w:rPr>
          <w:szCs w:val="24"/>
        </w:rPr>
        <w:t xml:space="preserve">calitate de </w:t>
      </w:r>
      <w:r>
        <w:rPr>
          <w:rFonts w:cs="Arial"/>
          <w:b/>
          <w:szCs w:val="24"/>
        </w:rPr>
        <w:t>promitent</w:t>
      </w:r>
      <w:r>
        <w:rPr>
          <w:rFonts w:cs="Arial"/>
          <w:szCs w:val="24"/>
        </w:rPr>
        <w:t>-</w:t>
      </w:r>
      <w:r>
        <w:rPr>
          <w:rFonts w:cs="Arial"/>
          <w:b/>
          <w:szCs w:val="24"/>
        </w:rPr>
        <w:t>beneficiar</w:t>
      </w:r>
      <w:r>
        <w:rPr>
          <w:szCs w:val="24"/>
        </w:rPr>
        <w:t xml:space="preserve">, pe de o parte  </w:t>
      </w:r>
    </w:p>
    <w:p>
      <w:pPr>
        <w:pStyle w:val="Normal"/>
        <w:spacing w:before="120" w:after="240"/>
        <w:rPr/>
      </w:pPr>
      <w:r>
        <w:rPr/>
        <w:t xml:space="preserve">şi </w:t>
      </w:r>
    </w:p>
    <w:p>
      <w:pPr>
        <w:pStyle w:val="Heading2"/>
        <w:numPr>
          <w:ilvl w:val="1"/>
          <w:numId w:val="2"/>
        </w:numPr>
        <w:rPr/>
      </w:pPr>
      <w:r>
        <w:rPr/>
        <w:t xml:space="preserve">SC …………………. SRL, cu sediul în ……………, str. ……………, nr. …, sector …,  telefon ....................., număr de înmatriculare la Registrul Comerțului ............................, cod fiscal ....................., cont ..............................................................................., deschis la Trezoreria......................., reprezentată prin ...................................., în calitate de </w:t>
      </w:r>
      <w:r>
        <w:rPr>
          <w:b/>
          <w:szCs w:val="24"/>
        </w:rPr>
        <w:t>promitent-</w:t>
      </w:r>
      <w:r>
        <w:rPr>
          <w:rFonts w:eastAsia="Calibri" w:cs="Arial"/>
          <w:b/>
          <w:szCs w:val="24"/>
        </w:rPr>
        <w:t xml:space="preserve"> prestator</w:t>
      </w:r>
      <w:r>
        <w:rPr/>
        <w:t>, pe de altă parte.</w:t>
      </w:r>
    </w:p>
    <w:p>
      <w:pPr>
        <w:pStyle w:val="Heading1"/>
        <w:numPr>
          <w:ilvl w:val="0"/>
          <w:numId w:val="2"/>
        </w:numPr>
        <w:ind w:left="431" w:hanging="431"/>
        <w:rPr/>
      </w:pPr>
      <w:r>
        <w:rPr/>
        <w:t xml:space="preserve">Definiţii </w:t>
      </w:r>
    </w:p>
    <w:p>
      <w:pPr>
        <w:pStyle w:val="Normal"/>
        <w:rPr/>
      </w:pPr>
      <w:r>
        <w:rPr/>
        <w:t>În prezentul acord-cadru următorii termeni vor fi interpretaţi astfel:</w:t>
      </w:r>
    </w:p>
    <w:p>
      <w:pPr>
        <w:pStyle w:val="Listparagraphletters"/>
        <w:numPr>
          <w:ilvl w:val="0"/>
          <w:numId w:val="9"/>
        </w:numPr>
        <w:rPr/>
      </w:pPr>
      <w:r>
        <w:rPr>
          <w:b/>
        </w:rPr>
        <w:t>acord-cadru</w:t>
      </w:r>
      <w:r>
        <w:rPr/>
        <w:t xml:space="preserve"> - prezentul acord-cadru şi toate anexele sale;</w:t>
      </w:r>
    </w:p>
    <w:p>
      <w:pPr>
        <w:pStyle w:val="Listparagraphletters"/>
        <w:numPr>
          <w:ilvl w:val="0"/>
          <w:numId w:val="9"/>
        </w:numPr>
        <w:rPr/>
      </w:pPr>
      <w:r>
        <w:rPr>
          <w:b/>
        </w:rPr>
        <w:t xml:space="preserve">conflictul de interese - </w:t>
      </w:r>
      <w:r>
        <w:rPr/>
        <w:t>orice situație definită ca atare în legislația națională și comunitară;</w:t>
      </w:r>
    </w:p>
    <w:p>
      <w:pPr>
        <w:pStyle w:val="Listparagraphletters"/>
        <w:numPr>
          <w:ilvl w:val="0"/>
          <w:numId w:val="9"/>
        </w:numPr>
        <w:rPr/>
      </w:pPr>
      <w:r>
        <w:rPr>
          <w:b/>
        </w:rPr>
        <w:t>forţa majoră</w:t>
      </w:r>
      <w:r>
        <w:rP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pPr>
        <w:pStyle w:val="Listparagraphletters"/>
        <w:numPr>
          <w:ilvl w:val="0"/>
          <w:numId w:val="9"/>
        </w:numPr>
        <w:rPr/>
      </w:pPr>
      <w:r>
        <w:rPr>
          <w:rFonts w:cs="Arial"/>
          <w:b/>
          <w:szCs w:val="24"/>
        </w:rPr>
        <w:t>promitent-beneficiar şi promitent-prestator</w:t>
      </w:r>
      <w:r>
        <w:rPr>
          <w:rFonts w:cs="Arial"/>
          <w:szCs w:val="24"/>
        </w:rPr>
        <w:t xml:space="preserve"> - părţile contractante, aşa cum sunt acestea numite în prezentul acord-cadru</w:t>
      </w:r>
      <w:r>
        <w:rPr/>
        <w:t>;</w:t>
      </w:r>
    </w:p>
    <w:p>
      <w:pPr>
        <w:pStyle w:val="Listparagraphletters"/>
        <w:numPr>
          <w:ilvl w:val="0"/>
          <w:numId w:val="9"/>
        </w:numPr>
        <w:rPr/>
      </w:pPr>
      <w:r>
        <w:rPr>
          <w:b/>
        </w:rPr>
        <w:t>preţul acordului-cadru</w:t>
      </w:r>
      <w:r>
        <w:rPr/>
        <w:t xml:space="preserve"> - preţul plătibil promitentului-prestator de către promitentul-beneficiar, în baza mandatului, pentru îndeplinirea integrală şi corespunzătoare a tuturor obligaţiilor asumate prin acordul-cadru;</w:t>
      </w:r>
    </w:p>
    <w:p>
      <w:pPr>
        <w:pStyle w:val="Listparagraphletters"/>
        <w:numPr>
          <w:ilvl w:val="0"/>
          <w:numId w:val="9"/>
        </w:numPr>
        <w:rPr/>
      </w:pPr>
      <w:r>
        <w:rPr>
          <w:b/>
        </w:rPr>
        <w:t>servicii</w:t>
      </w:r>
      <w:r>
        <w:rPr>
          <w:rFonts w:cs="Arial"/>
          <w:i/>
          <w:szCs w:val="24"/>
        </w:rPr>
        <w:t xml:space="preserve"> –</w:t>
      </w:r>
      <w:r>
        <w:rPr>
          <w:rFonts w:cs="Arial"/>
          <w:szCs w:val="24"/>
        </w:rPr>
        <w:t xml:space="preserve"> activităţi a căror prestare face obiectul acordului-cadru.</w:t>
      </w:r>
    </w:p>
    <w:p>
      <w:pPr>
        <w:pStyle w:val="Heading1"/>
        <w:numPr>
          <w:ilvl w:val="0"/>
          <w:numId w:val="2"/>
        </w:numPr>
        <w:ind w:left="431" w:hanging="431"/>
        <w:rPr/>
      </w:pPr>
      <w:r>
        <w:rPr/>
        <w:t>Interpretare</w:t>
      </w:r>
    </w:p>
    <w:p>
      <w:pPr>
        <w:pStyle w:val="Heading2"/>
        <w:numPr>
          <w:ilvl w:val="1"/>
          <w:numId w:val="2"/>
        </w:numPr>
        <w:rPr/>
      </w:pPr>
      <w:r>
        <w:rPr/>
        <w:t>În prezentul acord-cadru, cu excepţia unei prevederi contrare, cuvintele la forma singular vor include forma de plural şi vice versa, acolo unde acest lucru este permis de context.</w:t>
      </w:r>
    </w:p>
    <w:p>
      <w:pPr>
        <w:pStyle w:val="Heading2"/>
        <w:numPr>
          <w:ilvl w:val="1"/>
          <w:numId w:val="2"/>
        </w:numPr>
        <w:rPr/>
      </w:pPr>
      <w:r>
        <w:rPr/>
        <w:t>Termenul “zi”sau “zile” sau orice referire la zile reprezintă zile calendaristice dacă nu se specifică în mod diferit.</w:t>
      </w:r>
    </w:p>
    <w:p>
      <w:pPr>
        <w:pStyle w:val="Heading1"/>
        <w:numPr>
          <w:ilvl w:val="0"/>
          <w:numId w:val="2"/>
        </w:numPr>
        <w:ind w:left="431" w:hanging="431"/>
        <w:rPr>
          <w:szCs w:val="24"/>
        </w:rPr>
      </w:pPr>
      <w:r>
        <w:rPr>
          <w:rFonts w:cs="Arial"/>
          <w:szCs w:val="24"/>
        </w:rPr>
        <w:t>Scopul acordului-cadru</w:t>
      </w:r>
      <w:r>
        <w:rPr>
          <w:szCs w:val="24"/>
        </w:rPr>
        <w:t xml:space="preserve"> </w:t>
      </w:r>
    </w:p>
    <w:p>
      <w:pPr>
        <w:pStyle w:val="Heading2"/>
        <w:numPr>
          <w:ilvl w:val="1"/>
          <w:numId w:val="2"/>
        </w:numPr>
        <w:rPr>
          <w:rStyle w:val="Ln2tpunct"/>
          <w:rFonts w:cs="Arial"/>
          <w:szCs w:val="24"/>
        </w:rPr>
      </w:pPr>
      <w:r>
        <w:rPr>
          <w:rStyle w:val="Ln2tpunct"/>
          <w:rFonts w:cs="Arial"/>
          <w:szCs w:val="24"/>
        </w:rPr>
        <w:t>Scopul acordului-cadru îl reprezintă stabilirea condiţiilor esenţiale care vor guverna mandatele ce urmează a fi acordate pe durata derulării prezentului acord-cadru.</w:t>
      </w:r>
    </w:p>
    <w:p>
      <w:pPr>
        <w:pStyle w:val="Heading2"/>
        <w:numPr>
          <w:ilvl w:val="1"/>
          <w:numId w:val="2"/>
        </w:numPr>
        <w:rPr>
          <w:rFonts w:cs="Arial"/>
          <w:szCs w:val="24"/>
        </w:rPr>
      </w:pPr>
      <w:r>
        <w:rPr>
          <w:rFonts w:cs="Arial"/>
          <w:szCs w:val="24"/>
        </w:rPr>
        <w:t xml:space="preserve">Mandatele ce urmează a fi acordate au ca obiect prestarea serviciilor </w:t>
      </w:r>
      <w:r>
        <w:rPr>
          <w:rFonts w:cs="Arial"/>
          <w:iCs/>
          <w:szCs w:val="24"/>
        </w:rPr>
        <w:t xml:space="preserve">de asistență juridică necesare </w:t>
      </w:r>
      <w:r>
        <w:rPr/>
        <w:t xml:space="preserve">implementării Programului Medium Term Notes (MTN) </w:t>
      </w:r>
      <w:r>
        <w:rPr>
          <w:rFonts w:cs="Arial"/>
        </w:rPr>
        <w:t>și derulării unor operațiuni specifice de administrare a serviciului datoriei publice guvernamentale</w:t>
      </w:r>
      <w:r>
        <w:rPr>
          <w:rFonts w:cs="Arial"/>
          <w:iCs/>
          <w:szCs w:val="24"/>
        </w:rPr>
        <w:t>, prevăzute la pct. I din Specificațiile tehnice, respectiv:</w:t>
      </w:r>
      <w:r>
        <w:rPr>
          <w:rFonts w:cs="Arial"/>
          <w:szCs w:val="24"/>
        </w:rPr>
        <w:t xml:space="preserve"> </w:t>
      </w:r>
    </w:p>
    <w:p>
      <w:pPr>
        <w:pStyle w:val="ListParagraph"/>
        <w:widowControl/>
        <w:numPr>
          <w:ilvl w:val="0"/>
          <w:numId w:val="10"/>
        </w:numPr>
        <w:suppressAutoHyphens w:val="true"/>
        <w:spacing w:before="120" w:after="120"/>
        <w:ind w:left="357" w:hanging="357"/>
        <w:contextualSpacing/>
        <w:rPr>
          <w:szCs w:val="24"/>
        </w:rPr>
      </w:pPr>
      <w:r>
        <w:rPr>
          <w:szCs w:val="24"/>
        </w:rPr>
        <w:t>Revizuirea anuală sau la solicitarea MF a documentaţiei Programului MTN în vederea efectuării emisiunilor de titluri de stat  sub Regulamentul S și/sau Regula 144A din Legea valorilor mobiliare din SUA din 1933, cu amendamentele ulterioare, care poate include, fără a se limita la, următoarele activități:</w:t>
      </w:r>
    </w:p>
    <w:p>
      <w:pPr>
        <w:pStyle w:val="ListParagraph"/>
        <w:widowControl/>
        <w:numPr>
          <w:ilvl w:val="0"/>
          <w:numId w:val="11"/>
        </w:numPr>
        <w:suppressAutoHyphens w:val="true"/>
        <w:spacing w:before="0" w:after="120"/>
        <w:contextualSpacing/>
        <w:rPr>
          <w:szCs w:val="24"/>
        </w:rPr>
      </w:pPr>
      <w:r>
        <w:rPr>
          <w:szCs w:val="24"/>
        </w:rPr>
        <w:t>actualizarea, revizuirea şi negocierea în numele emitentului (Ministerul Finanțelor) a tuturor documentelor juridice specifice Programului MTN și listarea acestuia la bursă (cum ar fi, Programme Manual, Dealer Agreement, Restricted and Unrestricted Global Note Certificates, Global Notes, process agent letters);</w:t>
      </w:r>
    </w:p>
    <w:p>
      <w:pPr>
        <w:pStyle w:val="ListParagraph"/>
        <w:widowControl/>
        <w:numPr>
          <w:ilvl w:val="0"/>
          <w:numId w:val="11"/>
        </w:numPr>
        <w:suppressAutoHyphens w:val="true"/>
        <w:spacing w:before="0" w:after="120"/>
        <w:contextualSpacing/>
        <w:rPr>
          <w:szCs w:val="24"/>
        </w:rPr>
      </w:pPr>
      <w:r>
        <w:rPr>
          <w:szCs w:val="24"/>
        </w:rPr>
        <w:t>redactarea și revizuirea anuală a Prospectului de țară;</w:t>
      </w:r>
    </w:p>
    <w:p>
      <w:pPr>
        <w:pStyle w:val="ListParagraph"/>
        <w:widowControl/>
        <w:numPr>
          <w:ilvl w:val="0"/>
          <w:numId w:val="11"/>
        </w:numPr>
        <w:suppressAutoHyphens w:val="true"/>
        <w:spacing w:before="0" w:after="120"/>
        <w:contextualSpacing/>
        <w:rPr>
          <w:szCs w:val="24"/>
        </w:rPr>
      </w:pPr>
      <w:r>
        <w:rPr>
          <w:szCs w:val="24"/>
        </w:rPr>
        <w:t>pregătirea şi organizarea procesului de due diligence;</w:t>
      </w:r>
    </w:p>
    <w:p>
      <w:pPr>
        <w:pStyle w:val="ListParagraph"/>
        <w:widowControl/>
        <w:numPr>
          <w:ilvl w:val="0"/>
          <w:numId w:val="11"/>
        </w:numPr>
        <w:suppressAutoHyphens w:val="true"/>
        <w:spacing w:before="0" w:after="120"/>
        <w:contextualSpacing/>
        <w:rPr>
          <w:szCs w:val="24"/>
        </w:rPr>
      </w:pPr>
      <w:r>
        <w:rPr>
          <w:szCs w:val="24"/>
        </w:rPr>
        <w:t>emiterea opiniei legale 10b-5 în baza Legii valorilor mobiliare din SUA din 1933, cu amendamentele ulterioare, precum şi a altor opinii legale în numele şi pe seama emitentului;</w:t>
      </w:r>
    </w:p>
    <w:p>
      <w:pPr>
        <w:pStyle w:val="ListParagraph"/>
        <w:widowControl/>
        <w:numPr>
          <w:ilvl w:val="0"/>
          <w:numId w:val="11"/>
        </w:numPr>
        <w:suppressAutoHyphens w:val="true"/>
        <w:spacing w:before="0" w:after="120"/>
        <w:contextualSpacing/>
        <w:rPr>
          <w:szCs w:val="24"/>
        </w:rPr>
      </w:pPr>
      <w:r>
        <w:rPr>
          <w:szCs w:val="24"/>
        </w:rPr>
        <w:t>analiza şi consilierea emitentului cu privire la aspecte de natură juridică sau reglementări specifice care ar putea avea impact asupra documentaţiei Programului MTN.</w:t>
      </w:r>
    </w:p>
    <w:p>
      <w:pPr>
        <w:pStyle w:val="ListParagraph"/>
        <w:widowControl/>
        <w:numPr>
          <w:ilvl w:val="0"/>
          <w:numId w:val="10"/>
        </w:numPr>
        <w:suppressAutoHyphens w:val="true"/>
        <w:spacing w:before="120" w:after="120"/>
        <w:ind w:left="357" w:hanging="357"/>
        <w:contextualSpacing/>
        <w:rPr>
          <w:szCs w:val="24"/>
        </w:rPr>
      </w:pPr>
      <w:r>
        <w:rPr>
          <w:szCs w:val="24"/>
        </w:rPr>
        <w:t>Realizarea de tranzacţii individuale în cadrul Programului MTN sub Regulamentul S și/sau Regula 144A, care includ, fără a se limita la, următoarele activități:</w:t>
      </w:r>
    </w:p>
    <w:p>
      <w:pPr>
        <w:pStyle w:val="ListParagraph"/>
        <w:widowControl/>
        <w:numPr>
          <w:ilvl w:val="0"/>
          <w:numId w:val="12"/>
        </w:numPr>
        <w:suppressAutoHyphens w:val="true"/>
        <w:spacing w:before="0" w:after="120"/>
        <w:contextualSpacing/>
        <w:rPr>
          <w:szCs w:val="24"/>
        </w:rPr>
      </w:pPr>
      <w:r>
        <w:rPr>
          <w:szCs w:val="24"/>
        </w:rPr>
        <w:t>asistenţă în structurarea tranzacţiei, precum şi în procesul de due diligence;</w:t>
      </w:r>
    </w:p>
    <w:p>
      <w:pPr>
        <w:pStyle w:val="ListParagraph"/>
        <w:widowControl/>
        <w:numPr>
          <w:ilvl w:val="0"/>
          <w:numId w:val="12"/>
        </w:numPr>
        <w:suppressAutoHyphens w:val="true"/>
        <w:spacing w:before="0" w:after="120"/>
        <w:contextualSpacing/>
        <w:rPr>
          <w:szCs w:val="24"/>
        </w:rPr>
      </w:pPr>
      <w:r>
        <w:rPr>
          <w:szCs w:val="24"/>
        </w:rPr>
        <w:t>pregătirea şi/sau revizuirea documentației contractuale necesară pentru mandatarea intermediarilor tranzacției, aprobarea, emiterea, vânzarea și listarea la bursă a titlurilor de stat  emise (cum ar fi Engagement Letter, Subscription Agreement, Final terms, Pricing Supplement);</w:t>
      </w:r>
    </w:p>
    <w:p>
      <w:pPr>
        <w:pStyle w:val="ListParagraph"/>
        <w:widowControl/>
        <w:numPr>
          <w:ilvl w:val="0"/>
          <w:numId w:val="12"/>
        </w:numPr>
        <w:suppressAutoHyphens w:val="true"/>
        <w:spacing w:before="0" w:after="120"/>
        <w:contextualSpacing/>
        <w:rPr>
          <w:szCs w:val="24"/>
        </w:rPr>
      </w:pPr>
      <w:r>
        <w:rPr>
          <w:szCs w:val="24"/>
        </w:rPr>
        <w:t>redactarea și revizuirea  prospectului de țară și a oricărui supliment la acesta;</w:t>
      </w:r>
    </w:p>
    <w:p>
      <w:pPr>
        <w:pStyle w:val="ListParagraph"/>
        <w:widowControl/>
        <w:numPr>
          <w:ilvl w:val="0"/>
          <w:numId w:val="12"/>
        </w:numPr>
        <w:suppressAutoHyphens w:val="true"/>
        <w:spacing w:before="0" w:after="120"/>
        <w:contextualSpacing/>
        <w:rPr>
          <w:szCs w:val="24"/>
        </w:rPr>
      </w:pPr>
      <w:r>
        <w:rPr>
          <w:szCs w:val="24"/>
        </w:rPr>
        <w:t>pregătirea şi emiterea de opinii legale, în numele şi pe seama emitentului, pentru fiecare tranzacţie individuală;</w:t>
      </w:r>
    </w:p>
    <w:p>
      <w:pPr>
        <w:pStyle w:val="ListParagraph"/>
        <w:widowControl/>
        <w:numPr>
          <w:ilvl w:val="0"/>
          <w:numId w:val="12"/>
        </w:numPr>
        <w:suppressAutoHyphens w:val="true"/>
        <w:spacing w:before="0" w:after="120"/>
        <w:contextualSpacing/>
        <w:rPr>
          <w:szCs w:val="24"/>
        </w:rPr>
      </w:pPr>
      <w:r>
        <w:rPr>
          <w:szCs w:val="24"/>
        </w:rPr>
        <w:t>analiza şi consilierea emitentului cu privire la aspecte de natură juridică sau reglementări specifice care ar putea avea impact asupra documentaţiei tranzacției.</w:t>
      </w:r>
    </w:p>
    <w:p>
      <w:pPr>
        <w:pStyle w:val="ListParagraph"/>
        <w:widowControl/>
        <w:numPr>
          <w:ilvl w:val="0"/>
          <w:numId w:val="10"/>
        </w:numPr>
        <w:suppressAutoHyphens w:val="true"/>
        <w:spacing w:before="120" w:after="120"/>
        <w:ind w:left="357" w:hanging="357"/>
        <w:contextualSpacing/>
        <w:rPr>
          <w:szCs w:val="24"/>
        </w:rPr>
      </w:pPr>
      <w:r>
        <w:rPr>
          <w:szCs w:val="24"/>
        </w:rPr>
        <w:t>Operaţiuni de rambursare anticipată și/sau preschimbare a titlurilor de stat emise pe piețele externe de capital (buy-back, exchange) în conexiune cu o tranzacție individuală, care include fără a se limita la, următoarele activități:</w:t>
      </w:r>
    </w:p>
    <w:p>
      <w:pPr>
        <w:pStyle w:val="ListParagraph"/>
        <w:widowControl/>
        <w:numPr>
          <w:ilvl w:val="0"/>
          <w:numId w:val="13"/>
        </w:numPr>
        <w:suppressAutoHyphens w:val="true"/>
        <w:spacing w:before="0" w:after="120"/>
        <w:contextualSpacing/>
        <w:rPr>
          <w:szCs w:val="24"/>
        </w:rPr>
      </w:pPr>
      <w:r>
        <w:rPr>
          <w:szCs w:val="24"/>
        </w:rPr>
        <w:t>pregătirea documentației specifice operațiunii: Tender offer memorandum, Dealer manager agreement/Settlement agreement, Agent agreement, etc.;</w:t>
      </w:r>
    </w:p>
    <w:p>
      <w:pPr>
        <w:pStyle w:val="ListParagraph"/>
        <w:widowControl/>
        <w:numPr>
          <w:ilvl w:val="0"/>
          <w:numId w:val="13"/>
        </w:numPr>
        <w:suppressAutoHyphens w:val="true"/>
        <w:spacing w:before="120" w:after="120"/>
        <w:ind w:left="714" w:hanging="357"/>
        <w:contextualSpacing/>
        <w:rPr>
          <w:szCs w:val="24"/>
        </w:rPr>
      </w:pPr>
      <w:r>
        <w:rPr>
          <w:szCs w:val="24"/>
        </w:rPr>
        <w:t>activitățile prevăzute la subpunctul 2.</w:t>
      </w:r>
    </w:p>
    <w:p>
      <w:pPr>
        <w:pStyle w:val="ListParagraph"/>
        <w:widowControl/>
        <w:numPr>
          <w:ilvl w:val="0"/>
          <w:numId w:val="10"/>
        </w:numPr>
        <w:suppressAutoHyphens w:val="true"/>
        <w:spacing w:before="120" w:after="120"/>
        <w:ind w:left="357" w:hanging="357"/>
        <w:contextualSpacing/>
        <w:rPr>
          <w:szCs w:val="24"/>
        </w:rPr>
      </w:pPr>
      <w:r>
        <w:rPr>
          <w:szCs w:val="24"/>
        </w:rPr>
        <w:t>Realizarea de împrumuturi prin plasamente private care include, fără a se limita la, următoarele activități:</w:t>
      </w:r>
    </w:p>
    <w:p>
      <w:pPr>
        <w:pStyle w:val="ListParagraph"/>
        <w:widowControl/>
        <w:numPr>
          <w:ilvl w:val="0"/>
          <w:numId w:val="14"/>
        </w:numPr>
        <w:suppressAutoHyphens w:val="true"/>
        <w:spacing w:before="0" w:after="120"/>
        <w:contextualSpacing/>
        <w:rPr>
          <w:szCs w:val="24"/>
        </w:rPr>
      </w:pPr>
      <w:r>
        <w:rPr>
          <w:szCs w:val="24"/>
        </w:rPr>
        <w:t>asistenţă în structurarea tranzacţiei, precum şi în procesul de due diligence (dacă va fi cazul);</w:t>
      </w:r>
    </w:p>
    <w:p>
      <w:pPr>
        <w:pStyle w:val="ListParagraph"/>
        <w:widowControl/>
        <w:numPr>
          <w:ilvl w:val="0"/>
          <w:numId w:val="14"/>
        </w:numPr>
        <w:suppressAutoHyphens w:val="true"/>
        <w:spacing w:before="0" w:after="120"/>
        <w:contextualSpacing/>
        <w:rPr>
          <w:szCs w:val="24"/>
        </w:rPr>
      </w:pPr>
      <w:r>
        <w:rPr>
          <w:szCs w:val="24"/>
        </w:rPr>
        <w:t>pregătirea şi emiterea de opinii legale, în numele şi pe seama emitentului;</w:t>
      </w:r>
    </w:p>
    <w:p>
      <w:pPr>
        <w:pStyle w:val="ListParagraph"/>
        <w:widowControl/>
        <w:numPr>
          <w:ilvl w:val="0"/>
          <w:numId w:val="14"/>
        </w:numPr>
        <w:suppressAutoHyphens w:val="true"/>
        <w:spacing w:before="0" w:after="120"/>
        <w:contextualSpacing/>
        <w:rPr>
          <w:szCs w:val="24"/>
        </w:rPr>
      </w:pPr>
      <w:r>
        <w:rPr>
          <w:szCs w:val="24"/>
        </w:rPr>
        <w:t>analiza şi consilierea emitentului cu privire la aspecte de natura juridică sau reglementări specifice care ar putea avea impact asupra documentaţiei tranzacției.</w:t>
      </w:r>
    </w:p>
    <w:p>
      <w:pPr>
        <w:pStyle w:val="Heading2"/>
        <w:keepNext w:val="true"/>
        <w:keepLines/>
        <w:widowControl/>
        <w:numPr>
          <w:ilvl w:val="1"/>
          <w:numId w:val="2"/>
        </w:numPr>
        <w:rPr>
          <w:rFonts w:cs="Arial"/>
          <w:iCs/>
        </w:rPr>
      </w:pPr>
      <w:r>
        <w:rPr>
          <w:rFonts w:cs="Arial"/>
          <w:iCs/>
        </w:rPr>
        <w:t xml:space="preserve">Promitentul – beneficiar va acorda mandat pentru fiecare tip de servicii de asistență juridică în funcție de strategia de implementare a Programului MTN și de realizare a unor operațiuni specifice de administrare a serviciului datoriei publice guvernamentale și în concordanță cu Oferta financiară a promitentului – prestator. </w:t>
      </w:r>
    </w:p>
    <w:p>
      <w:pPr>
        <w:pStyle w:val="Heading2"/>
        <w:keepNext w:val="true"/>
        <w:keepLines/>
        <w:widowControl/>
        <w:numPr>
          <w:ilvl w:val="1"/>
          <w:numId w:val="2"/>
        </w:numPr>
        <w:rPr/>
      </w:pPr>
      <w:r>
        <w:rPr>
          <w:rFonts w:cs="Arial"/>
        </w:rPr>
        <w:t>Înaintea acordării mandatului de către promitentul – beneficiar, conținutul acestuia urmează să fie adus la cunoștință promitentului – prestator.</w:t>
      </w:r>
    </w:p>
    <w:p>
      <w:pPr>
        <w:pStyle w:val="Heading1"/>
        <w:numPr>
          <w:ilvl w:val="0"/>
          <w:numId w:val="2"/>
        </w:numPr>
        <w:ind w:left="431" w:hanging="431"/>
        <w:rPr/>
      </w:pPr>
      <w:r>
        <w:rPr/>
        <w:t>Prețul unitar, valoarea maximă a acordului-cadru și modalități de plată</w:t>
      </w:r>
    </w:p>
    <w:p>
      <w:pPr>
        <w:pStyle w:val="Heading2"/>
        <w:numPr>
          <w:ilvl w:val="1"/>
          <w:numId w:val="2"/>
        </w:numPr>
        <w:rPr/>
      </w:pPr>
      <w:bookmarkStart w:id="2" w:name="_Ref84344097"/>
      <w:r>
        <w:rPr/>
        <w:t xml:space="preserve">Valoarea maximă pentru îndeplinirea acordului-cadru, respectiv prețul pentru </w:t>
      </w:r>
      <w:r>
        <w:rPr>
          <w:rFonts w:cs="Arial"/>
          <w:szCs w:val="24"/>
        </w:rPr>
        <w:t xml:space="preserve">prestarea serviciilor </w:t>
      </w:r>
      <w:r>
        <w:rPr>
          <w:rFonts w:cs="Arial"/>
          <w:iCs/>
          <w:szCs w:val="24"/>
        </w:rPr>
        <w:t xml:space="preserve">de asistență juridică necesare </w:t>
      </w:r>
      <w:r>
        <w:rPr/>
        <w:t xml:space="preserve">implementării Programului Medium Term Notes (MTN) </w:t>
      </w:r>
      <w:r>
        <w:rPr>
          <w:rFonts w:cs="Arial"/>
        </w:rPr>
        <w:t>și derulării unor operațiuni specifice de administrare a serviciului datoriei publice guvernamentale</w:t>
      </w:r>
      <w:r>
        <w:rPr/>
        <w:t xml:space="preserve">, plătibil promitentului-prestator de către promitentul-beneficiar este de </w:t>
      </w:r>
      <w:r>
        <w:rPr>
          <w:b/>
        </w:rPr>
        <w:t>……….. euro</w:t>
      </w:r>
      <w:r>
        <w:rPr/>
        <w:t xml:space="preserve">, din care TVA </w:t>
      </w:r>
      <w:r>
        <w:rPr>
          <w:b/>
        </w:rPr>
        <w:t>……….. euro</w:t>
      </w:r>
      <w:r>
        <w:rPr/>
        <w:t>,</w:t>
      </w:r>
      <w:r>
        <w:rPr>
          <w:szCs w:val="24"/>
        </w:rPr>
        <w:t xml:space="preserve"> reprezentând echivalentul estimativ a </w:t>
      </w:r>
      <w:r>
        <w:rPr>
          <w:b/>
        </w:rPr>
        <w:t>.................... lei</w:t>
      </w:r>
      <w:r>
        <w:rPr/>
        <w:t xml:space="preserve">, din care </w:t>
      </w:r>
      <w:r>
        <w:rPr>
          <w:b/>
        </w:rPr>
        <w:t>.................... lei</w:t>
      </w:r>
      <w:r>
        <w:rPr/>
        <w:t>, calculat la cursul valutar estimativ de 1 euro = 5 lei, defalcat după cum urmează:</w:t>
      </w:r>
      <w:bookmarkEnd w:id="2"/>
    </w:p>
    <w:tbl>
      <w:tblPr>
        <w:tblW w:w="9754" w:type="dxa"/>
        <w:jc w:val="left"/>
        <w:tblInd w:w="0" w:type="dxa"/>
        <w:tblBorders>
          <w:top w:val="single" w:sz="8" w:space="0" w:color="000000"/>
          <w:left w:val="single" w:sz="4"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Look w:firstRow="1" w:noVBand="1" w:lastRow="0" w:firstColumn="1" w:lastColumn="0" w:noHBand="0" w:val="04a0"/>
      </w:tblPr>
      <w:tblGrid>
        <w:gridCol w:w="555"/>
        <w:gridCol w:w="4378"/>
        <w:gridCol w:w="1909"/>
        <w:gridCol w:w="1168"/>
        <w:gridCol w:w="1744"/>
      </w:tblGrid>
      <w:tr>
        <w:trPr>
          <w:trHeight w:val="453" w:hRule="atLeast"/>
        </w:trPr>
        <w:tc>
          <w:tcPr>
            <w:tcW w:w="555" w:type="dxa"/>
            <w:vMerge w:val="restart"/>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widowControl/>
              <w:spacing w:before="0" w:after="0"/>
              <w:jc w:val="center"/>
              <w:rPr>
                <w:rFonts w:eastAsia="Times New Roman" w:cs="Calibri"/>
                <w:b/>
                <w:b/>
                <w:bCs/>
                <w:color w:val="000000"/>
                <w:sz w:val="22"/>
              </w:rPr>
            </w:pPr>
            <w:r>
              <w:rPr>
                <w:rFonts w:eastAsia="Times New Roman" w:cs="Calibri"/>
                <w:b/>
                <w:bCs/>
                <w:color w:val="000000"/>
                <w:sz w:val="22"/>
              </w:rPr>
              <w:t>Nr. crt</w:t>
            </w:r>
          </w:p>
        </w:tc>
        <w:tc>
          <w:tcPr>
            <w:tcW w:w="4378"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FFFFFF" w:val="clear"/>
            <w:vAlign w:val="center"/>
          </w:tcPr>
          <w:p>
            <w:pPr>
              <w:pStyle w:val="Normal"/>
              <w:widowControl/>
              <w:spacing w:before="0" w:after="0"/>
              <w:jc w:val="center"/>
              <w:rPr>
                <w:rFonts w:eastAsia="Times New Roman" w:cs="Calibri"/>
                <w:b/>
                <w:b/>
                <w:bCs/>
                <w:sz w:val="22"/>
              </w:rPr>
            </w:pPr>
            <w:r>
              <w:rPr>
                <w:rFonts w:eastAsia="Times New Roman" w:cs="Calibri"/>
                <w:b/>
                <w:bCs/>
                <w:sz w:val="22"/>
              </w:rPr>
              <w:t>Servicii solicitate</w:t>
            </w:r>
          </w:p>
        </w:tc>
        <w:tc>
          <w:tcPr>
            <w:tcW w:w="1909" w:type="dxa"/>
            <w:vMerge w:val="restart"/>
            <w:tcBorders>
              <w:top w:val="single" w:sz="8" w:space="0" w:color="000000"/>
              <w:left w:val="single" w:sz="8" w:space="0" w:color="000000"/>
              <w:bottom w:val="single" w:sz="8" w:space="0" w:color="000000"/>
              <w:insideH w:val="single" w:sz="8" w:space="0" w:color="000000"/>
            </w:tcBorders>
            <w:shd w:color="000000" w:fill="FFFFFF" w:val="clear"/>
            <w:vAlign w:val="center"/>
          </w:tcPr>
          <w:p>
            <w:pPr>
              <w:pStyle w:val="Normal"/>
              <w:widowControl/>
              <w:spacing w:before="0" w:after="0"/>
              <w:jc w:val="center"/>
              <w:rPr>
                <w:rFonts w:eastAsia="Times New Roman" w:cs="Calibri"/>
                <w:b/>
                <w:b/>
                <w:bCs/>
                <w:color w:val="000000"/>
                <w:sz w:val="22"/>
              </w:rPr>
            </w:pPr>
            <w:r>
              <w:rPr>
                <w:rFonts w:eastAsia="Times New Roman" w:cs="Calibri"/>
                <w:b/>
                <w:bCs/>
                <w:color w:val="000000"/>
                <w:sz w:val="22"/>
              </w:rPr>
              <w:t>Onorariu unitar/activitate (euro fără TVA)</w:t>
            </w:r>
          </w:p>
        </w:tc>
        <w:tc>
          <w:tcPr>
            <w:tcW w:w="116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spacing w:before="0" w:after="0"/>
              <w:jc w:val="center"/>
              <w:rPr>
                <w:rFonts w:eastAsia="Times New Roman" w:cs="Calibri"/>
                <w:b/>
                <w:b/>
                <w:bCs/>
                <w:sz w:val="22"/>
              </w:rPr>
            </w:pPr>
            <w:r>
              <w:rPr>
                <w:rFonts w:eastAsia="Times New Roman" w:cs="Calibri"/>
                <w:b/>
                <w:bCs/>
                <w:sz w:val="22"/>
              </w:rPr>
              <w:t>Cantitate estimată</w:t>
            </w:r>
          </w:p>
        </w:tc>
        <w:tc>
          <w:tcPr>
            <w:tcW w:w="174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spacing w:before="0" w:after="0"/>
              <w:jc w:val="center"/>
              <w:rPr>
                <w:rFonts w:eastAsia="Times New Roman" w:cs="Calibri"/>
                <w:b/>
                <w:b/>
                <w:bCs/>
                <w:color w:val="000000"/>
                <w:sz w:val="22"/>
              </w:rPr>
            </w:pPr>
            <w:r>
              <w:rPr>
                <w:rFonts w:eastAsia="Times New Roman" w:cs="Calibri"/>
                <w:b/>
                <w:bCs/>
                <w:color w:val="000000"/>
                <w:sz w:val="22"/>
              </w:rPr>
              <w:t>Valoare totală (euro fără TVA)</w:t>
            </w:r>
          </w:p>
        </w:tc>
      </w:tr>
      <w:tr>
        <w:trPr>
          <w:trHeight w:val="458" w:hRule="atLeast"/>
        </w:trPr>
        <w:tc>
          <w:tcPr>
            <w:tcW w:w="555" w:type="dxa"/>
            <w:vMerge w:val="continue"/>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widowControl/>
              <w:spacing w:before="0" w:after="0"/>
              <w:jc w:val="left"/>
              <w:rPr>
                <w:rFonts w:eastAsia="Times New Roman" w:cs="Calibri"/>
                <w:b/>
                <w:b/>
                <w:bCs/>
                <w:color w:val="000000"/>
                <w:sz w:val="22"/>
              </w:rPr>
            </w:pPr>
            <w:r>
              <w:rPr>
                <w:rFonts w:eastAsia="Times New Roman" w:cs="Calibri"/>
                <w:b/>
                <w:bCs/>
                <w:color w:val="000000"/>
                <w:sz w:val="22"/>
              </w:rPr>
            </w:r>
          </w:p>
        </w:tc>
        <w:tc>
          <w:tcPr>
            <w:tcW w:w="4378"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widowControl/>
              <w:spacing w:before="0" w:after="0"/>
              <w:jc w:val="left"/>
              <w:rPr>
                <w:rFonts w:eastAsia="Times New Roman" w:cs="Calibri"/>
                <w:b/>
                <w:b/>
                <w:bCs/>
                <w:sz w:val="22"/>
              </w:rPr>
            </w:pPr>
            <w:r>
              <w:rPr>
                <w:rFonts w:eastAsia="Times New Roman" w:cs="Calibri"/>
                <w:b/>
                <w:bCs/>
                <w:sz w:val="22"/>
              </w:rPr>
            </w:r>
          </w:p>
        </w:tc>
        <w:tc>
          <w:tcPr>
            <w:tcW w:w="1909" w:type="dxa"/>
            <w:vMerge w:val="continue"/>
            <w:tcBorders>
              <w:top w:val="single" w:sz="8" w:space="0" w:color="000000"/>
              <w:left w:val="single" w:sz="8" w:space="0" w:color="000000"/>
              <w:bottom w:val="single" w:sz="8" w:space="0" w:color="000000"/>
              <w:insideH w:val="single" w:sz="8" w:space="0" w:color="000000"/>
            </w:tcBorders>
            <w:shd w:fill="auto" w:val="clear"/>
            <w:vAlign w:val="center"/>
          </w:tcPr>
          <w:p>
            <w:pPr>
              <w:pStyle w:val="Normal"/>
              <w:widowControl/>
              <w:spacing w:before="0" w:after="0"/>
              <w:jc w:val="left"/>
              <w:rPr>
                <w:rFonts w:eastAsia="Times New Roman" w:cs="Calibri"/>
                <w:b/>
                <w:b/>
                <w:bCs/>
                <w:color w:val="000000"/>
                <w:sz w:val="22"/>
              </w:rPr>
            </w:pPr>
            <w:r>
              <w:rPr>
                <w:rFonts w:eastAsia="Times New Roman" w:cs="Calibri"/>
                <w:b/>
                <w:bCs/>
                <w:color w:val="000000"/>
                <w:sz w:val="22"/>
              </w:rPr>
            </w:r>
          </w:p>
        </w:tc>
        <w:tc>
          <w:tcPr>
            <w:tcW w:w="11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left"/>
              <w:rPr>
                <w:rFonts w:eastAsia="Times New Roman" w:cs="Calibri"/>
                <w:b/>
                <w:b/>
                <w:bCs/>
                <w:sz w:val="22"/>
              </w:rPr>
            </w:pPr>
            <w:r>
              <w:rPr>
                <w:rFonts w:eastAsia="Times New Roman" w:cs="Calibri"/>
                <w:b/>
                <w:bCs/>
                <w:sz w:val="22"/>
              </w:rPr>
            </w:r>
          </w:p>
        </w:tc>
        <w:tc>
          <w:tcPr>
            <w:tcW w:w="174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left"/>
              <w:rPr>
                <w:rFonts w:eastAsia="Times New Roman" w:cs="Calibri"/>
                <w:b/>
                <w:b/>
                <w:bCs/>
                <w:color w:val="000000"/>
                <w:sz w:val="22"/>
              </w:rPr>
            </w:pPr>
            <w:r>
              <w:rPr>
                <w:rFonts w:eastAsia="Times New Roman" w:cs="Calibri"/>
                <w:b/>
                <w:bCs/>
                <w:color w:val="000000"/>
                <w:sz w:val="22"/>
              </w:rPr>
            </w:r>
          </w:p>
        </w:tc>
      </w:tr>
      <w:tr>
        <w:trPr>
          <w:trHeight w:val="326" w:hRule="atLeast"/>
        </w:trPr>
        <w:tc>
          <w:tcPr>
            <w:tcW w:w="555" w:type="dxa"/>
            <w:tcBorders>
              <w:left w:val="single" w:sz="8" w:space="0" w:color="000000"/>
              <w:right w:val="single" w:sz="4" w:space="0" w:color="000000"/>
              <w:insideV w:val="single" w:sz="4" w:space="0" w:color="000000"/>
            </w:tcBorders>
            <w:shd w:fill="auto" w:val="clear"/>
          </w:tcPr>
          <w:p>
            <w:pPr>
              <w:pStyle w:val="Normal"/>
              <w:widowControl/>
              <w:spacing w:before="0" w:after="0"/>
              <w:jc w:val="center"/>
              <w:rPr>
                <w:rFonts w:eastAsia="Times New Roman" w:cs="Calibri"/>
                <w:color w:val="000000"/>
                <w:sz w:val="18"/>
                <w:szCs w:val="18"/>
              </w:rPr>
            </w:pPr>
            <w:r>
              <w:rPr>
                <w:rFonts w:eastAsia="Times New Roman" w:cs="Calibri"/>
                <w:color w:val="000000"/>
                <w:sz w:val="18"/>
                <w:szCs w:val="18"/>
              </w:rPr>
              <w:t>0</w:t>
            </w:r>
          </w:p>
        </w:tc>
        <w:tc>
          <w:tcPr>
            <w:tcW w:w="4378" w:type="dxa"/>
            <w:tcBorders>
              <w:right w:val="single" w:sz="4" w:space="0" w:color="000000"/>
              <w:insideV w:val="single" w:sz="4" w:space="0" w:color="000000"/>
            </w:tcBorders>
            <w:shd w:fill="auto" w:val="clear"/>
          </w:tcPr>
          <w:p>
            <w:pPr>
              <w:pStyle w:val="Normal"/>
              <w:widowControl/>
              <w:spacing w:before="0" w:after="0"/>
              <w:jc w:val="center"/>
              <w:rPr>
                <w:rFonts w:eastAsia="Times New Roman" w:cs="Calibri"/>
                <w:i/>
                <w:i/>
                <w:iCs/>
                <w:color w:val="000000"/>
                <w:sz w:val="18"/>
                <w:szCs w:val="18"/>
              </w:rPr>
            </w:pPr>
            <w:r>
              <w:rPr>
                <w:rFonts w:eastAsia="Times New Roman" w:cs="Calibri"/>
                <w:i/>
                <w:iCs/>
                <w:color w:val="000000"/>
                <w:sz w:val="18"/>
                <w:szCs w:val="18"/>
              </w:rPr>
              <w:t>1</w:t>
            </w:r>
          </w:p>
        </w:tc>
        <w:tc>
          <w:tcPr>
            <w:tcW w:w="1909" w:type="dxa"/>
            <w:tcBorders/>
            <w:shd w:fill="auto" w:val="clear"/>
          </w:tcPr>
          <w:p>
            <w:pPr>
              <w:pStyle w:val="Normal"/>
              <w:widowControl/>
              <w:spacing w:before="0" w:after="0"/>
              <w:jc w:val="center"/>
              <w:rPr>
                <w:rFonts w:eastAsia="Times New Roman" w:cs="Calibri"/>
                <w:i/>
                <w:i/>
                <w:iCs/>
                <w:color w:val="000000"/>
                <w:sz w:val="18"/>
                <w:szCs w:val="18"/>
              </w:rPr>
            </w:pPr>
            <w:r>
              <w:rPr>
                <w:rFonts w:eastAsia="Times New Roman" w:cs="Calibri"/>
                <w:i/>
                <w:iCs/>
                <w:color w:val="000000"/>
                <w:sz w:val="18"/>
                <w:szCs w:val="18"/>
              </w:rPr>
              <w:t>2</w:t>
            </w:r>
          </w:p>
        </w:tc>
        <w:tc>
          <w:tcPr>
            <w:tcW w:w="1168" w:type="dxa"/>
            <w:tcBorders>
              <w:left w:val="single" w:sz="4" w:space="0" w:color="000000"/>
            </w:tcBorders>
            <w:shd w:fill="auto" w:val="clear"/>
          </w:tcPr>
          <w:p>
            <w:pPr>
              <w:pStyle w:val="Normal"/>
              <w:widowControl/>
              <w:spacing w:before="0" w:after="0"/>
              <w:jc w:val="center"/>
              <w:rPr>
                <w:rFonts w:eastAsia="Times New Roman" w:cs="Calibri"/>
                <w:i/>
                <w:i/>
                <w:iCs/>
                <w:sz w:val="18"/>
                <w:szCs w:val="18"/>
              </w:rPr>
            </w:pPr>
            <w:r>
              <w:rPr>
                <w:rFonts w:eastAsia="Times New Roman" w:cs="Calibri"/>
                <w:i/>
                <w:iCs/>
                <w:sz w:val="18"/>
                <w:szCs w:val="18"/>
              </w:rPr>
              <w:t>3</w:t>
            </w:r>
          </w:p>
        </w:tc>
        <w:tc>
          <w:tcPr>
            <w:tcW w:w="174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before="0" w:after="0"/>
              <w:jc w:val="center"/>
              <w:rPr>
                <w:rFonts w:eastAsia="Times New Roman" w:cs="Calibri"/>
                <w:i/>
                <w:i/>
                <w:iCs/>
                <w:color w:val="000000"/>
                <w:sz w:val="18"/>
                <w:szCs w:val="18"/>
              </w:rPr>
            </w:pPr>
            <w:r>
              <w:rPr>
                <w:rFonts w:eastAsia="Times New Roman" w:cs="Calibri"/>
                <w:i/>
                <w:iCs/>
                <w:color w:val="000000"/>
                <w:sz w:val="18"/>
                <w:szCs w:val="18"/>
              </w:rPr>
              <w:t>4(2x3)</w:t>
            </w:r>
          </w:p>
        </w:tc>
      </w:tr>
      <w:tr>
        <w:trPr>
          <w:trHeight w:val="1661" w:hRule="atLeast"/>
        </w:trPr>
        <w:tc>
          <w:tcPr>
            <w:tcW w:w="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spacing w:before="0" w:after="0"/>
              <w:jc w:val="center"/>
              <w:rPr>
                <w:rFonts w:eastAsia="Times New Roman" w:cs="Calibri"/>
                <w:sz w:val="22"/>
              </w:rPr>
            </w:pPr>
            <w:r>
              <w:rPr>
                <w:rFonts w:eastAsia="Times New Roman" w:cs="Calibri"/>
                <w:sz w:val="22"/>
              </w:rPr>
              <w:t>1</w:t>
            </w:r>
          </w:p>
        </w:tc>
        <w:tc>
          <w:tcPr>
            <w:tcW w:w="4378" w:type="dxa"/>
            <w:tcBorders>
              <w:top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spacing w:before="0" w:after="0"/>
              <w:jc w:val="left"/>
              <w:rPr>
                <w:rFonts w:eastAsia="Times New Roman" w:cs="Calibri"/>
                <w:sz w:val="22"/>
              </w:rPr>
            </w:pPr>
            <w:r>
              <w:rPr>
                <w:rFonts w:eastAsia="Times New Roman" w:cs="Calibri"/>
                <w:sz w:val="22"/>
              </w:rPr>
              <w:t>Asistență juridică pentru revizuirea anuală a documentaţiei Programului MTN în vederea efectuarii emisiunilor de titluri de stat sub Regulamentul S și/sau Regula 144A din Legea valorilor mobiliare din SUA din 1933, din care pentru:</w:t>
            </w:r>
          </w:p>
        </w:tc>
        <w:tc>
          <w:tcPr>
            <w:tcW w:w="1909" w:type="dxa"/>
            <w:tcBorders>
              <w:top w:val="single" w:sz="4" w:space="0" w:color="000000"/>
              <w:bottom w:val="single" w:sz="4" w:space="0" w:color="000000"/>
              <w:insideH w:val="single" w:sz="4" w:space="0" w:color="000000"/>
            </w:tcBorders>
            <w:shd w:color="000000" w:fill="D9D9D9" w:val="clear"/>
            <w:vAlign w:val="center"/>
          </w:tcPr>
          <w:p>
            <w:pPr>
              <w:pStyle w:val="Normal"/>
              <w:widowControl/>
              <w:spacing w:before="0" w:after="0"/>
              <w:jc w:val="center"/>
              <w:rPr>
                <w:rFonts w:eastAsia="Times New Roman" w:cs="Calibri"/>
                <w:sz w:val="22"/>
              </w:rPr>
            </w:pPr>
            <w:r>
              <w:rPr>
                <w:rFonts w:eastAsia="Times New Roman" w:cs="Calibri"/>
                <w:sz w:val="22"/>
              </w:rPr>
              <w:t> </w:t>
            </w:r>
          </w:p>
        </w:tc>
        <w:tc>
          <w:tcPr>
            <w:tcW w:w="1168" w:type="dxa"/>
            <w:tcBorders>
              <w:top w:val="single" w:sz="4" w:space="0" w:color="000000"/>
              <w:left w:val="single" w:sz="4" w:space="0" w:color="000000"/>
              <w:bottom w:val="single" w:sz="4" w:space="0" w:color="000000"/>
              <w:insideH w:val="single" w:sz="4" w:space="0" w:color="000000"/>
            </w:tcBorders>
            <w:shd w:color="000000" w:fill="D9D9D9" w:val="clear"/>
            <w:vAlign w:val="center"/>
          </w:tcPr>
          <w:p>
            <w:pPr>
              <w:pStyle w:val="Normal"/>
              <w:widowControl/>
              <w:spacing w:before="0" w:after="0"/>
              <w:jc w:val="center"/>
              <w:rPr>
                <w:rFonts w:eastAsia="Times New Roman" w:cs="Calibri"/>
                <w:sz w:val="22"/>
              </w:rPr>
            </w:pPr>
            <w:r>
              <w:rPr>
                <w:rFonts w:eastAsia="Times New Roman" w:cs="Calibri"/>
                <w:sz w:val="22"/>
              </w:rPr>
              <w:t> </w:t>
            </w:r>
          </w:p>
        </w:tc>
        <w:tc>
          <w:tcPr>
            <w:tcW w:w="1744" w:type="dxa"/>
            <w:tcBorders>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spacing w:before="0" w:after="0"/>
              <w:jc w:val="center"/>
              <w:rPr>
                <w:rFonts w:eastAsia="Times New Roman" w:cs="Calibri"/>
                <w:color w:val="000000"/>
                <w:sz w:val="22"/>
              </w:rPr>
            </w:pPr>
            <w:r>
              <w:rPr>
                <w:rFonts w:eastAsia="Times New Roman" w:cs="Calibri"/>
                <w:color w:val="000000"/>
                <w:sz w:val="22"/>
              </w:rPr>
            </w:r>
          </w:p>
        </w:tc>
      </w:tr>
      <w:tr>
        <w:trPr>
          <w:trHeight w:val="356" w:hRule="atLeast"/>
        </w:trPr>
        <w:tc>
          <w:tcPr>
            <w:tcW w:w="55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center"/>
              <w:rPr>
                <w:rFonts w:eastAsia="Times New Roman" w:cs="Calibri"/>
                <w:sz w:val="22"/>
              </w:rPr>
            </w:pPr>
            <w:r>
              <w:rPr>
                <w:rFonts w:eastAsia="Times New Roman" w:cs="Calibri"/>
                <w:sz w:val="22"/>
              </w:rPr>
              <w:t>1.1</w:t>
            </w:r>
          </w:p>
        </w:tc>
        <w:tc>
          <w:tcPr>
            <w:tcW w:w="43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left"/>
              <w:rPr>
                <w:rFonts w:eastAsia="Times New Roman" w:cs="Calibri"/>
                <w:sz w:val="22"/>
              </w:rPr>
            </w:pPr>
            <w:r>
              <w:rPr>
                <w:rFonts w:eastAsia="Times New Roman" w:cs="Calibri"/>
                <w:sz w:val="22"/>
              </w:rPr>
              <w:t>a) revizuirea integrală a documentației</w:t>
            </w:r>
          </w:p>
        </w:tc>
        <w:tc>
          <w:tcPr>
            <w:tcW w:w="1909" w:type="dxa"/>
            <w:tcBorders>
              <w:bottom w:val="single" w:sz="4" w:space="0" w:color="000000"/>
              <w:insideH w:val="single" w:sz="4" w:space="0" w:color="000000"/>
            </w:tcBorders>
            <w:shd w:fill="auto" w:val="clear"/>
            <w:vAlign w:val="center"/>
          </w:tcPr>
          <w:p>
            <w:pPr>
              <w:pStyle w:val="Normal"/>
              <w:widowControl/>
              <w:spacing w:before="0" w:after="0"/>
              <w:jc w:val="center"/>
              <w:rPr>
                <w:rFonts w:eastAsia="Times New Roman" w:cs="Calibri"/>
                <w:sz w:val="22"/>
              </w:rPr>
            </w:pPr>
            <w:r>
              <w:rPr>
                <w:rFonts w:eastAsia="Times New Roman" w:cs="Calibri"/>
                <w:sz w:val="22"/>
              </w:rPr>
              <w:t> </w:t>
            </w:r>
          </w:p>
        </w:tc>
        <w:tc>
          <w:tcPr>
            <w:tcW w:w="11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center"/>
              <w:rPr>
                <w:rFonts w:eastAsia="Times New Roman" w:cs="Calibri"/>
                <w:sz w:val="22"/>
              </w:rPr>
            </w:pPr>
            <w:r>
              <w:rPr>
                <w:rFonts w:eastAsia="Times New Roman" w:cs="Calibri"/>
                <w:sz w:val="22"/>
              </w:rPr>
              <w:t>2</w:t>
            </w:r>
          </w:p>
        </w:tc>
        <w:tc>
          <w:tcPr>
            <w:tcW w:w="174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center"/>
              <w:rPr>
                <w:rFonts w:eastAsia="Times New Roman" w:cs="Calibri"/>
                <w:color w:val="000000"/>
                <w:sz w:val="22"/>
              </w:rPr>
            </w:pPr>
            <w:r>
              <w:rPr>
                <w:rFonts w:eastAsia="Times New Roman" w:cs="Calibri"/>
                <w:color w:val="000000"/>
                <w:sz w:val="22"/>
              </w:rPr>
            </w:r>
          </w:p>
        </w:tc>
      </w:tr>
      <w:tr>
        <w:trPr>
          <w:trHeight w:val="356" w:hRule="atLeast"/>
        </w:trPr>
        <w:tc>
          <w:tcPr>
            <w:tcW w:w="55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center"/>
              <w:rPr>
                <w:rFonts w:eastAsia="Times New Roman" w:cs="Calibri"/>
                <w:sz w:val="22"/>
              </w:rPr>
            </w:pPr>
            <w:r>
              <w:rPr>
                <w:rFonts w:eastAsia="Times New Roman" w:cs="Calibri"/>
                <w:sz w:val="22"/>
              </w:rPr>
              <w:t>1.2</w:t>
            </w:r>
          </w:p>
        </w:tc>
        <w:tc>
          <w:tcPr>
            <w:tcW w:w="43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left"/>
              <w:rPr>
                <w:rFonts w:eastAsia="Times New Roman" w:cs="Calibri"/>
                <w:sz w:val="22"/>
              </w:rPr>
            </w:pPr>
            <w:r>
              <w:rPr>
                <w:rFonts w:eastAsia="Times New Roman" w:cs="Calibri"/>
                <w:sz w:val="22"/>
              </w:rPr>
              <w:t xml:space="preserve">b) revizuirea parțială a documentației </w:t>
            </w:r>
          </w:p>
        </w:tc>
        <w:tc>
          <w:tcPr>
            <w:tcW w:w="1909" w:type="dxa"/>
            <w:tcBorders>
              <w:bottom w:val="single" w:sz="4" w:space="0" w:color="000000"/>
              <w:insideH w:val="single" w:sz="4" w:space="0" w:color="000000"/>
            </w:tcBorders>
            <w:shd w:fill="auto" w:val="clear"/>
            <w:vAlign w:val="center"/>
          </w:tcPr>
          <w:p>
            <w:pPr>
              <w:pStyle w:val="Normal"/>
              <w:widowControl/>
              <w:spacing w:before="0" w:after="0"/>
              <w:jc w:val="center"/>
              <w:rPr>
                <w:rFonts w:eastAsia="Times New Roman" w:cs="Calibri"/>
                <w:sz w:val="22"/>
              </w:rPr>
            </w:pPr>
            <w:r>
              <w:rPr>
                <w:rFonts w:eastAsia="Times New Roman" w:cs="Calibri"/>
                <w:sz w:val="22"/>
              </w:rPr>
              <w:t> </w:t>
            </w:r>
          </w:p>
        </w:tc>
        <w:tc>
          <w:tcPr>
            <w:tcW w:w="116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center"/>
              <w:rPr>
                <w:rFonts w:eastAsia="Times New Roman" w:cs="Calibri"/>
                <w:sz w:val="22"/>
              </w:rPr>
            </w:pPr>
            <w:r>
              <w:rPr>
                <w:rFonts w:eastAsia="Times New Roman" w:cs="Calibri"/>
                <w:sz w:val="22"/>
              </w:rPr>
              <w:t>2</w:t>
            </w:r>
          </w:p>
        </w:tc>
        <w:tc>
          <w:tcPr>
            <w:tcW w:w="174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center"/>
              <w:rPr>
                <w:rFonts w:eastAsia="Times New Roman" w:cs="Calibri"/>
                <w:color w:val="000000"/>
                <w:sz w:val="22"/>
              </w:rPr>
            </w:pPr>
            <w:r>
              <w:rPr>
                <w:rFonts w:eastAsia="Times New Roman" w:cs="Calibri"/>
                <w:color w:val="000000"/>
                <w:sz w:val="22"/>
              </w:rPr>
            </w:r>
          </w:p>
        </w:tc>
      </w:tr>
      <w:tr>
        <w:trPr>
          <w:trHeight w:val="713" w:hRule="atLeast"/>
        </w:trPr>
        <w:tc>
          <w:tcPr>
            <w:tcW w:w="55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spacing w:before="0" w:after="0"/>
              <w:jc w:val="center"/>
              <w:rPr>
                <w:rFonts w:eastAsia="Times New Roman" w:cs="Calibri"/>
                <w:sz w:val="22"/>
              </w:rPr>
            </w:pPr>
            <w:r>
              <w:rPr>
                <w:rFonts w:eastAsia="Times New Roman" w:cs="Calibri"/>
                <w:sz w:val="22"/>
              </w:rPr>
              <w:t>2</w:t>
            </w:r>
          </w:p>
        </w:tc>
        <w:tc>
          <w:tcPr>
            <w:tcW w:w="4378" w:type="dxa"/>
            <w:tcBorders>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spacing w:before="0" w:after="0"/>
              <w:jc w:val="left"/>
              <w:rPr>
                <w:rFonts w:eastAsia="Times New Roman" w:cs="Calibri"/>
                <w:sz w:val="22"/>
              </w:rPr>
            </w:pPr>
            <w:r>
              <w:rPr>
                <w:rFonts w:eastAsia="Times New Roman" w:cs="Calibri"/>
                <w:sz w:val="22"/>
              </w:rPr>
              <w:t xml:space="preserve">Asistență juridică în elaborarea unui supliment la prospectul de țară </w:t>
            </w:r>
          </w:p>
        </w:tc>
        <w:tc>
          <w:tcPr>
            <w:tcW w:w="1909" w:type="dxa"/>
            <w:tcBorders>
              <w:bottom w:val="single" w:sz="4" w:space="0" w:color="000000"/>
              <w:insideH w:val="single" w:sz="4" w:space="0" w:color="000000"/>
            </w:tcBorders>
            <w:shd w:color="000000" w:fill="D9D9D9" w:val="clear"/>
            <w:vAlign w:val="center"/>
          </w:tcPr>
          <w:p>
            <w:pPr>
              <w:pStyle w:val="Normal"/>
              <w:widowControl/>
              <w:spacing w:before="0" w:after="0"/>
              <w:jc w:val="center"/>
              <w:rPr>
                <w:rFonts w:eastAsia="Times New Roman" w:cs="Calibri"/>
                <w:sz w:val="22"/>
              </w:rPr>
            </w:pPr>
            <w:r>
              <w:rPr>
                <w:rFonts w:eastAsia="Times New Roman" w:cs="Calibri"/>
                <w:sz w:val="22"/>
              </w:rPr>
              <w:t> </w:t>
            </w:r>
          </w:p>
        </w:tc>
        <w:tc>
          <w:tcPr>
            <w:tcW w:w="1168" w:type="dxa"/>
            <w:tcBorders>
              <w:left w:val="single" w:sz="4" w:space="0" w:color="000000"/>
              <w:bottom w:val="single" w:sz="4" w:space="0" w:color="000000"/>
              <w:insideH w:val="single" w:sz="4" w:space="0" w:color="000000"/>
            </w:tcBorders>
            <w:shd w:color="000000" w:fill="D9D9D9" w:val="clear"/>
            <w:vAlign w:val="center"/>
          </w:tcPr>
          <w:p>
            <w:pPr>
              <w:pStyle w:val="Normal"/>
              <w:widowControl/>
              <w:spacing w:before="0" w:after="0"/>
              <w:jc w:val="center"/>
              <w:rPr>
                <w:rFonts w:eastAsia="Times New Roman" w:cs="Calibri"/>
                <w:sz w:val="22"/>
              </w:rPr>
            </w:pPr>
            <w:r>
              <w:rPr>
                <w:rFonts w:eastAsia="Times New Roman" w:cs="Calibri"/>
                <w:sz w:val="22"/>
              </w:rPr>
              <w:t>6</w:t>
            </w:r>
          </w:p>
        </w:tc>
        <w:tc>
          <w:tcPr>
            <w:tcW w:w="1744" w:type="dxa"/>
            <w:tcBorders>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spacing w:before="0" w:after="0"/>
              <w:jc w:val="center"/>
              <w:rPr>
                <w:rFonts w:eastAsia="Times New Roman" w:cs="Calibri"/>
                <w:color w:val="000000"/>
                <w:sz w:val="22"/>
              </w:rPr>
            </w:pPr>
            <w:r>
              <w:rPr>
                <w:rFonts w:eastAsia="Times New Roman" w:cs="Calibri"/>
                <w:color w:val="000000"/>
                <w:sz w:val="22"/>
              </w:rPr>
            </w:r>
          </w:p>
        </w:tc>
      </w:tr>
      <w:tr>
        <w:trPr>
          <w:trHeight w:val="921" w:hRule="atLeast"/>
        </w:trPr>
        <w:tc>
          <w:tcPr>
            <w:tcW w:w="55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spacing w:before="0" w:after="0"/>
              <w:jc w:val="center"/>
              <w:rPr>
                <w:rFonts w:eastAsia="Times New Roman" w:cs="Calibri"/>
                <w:sz w:val="22"/>
              </w:rPr>
            </w:pPr>
            <w:r>
              <w:rPr>
                <w:rFonts w:eastAsia="Times New Roman" w:cs="Calibri"/>
                <w:sz w:val="22"/>
              </w:rPr>
              <w:t>3</w:t>
            </w:r>
          </w:p>
        </w:tc>
        <w:tc>
          <w:tcPr>
            <w:tcW w:w="4378" w:type="dxa"/>
            <w:tcBorders>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spacing w:before="0" w:after="0"/>
              <w:jc w:val="left"/>
              <w:rPr>
                <w:rFonts w:eastAsia="Times New Roman" w:cs="Calibri"/>
                <w:sz w:val="22"/>
              </w:rPr>
            </w:pPr>
            <w:r>
              <w:rPr>
                <w:rFonts w:eastAsia="Times New Roman" w:cs="Calibri"/>
                <w:sz w:val="22"/>
              </w:rPr>
              <w:t>Asistență în elaborarea și negocierea documentației contractuale aferente unei tranzacții individuale:</w:t>
            </w:r>
          </w:p>
        </w:tc>
        <w:tc>
          <w:tcPr>
            <w:tcW w:w="1909" w:type="dxa"/>
            <w:tcBorders>
              <w:bottom w:val="single" w:sz="4" w:space="0" w:color="000000"/>
              <w:insideH w:val="single" w:sz="4" w:space="0" w:color="000000"/>
            </w:tcBorders>
            <w:shd w:color="000000" w:fill="D9D9D9" w:val="clear"/>
            <w:vAlign w:val="center"/>
          </w:tcPr>
          <w:p>
            <w:pPr>
              <w:pStyle w:val="Normal"/>
              <w:widowControl/>
              <w:spacing w:before="0" w:after="0"/>
              <w:jc w:val="center"/>
              <w:rPr>
                <w:rFonts w:eastAsia="Times New Roman" w:cs="Calibri"/>
                <w:sz w:val="22"/>
              </w:rPr>
            </w:pPr>
            <w:r>
              <w:rPr>
                <w:rFonts w:eastAsia="Times New Roman" w:cs="Calibri"/>
                <w:sz w:val="22"/>
              </w:rPr>
              <w:t> </w:t>
            </w:r>
          </w:p>
        </w:tc>
        <w:tc>
          <w:tcPr>
            <w:tcW w:w="1168" w:type="dxa"/>
            <w:tcBorders>
              <w:left w:val="single" w:sz="4" w:space="0" w:color="000000"/>
              <w:bottom w:val="single" w:sz="4" w:space="0" w:color="000000"/>
              <w:insideH w:val="single" w:sz="4" w:space="0" w:color="000000"/>
            </w:tcBorders>
            <w:shd w:color="000000" w:fill="D9D9D9" w:val="clear"/>
            <w:vAlign w:val="center"/>
          </w:tcPr>
          <w:p>
            <w:pPr>
              <w:pStyle w:val="Normal"/>
              <w:widowControl/>
              <w:spacing w:before="0" w:after="0"/>
              <w:jc w:val="center"/>
              <w:rPr>
                <w:rFonts w:eastAsia="Times New Roman" w:cs="Calibri"/>
                <w:sz w:val="22"/>
              </w:rPr>
            </w:pPr>
            <w:r>
              <w:rPr>
                <w:rFonts w:eastAsia="Times New Roman" w:cs="Calibri"/>
                <w:sz w:val="22"/>
              </w:rPr>
              <w:t> </w:t>
            </w:r>
          </w:p>
        </w:tc>
        <w:tc>
          <w:tcPr>
            <w:tcW w:w="1744" w:type="dxa"/>
            <w:tcBorders>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spacing w:before="0" w:after="0"/>
              <w:jc w:val="center"/>
              <w:rPr>
                <w:rFonts w:eastAsia="Times New Roman" w:cs="Calibri"/>
                <w:color w:val="000000"/>
                <w:sz w:val="22"/>
              </w:rPr>
            </w:pPr>
            <w:r>
              <w:rPr>
                <w:rFonts w:eastAsia="Times New Roman" w:cs="Calibri"/>
                <w:color w:val="000000"/>
                <w:sz w:val="22"/>
              </w:rPr>
            </w:r>
          </w:p>
        </w:tc>
      </w:tr>
      <w:tr>
        <w:trPr>
          <w:trHeight w:val="356" w:hRule="atLeast"/>
        </w:trPr>
        <w:tc>
          <w:tcPr>
            <w:tcW w:w="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center"/>
              <w:rPr>
                <w:rFonts w:eastAsia="Times New Roman" w:cs="Calibri"/>
                <w:sz w:val="22"/>
              </w:rPr>
            </w:pPr>
            <w:r>
              <w:rPr>
                <w:rFonts w:eastAsia="Times New Roman" w:cs="Calibri"/>
                <w:sz w:val="22"/>
              </w:rPr>
              <w:t>3.1</w:t>
            </w:r>
          </w:p>
        </w:tc>
        <w:tc>
          <w:tcPr>
            <w:tcW w:w="43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left"/>
              <w:rPr>
                <w:rFonts w:eastAsia="Times New Roman" w:cs="Calibri"/>
                <w:sz w:val="22"/>
              </w:rPr>
            </w:pPr>
            <w:r>
              <w:rPr>
                <w:rFonts w:eastAsia="Times New Roman" w:cs="Calibri"/>
                <w:sz w:val="22"/>
              </w:rPr>
              <w:t xml:space="preserve">a) prin emisiune de euroobligațiuni </w:t>
            </w:r>
          </w:p>
        </w:tc>
        <w:tc>
          <w:tcPr>
            <w:tcW w:w="1909" w:type="dxa"/>
            <w:tcBorders>
              <w:bottom w:val="single" w:sz="4" w:space="0" w:color="000000"/>
              <w:insideH w:val="single" w:sz="4" w:space="0" w:color="000000"/>
            </w:tcBorders>
            <w:shd w:color="000000" w:fill="FFFFFF" w:val="clear"/>
            <w:vAlign w:val="center"/>
          </w:tcPr>
          <w:p>
            <w:pPr>
              <w:pStyle w:val="Normal"/>
              <w:widowControl/>
              <w:spacing w:before="0" w:after="0"/>
              <w:jc w:val="center"/>
              <w:rPr>
                <w:rFonts w:eastAsia="Times New Roman" w:cs="Calibri"/>
                <w:sz w:val="22"/>
              </w:rPr>
            </w:pPr>
            <w:r>
              <w:rPr>
                <w:rFonts w:eastAsia="Times New Roman" w:cs="Calibri"/>
                <w:sz w:val="22"/>
              </w:rPr>
              <w:t> </w:t>
            </w:r>
          </w:p>
        </w:tc>
        <w:tc>
          <w:tcPr>
            <w:tcW w:w="1168" w:type="dxa"/>
            <w:tcBorders>
              <w:left w:val="single" w:sz="4" w:space="0" w:color="000000"/>
              <w:bottom w:val="single" w:sz="4" w:space="0" w:color="000000"/>
              <w:insideH w:val="single" w:sz="4" w:space="0" w:color="000000"/>
            </w:tcBorders>
            <w:shd w:color="000000" w:fill="FFFFFF" w:val="clear"/>
            <w:vAlign w:val="center"/>
          </w:tcPr>
          <w:p>
            <w:pPr>
              <w:pStyle w:val="Normal"/>
              <w:widowControl/>
              <w:spacing w:before="0" w:after="0"/>
              <w:jc w:val="center"/>
              <w:rPr>
                <w:rFonts w:eastAsia="Times New Roman" w:cs="Calibri"/>
                <w:sz w:val="22"/>
              </w:rPr>
            </w:pPr>
            <w:r>
              <w:rPr>
                <w:rFonts w:eastAsia="Times New Roman" w:cs="Calibri"/>
                <w:sz w:val="22"/>
              </w:rPr>
              <w:t>8</w:t>
            </w:r>
          </w:p>
        </w:tc>
        <w:tc>
          <w:tcPr>
            <w:tcW w:w="1744"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spacing w:before="0" w:after="0"/>
              <w:jc w:val="center"/>
              <w:rPr>
                <w:rFonts w:eastAsia="Times New Roman" w:cs="Calibri"/>
                <w:color w:val="000000"/>
                <w:sz w:val="22"/>
              </w:rPr>
            </w:pPr>
            <w:r>
              <w:rPr>
                <w:rFonts w:eastAsia="Times New Roman" w:cs="Calibri"/>
                <w:color w:val="000000"/>
                <w:sz w:val="22"/>
              </w:rPr>
            </w:r>
          </w:p>
        </w:tc>
      </w:tr>
      <w:tr>
        <w:trPr>
          <w:trHeight w:val="356" w:hRule="atLeast"/>
        </w:trPr>
        <w:tc>
          <w:tcPr>
            <w:tcW w:w="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center"/>
              <w:rPr>
                <w:rFonts w:eastAsia="Times New Roman" w:cs="Calibri"/>
                <w:sz w:val="22"/>
              </w:rPr>
            </w:pPr>
            <w:r>
              <w:rPr>
                <w:rFonts w:eastAsia="Times New Roman" w:cs="Calibri"/>
                <w:sz w:val="22"/>
              </w:rPr>
              <w:t>3.2</w:t>
            </w:r>
          </w:p>
        </w:tc>
        <w:tc>
          <w:tcPr>
            <w:tcW w:w="43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left"/>
              <w:rPr>
                <w:rFonts w:eastAsia="Times New Roman" w:cs="Calibri"/>
                <w:sz w:val="22"/>
              </w:rPr>
            </w:pPr>
            <w:r>
              <w:rPr>
                <w:rFonts w:eastAsia="Times New Roman" w:cs="Calibri"/>
                <w:sz w:val="22"/>
              </w:rPr>
              <w:t>b) de tip plasament privat</w:t>
            </w:r>
          </w:p>
        </w:tc>
        <w:tc>
          <w:tcPr>
            <w:tcW w:w="1909" w:type="dxa"/>
            <w:tcBorders>
              <w:bottom w:val="single" w:sz="4" w:space="0" w:color="000000"/>
              <w:insideH w:val="single" w:sz="4" w:space="0" w:color="000000"/>
            </w:tcBorders>
            <w:shd w:color="000000" w:fill="FFFFFF" w:val="clear"/>
            <w:vAlign w:val="center"/>
          </w:tcPr>
          <w:p>
            <w:pPr>
              <w:pStyle w:val="Normal"/>
              <w:widowControl/>
              <w:spacing w:before="0" w:after="0"/>
              <w:jc w:val="center"/>
              <w:rPr>
                <w:rFonts w:eastAsia="Times New Roman" w:cs="Calibri"/>
                <w:sz w:val="22"/>
              </w:rPr>
            </w:pPr>
            <w:r>
              <w:rPr>
                <w:rFonts w:eastAsia="Times New Roman" w:cs="Calibri"/>
                <w:sz w:val="22"/>
              </w:rPr>
              <w:t> </w:t>
            </w:r>
          </w:p>
        </w:tc>
        <w:tc>
          <w:tcPr>
            <w:tcW w:w="1168" w:type="dxa"/>
            <w:tcBorders>
              <w:left w:val="single" w:sz="4" w:space="0" w:color="000000"/>
              <w:bottom w:val="single" w:sz="4" w:space="0" w:color="000000"/>
              <w:insideH w:val="single" w:sz="4" w:space="0" w:color="000000"/>
            </w:tcBorders>
            <w:shd w:color="000000" w:fill="FFFFFF" w:val="clear"/>
            <w:vAlign w:val="center"/>
          </w:tcPr>
          <w:p>
            <w:pPr>
              <w:pStyle w:val="Normal"/>
              <w:widowControl/>
              <w:spacing w:before="0" w:after="0"/>
              <w:jc w:val="center"/>
              <w:rPr>
                <w:rFonts w:eastAsia="Times New Roman" w:cs="Calibri"/>
                <w:sz w:val="22"/>
              </w:rPr>
            </w:pPr>
            <w:r>
              <w:rPr>
                <w:rFonts w:eastAsia="Times New Roman" w:cs="Calibri"/>
                <w:sz w:val="22"/>
              </w:rPr>
              <w:t>4</w:t>
            </w:r>
          </w:p>
        </w:tc>
        <w:tc>
          <w:tcPr>
            <w:tcW w:w="1744"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spacing w:before="0" w:after="0"/>
              <w:jc w:val="center"/>
              <w:rPr>
                <w:rFonts w:eastAsia="Times New Roman" w:cs="Calibri"/>
                <w:color w:val="000000"/>
                <w:sz w:val="22"/>
              </w:rPr>
            </w:pPr>
            <w:r>
              <w:rPr>
                <w:rFonts w:eastAsia="Times New Roman" w:cs="Calibri"/>
                <w:color w:val="000000"/>
                <w:sz w:val="22"/>
              </w:rPr>
            </w:r>
          </w:p>
        </w:tc>
      </w:tr>
      <w:tr>
        <w:trPr>
          <w:trHeight w:val="1937" w:hRule="atLeast"/>
        </w:trPr>
        <w:tc>
          <w:tcPr>
            <w:tcW w:w="55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spacing w:before="0" w:after="0"/>
              <w:jc w:val="center"/>
              <w:rPr>
                <w:rFonts w:eastAsia="Times New Roman" w:cs="Calibri"/>
                <w:sz w:val="22"/>
              </w:rPr>
            </w:pPr>
            <w:r>
              <w:rPr>
                <w:rFonts w:eastAsia="Times New Roman" w:cs="Calibri"/>
                <w:sz w:val="22"/>
              </w:rPr>
              <w:t>4</w:t>
            </w:r>
          </w:p>
        </w:tc>
        <w:tc>
          <w:tcPr>
            <w:tcW w:w="4378" w:type="dxa"/>
            <w:tcBorders>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spacing w:before="0" w:after="0"/>
              <w:jc w:val="left"/>
              <w:rPr>
                <w:rFonts w:eastAsia="Times New Roman" w:cs="Calibri"/>
                <w:sz w:val="22"/>
              </w:rPr>
            </w:pPr>
            <w:r>
              <w:rPr>
                <w:rFonts w:eastAsia="Times New Roman" w:cs="Calibri"/>
                <w:sz w:val="22"/>
              </w:rPr>
              <w:t>Asistență în elaborarea și negocierea documentației aferente operaţiunilor de rambursare anticipată și/sau preschimbare a titlurilor de stat emise pe piețele externe de capital (buy-back, exchange, accelerated switch) în conexiune cu o tranzacție individuală*</w:t>
            </w:r>
          </w:p>
        </w:tc>
        <w:tc>
          <w:tcPr>
            <w:tcW w:w="1909" w:type="dxa"/>
            <w:tcBorders>
              <w:bottom w:val="single" w:sz="4" w:space="0" w:color="000000"/>
              <w:insideH w:val="single" w:sz="4" w:space="0" w:color="000000"/>
            </w:tcBorders>
            <w:shd w:color="000000" w:fill="D9D9D9" w:val="clear"/>
            <w:vAlign w:val="center"/>
          </w:tcPr>
          <w:p>
            <w:pPr>
              <w:pStyle w:val="Normal"/>
              <w:widowControl/>
              <w:spacing w:before="0" w:after="0"/>
              <w:jc w:val="center"/>
              <w:rPr>
                <w:rFonts w:eastAsia="Times New Roman" w:cs="Calibri"/>
                <w:sz w:val="22"/>
              </w:rPr>
            </w:pPr>
            <w:r>
              <w:rPr>
                <w:rFonts w:eastAsia="Times New Roman" w:cs="Calibri"/>
                <w:sz w:val="22"/>
              </w:rPr>
              <w:t> </w:t>
            </w:r>
          </w:p>
        </w:tc>
        <w:tc>
          <w:tcPr>
            <w:tcW w:w="1168" w:type="dxa"/>
            <w:tcBorders>
              <w:left w:val="single" w:sz="4" w:space="0" w:color="000000"/>
              <w:bottom w:val="single" w:sz="4" w:space="0" w:color="000000"/>
              <w:insideH w:val="single" w:sz="4" w:space="0" w:color="000000"/>
            </w:tcBorders>
            <w:shd w:color="000000" w:fill="D9D9D9" w:val="clear"/>
            <w:vAlign w:val="center"/>
          </w:tcPr>
          <w:p>
            <w:pPr>
              <w:pStyle w:val="Normal"/>
              <w:widowControl/>
              <w:spacing w:before="0" w:after="0"/>
              <w:jc w:val="center"/>
              <w:rPr>
                <w:rFonts w:eastAsia="Times New Roman" w:cs="Calibri"/>
                <w:sz w:val="22"/>
              </w:rPr>
            </w:pPr>
            <w:r>
              <w:rPr>
                <w:rFonts w:eastAsia="Times New Roman" w:cs="Calibri"/>
                <w:sz w:val="22"/>
              </w:rPr>
              <w:t>2</w:t>
            </w:r>
          </w:p>
        </w:tc>
        <w:tc>
          <w:tcPr>
            <w:tcW w:w="1744" w:type="dxa"/>
            <w:tcBorders>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widowControl/>
              <w:spacing w:before="0" w:after="0"/>
              <w:jc w:val="center"/>
              <w:rPr>
                <w:rFonts w:eastAsia="Times New Roman" w:cs="Calibri"/>
                <w:color w:val="000000"/>
                <w:sz w:val="22"/>
              </w:rPr>
            </w:pPr>
            <w:r>
              <w:rPr>
                <w:rFonts w:eastAsia="Times New Roman" w:cs="Calibri"/>
                <w:color w:val="000000"/>
                <w:sz w:val="22"/>
              </w:rPr>
            </w:r>
          </w:p>
        </w:tc>
      </w:tr>
      <w:tr>
        <w:trPr>
          <w:trHeight w:val="416" w:hRule="atLeast"/>
        </w:trPr>
        <w:tc>
          <w:tcPr>
            <w:tcW w:w="6842"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pacing w:before="0" w:after="0"/>
              <w:jc w:val="right"/>
              <w:rPr>
                <w:rFonts w:eastAsia="Times New Roman" w:cs="Calibri"/>
                <w:b/>
                <w:b/>
                <w:bCs/>
                <w:color w:val="000000"/>
                <w:sz w:val="22"/>
              </w:rPr>
            </w:pPr>
            <w:r>
              <w:rPr>
                <w:rFonts w:eastAsia="Times New Roman" w:cs="Calibri"/>
                <w:b/>
                <w:bCs/>
                <w:color w:val="000000"/>
                <w:sz w:val="22"/>
              </w:rPr>
              <w:t>Total (euro fără TVA)</w:t>
            </w:r>
          </w:p>
        </w:tc>
        <w:tc>
          <w:tcPr>
            <w:tcW w:w="291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right"/>
              <w:rPr>
                <w:rFonts w:eastAsia="Times New Roman" w:cs="Calibri"/>
                <w:b/>
                <w:b/>
                <w:bCs/>
                <w:color w:val="000000"/>
                <w:sz w:val="22"/>
              </w:rPr>
            </w:pPr>
            <w:r>
              <w:rPr>
                <w:rFonts w:eastAsia="Times New Roman" w:cs="Calibri"/>
                <w:b/>
                <w:bCs/>
                <w:color w:val="000000"/>
                <w:sz w:val="22"/>
              </w:rPr>
              <w:t xml:space="preserve">   </w:t>
            </w:r>
            <w:r>
              <w:rPr>
                <w:rFonts w:eastAsia="Times New Roman" w:cs="Calibri"/>
                <w:b/>
                <w:bCs/>
                <w:color w:val="000000"/>
                <w:sz w:val="22"/>
              </w:rPr>
              <w:t>0,00</w:t>
            </w:r>
          </w:p>
        </w:tc>
      </w:tr>
      <w:tr>
        <w:trPr>
          <w:trHeight w:val="329" w:hRule="atLeast"/>
        </w:trPr>
        <w:tc>
          <w:tcPr>
            <w:tcW w:w="6842"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pacing w:before="0" w:after="0"/>
              <w:jc w:val="right"/>
              <w:rPr>
                <w:rFonts w:eastAsia="Times New Roman" w:cs="Calibri"/>
                <w:b/>
                <w:b/>
                <w:bCs/>
                <w:color w:val="000000"/>
                <w:sz w:val="22"/>
              </w:rPr>
            </w:pPr>
            <w:r>
              <w:rPr>
                <w:rFonts w:eastAsia="Times New Roman" w:cs="Calibri"/>
                <w:b/>
                <w:bCs/>
                <w:color w:val="000000"/>
                <w:sz w:val="22"/>
              </w:rPr>
              <w:t>Total TVA</w:t>
            </w:r>
          </w:p>
        </w:tc>
        <w:tc>
          <w:tcPr>
            <w:tcW w:w="291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right"/>
              <w:rPr>
                <w:rFonts w:eastAsia="Times New Roman" w:cs="Calibri"/>
                <w:color w:val="000000"/>
                <w:sz w:val="22"/>
              </w:rPr>
            </w:pPr>
            <w:r>
              <w:rPr>
                <w:rFonts w:eastAsia="Times New Roman" w:cs="Calibri"/>
                <w:color w:val="000000"/>
                <w:sz w:val="22"/>
              </w:rPr>
              <w:t>0,00</w:t>
            </w:r>
          </w:p>
        </w:tc>
      </w:tr>
      <w:tr>
        <w:trPr>
          <w:trHeight w:val="420" w:hRule="atLeast"/>
        </w:trPr>
        <w:tc>
          <w:tcPr>
            <w:tcW w:w="6842"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pacing w:before="0" w:after="0"/>
              <w:jc w:val="right"/>
              <w:rPr>
                <w:rFonts w:eastAsia="Times New Roman" w:cs="Calibri"/>
                <w:b/>
                <w:b/>
                <w:bCs/>
                <w:color w:val="000000"/>
                <w:sz w:val="22"/>
              </w:rPr>
            </w:pPr>
            <w:r>
              <w:rPr>
                <w:rFonts w:eastAsia="Times New Roman" w:cs="Calibri"/>
                <w:b/>
                <w:bCs/>
                <w:color w:val="000000"/>
                <w:sz w:val="22"/>
              </w:rPr>
              <w:t>TOTAL (euro cu TVA)</w:t>
            </w:r>
          </w:p>
        </w:tc>
        <w:tc>
          <w:tcPr>
            <w:tcW w:w="291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pacing w:before="0" w:after="0"/>
              <w:jc w:val="right"/>
              <w:rPr>
                <w:rFonts w:eastAsia="Times New Roman" w:cs="Calibri"/>
                <w:b/>
                <w:b/>
                <w:bCs/>
                <w:color w:val="000000"/>
                <w:sz w:val="22"/>
              </w:rPr>
            </w:pPr>
            <w:r>
              <w:rPr>
                <w:rFonts w:eastAsia="Times New Roman" w:cs="Calibri"/>
                <w:b/>
                <w:bCs/>
                <w:color w:val="000000"/>
                <w:sz w:val="22"/>
              </w:rPr>
              <w:t>0,00</w:t>
            </w:r>
          </w:p>
        </w:tc>
      </w:tr>
    </w:tbl>
    <w:p>
      <w:pPr>
        <w:pStyle w:val="Normal"/>
        <w:rPr>
          <w:i/>
          <w:i/>
          <w:sz w:val="22"/>
        </w:rPr>
      </w:pPr>
      <w:r>
        <w:rPr>
          <w:i/>
          <w:sz w:val="22"/>
        </w:rPr>
        <w:t>*) Prețul include totalitatea serviciilor juridice care vor fi prestate pentru aceste operațiuni, inclusiv realizarea unei tranzacții individuale</w:t>
      </w:r>
    </w:p>
    <w:p>
      <w:pPr>
        <w:pStyle w:val="Heading2"/>
        <w:keepLines/>
        <w:numPr>
          <w:ilvl w:val="1"/>
          <w:numId w:val="2"/>
        </w:numPr>
        <w:spacing w:before="120" w:after="120"/>
        <w:rPr>
          <w:rFonts w:cs="Arial"/>
          <w:iCs/>
          <w:szCs w:val="24"/>
        </w:rPr>
      </w:pPr>
      <w:r>
        <w:rPr>
          <w:rFonts w:cs="Arial"/>
          <w:iCs/>
        </w:rPr>
        <w:t>Prețul serviciilor de asistență juridică va fi stabilit în mandatul acordat în funcţie de tipul serviciilor solicitate de promitentul–beneficiar și nu va depăși suma pe categorie de serviciu specificată în Propunere financiară</w:t>
      </w:r>
      <w:r>
        <w:rPr>
          <w:rFonts w:cs="Arial"/>
          <w:iCs/>
          <w:szCs w:val="24"/>
        </w:rPr>
        <w:t xml:space="preserve">. </w:t>
      </w:r>
    </w:p>
    <w:p>
      <w:pPr>
        <w:pStyle w:val="Heading2"/>
        <w:numPr>
          <w:ilvl w:val="1"/>
          <w:numId w:val="2"/>
        </w:numPr>
        <w:spacing w:before="120" w:after="120"/>
        <w:rPr>
          <w:szCs w:val="24"/>
        </w:rPr>
      </w:pPr>
      <w:r>
        <w:rPr>
          <w:rFonts w:cs="Arial"/>
          <w:iCs/>
          <w:szCs w:val="24"/>
        </w:rPr>
        <w:t>În perioada cuprinsă între momentul încheierii prezentului acord-cadru şi emiterea mandatului de asistență juridică, promitentul – prestator nu este îndreptățit să pretindă promitentului – beneficiar să efectueze plăți în baza prezentului acord-cadru.</w:t>
      </w:r>
    </w:p>
    <w:p>
      <w:pPr>
        <w:pStyle w:val="Heading2"/>
        <w:numPr>
          <w:ilvl w:val="1"/>
          <w:numId w:val="2"/>
        </w:numPr>
        <w:spacing w:before="120" w:after="120"/>
        <w:rPr>
          <w:szCs w:val="24"/>
        </w:rPr>
      </w:pPr>
      <w:r>
        <w:rPr>
          <w:rFonts w:cs="Arial"/>
          <w:iCs/>
          <w:szCs w:val="24"/>
        </w:rPr>
        <w:t>Plata se face doar pentru serviciile de asistență juridică prestate efectiv de către promitentul – prestator, încheierea prezentului acord-cadru negenerând nicio obligaţie financiară pentru promitentul – beneficiar, obligaţiile financiare ale părților fiind stipulate în mandatul acordat</w:t>
      </w:r>
      <w:r>
        <w:rPr>
          <w:szCs w:val="24"/>
        </w:rPr>
        <w:t>.</w:t>
      </w:r>
    </w:p>
    <w:p>
      <w:pPr>
        <w:pStyle w:val="Heading2"/>
        <w:numPr>
          <w:ilvl w:val="1"/>
          <w:numId w:val="2"/>
        </w:numPr>
        <w:rPr>
          <w:szCs w:val="24"/>
        </w:rPr>
      </w:pPr>
      <w:r>
        <w:rPr>
          <w:szCs w:val="24"/>
        </w:rPr>
        <w:t xml:space="preserve">Plata se va efectua în lei/valută, în contul </w:t>
      </w:r>
      <w:r>
        <w:rPr/>
        <w:t>promitentului-prestator</w:t>
      </w:r>
      <w:r>
        <w:rPr>
          <w:szCs w:val="24"/>
        </w:rPr>
        <w:t xml:space="preserve">, în baza </w:t>
      </w:r>
      <w:r>
        <w:rPr/>
        <w:t>facturii fiscale.</w:t>
      </w:r>
    </w:p>
    <w:p>
      <w:pPr>
        <w:pStyle w:val="Heading2"/>
        <w:numPr>
          <w:ilvl w:val="1"/>
          <w:numId w:val="2"/>
        </w:numPr>
        <w:rPr/>
      </w:pPr>
      <w:r>
        <w:rPr/>
        <w:t>Facturile corespunzătoare serviciilor prestate vor fi redactate defalcându-se activitățile/sub-activitățile care sunt precizate şi solicitate în mandatul acordat, precum şi valoarea activităților prestate.</w:t>
      </w:r>
      <w:bookmarkStart w:id="3" w:name="_Hlk111547455"/>
      <w:bookmarkEnd w:id="3"/>
    </w:p>
    <w:p>
      <w:pPr>
        <w:pStyle w:val="Heading1"/>
        <w:numPr>
          <w:ilvl w:val="0"/>
          <w:numId w:val="2"/>
        </w:numPr>
        <w:ind w:left="431" w:hanging="431"/>
        <w:rPr/>
      </w:pPr>
      <w:r>
        <w:rPr/>
        <w:t>Ajustarea prețului acordului-cadru</w:t>
      </w:r>
    </w:p>
    <w:p>
      <w:pPr>
        <w:pStyle w:val="Heading2"/>
        <w:numPr>
          <w:ilvl w:val="1"/>
          <w:numId w:val="2"/>
        </w:numPr>
        <w:rPr/>
      </w:pPr>
      <w:bookmarkStart w:id="4" w:name="_Ref71269026"/>
      <w:r>
        <w:rPr/>
        <w:t>Pentru serviciile prestate, plățile datorate de promitentul-beneficiar promitentului-prestator sunt cele declarate în Propunerea financiară, anexă la acordul-cadru.</w:t>
      </w:r>
      <w:bookmarkEnd w:id="4"/>
    </w:p>
    <w:p>
      <w:pPr>
        <w:pStyle w:val="Heading2"/>
        <w:numPr>
          <w:ilvl w:val="1"/>
          <w:numId w:val="2"/>
        </w:numPr>
        <w:rPr>
          <w:rFonts w:cs="Arial"/>
          <w:szCs w:val="24"/>
        </w:rPr>
      </w:pPr>
      <w:bookmarkStart w:id="5" w:name="_Hlk123637374"/>
      <w:bookmarkEnd w:id="5"/>
      <w:r>
        <w:rPr>
          <w:rFonts w:cs="Arial"/>
          <w:szCs w:val="24"/>
        </w:rPr>
        <w:t>Cu excepția primului mandat acordat, partea interesată poate solicita ajustarea prețului mandatului.</w:t>
      </w:r>
    </w:p>
    <w:p>
      <w:pPr>
        <w:pStyle w:val="Heading2"/>
        <w:numPr>
          <w:ilvl w:val="1"/>
          <w:numId w:val="2"/>
        </w:numPr>
        <w:rPr/>
      </w:pPr>
      <w:bookmarkStart w:id="6" w:name="_Hlk123637374"/>
      <w:bookmarkStart w:id="7" w:name="_Hlk123637450"/>
      <w:bookmarkEnd w:id="6"/>
      <w:bookmarkEnd w:id="7"/>
      <w:r>
        <w:rPr/>
        <w:t>Prețul unitar al serviciilor se va ajusta pe baza Indicelui prețurilor de consum (IPC) pentru servicii, comunicat de Institutul Național de Statistică (INS) pentru anul precedent, după următoarea formulă de calcul:</w:t>
      </w:r>
    </w:p>
    <w:p>
      <w:pPr>
        <w:pStyle w:val="Normal"/>
        <w:spacing w:before="0" w:after="0"/>
        <w:rPr/>
      </w:pPr>
      <w:r>
        <w:rPr/>
        <w:t>Pua = Pui x IPC pentru servicii / 100, unde:</w:t>
      </w:r>
    </w:p>
    <w:p>
      <w:pPr>
        <w:pStyle w:val="Normal"/>
        <w:spacing w:before="0" w:after="0"/>
        <w:rPr/>
      </w:pPr>
      <w:r>
        <w:rPr/>
        <w:t>Pua = prețul unitar actualizat</w:t>
      </w:r>
    </w:p>
    <w:p>
      <w:pPr>
        <w:pStyle w:val="Normal"/>
        <w:spacing w:before="0" w:after="0"/>
        <w:rPr/>
      </w:pPr>
      <w:r>
        <w:rPr/>
        <w:t>Pui = prețul unitar inițial ofertat, valabil la semnarea acordului-cadru</w:t>
      </w:r>
    </w:p>
    <w:p>
      <w:pPr>
        <w:pStyle w:val="Normal"/>
        <w:spacing w:before="0" w:after="0"/>
        <w:rPr/>
      </w:pPr>
      <w:r>
        <w:rPr/>
        <w:t>IPC pentru servicii = Indicele prețurilor de consum pentru servicii, comunicat de Institutul Național de Statistică din România</w:t>
      </w:r>
    </w:p>
    <w:p>
      <w:pPr>
        <w:pStyle w:val="Normal"/>
        <w:rPr/>
      </w:pPr>
      <w:r>
        <w:rPr/>
        <w:t>Se va lua în considerare IPC pentru perioada curentă reprezentată de luna anterioară celei în care se acordă mandatul (dacă există date publicate de INS; în caz contrar, se va lua în considerare ultima lună disponibilă pe site-ul INS) raportată la perioada de referință reprezentată de aceeași lună a anului anterior (de exemplu: pentru un mandat care se va acorda în luna aprilie 2024, perioada de referință este martie 2024 față de martie 2023).</w:t>
      </w:r>
    </w:p>
    <w:p>
      <w:pPr>
        <w:pStyle w:val="Heading2"/>
        <w:numPr>
          <w:ilvl w:val="0"/>
          <w:numId w:val="0"/>
        </w:numPr>
        <w:rPr/>
      </w:pPr>
      <w:r>
        <w:rPr>
          <w:rFonts w:cs="Arial"/>
          <w:iCs/>
        </w:rPr>
        <w:t xml:space="preserve">Sursa informaţiilor cu privire la evoluția IPC: </w:t>
      </w:r>
      <w:hyperlink r:id="rId2">
        <w:r>
          <w:rPr>
            <w:rStyle w:val="InternetLink"/>
            <w:rFonts w:cs="Arial"/>
            <w:iCs/>
          </w:rPr>
          <w:t>http://www.insse.ro</w:t>
        </w:r>
      </w:hyperlink>
      <w:r>
        <w:rPr>
          <w:rFonts w:cs="Arial"/>
          <w:iCs/>
        </w:rPr>
        <w:t>.</w:t>
      </w:r>
    </w:p>
    <w:p>
      <w:pPr>
        <w:pStyle w:val="Heading2"/>
        <w:keepNext w:val="true"/>
        <w:keepLines/>
        <w:widowControl/>
        <w:numPr>
          <w:ilvl w:val="1"/>
          <w:numId w:val="2"/>
        </w:numPr>
        <w:rPr/>
      </w:pPr>
      <w:bookmarkStart w:id="8" w:name="_Hlk123637450"/>
      <w:bookmarkEnd w:id="8"/>
      <w:r>
        <w:rPr>
          <w:rFonts w:cs="Arial"/>
        </w:rPr>
        <w:t>Ajustarea prețului se va realiza, la solicitarea motivată a părții interesate, la momentul acordării mandatului.</w:t>
      </w:r>
      <w:bookmarkStart w:id="9" w:name="_Hlk123637525"/>
      <w:bookmarkEnd w:id="9"/>
    </w:p>
    <w:p>
      <w:pPr>
        <w:pStyle w:val="Heading1"/>
        <w:numPr>
          <w:ilvl w:val="0"/>
          <w:numId w:val="2"/>
        </w:numPr>
        <w:spacing w:before="160" w:after="120"/>
        <w:ind w:left="431" w:hanging="431"/>
        <w:rPr/>
      </w:pPr>
      <w:r>
        <w:rPr/>
        <w:t>Valabilitatea acordului-cadru și termenul de execuție a obligațiilor</w:t>
      </w:r>
    </w:p>
    <w:p>
      <w:pPr>
        <w:pStyle w:val="Heading2"/>
        <w:numPr>
          <w:ilvl w:val="1"/>
          <w:numId w:val="2"/>
        </w:numPr>
        <w:rPr/>
      </w:pPr>
      <w:r>
        <w:rPr/>
        <w:t>Valabilitatea prezentului acord-cadru începe de la data semnării acestuia de către ambele părţi și se termină la epuizarea convențională sau legală a oricărui efect pe care îl produce.</w:t>
      </w:r>
    </w:p>
    <w:p>
      <w:pPr>
        <w:pStyle w:val="Heading2"/>
        <w:numPr>
          <w:ilvl w:val="1"/>
          <w:numId w:val="2"/>
        </w:numPr>
        <w:rPr/>
      </w:pPr>
      <w:bookmarkStart w:id="10" w:name="_Ref518566251"/>
      <w:bookmarkStart w:id="11" w:name="_Ref123638726"/>
      <w:bookmarkStart w:id="12" w:name="_Ref521510128"/>
      <w:r>
        <w:rPr/>
        <w:t xml:space="preserve">Perioada pentru prestarea serviciilor </w:t>
      </w:r>
      <w:bookmarkEnd w:id="12"/>
      <w:r>
        <w:rPr/>
        <w:t xml:space="preserve">este </w:t>
      </w:r>
      <w:r>
        <w:rPr>
          <w:rFonts w:cs="Arial"/>
          <w:iCs/>
          <w:szCs w:val="24"/>
        </w:rPr>
        <w:t>de 3 ani de la data semnării de către ambele părți sau până la atingerea valorii maxime a acordului-cadru</w:t>
      </w:r>
      <w:r>
        <w:rPr/>
        <w:t>.</w:t>
      </w:r>
      <w:bookmarkEnd w:id="11"/>
    </w:p>
    <w:p>
      <w:pPr>
        <w:pStyle w:val="Heading1"/>
        <w:numPr>
          <w:ilvl w:val="0"/>
          <w:numId w:val="2"/>
        </w:numPr>
        <w:spacing w:before="160" w:after="120"/>
        <w:ind w:left="431" w:hanging="431"/>
        <w:rPr/>
      </w:pPr>
      <w:bookmarkStart w:id="13" w:name="_Ref518566251"/>
      <w:r>
        <w:rPr/>
        <w:t xml:space="preserve">Documentele </w:t>
      </w:r>
      <w:bookmarkEnd w:id="13"/>
      <w:r>
        <w:rPr/>
        <w:t xml:space="preserve">acordului-cadru </w:t>
      </w:r>
    </w:p>
    <w:p>
      <w:pPr>
        <w:pStyle w:val="Heading2"/>
        <w:numPr>
          <w:ilvl w:val="1"/>
          <w:numId w:val="2"/>
        </w:numPr>
        <w:rPr/>
      </w:pPr>
      <w:bookmarkStart w:id="14" w:name="_Ref518585977"/>
      <w:r>
        <w:rPr/>
        <w:t>Documentele acordului-cadru sunt:</w:t>
      </w:r>
      <w:bookmarkEnd w:id="14"/>
    </w:p>
    <w:p>
      <w:pPr>
        <w:pStyle w:val="Listparagraphletters"/>
        <w:numPr>
          <w:ilvl w:val="0"/>
          <w:numId w:val="4"/>
        </w:numPr>
        <w:rPr/>
      </w:pPr>
      <w:r>
        <w:rPr/>
        <w:t>Specificațiile tehnice și răspunsurile la solicitările de clarificări, dacă este cazul – Anexa nr. 1;</w:t>
      </w:r>
    </w:p>
    <w:p>
      <w:pPr>
        <w:pStyle w:val="Listparagraphletters"/>
        <w:keepLines/>
        <w:numPr>
          <w:ilvl w:val="0"/>
          <w:numId w:val="4"/>
        </w:numPr>
        <w:ind w:left="714" w:hanging="357"/>
        <w:rPr/>
      </w:pPr>
      <w:r>
        <w:rPr/>
        <w:t>Propunerea tehnică și răspunsurile la solicitările de clarificări, dacă este cazul – Anexa nr. 2;</w:t>
      </w:r>
    </w:p>
    <w:p>
      <w:pPr>
        <w:pStyle w:val="Listparagraphletters"/>
        <w:numPr>
          <w:ilvl w:val="0"/>
          <w:numId w:val="4"/>
        </w:numPr>
        <w:rPr/>
      </w:pPr>
      <w:r>
        <w:rPr/>
        <w:t>Propunerea financiară și răspunsurile la solicitările de clarificări, dacă este cazul – Anexa nr. 3;</w:t>
      </w:r>
    </w:p>
    <w:p>
      <w:pPr>
        <w:pStyle w:val="Listparagraphletters"/>
        <w:numPr>
          <w:ilvl w:val="0"/>
          <w:numId w:val="4"/>
        </w:numPr>
        <w:rPr/>
      </w:pPr>
      <w:r>
        <w:rPr/>
        <w:t>Contractul/acordul de asociere (dacă este cazul) – Anexa nr. 4.</w:t>
      </w:r>
    </w:p>
    <w:p>
      <w:pPr>
        <w:pStyle w:val="Heading2"/>
        <w:numPr>
          <w:ilvl w:val="1"/>
          <w:numId w:val="2"/>
        </w:numPr>
        <w:rPr>
          <w:rFonts w:cs="Arial"/>
          <w:szCs w:val="24"/>
        </w:rPr>
      </w:pPr>
      <w:r>
        <w:rPr>
          <w:rFonts w:cs="Arial"/>
          <w:szCs w:val="24"/>
        </w:rPr>
        <w:t>În cazul apariţiei de neconcordanțe între Propunerea tehnică și Specificațiile tehnice, primează prevederile din Specificațiile tehnice.</w:t>
      </w:r>
    </w:p>
    <w:p>
      <w:pPr>
        <w:pStyle w:val="Heading2"/>
        <w:numPr>
          <w:ilvl w:val="1"/>
          <w:numId w:val="2"/>
        </w:numPr>
        <w:rPr>
          <w:rFonts w:cs="Arial"/>
          <w:szCs w:val="24"/>
        </w:rPr>
      </w:pPr>
      <w:r>
        <w:rPr>
          <w:rFonts w:cs="Arial"/>
          <w:lang w:eastAsia="ar-SA"/>
        </w:rPr>
        <w:t>(1) Promitentul-beneficiar și promitentul-prestator au obligația să își constituie propriul set de documente ale acordului-cadru, așa cum sunt acestea prevăzute la art.8.1.</w:t>
      </w:r>
    </w:p>
    <w:p>
      <w:pPr>
        <w:pStyle w:val="Normal"/>
        <w:rPr/>
      </w:pPr>
      <w:r>
        <w:rPr>
          <w:rFonts w:cs="Arial"/>
          <w:lang w:eastAsia="ar-SA"/>
        </w:rPr>
        <w:t>(2) Documentele acordului-cadru prevăzute la art.</w:t>
      </w:r>
      <w:r>
        <w:rPr>
          <w:rFonts w:cs="Arial"/>
          <w:lang w:eastAsia="ar-SA"/>
        </w:rPr>
        <w:fldChar w:fldCharType="begin"/>
      </w:r>
      <w:r>
        <w:rPr>
          <w:rFonts w:cs="Arial"/>
        </w:rPr>
        <w:instrText> REF _Ref518585977 \r \h </w:instrText>
      </w:r>
      <w:r>
        <w:rPr>
          <w:rFonts w:cs="Arial"/>
        </w:rPr>
        <w:fldChar w:fldCharType="separate"/>
      </w:r>
      <w:r>
        <w:rPr>
          <w:rFonts w:cs="Arial"/>
        </w:rPr>
        <w:t>8.1</w:t>
      </w:r>
      <w:r>
        <w:rPr>
          <w:rFonts w:cs="Arial"/>
        </w:rPr>
        <w:fldChar w:fldCharType="end"/>
      </w:r>
      <w:r>
        <w:rPr>
          <w:rFonts w:cs="Arial"/>
          <w:lang w:eastAsia="ar-SA"/>
        </w:rPr>
        <w:t xml:space="preserve"> lit.a) sunt cele publicate de promitentul-beneficiar pe site-ul propriu, iar documentele acordului-cadru  prevăzute la art.</w:t>
      </w:r>
      <w:r>
        <w:rPr>
          <w:rFonts w:cs="Arial"/>
          <w:lang w:eastAsia="ar-SA"/>
        </w:rPr>
        <w:fldChar w:fldCharType="begin"/>
      </w:r>
      <w:r>
        <w:rPr>
          <w:rFonts w:cs="Arial"/>
        </w:rPr>
        <w:instrText> REF _Ref518585977 \r \h </w:instrText>
      </w:r>
      <w:r>
        <w:rPr>
          <w:rFonts w:cs="Arial"/>
        </w:rPr>
        <w:fldChar w:fldCharType="separate"/>
      </w:r>
      <w:r>
        <w:rPr>
          <w:rFonts w:cs="Arial"/>
        </w:rPr>
        <w:t>8.1</w:t>
      </w:r>
      <w:r>
        <w:rPr>
          <w:rFonts w:cs="Arial"/>
        </w:rPr>
        <w:fldChar w:fldCharType="end"/>
      </w:r>
      <w:r>
        <w:rPr>
          <w:rFonts w:cs="Arial"/>
          <w:lang w:eastAsia="ar-SA"/>
        </w:rPr>
        <w:t xml:space="preserve"> lit.b), lit.c) și lit.d) sunt cele transmise de promitentul-prestator, în cadrul procedurii de atribuire pentru care a fost publicată Scrisoarea de intenție nr. …………………………..</w:t>
      </w:r>
    </w:p>
    <w:p>
      <w:pPr>
        <w:pStyle w:val="Heading1"/>
        <w:numPr>
          <w:ilvl w:val="0"/>
          <w:numId w:val="2"/>
        </w:numPr>
        <w:ind w:left="431" w:hanging="431"/>
        <w:rPr/>
      </w:pPr>
      <w:r>
        <w:rPr/>
        <w:t xml:space="preserve">Obligaţiile </w:t>
      </w:r>
      <w:r>
        <w:rPr>
          <w:rFonts w:cs="Arial"/>
          <w:szCs w:val="24"/>
        </w:rPr>
        <w:t>promitentului - prestator</w:t>
      </w:r>
    </w:p>
    <w:p>
      <w:pPr>
        <w:pStyle w:val="Heading2"/>
        <w:numPr>
          <w:ilvl w:val="1"/>
          <w:numId w:val="2"/>
        </w:numPr>
        <w:rPr/>
      </w:pPr>
      <w:r>
        <w:rPr>
          <w:rFonts w:cs="Arial"/>
          <w:color w:val="000000"/>
          <w:szCs w:val="22"/>
        </w:rPr>
        <w:t>Promitentul-prestator are obligația de a presta serviciile prevăzute în prezentul acord-cadru cu profesionalismul și promptitudinea cuvenite angajamentului asumat și în conformitate cu prevederile specificațiilor tehnice și cu propunerea tehnică, constituite ca anexe la prezentul acord-cadru</w:t>
      </w:r>
      <w:r>
        <w:rPr/>
        <w:t>.</w:t>
      </w:r>
    </w:p>
    <w:p>
      <w:pPr>
        <w:pStyle w:val="Heading2"/>
        <w:numPr>
          <w:ilvl w:val="1"/>
          <w:numId w:val="2"/>
        </w:numPr>
        <w:rPr>
          <w:rFonts w:cs="Arial"/>
          <w:color w:val="000000"/>
          <w:szCs w:val="22"/>
        </w:rPr>
      </w:pPr>
      <w:r>
        <w:rPr>
          <w:rFonts w:cs="Arial"/>
          <w:color w:val="000000"/>
          <w:szCs w:val="22"/>
        </w:rPr>
        <w:t>Promitentul-prestator are obligația de a presta serviciile, de a asigura resursele umane, materiale, echipamentele și orice alte asemenea necesare pentru îndeplinirea acordului-cadru şi a mandatelor.</w:t>
      </w:r>
    </w:p>
    <w:p>
      <w:pPr>
        <w:pStyle w:val="Heading2"/>
        <w:numPr>
          <w:ilvl w:val="1"/>
          <w:numId w:val="2"/>
        </w:numPr>
        <w:rPr/>
      </w:pPr>
      <w:r>
        <w:rPr>
          <w:rFonts w:cs="Arial"/>
          <w:szCs w:val="22"/>
        </w:rPr>
        <w:t>Promitentul-prestator se obligă să despăgubească promitentul-beneficiar împotriva oricăror</w:t>
      </w:r>
      <w:r>
        <w:rPr/>
        <w:t>:</w:t>
      </w:r>
    </w:p>
    <w:p>
      <w:pPr>
        <w:pStyle w:val="Listparagraphletters"/>
        <w:numPr>
          <w:ilvl w:val="2"/>
          <w:numId w:val="3"/>
        </w:numPr>
        <w:ind w:left="900" w:hanging="180"/>
        <w:rPr/>
      </w:pPr>
      <w:r>
        <w:rPr/>
        <w:t xml:space="preserve">reclamaţii şi acţiuni în justiţie, ce rezultă din încălcarea unor drepturi de proprietate intelectuală (brevete, nume, mărci înregistrate etc.), legate de echipamentele, materialele </w:t>
      </w:r>
      <w:r>
        <w:rPr>
          <w:rFonts w:cs="Arial"/>
          <w:color w:val="000000"/>
        </w:rPr>
        <w:t>și orice alte asemenea</w:t>
      </w:r>
      <w:r>
        <w:rPr/>
        <w:t xml:space="preserve"> folosite pentru sau în legatură cu serviciile prestate, şi</w:t>
      </w:r>
    </w:p>
    <w:p>
      <w:pPr>
        <w:pStyle w:val="Listparagraphletters"/>
        <w:numPr>
          <w:ilvl w:val="2"/>
          <w:numId w:val="3"/>
        </w:numPr>
        <w:ind w:left="900" w:hanging="180"/>
        <w:rPr/>
      </w:pPr>
      <w:r>
        <w:rPr/>
        <w:t>daune-interese, costuri, taxe şi cheltuieli de orice natură, aferente, cu excepţia situaţiei în care o astfel de încălcare rezultă din respectarea specificațiilor tehnice întocmite de către promitentul - beneficiar.</w:t>
      </w:r>
    </w:p>
    <w:p>
      <w:pPr>
        <w:pStyle w:val="Heading2"/>
        <w:numPr>
          <w:ilvl w:val="1"/>
          <w:numId w:val="2"/>
        </w:numPr>
        <w:rPr/>
      </w:pPr>
      <w:r>
        <w:rPr>
          <w:rFonts w:cs="Arial"/>
          <w:szCs w:val="24"/>
        </w:rPr>
        <w:t xml:space="preserve">Promitentul-prestator </w:t>
      </w:r>
      <w:r>
        <w:rPr>
          <w:rStyle w:val="Ln2punct1"/>
          <w:rFonts w:cs="Arial"/>
          <w:b w:val="false"/>
          <w:color w:val="auto"/>
          <w:szCs w:val="24"/>
        </w:rPr>
        <w:t xml:space="preserve">este pe deplin responsabil pentru calitatea </w:t>
      </w:r>
      <w:r>
        <w:rPr>
          <w:rStyle w:val="Ln2tpunct"/>
          <w:rFonts w:cs="Arial"/>
          <w:szCs w:val="24"/>
        </w:rPr>
        <w:t>serviciilor prestate</w:t>
      </w:r>
      <w:r>
        <w:rPr>
          <w:szCs w:val="24"/>
        </w:rPr>
        <w:t>.</w:t>
      </w:r>
    </w:p>
    <w:p>
      <w:pPr>
        <w:pStyle w:val="Heading2"/>
        <w:numPr>
          <w:ilvl w:val="1"/>
          <w:numId w:val="2"/>
        </w:numPr>
        <w:rPr/>
      </w:pPr>
      <w:r>
        <w:rPr/>
        <w:t>Promitentul–prestator</w:t>
      </w:r>
      <w:r>
        <w:rPr>
          <w:rFonts w:cs="Arial"/>
          <w:iCs/>
          <w:szCs w:val="24"/>
        </w:rPr>
        <w:t xml:space="preserve"> are obligaţia de a depune toate diligențele pentru îndeplinirea mandatului încredințat.</w:t>
      </w:r>
    </w:p>
    <w:p>
      <w:pPr>
        <w:pStyle w:val="Heading2"/>
        <w:numPr>
          <w:ilvl w:val="1"/>
          <w:numId w:val="2"/>
        </w:numPr>
        <w:rPr/>
      </w:pPr>
      <w:r>
        <w:rPr/>
        <w:t>Promitentul-prestator se obligă să emită factura pentru serviciile prestate.Totodată, este răspunzător atât de siguranţa tuturor operaţiunilor şi metodelor utilizate, cât şi de calificarea personalului folosit pe toată durata acordului-cadru.</w:t>
      </w:r>
    </w:p>
    <w:p>
      <w:pPr>
        <w:pStyle w:val="Heading2"/>
        <w:numPr>
          <w:ilvl w:val="1"/>
          <w:numId w:val="2"/>
        </w:numPr>
        <w:rPr/>
      </w:pPr>
      <w:r>
        <w:rPr>
          <w:szCs w:val="24"/>
        </w:rPr>
        <w:t xml:space="preserve">Promitentul-prestator se obligă să respecte prevederile art. 5K </w:t>
      </w:r>
      <w:r>
        <w:rPr>
          <w:rFonts w:cs="Arial"/>
        </w:rPr>
        <w:t>din Regulamentul (UE) 2022/576 al Consiliului din 8 aprilie 2022 de modificare a Regulamentului (UE) nr. 833/2014 privind măsuri restrictive având în vedere acțiunile Rusiei de destabilizare a situației în Ucraina.</w:t>
      </w:r>
    </w:p>
    <w:p>
      <w:pPr>
        <w:pStyle w:val="Heading2"/>
        <w:numPr>
          <w:ilvl w:val="1"/>
          <w:numId w:val="2"/>
        </w:numPr>
        <w:rPr>
          <w:szCs w:val="24"/>
        </w:rPr>
      </w:pPr>
      <w:r>
        <w:rPr/>
        <w:t>Promitentul-prestator</w:t>
      </w:r>
      <w:r>
        <w:rPr>
          <w:szCs w:val="24"/>
        </w:rPr>
        <w:t xml:space="preserve"> se obligă să </w:t>
      </w:r>
      <w:r>
        <w:rPr>
          <w:rFonts w:eastAsia="Arial"/>
          <w:color w:val="000000"/>
          <w:szCs w:val="24"/>
        </w:rPr>
        <w:t>actualizeze, în mod regulat până la încetarea valabilității prezentului acord-cadru, datele și informațiile privind benefiarii reali ai fondurilor alocate prin prezentul acord-cadru în conformitate cu prevederile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și a Legii nr. 129 / 2019 pentru prevenirea și combaterea spălării banilor și finanțării terorismului, precum și pentru modificarea și completarea unor acte normative.</w:t>
      </w:r>
    </w:p>
    <w:p>
      <w:pPr>
        <w:pStyle w:val="Heading1"/>
        <w:numPr>
          <w:ilvl w:val="0"/>
          <w:numId w:val="2"/>
        </w:numPr>
        <w:ind w:left="431" w:hanging="431"/>
        <w:rPr/>
      </w:pPr>
      <w:r>
        <w:rPr/>
        <w:t>Obligaţiile promitentului - beneficiar</w:t>
      </w:r>
    </w:p>
    <w:p>
      <w:pPr>
        <w:pStyle w:val="Heading2"/>
        <w:numPr>
          <w:ilvl w:val="1"/>
          <w:numId w:val="2"/>
        </w:numPr>
        <w:rPr>
          <w:szCs w:val="24"/>
        </w:rPr>
      </w:pPr>
      <w:bookmarkStart w:id="15" w:name="_Ref518566410"/>
      <w:r>
        <w:rPr>
          <w:rFonts w:cs="Arial"/>
          <w:szCs w:val="24"/>
        </w:rPr>
        <w:t xml:space="preserve">Promitentul-beneficiar se obligă să plătească preţul convenit, în conformitate cu prevederile art.6 alin.(1) lit.a) din Legea nr. 72/2013 privind </w:t>
      </w:r>
      <w:r>
        <w:rPr>
          <w:rFonts w:cs="Arial"/>
          <w:color w:val="000000"/>
          <w:szCs w:val="24"/>
        </w:rPr>
        <w:t>măsurile pentru combaterea întârzierii în executarea obligaţiilor de plată a unor sume de bani rezultând din contracte încheiate între profesionişti şi între aceştia şi autorităţi contractante</w:t>
      </w:r>
      <w:r>
        <w:rPr>
          <w:szCs w:val="24"/>
        </w:rPr>
        <w:t>.</w:t>
      </w:r>
      <w:bookmarkEnd w:id="15"/>
    </w:p>
    <w:p>
      <w:pPr>
        <w:pStyle w:val="Heading2"/>
        <w:numPr>
          <w:ilvl w:val="1"/>
          <w:numId w:val="2"/>
        </w:numPr>
        <w:rPr>
          <w:szCs w:val="24"/>
        </w:rPr>
      </w:pPr>
      <w:r>
        <w:rPr>
          <w:rFonts w:cs="Arial"/>
          <w:szCs w:val="24"/>
        </w:rPr>
        <w:t>Promitentul-beneficiar are obligația de a nu încheia cu alți operatori economici, pe durata acordului-cadru, un contract având ca obiect achiziționarea serviciilor care fac obiectul prezentului acord-cadru, cu excepția situației în care operatorul economic semnatar al acordului-cadru, nu mai are capacitatea de a răspunde solicitărilor promitentului-beneficiar</w:t>
      </w:r>
      <w:r>
        <w:rPr>
          <w:szCs w:val="24"/>
        </w:rPr>
        <w:t>.</w:t>
      </w:r>
    </w:p>
    <w:p>
      <w:pPr>
        <w:pStyle w:val="Heading2"/>
        <w:numPr>
          <w:ilvl w:val="1"/>
          <w:numId w:val="2"/>
        </w:numPr>
        <w:rPr/>
      </w:pPr>
      <w:r>
        <w:rPr>
          <w:rFonts w:cs="Arial"/>
          <w:szCs w:val="24"/>
        </w:rPr>
        <w:t>Promitentul-beneficiar se obligă să emită mandate în baza prezentului acord-cadru, ori de câte ori intenționează să achiziționeze serviciile care fac obiectul prezentului acord-cadru, cu respectarea condițiilor esențiale stabilite la încheierea acestuia.</w:t>
      </w:r>
    </w:p>
    <w:p>
      <w:pPr>
        <w:pStyle w:val="Heading2"/>
        <w:numPr>
          <w:ilvl w:val="1"/>
          <w:numId w:val="2"/>
        </w:numPr>
        <w:rPr/>
      </w:pPr>
      <w:r>
        <w:rPr/>
        <w:t>Promitentul–beneficiar se obligă să pună la dispoziţia promitentului – prestator orice informaţii şi/sau facilităţi pe care le consideră relevante şi necesare pentru îndeplinirea acordului-cadru.</w:t>
      </w:r>
    </w:p>
    <w:p>
      <w:pPr>
        <w:pStyle w:val="Heading1"/>
        <w:numPr>
          <w:ilvl w:val="0"/>
          <w:numId w:val="2"/>
        </w:numPr>
        <w:ind w:left="431" w:hanging="431"/>
        <w:rPr/>
      </w:pPr>
      <w:r>
        <w:rPr/>
        <w:t>Caracterul confidenţial al acordului-cadru</w:t>
      </w:r>
    </w:p>
    <w:p>
      <w:pPr>
        <w:pStyle w:val="Heading2"/>
        <w:numPr>
          <w:ilvl w:val="1"/>
          <w:numId w:val="2"/>
        </w:numPr>
        <w:rPr/>
      </w:pPr>
      <w:r>
        <w:rPr/>
        <w:t>Fără a aduce atingere derulării şi execuţiei prezentului acord-cadru, promitentul-beneficiar are obligaţia de a asigura garantarea protejării acelor informaţii pe care promitentul-prestator le precizează ca fiind confidenţiale, în măsura în care, în mod obiectiv, dezvăluirea acestor informaţii ar prejudicia interesele legitime ale acestuia, în special în ceea ce privește secretul comercial și proprietatea intelectuală.</w:t>
      </w:r>
    </w:p>
    <w:p>
      <w:pPr>
        <w:pStyle w:val="Heading2"/>
        <w:numPr>
          <w:ilvl w:val="1"/>
          <w:numId w:val="2"/>
        </w:numPr>
        <w:rPr/>
      </w:pPr>
      <w:r>
        <w:rPr/>
        <w:t>Promitentul-prestator va trata toate documentele și informațiile care îi sunt puse la dispoziție referitoare la acordul-cadru ca având caracter personal și confidențial, cu excepția celor care, făcând parte din dosarul achiziției publice, așa cum acesta este definit  în Legea nr. 98/2016 privind achizițiile publice, cu modificările și completările ulterioare, au caracter de informație publică. Promitentul-prestator nu va publica sau divulga nicio informație cu privire la acordul-cadru fără acordul scris, prealabil, al promitentului-beneficiar.</w:t>
      </w:r>
    </w:p>
    <w:p>
      <w:pPr>
        <w:pStyle w:val="Heading2"/>
        <w:numPr>
          <w:ilvl w:val="1"/>
          <w:numId w:val="2"/>
        </w:numPr>
        <w:rPr>
          <w:rFonts w:eastAsia="MS Mincho"/>
        </w:rPr>
      </w:pPr>
      <w:r>
        <w:rPr/>
        <w:t>Promitentul-prestator</w:t>
      </w:r>
      <w:r>
        <w:rPr>
          <w:rFonts w:eastAsia="MS Mincho"/>
        </w:rPr>
        <w:t xml:space="preserve"> va asigura confidențialitatea informaţiilor și protecția datelor cu caracter personal la care are acces şi se va asigura că, atât pe perioada de derulare a acordului-cadru, cât şi după încetarea acestuia, informaţiile sau documentele la care a avut acces nu vor fi utilizate în alt scop decât pentru îndeplinirea obligaţiilor contractuale.</w:t>
      </w:r>
    </w:p>
    <w:p>
      <w:pPr>
        <w:pStyle w:val="Heading2"/>
        <w:numPr>
          <w:ilvl w:val="1"/>
          <w:numId w:val="2"/>
        </w:numPr>
        <w:rPr/>
      </w:pPr>
      <w:r>
        <w:rPr/>
        <w:t>Promitentul-prestator are obligația de a instrui personalul folosit în scopul îndeplinirii acordului-cadru pentru ca acesta să asigure păstrarea confidențialității informațiilor și securitatea documentelor, datelor și bunurilor cu care intră în contact în timpul executării acordului-cadru.</w:t>
      </w:r>
    </w:p>
    <w:p>
      <w:pPr>
        <w:pStyle w:val="Heading1"/>
        <w:numPr>
          <w:ilvl w:val="0"/>
          <w:numId w:val="2"/>
        </w:numPr>
        <w:ind w:left="431" w:hanging="431"/>
        <w:rPr>
          <w:rFonts w:eastAsia="Trebuchet MS"/>
          <w:color w:val="000000"/>
          <w:szCs w:val="24"/>
        </w:rPr>
      </w:pPr>
      <w:r>
        <w:rPr>
          <w:rFonts w:eastAsia="Trebuchet MS"/>
          <w:color w:val="000000"/>
          <w:szCs w:val="24"/>
        </w:rPr>
        <w:t>Conflictul de interese</w:t>
      </w:r>
    </w:p>
    <w:p>
      <w:pPr>
        <w:pStyle w:val="Heading2"/>
        <w:numPr>
          <w:ilvl w:val="1"/>
          <w:numId w:val="2"/>
        </w:numPr>
        <w:rPr>
          <w:rFonts w:eastAsia="Trebuchet MS"/>
          <w:color w:val="000000"/>
        </w:rPr>
      </w:pPr>
      <w:r>
        <w:rPr>
          <w:rFonts w:eastAsia="Trebuchet MS"/>
          <w:color w:val="000000"/>
        </w:rPr>
        <w:t xml:space="preserve">Părțile se obligă să respecte prevederile </w:t>
      </w:r>
      <w:r>
        <w:rPr>
          <w:rFonts w:cs="Arial"/>
          <w:bCs/>
          <w:szCs w:val="24"/>
        </w:rPr>
        <w:t xml:space="preserve">art. 61 alin. (1) din </w:t>
      </w:r>
      <w:r>
        <w:rPr/>
        <w:t xml:space="preserve">Regulamentul (UE, Euratom) 2018/1046 al Parlamentului European și al Consiliului din 18 iulie 2018 </w:t>
      </w:r>
      <w:r>
        <w:rPr>
          <w:lang w:eastAsia="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Pr>
          <w:i/>
          <w:lang w:eastAsia="ro-RO"/>
        </w:rPr>
        <w:t xml:space="preserve"> </w:t>
      </w:r>
      <w:r>
        <w:rPr>
          <w:lang w:eastAsia="ro-RO"/>
        </w:rPr>
        <w:t>și legislația națională în vigoare cu privire la conflictul de interese.</w:t>
      </w:r>
    </w:p>
    <w:p>
      <w:pPr>
        <w:pStyle w:val="Heading2"/>
        <w:keepLines/>
        <w:numPr>
          <w:ilvl w:val="1"/>
          <w:numId w:val="2"/>
        </w:numPr>
        <w:rPr>
          <w:rFonts w:eastAsia="Trebuchet MS"/>
          <w:color w:val="000000"/>
        </w:rPr>
      </w:pPr>
      <w:r>
        <w:rPr>
          <w:rFonts w:eastAsia="Trebuchet MS"/>
          <w:color w:val="000000"/>
        </w:rPr>
        <w:t xml:space="preserve">Părțile se obligă să instruiască atât personalul cu funcție de </w:t>
      </w:r>
      <w:r>
        <w:rPr/>
        <w:t>conducere, cât și salariații implicați în derularea prezentului acord-cadru cu privire la conflictul de interese și măsurile necesare pentru a preveni ori stopa orice situație care ar putea genera un conflict de interese.</w:t>
      </w:r>
    </w:p>
    <w:p>
      <w:pPr>
        <w:pStyle w:val="Heading2"/>
        <w:numPr>
          <w:ilvl w:val="1"/>
          <w:numId w:val="2"/>
        </w:numPr>
        <w:rPr>
          <w:rFonts w:eastAsia="Trebuchet MS"/>
          <w:color w:val="000000"/>
        </w:rPr>
      </w:pPr>
      <w:r>
        <w:rPr/>
        <w:t xml:space="preserve"> </w:t>
      </w:r>
      <w:r>
        <w:rPr>
          <w:rFonts w:eastAsia="Trebuchet MS"/>
          <w:color w:val="000000"/>
        </w:rPr>
        <w:t>Părțile se obligă să întreprindă toate diligențele necesare pentru a evita orice conflict de interese și să se informeze reciproc, în termen de maxim 5(cinci) zile lucrătoare de la luarea la cunoștință, în legătură cu orice situație care dă sau este posibil să dea naștere unui astfel de conflict.</w:t>
      </w:r>
    </w:p>
    <w:p>
      <w:pPr>
        <w:pStyle w:val="Heading2"/>
        <w:numPr>
          <w:ilvl w:val="1"/>
          <w:numId w:val="2"/>
        </w:numPr>
        <w:rPr>
          <w:rFonts w:eastAsia="Trebuchet MS"/>
          <w:color w:val="000000"/>
        </w:rPr>
      </w:pPr>
      <w:bookmarkStart w:id="16" w:name="_Ref102563369"/>
      <w:r>
        <w:rPr>
          <w:rFonts w:eastAsia="Trebuchet MS"/>
          <w:color w:val="000000"/>
        </w:rPr>
        <w:t xml:space="preserve">Părțile vor lua </w:t>
      </w:r>
      <w:r>
        <w:rPr/>
        <w:t>toate măsurile necesare pentru a preveni ori stopa orice situație care ar putea compromite executarea obiectivă și imparțială a acordului-cadru. Măsurile adoptate nu vor genera vreo compensație din partea părților.</w:t>
      </w:r>
      <w:bookmarkEnd w:id="16"/>
    </w:p>
    <w:p>
      <w:pPr>
        <w:pStyle w:val="Heading2"/>
        <w:numPr>
          <w:ilvl w:val="1"/>
          <w:numId w:val="2"/>
        </w:numPr>
        <w:rPr/>
      </w:pPr>
      <w:r>
        <w:rPr/>
        <w:t>Promitentul-beneficiar își rezervă dreptul de a verifica dacă măsurile luate de promitentul-prestator conform art.</w:t>
      </w:r>
      <w:r>
        <w:rPr/>
        <w:fldChar w:fldCharType="begin"/>
      </w:r>
      <w:r>
        <w:rPr/>
        <w:instrText> REF _Ref102563369 \r \h </w:instrText>
      </w:r>
      <w:r>
        <w:rPr/>
        <w:fldChar w:fldCharType="separate"/>
      </w:r>
      <w:r>
        <w:rPr/>
        <w:t>12.4</w:t>
      </w:r>
      <w:r>
        <w:rPr/>
        <w:fldChar w:fldCharType="end"/>
      </w:r>
      <w:r>
        <w:rPr/>
        <w:t xml:space="preserve"> sunt corespunzătoare și poate solicita măsuri suplimentare dacă este necesar.</w:t>
      </w:r>
    </w:p>
    <w:p>
      <w:pPr>
        <w:pStyle w:val="Heading2"/>
        <w:numPr>
          <w:ilvl w:val="1"/>
          <w:numId w:val="2"/>
        </w:numPr>
        <w:rPr>
          <w:rFonts w:eastAsia="Trebuchet MS"/>
          <w:color w:val="000000"/>
        </w:rPr>
      </w:pPr>
      <w:r>
        <w:rPr/>
        <w:t>În cazul în care promitentul-prestator nu poate înlătura situația de conflict de interese, promitentul-beneficiar, fără afectarea dreptului acesteia de a obține repararea prejudiciului ce i-a fost cauzat ca urmare a situației de conflict de interese, va putea decide încetarea de plin drept și cu efect imediat a acordului-cadru, în condițiile prevăzute în prezentul acord-cadru.</w:t>
      </w:r>
    </w:p>
    <w:p>
      <w:pPr>
        <w:pStyle w:val="Heading2"/>
        <w:numPr>
          <w:ilvl w:val="1"/>
          <w:numId w:val="2"/>
        </w:numPr>
        <w:rPr>
          <w:rFonts w:eastAsia="Trebuchet MS"/>
        </w:rPr>
      </w:pPr>
      <w:r>
        <w:rPr>
          <w:rFonts w:eastAsia="Trebuchet MS"/>
        </w:rPr>
        <w:t>Pentru a evita chiar și aparența unor conflicte de interese, membrilor personalului promitentului-beneficiar nu li se permite să accepte niciun avantaj oferit de promitentul-furnizor direct sau prin intermediari. Este o restricție care se aplică tuturor beneficiilor, indiferent de natura acestora, inclusiv cadouri și ospitalitate.</w:t>
      </w:r>
    </w:p>
    <w:p>
      <w:pPr>
        <w:pStyle w:val="Heading2"/>
        <w:numPr>
          <w:ilvl w:val="1"/>
          <w:numId w:val="2"/>
        </w:numPr>
        <w:rPr>
          <w:rFonts w:eastAsia="Trebuchet MS"/>
          <w:color w:val="000000"/>
        </w:rPr>
      </w:pPr>
      <w:r>
        <w:rPr>
          <w:rFonts w:cs="Arial"/>
          <w:lang w:eastAsia="ro-RO"/>
        </w:rPr>
        <w:t xml:space="preserve">Promitentul-prestator cu care promitentul-beneficiar a încheiat acordul-cadru nu are dreptul de a angaja sau încheia orice alte înțelegeri privind prestarea de servicii, direct ori indirect, în scopul îndeplinirii acordului-cadru, cu persoane fizice sau juridice care au fost implicate în procesul de verificare/evaluare a solicitărilor de participare/ofertelor depuse în cadrul unei proceduri de atribuire ori angajați/foști angajați ai promitentului-beneficiar sau ai prestatorului de servicii de achiziție implicat în procedura de atribuire cu care promitentul-beneficiar/prestatorul de servicii de achiziție implicat în procedura de atribuire a încetat relațiile contractuale ulterior atribuirii acordului-cadru, pe parcursul unei perioade de cel puțin 12 luni de la încheierea acestuia, sub sancțiunea rezoluțiunii ori rezilierii de drept a contractului respectiv. </w:t>
      </w:r>
    </w:p>
    <w:p>
      <w:pPr>
        <w:pStyle w:val="Heading1"/>
        <w:numPr>
          <w:ilvl w:val="0"/>
          <w:numId w:val="2"/>
        </w:numPr>
        <w:ind w:left="431" w:hanging="431"/>
        <w:rPr/>
      </w:pPr>
      <w:r>
        <w:rPr/>
        <w:t xml:space="preserve">Sancţiuni pentru neîndeplinirea culpabilă a obligaţiilor </w:t>
      </w:r>
    </w:p>
    <w:p>
      <w:pPr>
        <w:pStyle w:val="Heading2"/>
        <w:numPr>
          <w:ilvl w:val="1"/>
          <w:numId w:val="2"/>
        </w:numPr>
        <w:rPr>
          <w:color w:val="FF0000"/>
        </w:rPr>
      </w:pPr>
      <w:bookmarkStart w:id="17" w:name="_Ref518566934"/>
      <w:bookmarkStart w:id="18" w:name="_Hlk114044370"/>
      <w:bookmarkStart w:id="19" w:name="_Hlk114044666"/>
      <w:r>
        <w:rPr/>
        <w:t>Î</w:t>
      </w:r>
      <w:bookmarkStart w:id="20" w:name="_Hlk114044884"/>
      <w:r>
        <w:rPr/>
        <w:t xml:space="preserve">n cazul în care </w:t>
      </w:r>
      <w:r>
        <w:rPr>
          <w:rFonts w:cs="Arial"/>
          <w:szCs w:val="24"/>
        </w:rPr>
        <w:t>promitentul</w:t>
      </w:r>
      <w:r>
        <w:rPr/>
        <w:t xml:space="preserve">-prestator, din vina sa exclusivă, </w:t>
      </w:r>
      <w:r>
        <w:rPr>
          <w:rFonts w:cs="Arial"/>
          <w:szCs w:val="24"/>
        </w:rPr>
        <w:t>nu își îndeplinește în termenul convenit obligaţiile asumate, începând cu ziua următoare,</w:t>
      </w:r>
      <w:r>
        <w:rPr/>
        <w:t xml:space="preserve"> promitentul-beneficiar are dreptul de a deduce din valoarea serviciilor aferente mandatului acordat, dobânda legală penalizatoare prevăzută la art.3 alin.(2</w:t>
      </w:r>
      <w:r>
        <w:rPr>
          <w:vertAlign w:val="superscript"/>
        </w:rPr>
        <w:t>1</w:t>
      </w:r>
      <w:r>
        <w:rPr/>
        <w:t xml:space="preserve">) din Ordonanţa Guvernului nr. 13/2011 privind dobânda legală remuneratorie şi penalizatoare pentru obligaţii băneşti, precum şi pentru reglementarea unor măsuri financiar-fiscale în domeniul bancar, aprobată prin Legea nr. 43/2012, cu modificările şi completările ulterioare, calculată la valoarea obligației neîndeplinite. </w:t>
      </w:r>
      <w:bookmarkStart w:id="21" w:name="_Hlk114044389"/>
      <w:bookmarkStart w:id="22" w:name="_Hlk111623615"/>
      <w:bookmarkEnd w:id="17"/>
      <w:bookmarkEnd w:id="18"/>
      <w:bookmarkEnd w:id="19"/>
      <w:bookmarkEnd w:id="20"/>
      <w:bookmarkEnd w:id="21"/>
      <w:bookmarkEnd w:id="22"/>
    </w:p>
    <w:p>
      <w:pPr>
        <w:pStyle w:val="Heading2"/>
        <w:numPr>
          <w:ilvl w:val="1"/>
          <w:numId w:val="2"/>
        </w:numPr>
        <w:rPr/>
      </w:pPr>
      <w:r>
        <w:rPr/>
        <w:t xml:space="preserve">În cazul în care promitentul-beneficiar, din vina sa exclusivă, nu îşi onorează obligaţiile în termenul prevăzut la art. </w:t>
      </w:r>
      <w:r>
        <w:rPr/>
        <w:fldChar w:fldCharType="begin"/>
      </w:r>
      <w:r>
        <w:rPr/>
        <w:instrText> REF _Ref518566410 \r \h </w:instrText>
      </w:r>
      <w:r>
        <w:rPr/>
        <w:fldChar w:fldCharType="separate"/>
      </w:r>
      <w:r>
        <w:rPr/>
        <w:t>10.1</w:t>
      </w:r>
      <w:r>
        <w:rPr/>
        <w:fldChar w:fldCharType="end"/>
      </w:r>
      <w:r>
        <w:rPr/>
        <w:t>, promitentul-prestator are dreptul de a solicita plata dobânzii legale penalizatoare, aplicată la valoarea plăţii neefectuate, în conformitate cu prevederile art.4 din Legea nr. 72/2013 privind măsurile pentru combaterea întârzierii în executarea obligaţiilor de plată a unor sume de bani rezultând din contracte încheiate între profesionişti şi între aceştia şi autorităţi contractante.</w:t>
      </w:r>
    </w:p>
    <w:p>
      <w:pPr>
        <w:pStyle w:val="Heading2"/>
        <w:numPr>
          <w:ilvl w:val="1"/>
          <w:numId w:val="2"/>
        </w:numPr>
        <w:rPr>
          <w:rFonts w:cs="Arial"/>
          <w:szCs w:val="24"/>
        </w:rPr>
      </w:pPr>
      <w:bookmarkStart w:id="23" w:name="_Ref521679688"/>
      <w:r>
        <w:rPr/>
        <w:t xml:space="preserve">Nerespectarea obligaţiilor asumate prin prezentul acord-cadru de către una dintre părţi, în mod culpabil, </w:t>
      </w:r>
      <w:bookmarkStart w:id="24" w:name="_Ref521679865"/>
      <w:bookmarkEnd w:id="23"/>
      <w:r>
        <w:rPr>
          <w:rFonts w:cs="Arial"/>
          <w:szCs w:val="24"/>
        </w:rPr>
        <w:t>dă dreptul părţii lezate de a cere reziliere acordului-cadru şi de a pretinde plata de daune-interese.</w:t>
      </w:r>
      <w:bookmarkEnd w:id="24"/>
    </w:p>
    <w:p>
      <w:pPr>
        <w:pStyle w:val="Heading2"/>
        <w:numPr>
          <w:ilvl w:val="1"/>
          <w:numId w:val="2"/>
        </w:numPr>
        <w:rPr/>
      </w:pPr>
      <w:bookmarkStart w:id="25" w:name="_Ref529453381"/>
      <w:r>
        <w:rPr/>
        <w:t>În cazul în care promitentul-prestator semnatar al prezentului acord-cadru căruia promitentul-beneficiar îi emite un mandat, nu mai are capacitatea de a răspunde solicitării, din propria culpă, prezentul acord-cadru se consideră reziliat de plin drept, de data limită stabilită de către promitentul-beneficiar pentru primirea răspunsului la solicitarea transmisă.</w:t>
      </w:r>
      <w:bookmarkEnd w:id="25"/>
    </w:p>
    <w:p>
      <w:pPr>
        <w:pStyle w:val="Heading1"/>
        <w:numPr>
          <w:ilvl w:val="0"/>
          <w:numId w:val="2"/>
        </w:numPr>
        <w:ind w:left="431" w:hanging="431"/>
        <w:rPr/>
      </w:pPr>
      <w:r>
        <w:rPr/>
        <w:t>Încetarea acordului-cadru</w:t>
      </w:r>
    </w:p>
    <w:p>
      <w:pPr>
        <w:pStyle w:val="Heading2"/>
        <w:numPr>
          <w:ilvl w:val="1"/>
          <w:numId w:val="2"/>
        </w:numPr>
        <w:rPr/>
      </w:pPr>
      <w:bookmarkStart w:id="26" w:name="_Ref71704039"/>
      <w:r>
        <w:rPr/>
        <w:t>Prezentul acord-cadru încetează de drept prin ajungere la termen sau la momentul la care toate obligațiile stabilite în sarcina părților au fost executate.</w:t>
      </w:r>
      <w:bookmarkEnd w:id="26"/>
    </w:p>
    <w:p>
      <w:pPr>
        <w:pStyle w:val="Heading2"/>
        <w:numPr>
          <w:ilvl w:val="1"/>
          <w:numId w:val="2"/>
        </w:numPr>
        <w:rPr/>
      </w:pPr>
      <w:bookmarkStart w:id="27" w:name="_Ref94795532"/>
      <w:r>
        <w:rPr/>
        <w:t>Promitentul-beneficiar își rezervă dreptul de a cere rezoluțiunea/rezilia acordul-cadru, fără însă a fi afectat dreptul părților de a pretinde plata unor daune sau alte prejudicii, dacă:</w:t>
      </w:r>
      <w:bookmarkEnd w:id="27"/>
    </w:p>
    <w:p>
      <w:pPr>
        <w:pStyle w:val="Heading2"/>
        <w:numPr>
          <w:ilvl w:val="1"/>
          <w:numId w:val="6"/>
        </w:numPr>
        <w:ind w:firstLine="426"/>
        <w:rPr/>
      </w:pPr>
      <w:r>
        <w:rPr/>
        <w:t>promitentul-prestator nu se conformează, în perioada de timp, conform notificării emise de către promitentul-beneficiar, prin care i se solicită remedierea neconformității sau executarea obligațiilor care decurg din prezentul acord-cadru;</w:t>
      </w:r>
    </w:p>
    <w:p>
      <w:pPr>
        <w:pStyle w:val="Heading2"/>
        <w:numPr>
          <w:ilvl w:val="1"/>
          <w:numId w:val="6"/>
        </w:numPr>
        <w:ind w:firstLine="426"/>
        <w:rPr/>
      </w:pPr>
      <w:r>
        <w:rPr/>
        <w:t>promitentul-prestator subcontractează părți din acordul-cadru fără a avea acordul scris al promitentului-beneficiar;</w:t>
      </w:r>
    </w:p>
    <w:p>
      <w:pPr>
        <w:pStyle w:val="Heading2"/>
        <w:numPr>
          <w:ilvl w:val="1"/>
          <w:numId w:val="6"/>
        </w:numPr>
        <w:ind w:firstLine="426"/>
        <w:rPr/>
      </w:pPr>
      <w:r>
        <w:rPr/>
        <w:t>promitentul-prestator cesionează drepturile și obligațiile sale fără acordul scris al promitentului-beneficiar;</w:t>
      </w:r>
    </w:p>
    <w:p>
      <w:pPr>
        <w:pStyle w:val="Heading2"/>
        <w:numPr>
          <w:ilvl w:val="1"/>
          <w:numId w:val="6"/>
        </w:numPr>
        <w:ind w:firstLine="426"/>
        <w:rPr/>
      </w:pPr>
      <w:r>
        <w:rPr/>
        <w:t>are loc orice modificare organizațională care implică o schimbare cu privire la personalitatea juridică, natura sau controlul promitentului-prestator, cu excepția situației în care asemenea modificări sunt realizate prin act adițional la prezentul acord-cadru, cu respectarea dispozițiilor legale;</w:t>
      </w:r>
    </w:p>
    <w:p>
      <w:pPr>
        <w:pStyle w:val="Heading2"/>
        <w:numPr>
          <w:ilvl w:val="1"/>
          <w:numId w:val="6"/>
        </w:numPr>
        <w:ind w:firstLine="426"/>
        <w:rPr/>
      </w:pPr>
      <w:r>
        <w:rPr/>
        <w:t>devin incidente oricare alte incapacități legale care să împiedice executarea acordului-cadru;</w:t>
      </w:r>
    </w:p>
    <w:p>
      <w:pPr>
        <w:pStyle w:val="Heading2"/>
        <w:numPr>
          <w:ilvl w:val="1"/>
          <w:numId w:val="6"/>
        </w:numPr>
        <w:ind w:firstLine="426"/>
        <w:rPr/>
      </w:pPr>
      <w:r>
        <w:rPr/>
        <w:t>în cazul în care, printr-un act normativ, se modifică interesul public al promitentului-beneficiar în legătură cu care se prestează serviciile care fac obiectul acordului-cadru;</w:t>
      </w:r>
    </w:p>
    <w:p>
      <w:pPr>
        <w:pStyle w:val="Heading2"/>
        <w:numPr>
          <w:ilvl w:val="1"/>
          <w:numId w:val="6"/>
        </w:numPr>
        <w:ind w:firstLine="426"/>
        <w:rPr/>
      </w:pPr>
      <w:r>
        <w:rPr/>
        <w:t>la momentul atribuirii acordului-cadru, promitentul-prestator se afla în una dintre situațiile care ar fi determinat excluderea sa din procedura de atribuire;</w:t>
      </w:r>
    </w:p>
    <w:p>
      <w:pPr>
        <w:pStyle w:val="Heading2"/>
        <w:numPr>
          <w:ilvl w:val="1"/>
          <w:numId w:val="6"/>
        </w:numPr>
        <w:ind w:firstLine="426"/>
        <w:rPr/>
      </w:pPr>
      <w:r>
        <w:rPr/>
        <w:t>în situația în care acordul-cadru nu ar fi trebuit să fie atribuit promitentului-prestator deoarece au fost încălcate grav obligațiile care rezultă din legislația europeană relevantă iar această împrejurarea fost constatată printr-o decizie a Curții de Justiție a Uniunii Europene;</w:t>
      </w:r>
    </w:p>
    <w:p>
      <w:pPr>
        <w:pStyle w:val="Heading2"/>
        <w:numPr>
          <w:ilvl w:val="1"/>
          <w:numId w:val="6"/>
        </w:numPr>
        <w:ind w:firstLine="426"/>
        <w:rPr/>
      </w:pPr>
      <w:r>
        <w:rPr/>
        <w:t>în cazul în care împotriva promitentului-prestator se deschide procedura falimentului;</w:t>
      </w:r>
    </w:p>
    <w:p>
      <w:pPr>
        <w:pStyle w:val="Heading2"/>
        <w:numPr>
          <w:ilvl w:val="1"/>
          <w:numId w:val="6"/>
        </w:numPr>
        <w:ind w:firstLine="426"/>
        <w:rPr/>
      </w:pPr>
      <w:r>
        <w:rPr/>
        <w:t>promitentul-prestator a săvârșit nereguli sau fraude în cadrul procedurii de atribuire a acordului-cadru sau în legătură cu executare acestuia, ce au provocat o vătămare promitentului-beneficiar;</w:t>
      </w:r>
    </w:p>
    <w:p>
      <w:pPr>
        <w:pStyle w:val="Heading2"/>
        <w:numPr>
          <w:ilvl w:val="1"/>
          <w:numId w:val="6"/>
        </w:numPr>
        <w:ind w:firstLine="426"/>
        <w:rPr/>
      </w:pPr>
      <w:r>
        <w:rPr/>
        <w:t>valorificarea de către promitentul-beneficiar a rezultatelor prezentului acord-cadru este grav compromisă ca urmare a întârzierii prestațiilor din vina promitentului-prestator.</w:t>
      </w:r>
    </w:p>
    <w:p>
      <w:pPr>
        <w:pStyle w:val="Heading2"/>
        <w:numPr>
          <w:ilvl w:val="1"/>
          <w:numId w:val="6"/>
        </w:numPr>
        <w:ind w:firstLine="426"/>
        <w:rPr/>
      </w:pPr>
      <w:r>
        <w:rPr/>
        <w:t xml:space="preserve">pe parcursul derulării acordului-cadru devin incidente prevederile </w:t>
      </w:r>
      <w:r>
        <w:rPr>
          <w:rFonts w:cs="Arial"/>
        </w:rPr>
        <w:t>art. 5K din Regulamentul (UE) 2022/576 al Consiliului din 8 aprilie 2022 de modificare a Regulamentului (UE) nr. 833/2014 privind măsuri restrictive având în vedere acțiunile Rusiei de destabilizare a situației în Ucraina.</w:t>
      </w:r>
    </w:p>
    <w:p>
      <w:pPr>
        <w:pStyle w:val="Heading2"/>
        <w:numPr>
          <w:ilvl w:val="1"/>
          <w:numId w:val="2"/>
        </w:numPr>
        <w:rPr/>
      </w:pPr>
      <w:bookmarkStart w:id="28" w:name="_Ref94795549"/>
      <w:r>
        <w:rPr/>
        <w:t>Promitentul-prestator are dreptul de a cere rezoluțiunea/rezilia acordul-cadru fără însă a fi afectat dreptul părților de a pretinde plata unor daune sau alte prejudicii, în cazul în care:</w:t>
      </w:r>
      <w:bookmarkEnd w:id="28"/>
    </w:p>
    <w:p>
      <w:pPr>
        <w:pStyle w:val="Heading2"/>
        <w:numPr>
          <w:ilvl w:val="1"/>
          <w:numId w:val="7"/>
        </w:numPr>
        <w:ind w:firstLine="284"/>
        <w:rPr/>
      </w:pPr>
      <w:r>
        <w:rPr/>
        <w:t>promitentul-beneficiar a comis erori esențiale, nereguli sau fraude în cadrul procedurii de atribuire a acordului-cadru sau în legătură cu executarea acestuia, ce au provocat o vătămare promitentului-prestator;</w:t>
      </w:r>
    </w:p>
    <w:p>
      <w:pPr>
        <w:pStyle w:val="Heading2"/>
        <w:numPr>
          <w:ilvl w:val="1"/>
          <w:numId w:val="7"/>
        </w:numPr>
        <w:ind w:firstLine="284"/>
        <w:rPr/>
      </w:pPr>
      <w:r>
        <w:rPr/>
        <w:t>promitentul-beneficiar nu își îndeplinește obligațiile de plată a serviciilor prestate de promitentul-prestator, în condițiile stabilite prin prezentul acord-cadru.</w:t>
      </w:r>
    </w:p>
    <w:p>
      <w:pPr>
        <w:pStyle w:val="Heading2"/>
        <w:numPr>
          <w:ilvl w:val="1"/>
          <w:numId w:val="2"/>
        </w:numPr>
        <w:rPr/>
      </w:pPr>
      <w:r>
        <w:rPr/>
        <w:t>Rezoluțiunea/rezilierea acordului-cadru în condițiile art.</w:t>
      </w:r>
      <w:r>
        <w:rPr/>
        <w:fldChar w:fldCharType="begin"/>
      </w:r>
      <w:r>
        <w:rPr/>
        <w:instrText> REF _Ref529453381 \r \h </w:instrText>
      </w:r>
      <w:r>
        <w:rPr/>
        <w:fldChar w:fldCharType="separate"/>
      </w:r>
      <w:r>
        <w:rPr/>
        <w:t>13.4</w:t>
      </w:r>
      <w:r>
        <w:rPr/>
        <w:fldChar w:fldCharType="end"/>
      </w:r>
      <w:r>
        <w:rPr/>
        <w:t xml:space="preserve">, </w:t>
      </w:r>
      <w:r>
        <w:rPr/>
        <w:fldChar w:fldCharType="begin"/>
      </w:r>
      <w:r>
        <w:rPr/>
        <w:instrText> REF _Ref94795532 \r \h </w:instrText>
      </w:r>
      <w:r>
        <w:rPr/>
        <w:fldChar w:fldCharType="separate"/>
      </w:r>
      <w:r>
        <w:rPr/>
        <w:t>14.2</w:t>
      </w:r>
      <w:r>
        <w:rPr/>
        <w:fldChar w:fldCharType="end"/>
      </w:r>
      <w:r>
        <w:rPr/>
        <w:t xml:space="preserve"> și </w:t>
      </w:r>
      <w:r>
        <w:rPr/>
        <w:fldChar w:fldCharType="begin"/>
      </w:r>
      <w:r>
        <w:rPr/>
        <w:instrText> REF _Ref94795549 \r \h </w:instrText>
      </w:r>
      <w:r>
        <w:rPr/>
        <w:fldChar w:fldCharType="separate"/>
      </w:r>
      <w:r>
        <w:rPr/>
        <w:t>14.3</w:t>
      </w:r>
      <w:r>
        <w:rPr/>
        <w:fldChar w:fldCharType="end"/>
      </w:r>
      <w:r>
        <w:rPr/>
        <w:t xml:space="preserve"> intervine cu efecte depline, fără a mai fi necesară îndeplinirea vreunei formalități prealabile și fără a mai fi necesară intervenția vreunei instanțe judecătorești și/sau arbitrale.</w:t>
      </w:r>
    </w:p>
    <w:p>
      <w:pPr>
        <w:pStyle w:val="Heading2"/>
        <w:numPr>
          <w:ilvl w:val="1"/>
          <w:numId w:val="2"/>
        </w:numPr>
        <w:rPr/>
      </w:pPr>
      <w:r>
        <w:rPr/>
        <w:t>Prevederile prezentului acord-cadru în materia rezoluțiunii/rezilierii acordului-cadru se completează cu prevederile în materie ale Codului civil în vigoare.</w:t>
      </w:r>
    </w:p>
    <w:p>
      <w:pPr>
        <w:pStyle w:val="Heading2"/>
        <w:numPr>
          <w:ilvl w:val="1"/>
          <w:numId w:val="2"/>
        </w:numPr>
        <w:rPr/>
      </w:pPr>
      <w:r>
        <w:rPr/>
        <w:t>În situația rezoluțiunii/rezilierii totale/parțiale din cauza neexecutării/executării parțiale de către promitentul-prestator a obligațiilor contractuale, acesta va datora promitentului-beneficiar daune-interese cu titlu de clauză penală în cuantum egal cu valoarea obligațiilor contractuale neexecutate.</w:t>
      </w:r>
    </w:p>
    <w:p>
      <w:pPr>
        <w:pStyle w:val="Heading2"/>
        <w:numPr>
          <w:ilvl w:val="1"/>
          <w:numId w:val="2"/>
        </w:numPr>
        <w:rPr/>
      </w:pPr>
      <w:r>
        <w:rPr/>
        <w:t>Promitentul-beneficiar își rezervă dreptul de a denunța unilateral acordul-cadru, în cel mult 15 zile de la apariția unor circumstanțe care nu au putut fi prevăzute la data încheierii acordului-cadru, cu condiția notificării promitentului-prestator cu cel puțin 3 zile înainte de momentul denunțării.</w:t>
      </w:r>
    </w:p>
    <w:p>
      <w:pPr>
        <w:pStyle w:val="Heading1"/>
        <w:numPr>
          <w:ilvl w:val="0"/>
          <w:numId w:val="2"/>
        </w:numPr>
        <w:ind w:left="431" w:hanging="431"/>
        <w:rPr/>
      </w:pPr>
      <w:r>
        <w:rPr/>
        <w:t>Forţa majoră</w:t>
      </w:r>
    </w:p>
    <w:p>
      <w:pPr>
        <w:pStyle w:val="Heading2"/>
        <w:numPr>
          <w:ilvl w:val="1"/>
          <w:numId w:val="2"/>
        </w:numPr>
        <w:spacing w:lineRule="atLeast" w:line="300"/>
        <w:rPr/>
      </w:pPr>
      <w:r>
        <w:rPr/>
        <w:t>Forţa majoră este constatată de o autoritate competentă.</w:t>
      </w:r>
    </w:p>
    <w:p>
      <w:pPr>
        <w:pStyle w:val="Heading2"/>
        <w:numPr>
          <w:ilvl w:val="1"/>
          <w:numId w:val="2"/>
        </w:numPr>
        <w:spacing w:lineRule="atLeast" w:line="300"/>
        <w:rPr/>
      </w:pPr>
      <w:r>
        <w:rPr/>
        <w:t>Forţa majoră exonerează părţile contractante de îndeplinirea obligaţiilor asumate prin prezentul acord-cadru, pe toată perioada în care aceasta acţionează.</w:t>
      </w:r>
    </w:p>
    <w:p>
      <w:pPr>
        <w:pStyle w:val="Heading2"/>
        <w:numPr>
          <w:ilvl w:val="1"/>
          <w:numId w:val="2"/>
        </w:numPr>
        <w:spacing w:lineRule="atLeast" w:line="300"/>
        <w:rPr/>
      </w:pPr>
      <w:r>
        <w:rPr/>
        <w:t>Îndeplinirea acordului-cadru va fi suspendată în perioada de acţiune a forţei majore, dar fără a prejudicia drepturile ce li se cuveneau părţilor până la apariţia acesteia.</w:t>
      </w:r>
    </w:p>
    <w:p>
      <w:pPr>
        <w:pStyle w:val="Heading2"/>
        <w:numPr>
          <w:ilvl w:val="1"/>
          <w:numId w:val="2"/>
        </w:numPr>
        <w:spacing w:lineRule="atLeast" w:line="300"/>
        <w:rPr/>
      </w:pPr>
      <w:r>
        <w:rPr/>
        <w:t>Partea contractantă care invocă forţa majoră are obligaţia de a notifica celeilalte părţi, imediat şi în mod complet, producerea acesteia şi să ia orice măsuri care îi stau la dispoziţie în vederea limitării consecinţelor.</w:t>
      </w:r>
    </w:p>
    <w:p>
      <w:pPr>
        <w:pStyle w:val="Heading2"/>
        <w:numPr>
          <w:ilvl w:val="1"/>
          <w:numId w:val="2"/>
        </w:numPr>
        <w:spacing w:lineRule="atLeast" w:line="300"/>
        <w:rPr/>
      </w:pPr>
      <w:r>
        <w:rPr/>
        <w:t>Partea contractantă care invocă forţa majoră are obligaţia de a notifica celeilalte părţi încetarea cauzei acesteia în maximum 10 zile de la încetare.</w:t>
      </w:r>
    </w:p>
    <w:p>
      <w:pPr>
        <w:pStyle w:val="Heading2"/>
        <w:numPr>
          <w:ilvl w:val="1"/>
          <w:numId w:val="2"/>
        </w:numPr>
        <w:spacing w:lineRule="atLeast" w:line="300"/>
        <w:rPr/>
      </w:pPr>
      <w:r>
        <w:rPr/>
        <w:t>Dacă forţa majoră acţionează sau se estimează că va acţiona o perioadă mai mare de 1 lună, fiecare parte va avea dreptul să notifice celeilalte părţi încetarea de drept a prezentului acord-cadru, fără ca vreuna din părţi să poată pretinde celeilalte daune-interese.</w:t>
      </w:r>
    </w:p>
    <w:p>
      <w:pPr>
        <w:pStyle w:val="Heading1"/>
        <w:numPr>
          <w:ilvl w:val="0"/>
          <w:numId w:val="2"/>
        </w:numPr>
        <w:ind w:left="431" w:hanging="431"/>
        <w:rPr/>
      </w:pPr>
      <w:r>
        <w:rPr/>
        <w:t>Soluţionarea litigiilor</w:t>
      </w:r>
    </w:p>
    <w:p>
      <w:pPr>
        <w:pStyle w:val="Heading2"/>
        <w:numPr>
          <w:ilvl w:val="1"/>
          <w:numId w:val="2"/>
        </w:numPr>
        <w:spacing w:lineRule="atLeast" w:line="300"/>
        <w:rPr/>
      </w:pPr>
      <w:r>
        <w:rPr/>
        <w:t>Promitentul-beneficiar şi promitentul-prestator vor depune toate eforturile pentru a rezolva pe cale amiabilă, prin tratative directe, orice neînţelegere sau dispută care se poate ivi între ei în cadrul sau în legătură cu îndeplinirea acordului-cadru.</w:t>
      </w:r>
    </w:p>
    <w:p>
      <w:pPr>
        <w:pStyle w:val="Heading2"/>
        <w:numPr>
          <w:ilvl w:val="1"/>
          <w:numId w:val="2"/>
        </w:numPr>
        <w:spacing w:lineRule="atLeast" w:line="300"/>
        <w:rPr/>
      </w:pPr>
      <w:r>
        <w:rPr/>
        <w:t>Dacă, după 10 zile de la începerea acestor tratative, promitentul-beneficiar şi promitentul-prestator nu reuşesc să rezolve în mod amiabil o divergenţă contractuală, fiecare parte poate solicita ca disputa să se soluţioneze de către instanţele judecătoreşti din România.</w:t>
      </w:r>
    </w:p>
    <w:p>
      <w:pPr>
        <w:pStyle w:val="Heading1"/>
        <w:numPr>
          <w:ilvl w:val="0"/>
          <w:numId w:val="2"/>
        </w:numPr>
        <w:ind w:left="431" w:hanging="431"/>
        <w:rPr/>
      </w:pPr>
      <w:r>
        <w:rPr/>
        <w:t>Amendamente</w:t>
      </w:r>
    </w:p>
    <w:p>
      <w:pPr>
        <w:pStyle w:val="Heading2"/>
        <w:numPr>
          <w:ilvl w:val="1"/>
          <w:numId w:val="2"/>
        </w:numPr>
        <w:spacing w:lineRule="atLeast" w:line="300"/>
        <w:rPr/>
      </w:pPr>
      <w:bookmarkStart w:id="29" w:name="_Hlk123639408"/>
      <w:bookmarkEnd w:id="29"/>
      <w:r>
        <w:rPr/>
        <w:t>Părțile contractante au dreptul, pe durata îndeplinirii acordului-cadru, de a conveni modificarea și/sau completarea clauzelor acestuia, fără organizarea unei noi proceduri de atribuire, cu acordul părților, fără a afecta caracterul general al contractului, în limitele dispozițiilor prevăzute de art.221 și art.222 din Legea nr. 98/2016, coroborate cu prevederile art.164 din Norme.</w:t>
      </w:r>
    </w:p>
    <w:p>
      <w:pPr>
        <w:pStyle w:val="Heading2"/>
        <w:numPr>
          <w:ilvl w:val="1"/>
          <w:numId w:val="2"/>
        </w:numPr>
        <w:spacing w:lineRule="atLeast" w:line="300" w:before="60" w:after="60"/>
        <w:rPr>
          <w:rFonts w:cs="Arial"/>
          <w:szCs w:val="24"/>
        </w:rPr>
      </w:pPr>
      <w:bookmarkStart w:id="30" w:name="_Hlk123639408"/>
      <w:bookmarkStart w:id="31" w:name="_Hlk123639419"/>
      <w:bookmarkEnd w:id="30"/>
      <w:bookmarkEnd w:id="31"/>
      <w:r>
        <w:rPr>
          <w:rFonts w:cs="Arial"/>
          <w:szCs w:val="24"/>
        </w:rPr>
        <w:t>Pe durata perioadei de valabilitate a acordului-cadru părțile au dreptul de a conveni, de comun acord, modificarea și/sau completarea clauzelor acestuia în limitele dispozițiilor prevăzute de actele normative în vigoare.</w:t>
      </w:r>
    </w:p>
    <w:p>
      <w:pPr>
        <w:pStyle w:val="Heading2"/>
        <w:numPr>
          <w:ilvl w:val="1"/>
          <w:numId w:val="2"/>
        </w:numPr>
        <w:spacing w:lineRule="atLeast" w:line="300" w:before="60" w:after="60"/>
        <w:rPr>
          <w:rFonts w:cs="Arial"/>
          <w:szCs w:val="24"/>
        </w:rPr>
      </w:pPr>
      <w:bookmarkStart w:id="32" w:name="_Hlk123639419"/>
      <w:bookmarkStart w:id="33" w:name="_Hlk123639429"/>
      <w:bookmarkEnd w:id="32"/>
      <w:bookmarkEnd w:id="33"/>
      <w:r>
        <w:rPr>
          <w:rFonts w:cs="Arial"/>
          <w:szCs w:val="24"/>
        </w:rPr>
        <w:t>Modificările contractuale nu trebuie să afecteze, în niciun caz și în niciun fel, rezultatul procedurii de atribuire, prin anularea sau diminuarea avantajului competitiv pe baza căruia promitentul-prestator a fost declarat câștigător în cadrul procedurii de atribuire.</w:t>
      </w:r>
    </w:p>
    <w:p>
      <w:pPr>
        <w:pStyle w:val="Heading2"/>
        <w:numPr>
          <w:ilvl w:val="1"/>
          <w:numId w:val="2"/>
        </w:numPr>
        <w:spacing w:lineRule="atLeast" w:line="300" w:before="60" w:after="60"/>
        <w:rPr>
          <w:rFonts w:cs="Arial"/>
          <w:szCs w:val="24"/>
        </w:rPr>
      </w:pPr>
      <w:bookmarkStart w:id="34" w:name="_Hlk123639429"/>
      <w:bookmarkStart w:id="35" w:name="_Hlk123639437"/>
      <w:bookmarkEnd w:id="34"/>
      <w:bookmarkEnd w:id="35"/>
      <w:r>
        <w:rPr>
          <w:rFonts w:cs="Arial"/>
          <w:szCs w:val="24"/>
        </w:rPr>
        <w:t>Identificarea circumstanțelor care generează modificarea acordului-cadru este în sarcina ambelor părți.</w:t>
      </w:r>
    </w:p>
    <w:p>
      <w:pPr>
        <w:pStyle w:val="Heading2"/>
        <w:numPr>
          <w:ilvl w:val="1"/>
          <w:numId w:val="2"/>
        </w:numPr>
        <w:spacing w:lineRule="atLeast" w:line="300" w:before="60" w:after="60"/>
        <w:rPr/>
      </w:pPr>
      <w:bookmarkStart w:id="36" w:name="_Hlk123639437"/>
      <w:bookmarkStart w:id="37" w:name="_Hlk123639450"/>
      <w:bookmarkEnd w:id="36"/>
      <w:bookmarkEnd w:id="37"/>
      <w:r>
        <w:rPr>
          <w:rFonts w:cs="Arial"/>
          <w:szCs w:val="24"/>
        </w:rPr>
        <w:t xml:space="preserve">Partea care propune modificarea acordului-cadru are obligația de a transmite celeilalte părți propunerea de modificare a acordului-cadru însoțită de justificarea acesteia cu respectarea clauzelor prevăzute la art. </w:t>
      </w:r>
      <w:r>
        <w:rPr>
          <w:rFonts w:cs="Arial"/>
          <w:szCs w:val="24"/>
        </w:rPr>
        <w:fldChar w:fldCharType="begin"/>
      </w:r>
      <w:r>
        <w:rPr>
          <w:szCs w:val="24"/>
          <w:rFonts w:cs="Arial"/>
        </w:rPr>
        <w:instrText> REF _Ref13580385 \r \h </w:instrText>
      </w:r>
      <w:r>
        <w:rPr>
          <w:szCs w:val="24"/>
          <w:rFonts w:cs="Arial"/>
        </w:rPr>
        <w:fldChar w:fldCharType="separate"/>
      </w:r>
      <w:r>
        <w:rPr>
          <w:szCs w:val="24"/>
          <w:rFonts w:cs="Arial"/>
        </w:rPr>
        <w:t>20</w:t>
      </w:r>
      <w:r>
        <w:rPr>
          <w:szCs w:val="24"/>
          <w:rFonts w:cs="Arial"/>
        </w:rPr>
        <w:fldChar w:fldCharType="end"/>
      </w:r>
      <w:r>
        <w:rPr>
          <w:rFonts w:cs="Arial"/>
          <w:szCs w:val="24"/>
        </w:rPr>
        <w:t xml:space="preserve"> cu cel puțin 15 zile lucrătoare înainte de data la care se consideră că modificarea ar trebui să producă efecte.</w:t>
      </w:r>
    </w:p>
    <w:p>
      <w:pPr>
        <w:pStyle w:val="Heading2"/>
        <w:numPr>
          <w:ilvl w:val="1"/>
          <w:numId w:val="2"/>
        </w:numPr>
        <w:spacing w:lineRule="atLeast" w:line="300" w:before="60" w:after="60"/>
        <w:rPr/>
      </w:pPr>
      <w:bookmarkStart w:id="38" w:name="_Hlk123639450"/>
      <w:bookmarkStart w:id="39" w:name="_Hlk123639462"/>
      <w:bookmarkEnd w:id="38"/>
      <w:bookmarkEnd w:id="39"/>
      <w:r>
        <w:rPr>
          <w:rFonts w:cs="Arial"/>
          <w:szCs w:val="24"/>
        </w:rPr>
        <w:t xml:space="preserve">Modificările acordului-cadru se realizează de părți, în cadrul termenului de prestare a serviciilor prevăzut la art. </w:t>
      </w:r>
      <w:r>
        <w:rPr>
          <w:rFonts w:cs="Arial"/>
          <w:szCs w:val="24"/>
        </w:rPr>
        <w:fldChar w:fldCharType="begin"/>
      </w:r>
      <w:r>
        <w:rPr>
          <w:szCs w:val="24"/>
          <w:rFonts w:cs="Arial"/>
        </w:rPr>
        <w:instrText> REF _Ref123638726 \r \h </w:instrText>
      </w:r>
      <w:r>
        <w:rPr>
          <w:szCs w:val="24"/>
          <w:rFonts w:cs="Arial"/>
        </w:rPr>
        <w:fldChar w:fldCharType="separate"/>
      </w:r>
      <w:r>
        <w:rPr>
          <w:szCs w:val="24"/>
          <w:rFonts w:cs="Arial"/>
        </w:rPr>
        <w:t>7.2</w:t>
      </w:r>
      <w:r>
        <w:rPr>
          <w:szCs w:val="24"/>
          <w:rFonts w:cs="Arial"/>
        </w:rPr>
        <w:fldChar w:fldCharType="end"/>
      </w:r>
      <w:r>
        <w:rPr>
          <w:rFonts w:cs="Arial"/>
          <w:szCs w:val="24"/>
        </w:rPr>
        <w:t xml:space="preserve"> și cu respectarea prevederilor art.</w:t>
      </w:r>
      <w:r>
        <w:rPr>
          <w:rFonts w:cs="Arial"/>
          <w:szCs w:val="24"/>
        </w:rPr>
        <w:fldChar w:fldCharType="begin"/>
      </w:r>
      <w:r>
        <w:rPr>
          <w:szCs w:val="24"/>
          <w:rFonts w:cs="Arial"/>
        </w:rPr>
        <w:instrText> REF _Ref13580385 \r \h </w:instrText>
      </w:r>
      <w:r>
        <w:rPr>
          <w:szCs w:val="24"/>
          <w:rFonts w:cs="Arial"/>
        </w:rPr>
        <w:fldChar w:fldCharType="separate"/>
      </w:r>
      <w:r>
        <w:rPr>
          <w:szCs w:val="24"/>
          <w:rFonts w:cs="Arial"/>
        </w:rPr>
        <w:t>20</w:t>
      </w:r>
      <w:r>
        <w:rPr>
          <w:szCs w:val="24"/>
          <w:rFonts w:cs="Arial"/>
        </w:rPr>
        <w:fldChar w:fldCharType="end"/>
      </w:r>
      <w:r>
        <w:rPr>
          <w:rFonts w:cs="Arial"/>
          <w:szCs w:val="24"/>
        </w:rPr>
        <w:t>, ca urmare a:</w:t>
      </w:r>
    </w:p>
    <w:p>
      <w:pPr>
        <w:pStyle w:val="Listparagraphletters"/>
        <w:numPr>
          <w:ilvl w:val="0"/>
          <w:numId w:val="8"/>
        </w:numPr>
        <w:spacing w:lineRule="atLeast" w:line="300"/>
        <w:rPr/>
      </w:pPr>
      <w:r>
        <w:rPr/>
        <w:t>identificării, determinării și documentării de soluții juste și necesare, raportat la circumstanțele care ar putea împiedica îndeplinirea obiectului acordului-cadru și obiectivelor urmărite de promitentul-beneficiar, astfel cum sunt precizate aceste obiective în Specificațiile tehnice și/sau</w:t>
      </w:r>
    </w:p>
    <w:p>
      <w:pPr>
        <w:pStyle w:val="Listparagraphletters"/>
        <w:numPr>
          <w:ilvl w:val="0"/>
          <w:numId w:val="8"/>
        </w:numPr>
        <w:spacing w:lineRule="atLeast" w:line="300"/>
        <w:ind w:left="714" w:hanging="357"/>
        <w:rPr/>
      </w:pPr>
      <w:r>
        <w:rPr/>
        <w:t xml:space="preserve">concluziilor obținute ca urmare a evaluării activităților, rezultatelor și performanței promitentului-prestator în cadrul acordului-cadru. Părțile stabilesc, prin consultare, efectele soluțiilor asupra termenului/termenelor de prestare și/sau asupra prețului acordului-cadru, astfel cum fac acestea obiectul acordului-cadru. Efectele cuantificate ale soluțiilor devin modificări ale acordului-cadru, putând consta în </w:t>
      </w:r>
      <w:r>
        <w:rPr>
          <w:rFonts w:cs="Arial"/>
          <w:szCs w:val="24"/>
        </w:rPr>
        <w:t>suplimentarea prețului acordului-cadru, ca urmare a cheltuielilor suplimentare realizate de promitentul-prestator și a profitului rezonabil stabilit de părți ca necesar a fi asociat cheltuielilor suplimentare.</w:t>
      </w:r>
    </w:p>
    <w:p>
      <w:pPr>
        <w:pStyle w:val="Heading2"/>
        <w:numPr>
          <w:ilvl w:val="1"/>
          <w:numId w:val="2"/>
        </w:numPr>
        <w:spacing w:lineRule="atLeast" w:line="300" w:before="60" w:after="60"/>
        <w:rPr>
          <w:rFonts w:cs="Arial"/>
          <w:szCs w:val="24"/>
        </w:rPr>
      </w:pPr>
      <w:bookmarkStart w:id="40" w:name="_Hlk123639462"/>
      <w:bookmarkStart w:id="41" w:name="_Hlk123639512"/>
      <w:bookmarkEnd w:id="40"/>
      <w:bookmarkEnd w:id="41"/>
      <w:r>
        <w:rPr>
          <w:rFonts w:cs="Arial"/>
          <w:szCs w:val="24"/>
        </w:rPr>
        <w:t>În cazul în care promitentul-prestator înregistrează întârzieri și/sau se produc costuri suplimentare ca urmare a unei erori, omisiuni, viciu în cerințele promitentului-beneficiar și promitentul-prestator dovedește că a fost în imposibilitatea de a depista/sesiza o astfel de eroare/omisiune/viciu până la depunerea ofertei, promitentul-prestator notifică promitentul-beneficiar, având dreptul de a solicita modificarea acordului-cadru.</w:t>
      </w:r>
    </w:p>
    <w:p>
      <w:pPr>
        <w:pStyle w:val="Heading2"/>
        <w:numPr>
          <w:ilvl w:val="1"/>
          <w:numId w:val="2"/>
        </w:numPr>
        <w:tabs>
          <w:tab w:val="clear" w:pos="720"/>
          <w:tab w:val="left" w:pos="630" w:leader="none"/>
        </w:tabs>
        <w:spacing w:lineRule="atLeast" w:line="300" w:before="60" w:after="60"/>
        <w:rPr>
          <w:rFonts w:cs="Arial"/>
          <w:szCs w:val="24"/>
        </w:rPr>
      </w:pPr>
      <w:bookmarkStart w:id="42" w:name="_Hlk123639512"/>
      <w:bookmarkStart w:id="43" w:name="_Hlk123639526"/>
      <w:bookmarkEnd w:id="42"/>
      <w:bookmarkEnd w:id="43"/>
      <w:r>
        <w:rPr>
          <w:rFonts w:cs="Arial"/>
          <w:szCs w:val="24"/>
        </w:rPr>
        <w:t xml:space="preserve">Modificările acordului-cadru vor produce efecte doar dacă părțile au convenit asupra acestui aspect prin semnarea unui act adițional. </w:t>
      </w:r>
    </w:p>
    <w:p>
      <w:pPr>
        <w:pStyle w:val="Heading2"/>
        <w:numPr>
          <w:ilvl w:val="1"/>
          <w:numId w:val="2"/>
        </w:numPr>
        <w:spacing w:lineRule="atLeast" w:line="300" w:before="60" w:after="60"/>
        <w:rPr>
          <w:rFonts w:cs="Arial"/>
          <w:szCs w:val="24"/>
        </w:rPr>
      </w:pPr>
      <w:bookmarkStart w:id="44" w:name="_Hlk123639526"/>
      <w:bookmarkEnd w:id="44"/>
      <w:r>
        <w:rPr>
          <w:rFonts w:cs="Arial"/>
          <w:szCs w:val="24"/>
        </w:rPr>
        <w:t>Revizuirea prezentului acordului-cadru se realizează ca urmare a evaluării activităților, rezultatelor și performanțelor promitentului-prestator în cadrul acordului-cadru. Modificarea acordului-cadru prin revizuire intervine cu scopul atingerii obiectului acordului-cadru, care constă în prestarea serviciilor de către promitentul-prestator în conformitate cu prevederile din prezentul acord-cadru, cu dispozițiile legale și conform cerințelor din Specificațiile tehnice.</w:t>
      </w:r>
      <w:bookmarkStart w:id="45" w:name="_Hlk123639539"/>
      <w:bookmarkStart w:id="46" w:name="_Hlk67312199"/>
      <w:bookmarkEnd w:id="45"/>
      <w:bookmarkEnd w:id="46"/>
    </w:p>
    <w:p>
      <w:pPr>
        <w:pStyle w:val="Heading1"/>
        <w:keepLines/>
        <w:numPr>
          <w:ilvl w:val="0"/>
          <w:numId w:val="2"/>
        </w:numPr>
        <w:ind w:left="431" w:hanging="431"/>
        <w:rPr>
          <w:rFonts w:cs="Arial"/>
          <w:szCs w:val="24"/>
        </w:rPr>
      </w:pPr>
      <w:r>
        <w:rPr>
          <w:rFonts w:cs="Arial"/>
          <w:szCs w:val="24"/>
        </w:rPr>
        <w:t>Impreviziunea</w:t>
      </w:r>
    </w:p>
    <w:p>
      <w:pPr>
        <w:pStyle w:val="Normal"/>
        <w:keepLines/>
        <w:spacing w:lineRule="atLeast" w:line="300"/>
        <w:rPr/>
      </w:pPr>
      <w:r>
        <w:rPr/>
        <w:t>Promitentul-prestator, având cunoștință de prevederile art. 1271 alin.(3) lit.c) din Codul Civil, renunță la invocarea impreviziunii în legătură cu perioada de execuție a obligațiilor din mandatele ce vor fi acordate în baza prezentului acord-cadru.</w:t>
      </w:r>
    </w:p>
    <w:p>
      <w:pPr>
        <w:pStyle w:val="Heading1"/>
        <w:numPr>
          <w:ilvl w:val="0"/>
          <w:numId w:val="2"/>
        </w:numPr>
        <w:ind w:left="431" w:hanging="431"/>
        <w:rPr/>
      </w:pPr>
      <w:r>
        <w:rPr/>
        <w:t xml:space="preserve">Limba care guvernează </w:t>
      </w:r>
      <w:r>
        <w:rPr>
          <w:rFonts w:cs="Arial"/>
          <w:szCs w:val="24"/>
        </w:rPr>
        <w:t>acordul-cadru</w:t>
      </w:r>
    </w:p>
    <w:p>
      <w:pPr>
        <w:pStyle w:val="Normal"/>
        <w:rPr/>
      </w:pPr>
      <w:r>
        <w:rPr/>
        <w:t>Limba care guvernează acordul-cadru este limba română.</w:t>
      </w:r>
    </w:p>
    <w:p>
      <w:pPr>
        <w:pStyle w:val="Heading1"/>
        <w:numPr>
          <w:ilvl w:val="0"/>
          <w:numId w:val="2"/>
        </w:numPr>
        <w:ind w:left="431" w:hanging="431"/>
        <w:rPr>
          <w:rFonts w:cs="Arial"/>
          <w:szCs w:val="24"/>
        </w:rPr>
      </w:pPr>
      <w:bookmarkStart w:id="47" w:name="_Ref13580385"/>
      <w:r>
        <w:rPr>
          <w:rFonts w:cs="Arial"/>
          <w:szCs w:val="24"/>
        </w:rPr>
        <w:t>Comunicarea între părți</w:t>
      </w:r>
      <w:bookmarkEnd w:id="47"/>
    </w:p>
    <w:p>
      <w:pPr>
        <w:pStyle w:val="Heading2"/>
        <w:numPr>
          <w:ilvl w:val="1"/>
          <w:numId w:val="2"/>
        </w:numPr>
        <w:spacing w:lineRule="atLeast" w:line="300"/>
        <w:rPr>
          <w:rFonts w:cs="Arial"/>
          <w:szCs w:val="24"/>
        </w:rPr>
      </w:pPr>
      <w:r>
        <w:rPr>
          <w:rFonts w:cs="Arial"/>
          <w:szCs w:val="24"/>
        </w:rPr>
        <w:t>Orice comunicare făcută de părți va fi redactată în scris.</w:t>
      </w:r>
    </w:p>
    <w:p>
      <w:pPr>
        <w:pStyle w:val="Heading2"/>
        <w:numPr>
          <w:ilvl w:val="1"/>
          <w:numId w:val="2"/>
        </w:numPr>
        <w:spacing w:lineRule="atLeast" w:line="300"/>
        <w:rPr/>
      </w:pPr>
      <w:r>
        <w:rPr>
          <w:rFonts w:cs="Arial"/>
          <w:szCs w:val="24"/>
        </w:rPr>
        <w:t>Orice comunicare între părți trebuie să conțină precizări cu privire la elementele de identificare ale acordului-cadru (număr/dată înregistrare și obiectul pe scurt) și să fie transmisă la adresa/adresele menționate la art.</w:t>
      </w:r>
      <w:r>
        <w:rPr>
          <w:szCs w:val="24"/>
        </w:rPr>
        <w:fldChar w:fldCharType="begin"/>
      </w:r>
      <w:r>
        <w:rPr>
          <w:szCs w:val="24"/>
        </w:rPr>
        <w:instrText> REF _Ref5640944 \r \h </w:instrText>
      </w:r>
      <w:r>
        <w:rPr>
          <w:szCs w:val="24"/>
        </w:rPr>
        <w:fldChar w:fldCharType="separate"/>
      </w:r>
      <w:r>
        <w:rPr>
          <w:szCs w:val="24"/>
        </w:rPr>
        <w:t>20.6</w:t>
      </w:r>
      <w:r>
        <w:rPr>
          <w:szCs w:val="24"/>
        </w:rPr>
        <w:fldChar w:fldCharType="end"/>
      </w:r>
      <w:r>
        <w:rPr>
          <w:rFonts w:cs="Arial"/>
          <w:szCs w:val="24"/>
        </w:rPr>
        <w:t>.</w:t>
      </w:r>
    </w:p>
    <w:p>
      <w:pPr>
        <w:pStyle w:val="Heading2"/>
        <w:numPr>
          <w:ilvl w:val="1"/>
          <w:numId w:val="2"/>
        </w:numPr>
        <w:spacing w:lineRule="atLeast" w:line="300"/>
        <w:rPr>
          <w:rFonts w:cs="Arial"/>
          <w:szCs w:val="24"/>
        </w:rPr>
      </w:pPr>
      <w:r>
        <w:rPr>
          <w:rFonts w:cs="Arial"/>
          <w:szCs w:val="24"/>
        </w:rPr>
        <w:t>Comunicările între părți se pot face prin depunere personală, expediate prin scrisoare recomandată sau e-mail, cu condiția confirmării în scris a primirii comunicării.</w:t>
      </w:r>
    </w:p>
    <w:p>
      <w:pPr>
        <w:pStyle w:val="Heading2"/>
        <w:numPr>
          <w:ilvl w:val="1"/>
          <w:numId w:val="2"/>
        </w:numPr>
        <w:spacing w:lineRule="atLeast" w:line="300"/>
        <w:rPr>
          <w:rFonts w:cs="Arial"/>
          <w:szCs w:val="24"/>
        </w:rPr>
      </w:pPr>
      <w:bookmarkStart w:id="48" w:name="_Ref105657058"/>
      <w:r>
        <w:rPr>
          <w:rFonts w:cs="Arial"/>
          <w:szCs w:val="24"/>
        </w:rPr>
        <w:t>Pentru toate comunicările realizate prin e-mail, părțile se obligă să confirme primirea în maximum 48 de ore de la primire.</w:t>
      </w:r>
      <w:bookmarkEnd w:id="48"/>
    </w:p>
    <w:p>
      <w:pPr>
        <w:pStyle w:val="Heading2"/>
        <w:numPr>
          <w:ilvl w:val="1"/>
          <w:numId w:val="2"/>
        </w:numPr>
        <w:spacing w:lineRule="atLeast" w:line="300"/>
        <w:rPr>
          <w:rFonts w:cs="Arial"/>
          <w:szCs w:val="24"/>
        </w:rPr>
      </w:pPr>
      <w:r>
        <w:rPr>
          <w:rFonts w:cs="Arial"/>
          <w:szCs w:val="24"/>
        </w:rPr>
        <w:t>Orice comunicare făcută de una dintre părți va fi considerată primită:</w:t>
      </w:r>
    </w:p>
    <w:p>
      <w:pPr>
        <w:pStyle w:val="Normal"/>
        <w:numPr>
          <w:ilvl w:val="0"/>
          <w:numId w:val="5"/>
        </w:numPr>
        <w:spacing w:lineRule="atLeast" w:line="300" w:before="40" w:after="0"/>
        <w:ind w:left="720" w:hanging="357"/>
        <w:rPr>
          <w:rFonts w:cs="Arial"/>
          <w:szCs w:val="24"/>
        </w:rPr>
      </w:pPr>
      <w:r>
        <w:rPr>
          <w:rFonts w:cs="Arial"/>
          <w:szCs w:val="24"/>
        </w:rPr>
        <w:t>la momentul înmânării, dacă este depusă personal de către una dintre părți,</w:t>
      </w:r>
    </w:p>
    <w:p>
      <w:pPr>
        <w:pStyle w:val="Normal"/>
        <w:numPr>
          <w:ilvl w:val="0"/>
          <w:numId w:val="5"/>
        </w:numPr>
        <w:spacing w:lineRule="atLeast" w:line="300" w:before="40" w:after="0"/>
        <w:ind w:left="720" w:hanging="357"/>
        <w:rPr>
          <w:rFonts w:cs="Arial"/>
          <w:szCs w:val="24"/>
        </w:rPr>
      </w:pPr>
      <w:r>
        <w:rPr>
          <w:rFonts w:cs="Arial"/>
          <w:szCs w:val="24"/>
        </w:rPr>
        <w:t>la momentul primirii de către destinatar, în cazul trimiterii prin scrisoare recomandată cu confirmare de primire,</w:t>
      </w:r>
    </w:p>
    <w:p>
      <w:pPr>
        <w:pStyle w:val="Normal"/>
        <w:numPr>
          <w:ilvl w:val="0"/>
          <w:numId w:val="5"/>
        </w:numPr>
        <w:tabs>
          <w:tab w:val="clear" w:pos="720"/>
          <w:tab w:val="left" w:pos="993" w:leader="none"/>
        </w:tabs>
        <w:spacing w:lineRule="atLeast" w:line="300" w:before="40" w:after="0"/>
        <w:rPr/>
      </w:pPr>
      <w:r>
        <w:rPr>
          <w:rFonts w:cs="Arial"/>
          <w:szCs w:val="24"/>
        </w:rPr>
        <w:t>la momentul primirii confirmării de către expeditor sau la expirarea termenului prevăzut la art.</w:t>
      </w:r>
      <w:r>
        <w:rPr>
          <w:rFonts w:cs="Arial"/>
          <w:szCs w:val="24"/>
        </w:rPr>
        <w:fldChar w:fldCharType="begin"/>
      </w:r>
      <w:r>
        <w:rPr>
          <w:szCs w:val="24"/>
          <w:rFonts w:cs="Arial"/>
        </w:rPr>
        <w:instrText> REF _Ref105657058 \r \h </w:instrText>
      </w:r>
      <w:r>
        <w:rPr>
          <w:szCs w:val="24"/>
          <w:rFonts w:cs="Arial"/>
        </w:rPr>
        <w:fldChar w:fldCharType="separate"/>
      </w:r>
      <w:r>
        <w:rPr>
          <w:szCs w:val="24"/>
          <w:rFonts w:cs="Arial"/>
        </w:rPr>
        <w:t>20.4</w:t>
      </w:r>
      <w:r>
        <w:rPr>
          <w:szCs w:val="24"/>
          <w:rFonts w:cs="Arial"/>
        </w:rPr>
        <w:fldChar w:fldCharType="end"/>
      </w:r>
      <w:r>
        <w:rPr>
          <w:rFonts w:cs="Arial"/>
          <w:szCs w:val="24"/>
        </w:rPr>
        <w:t>, în cazul în care comunicarea este făcută prin e-mail. În cazul în care termenul se împlinește într-o zi nelucrătoare, comunicarea pe email va fi considerată primită la prima oră a zilei lucrătoare următoare.</w:t>
      </w:r>
    </w:p>
    <w:p>
      <w:pPr>
        <w:pStyle w:val="Heading2"/>
        <w:numPr>
          <w:ilvl w:val="1"/>
          <w:numId w:val="2"/>
        </w:numPr>
        <w:spacing w:lineRule="atLeast" w:line="300"/>
        <w:rPr>
          <w:rFonts w:cs="Arial"/>
          <w:szCs w:val="24"/>
        </w:rPr>
      </w:pPr>
      <w:bookmarkStart w:id="49" w:name="_Ref5640944"/>
      <w:r>
        <w:rPr>
          <w:rFonts w:cs="Arial"/>
          <w:szCs w:val="24"/>
        </w:rPr>
        <w:t>Adresele la care se transmit comunicările sunt următoarele:</w:t>
      </w:r>
      <w:bookmarkEnd w:id="49"/>
    </w:p>
    <w:tbl>
      <w:tblPr>
        <w:tblStyle w:val="TableGrid"/>
        <w:tblW w:w="9356" w:type="dxa"/>
        <w:jc w:val="left"/>
        <w:tblInd w:w="1" w:type="dxa"/>
        <w:tblCellMar>
          <w:top w:w="0" w:type="dxa"/>
          <w:left w:w="108" w:type="dxa"/>
          <w:bottom w:w="0" w:type="dxa"/>
          <w:right w:w="108" w:type="dxa"/>
        </w:tblCellMar>
        <w:tblLook w:firstRow="1" w:noVBand="1" w:lastRow="0" w:firstColumn="1" w:lastColumn="0" w:noHBand="0" w:val="04a0"/>
      </w:tblPr>
      <w:tblGrid>
        <w:gridCol w:w="4698"/>
        <w:gridCol w:w="4657"/>
      </w:tblGrid>
      <w:tr>
        <w:trPr/>
        <w:tc>
          <w:tcPr>
            <w:tcW w:w="4698" w:type="dxa"/>
            <w:tcBorders>
              <w:top w:val="nil"/>
              <w:left w:val="nil"/>
              <w:bottom w:val="nil"/>
              <w:right w:val="nil"/>
              <w:insideH w:val="nil"/>
              <w:insideV w:val="nil"/>
            </w:tcBorders>
            <w:shd w:fill="auto" w:val="clear"/>
          </w:tcPr>
          <w:p>
            <w:pPr>
              <w:pStyle w:val="Normal"/>
              <w:spacing w:lineRule="atLeast" w:line="300" w:before="40" w:after="0"/>
              <w:rPr>
                <w:rFonts w:cs="Arial"/>
                <w:szCs w:val="24"/>
              </w:rPr>
            </w:pPr>
            <w:r>
              <w:rPr>
                <w:rFonts w:cs="Arial"/>
                <w:szCs w:val="24"/>
              </w:rPr>
              <w:t>Pentru</w:t>
            </w:r>
          </w:p>
          <w:p>
            <w:pPr>
              <w:pStyle w:val="Normal"/>
              <w:spacing w:lineRule="atLeast" w:line="300" w:before="40" w:after="0"/>
              <w:jc w:val="left"/>
              <w:rPr>
                <w:rFonts w:cs="Arial"/>
                <w:szCs w:val="24"/>
              </w:rPr>
            </w:pPr>
            <w:r>
              <w:rPr>
                <w:rFonts w:cs="Arial"/>
                <w:szCs w:val="24"/>
              </w:rPr>
              <w:t>Promitent-beneficiar: MINISTERUL FINANȚELOR</w:t>
            </w:r>
          </w:p>
        </w:tc>
        <w:tc>
          <w:tcPr>
            <w:tcW w:w="4657" w:type="dxa"/>
            <w:tcBorders>
              <w:top w:val="nil"/>
              <w:left w:val="nil"/>
              <w:bottom w:val="nil"/>
              <w:right w:val="nil"/>
              <w:insideH w:val="nil"/>
              <w:insideV w:val="nil"/>
            </w:tcBorders>
            <w:shd w:fill="auto" w:val="clear"/>
          </w:tcPr>
          <w:p>
            <w:pPr>
              <w:pStyle w:val="Normal"/>
              <w:spacing w:lineRule="atLeast" w:line="300" w:before="40" w:after="0"/>
              <w:rPr>
                <w:rFonts w:cs="Arial"/>
                <w:szCs w:val="24"/>
              </w:rPr>
            </w:pPr>
            <w:r>
              <w:rPr>
                <w:rFonts w:cs="Arial"/>
                <w:szCs w:val="24"/>
              </w:rPr>
              <w:t>Pentru</w:t>
            </w:r>
          </w:p>
          <w:p>
            <w:pPr>
              <w:pStyle w:val="Normal"/>
              <w:spacing w:lineRule="atLeast" w:line="300" w:before="40" w:after="0"/>
              <w:rPr>
                <w:rFonts w:cs="Arial"/>
                <w:szCs w:val="24"/>
              </w:rPr>
            </w:pPr>
            <w:r>
              <w:rPr>
                <w:rFonts w:cs="Arial"/>
              </w:rPr>
              <w:t>Promitent-prestator</w:t>
            </w:r>
            <w:r>
              <w:rPr>
                <w:rFonts w:cs="Arial"/>
                <w:szCs w:val="24"/>
              </w:rPr>
              <w:t>:</w:t>
            </w:r>
            <w:r>
              <w:rPr>
                <w:szCs w:val="24"/>
              </w:rPr>
              <w:t xml:space="preserve"> </w:t>
            </w:r>
          </w:p>
        </w:tc>
      </w:tr>
      <w:tr>
        <w:trPr/>
        <w:tc>
          <w:tcPr>
            <w:tcW w:w="4698" w:type="dxa"/>
            <w:tcBorders>
              <w:top w:val="nil"/>
              <w:left w:val="nil"/>
              <w:bottom w:val="nil"/>
              <w:right w:val="nil"/>
              <w:insideH w:val="nil"/>
              <w:insideV w:val="nil"/>
            </w:tcBorders>
            <w:shd w:fill="auto" w:val="clear"/>
          </w:tcPr>
          <w:p>
            <w:pPr>
              <w:pStyle w:val="Normal"/>
              <w:spacing w:lineRule="atLeast" w:line="300" w:before="40" w:after="0"/>
              <w:rPr>
                <w:rFonts w:cs="Arial"/>
                <w:szCs w:val="24"/>
              </w:rPr>
            </w:pPr>
            <w:r>
              <w:rPr>
                <w:rFonts w:cs="Arial"/>
                <w:szCs w:val="24"/>
              </w:rPr>
              <w:t>Adresă: București, B-dul Libertății, nr. 16, sector 5</w:t>
            </w:r>
          </w:p>
        </w:tc>
        <w:tc>
          <w:tcPr>
            <w:tcW w:w="4657" w:type="dxa"/>
            <w:tcBorders>
              <w:top w:val="nil"/>
              <w:left w:val="nil"/>
              <w:bottom w:val="nil"/>
              <w:right w:val="nil"/>
              <w:insideH w:val="nil"/>
              <w:insideV w:val="nil"/>
            </w:tcBorders>
            <w:shd w:fill="auto" w:val="clear"/>
          </w:tcPr>
          <w:p>
            <w:pPr>
              <w:pStyle w:val="Normal"/>
              <w:spacing w:lineRule="atLeast" w:line="300" w:before="40" w:after="0"/>
              <w:rPr>
                <w:rFonts w:cs="Arial"/>
                <w:szCs w:val="24"/>
              </w:rPr>
            </w:pPr>
            <w:r>
              <w:rPr>
                <w:rFonts w:cs="Arial"/>
                <w:szCs w:val="24"/>
              </w:rPr>
              <w:t>Adresă:</w:t>
            </w:r>
            <w:r>
              <w:rPr>
                <w:color w:val="000000"/>
                <w:szCs w:val="24"/>
                <w:lang w:eastAsia="ro-RO"/>
              </w:rPr>
              <w:t xml:space="preserve"> </w:t>
            </w:r>
          </w:p>
        </w:tc>
      </w:tr>
      <w:tr>
        <w:trPr/>
        <w:tc>
          <w:tcPr>
            <w:tcW w:w="4698" w:type="dxa"/>
            <w:tcBorders>
              <w:top w:val="nil"/>
              <w:left w:val="nil"/>
              <w:bottom w:val="nil"/>
              <w:right w:val="nil"/>
              <w:insideH w:val="nil"/>
              <w:insideV w:val="nil"/>
            </w:tcBorders>
            <w:shd w:fill="auto" w:val="clear"/>
          </w:tcPr>
          <w:p>
            <w:pPr>
              <w:pStyle w:val="Normal"/>
              <w:spacing w:lineRule="atLeast" w:line="300" w:before="40" w:after="0"/>
              <w:rPr>
                <w:rFonts w:cs="Arial"/>
                <w:szCs w:val="24"/>
              </w:rPr>
            </w:pPr>
            <w:r>
              <w:rPr>
                <w:rFonts w:cs="Arial"/>
                <w:szCs w:val="24"/>
              </w:rPr>
              <w:t xml:space="preserve">Telefon: </w:t>
            </w:r>
          </w:p>
        </w:tc>
        <w:tc>
          <w:tcPr>
            <w:tcW w:w="4657" w:type="dxa"/>
            <w:tcBorders>
              <w:top w:val="nil"/>
              <w:left w:val="nil"/>
              <w:bottom w:val="nil"/>
              <w:right w:val="nil"/>
              <w:insideH w:val="nil"/>
              <w:insideV w:val="nil"/>
            </w:tcBorders>
            <w:shd w:fill="auto" w:val="clear"/>
          </w:tcPr>
          <w:p>
            <w:pPr>
              <w:pStyle w:val="Normal"/>
              <w:spacing w:lineRule="atLeast" w:line="300" w:before="40" w:after="0"/>
              <w:rPr>
                <w:rFonts w:cs="Arial"/>
                <w:szCs w:val="24"/>
              </w:rPr>
            </w:pPr>
            <w:r>
              <w:rPr>
                <w:rFonts w:cs="Arial"/>
                <w:szCs w:val="24"/>
              </w:rPr>
              <w:t>Telefon:</w:t>
            </w:r>
            <w:r>
              <w:rPr>
                <w:color w:val="000000"/>
                <w:szCs w:val="24"/>
              </w:rPr>
              <w:t xml:space="preserve"> </w:t>
            </w:r>
          </w:p>
        </w:tc>
      </w:tr>
      <w:tr>
        <w:trPr/>
        <w:tc>
          <w:tcPr>
            <w:tcW w:w="4698" w:type="dxa"/>
            <w:tcBorders>
              <w:top w:val="nil"/>
              <w:left w:val="nil"/>
              <w:bottom w:val="nil"/>
              <w:right w:val="nil"/>
              <w:insideH w:val="nil"/>
              <w:insideV w:val="nil"/>
            </w:tcBorders>
            <w:shd w:fill="auto" w:val="clear"/>
          </w:tcPr>
          <w:p>
            <w:pPr>
              <w:pStyle w:val="Normal"/>
              <w:spacing w:lineRule="atLeast" w:line="300" w:before="40" w:after="0"/>
              <w:rPr>
                <w:rFonts w:cs="Arial"/>
                <w:szCs w:val="24"/>
              </w:rPr>
            </w:pPr>
            <w:r>
              <w:rPr>
                <w:rFonts w:cs="Arial"/>
                <w:szCs w:val="24"/>
              </w:rPr>
              <w:t>E-mail:</w:t>
            </w:r>
            <w:r>
              <w:rPr>
                <w:rFonts w:cs="Arial"/>
                <w:color w:val="000000"/>
                <w:szCs w:val="24"/>
              </w:rPr>
              <w:t xml:space="preserve"> </w:t>
            </w:r>
          </w:p>
        </w:tc>
        <w:tc>
          <w:tcPr>
            <w:tcW w:w="4657" w:type="dxa"/>
            <w:tcBorders>
              <w:top w:val="nil"/>
              <w:left w:val="nil"/>
              <w:bottom w:val="nil"/>
              <w:right w:val="nil"/>
              <w:insideH w:val="nil"/>
              <w:insideV w:val="nil"/>
            </w:tcBorders>
            <w:shd w:fill="auto" w:val="clear"/>
          </w:tcPr>
          <w:p>
            <w:pPr>
              <w:pStyle w:val="Normal"/>
              <w:spacing w:lineRule="atLeast" w:line="300" w:before="40" w:after="0"/>
              <w:rPr>
                <w:rFonts w:cs="Arial"/>
                <w:szCs w:val="24"/>
              </w:rPr>
            </w:pPr>
            <w:r>
              <w:rPr>
                <w:rFonts w:cs="Arial"/>
                <w:szCs w:val="24"/>
              </w:rPr>
              <w:t xml:space="preserve">E-mail: </w:t>
            </w:r>
          </w:p>
        </w:tc>
      </w:tr>
      <w:tr>
        <w:trPr/>
        <w:tc>
          <w:tcPr>
            <w:tcW w:w="4698" w:type="dxa"/>
            <w:tcBorders>
              <w:top w:val="nil"/>
              <w:left w:val="nil"/>
              <w:bottom w:val="nil"/>
              <w:right w:val="nil"/>
              <w:insideH w:val="nil"/>
              <w:insideV w:val="nil"/>
            </w:tcBorders>
            <w:shd w:fill="auto" w:val="clear"/>
          </w:tcPr>
          <w:p>
            <w:pPr>
              <w:pStyle w:val="Normal"/>
              <w:spacing w:lineRule="atLeast" w:line="300" w:before="40" w:after="0"/>
              <w:rPr>
                <w:rFonts w:cs="Arial"/>
                <w:szCs w:val="24"/>
              </w:rPr>
            </w:pPr>
            <w:r>
              <w:rPr>
                <w:rFonts w:cs="Arial"/>
                <w:szCs w:val="24"/>
              </w:rPr>
              <w:t>Persoana de contact:</w:t>
            </w:r>
          </w:p>
        </w:tc>
        <w:tc>
          <w:tcPr>
            <w:tcW w:w="4657" w:type="dxa"/>
            <w:tcBorders>
              <w:top w:val="nil"/>
              <w:left w:val="nil"/>
              <w:bottom w:val="nil"/>
              <w:right w:val="nil"/>
              <w:insideH w:val="nil"/>
              <w:insideV w:val="nil"/>
            </w:tcBorders>
            <w:shd w:fill="auto" w:val="clear"/>
          </w:tcPr>
          <w:p>
            <w:pPr>
              <w:pStyle w:val="Normal"/>
              <w:spacing w:lineRule="atLeast" w:line="300" w:before="40" w:after="0"/>
              <w:rPr>
                <w:rFonts w:cs="Arial"/>
                <w:szCs w:val="24"/>
              </w:rPr>
            </w:pPr>
            <w:r>
              <w:rPr>
                <w:rFonts w:cs="Arial"/>
                <w:szCs w:val="24"/>
              </w:rPr>
              <w:t>Persoana de contact:</w:t>
            </w:r>
          </w:p>
        </w:tc>
      </w:tr>
    </w:tbl>
    <w:p>
      <w:pPr>
        <w:pStyle w:val="Heading2"/>
        <w:numPr>
          <w:ilvl w:val="1"/>
          <w:numId w:val="2"/>
        </w:numPr>
        <w:spacing w:lineRule="atLeast" w:line="300"/>
        <w:rPr>
          <w:rFonts w:cs="Arial"/>
          <w:szCs w:val="24"/>
        </w:rPr>
      </w:pPr>
      <w:r>
        <w:rPr>
          <w:rFonts w:cs="Arial"/>
          <w:szCs w:val="24"/>
        </w:rPr>
        <w:t>Părțile se declară de acord că nerespectarea cerințelor referitoare la modalitățile de comunicare stabilite în prezentul acord-cadru să fie sancționate cu inopozabilitatea respectivei comunicări.</w:t>
      </w:r>
    </w:p>
    <w:p>
      <w:pPr>
        <w:pStyle w:val="Heading2"/>
        <w:numPr>
          <w:ilvl w:val="1"/>
          <w:numId w:val="2"/>
        </w:numPr>
        <w:spacing w:lineRule="atLeast" w:line="300"/>
        <w:rPr>
          <w:rFonts w:cs="Arial"/>
          <w:szCs w:val="24"/>
        </w:rPr>
      </w:pPr>
      <w:r>
        <w:rPr>
          <w:rFonts w:cs="Arial"/>
          <w:szCs w:val="24"/>
        </w:rPr>
        <w:t>În orice situație în care este necesară emiterea de notificări, înștiințări, instrucțiuni sau alte forme de comunicare de către una dintre părți, dacă nu este specificat altfel, aceste comunicări vor fi redactate în limba acordului-cadru și nu vor fi reținute sau întârziate în mod nejustificat.</w:t>
      </w:r>
    </w:p>
    <w:p>
      <w:pPr>
        <w:pStyle w:val="Heading2"/>
        <w:keepLines/>
        <w:numPr>
          <w:ilvl w:val="1"/>
          <w:numId w:val="2"/>
        </w:numPr>
        <w:spacing w:lineRule="atLeast" w:line="300"/>
        <w:rPr>
          <w:rFonts w:cs="Arial"/>
          <w:szCs w:val="24"/>
        </w:rPr>
      </w:pPr>
      <w:r>
        <w:rPr>
          <w:rFonts w:cs="Arial"/>
          <w:szCs w:val="24"/>
        </w:rPr>
        <w:t>Nicio modificare a datelor de contact prevăzute în prezentul acord-cadru nu este opozabilă celeilalte părți, decât în cazul în care a fost notificată în prealabil.</w:t>
      </w:r>
    </w:p>
    <w:p>
      <w:pPr>
        <w:pStyle w:val="Heading1"/>
        <w:numPr>
          <w:ilvl w:val="0"/>
          <w:numId w:val="2"/>
        </w:numPr>
        <w:ind w:left="431" w:hanging="431"/>
        <w:rPr/>
      </w:pPr>
      <w:r>
        <w:rPr/>
        <w:t xml:space="preserve">Legea aplicabilă acordului-cadru </w:t>
      </w:r>
    </w:p>
    <w:p>
      <w:pPr>
        <w:pStyle w:val="Normal"/>
        <w:rPr>
          <w:sz w:val="12"/>
        </w:rPr>
      </w:pPr>
      <w:r>
        <w:rPr/>
        <w:t>Acordul-cadru va fi interpretat conform legilor din România.</w:t>
      </w:r>
    </w:p>
    <w:p>
      <w:pPr>
        <w:pStyle w:val="Normal"/>
        <w:keepLines/>
        <w:rPr/>
      </w:pPr>
      <w:r>
        <w:rPr/>
        <w:t xml:space="preserve">Părţile au înţeles să încheie prezentul acord-cadru în 2 (două) exemplare, câte unul pentru fiecare parte. </w:t>
      </w:r>
    </w:p>
    <w:p>
      <w:pPr>
        <w:pStyle w:val="Normal"/>
        <w:rPr/>
      </w:pPr>
      <w:r>
        <w:rPr/>
      </w:r>
    </w:p>
    <w:p>
      <w:pPr>
        <w:pStyle w:val="Normal"/>
        <w:rPr/>
      </w:pPr>
      <w:r>
        <w:rPr/>
      </w:r>
    </w:p>
    <w:p>
      <w:pPr>
        <w:pStyle w:val="Normal"/>
        <w:jc w:val="center"/>
        <w:rPr>
          <w:b/>
          <w:b/>
        </w:rPr>
      </w:pPr>
      <w:r>
        <w:rPr>
          <w:b/>
        </w:rPr>
        <w:t>PROIECT ACORD-CADRU DE PRESTARE SERVICII</w:t>
      </w:r>
    </w:p>
    <w:p>
      <w:pPr>
        <w:pStyle w:val="Normal"/>
        <w:rPr/>
      </w:pPr>
      <w:r>
        <w:rPr/>
      </w:r>
    </w:p>
    <w:p>
      <w:pPr>
        <w:pStyle w:val="Normal"/>
        <w:rPr/>
      </w:pPr>
      <w:r>
        <w:rPr/>
      </w:r>
    </w:p>
    <w:tbl>
      <w:tblPr>
        <w:tblW w:w="9406" w:type="dxa"/>
        <w:jc w:val="left"/>
        <w:tblInd w:w="0" w:type="dxa"/>
        <w:tblBorders/>
        <w:tblCellMar>
          <w:top w:w="0" w:type="dxa"/>
          <w:left w:w="108" w:type="dxa"/>
          <w:bottom w:w="0" w:type="dxa"/>
          <w:right w:w="108" w:type="dxa"/>
        </w:tblCellMar>
        <w:tblLook w:firstRow="0" w:noVBand="0" w:lastRow="0" w:firstColumn="0" w:lastColumn="0" w:noHBand="0" w:val="0000"/>
      </w:tblPr>
      <w:tblGrid>
        <w:gridCol w:w="4703"/>
        <w:gridCol w:w="4702"/>
      </w:tblGrid>
      <w:tr>
        <w:trPr>
          <w:trHeight w:val="1098" w:hRule="atLeast"/>
        </w:trPr>
        <w:tc>
          <w:tcPr>
            <w:tcW w:w="4703" w:type="dxa"/>
            <w:tcBorders/>
            <w:shd w:fill="auto" w:val="clear"/>
          </w:tcPr>
          <w:p>
            <w:pPr>
              <w:pStyle w:val="Normal"/>
              <w:spacing w:before="0" w:after="0"/>
              <w:jc w:val="center"/>
              <w:rPr>
                <w:rFonts w:cs="Arial"/>
                <w:b/>
                <w:b/>
                <w:szCs w:val="24"/>
              </w:rPr>
            </w:pPr>
            <w:r>
              <w:rPr>
                <w:rFonts w:cs="Arial"/>
                <w:b/>
                <w:szCs w:val="24"/>
              </w:rPr>
              <w:t xml:space="preserve">DIRECŢIA GENERALĂ DE SERVICII INTERNE ȘI ACHIZIȚII PUBLICE, </w:t>
            </w:r>
          </w:p>
          <w:p>
            <w:pPr>
              <w:pStyle w:val="Normal"/>
              <w:spacing w:before="0" w:after="0"/>
              <w:jc w:val="center"/>
              <w:rPr>
                <w:rFonts w:cs="Arial"/>
                <w:szCs w:val="24"/>
              </w:rPr>
            </w:pPr>
            <w:r>
              <w:rPr>
                <w:rFonts w:cs="Arial"/>
                <w:szCs w:val="24"/>
              </w:rPr>
              <w:t>p.Director general,</w:t>
            </w:r>
          </w:p>
          <w:p>
            <w:pPr>
              <w:pStyle w:val="Normal"/>
              <w:spacing w:before="0" w:after="0"/>
              <w:jc w:val="center"/>
              <w:rPr>
                <w:rFonts w:cs="Arial"/>
                <w:szCs w:val="24"/>
              </w:rPr>
            </w:pPr>
            <w:r>
              <w:rPr>
                <w:rFonts w:cs="Arial"/>
                <w:szCs w:val="24"/>
              </w:rPr>
              <w:t>Director general adjunct,</w:t>
            </w:r>
          </w:p>
          <w:p>
            <w:pPr>
              <w:pStyle w:val="Normal"/>
              <w:spacing w:before="0" w:after="0"/>
              <w:jc w:val="center"/>
              <w:rPr>
                <w:rFonts w:cs="Arial"/>
                <w:b/>
                <w:b/>
                <w:szCs w:val="24"/>
              </w:rPr>
            </w:pPr>
            <w:r>
              <w:rPr>
                <w:rFonts w:cs="Arial"/>
                <w:szCs w:val="24"/>
              </w:rPr>
              <w:t>Simion ILIE</w:t>
            </w:r>
          </w:p>
          <w:p>
            <w:pPr>
              <w:pStyle w:val="Normal"/>
              <w:spacing w:before="0" w:after="0"/>
              <w:jc w:val="center"/>
              <w:rPr>
                <w:rFonts w:cs="Arial"/>
                <w:b/>
                <w:b/>
                <w:szCs w:val="24"/>
              </w:rPr>
            </w:pPr>
            <w:r>
              <w:rPr>
                <w:rFonts w:cs="Arial"/>
                <w:b/>
                <w:szCs w:val="24"/>
              </w:rPr>
            </w:r>
          </w:p>
          <w:p>
            <w:pPr>
              <w:pStyle w:val="Normal"/>
              <w:spacing w:before="0" w:after="0"/>
              <w:jc w:val="center"/>
              <w:rPr>
                <w:rFonts w:cs="Arial"/>
                <w:b/>
                <w:b/>
                <w:szCs w:val="24"/>
              </w:rPr>
            </w:pPr>
            <w:r>
              <w:rPr>
                <w:rFonts w:cs="Arial"/>
                <w:b/>
                <w:szCs w:val="24"/>
              </w:rPr>
            </w:r>
          </w:p>
          <w:p>
            <w:pPr>
              <w:pStyle w:val="Normal"/>
              <w:spacing w:before="0" w:after="0"/>
              <w:jc w:val="center"/>
              <w:rPr>
                <w:rFonts w:cs="Arial"/>
                <w:b/>
                <w:b/>
                <w:szCs w:val="24"/>
              </w:rPr>
            </w:pPr>
            <w:r>
              <w:rPr>
                <w:rFonts w:cs="Arial"/>
                <w:b/>
                <w:szCs w:val="24"/>
              </w:rPr>
            </w:r>
          </w:p>
          <w:p>
            <w:pPr>
              <w:pStyle w:val="Normal"/>
              <w:spacing w:before="0" w:after="0"/>
              <w:jc w:val="center"/>
              <w:rPr>
                <w:rFonts w:cs="Arial"/>
                <w:szCs w:val="24"/>
              </w:rPr>
            </w:pPr>
            <w:r>
              <w:rPr>
                <w:rFonts w:cs="Arial"/>
                <w:szCs w:val="24"/>
              </w:rPr>
            </w:r>
          </w:p>
        </w:tc>
        <w:tc>
          <w:tcPr>
            <w:tcW w:w="4702" w:type="dxa"/>
            <w:tcBorders/>
            <w:shd w:fill="auto" w:val="clear"/>
          </w:tcPr>
          <w:p>
            <w:pPr>
              <w:pStyle w:val="Normal"/>
              <w:spacing w:before="0" w:after="0"/>
              <w:jc w:val="center"/>
              <w:rPr>
                <w:rFonts w:cs="Arial"/>
                <w:b/>
                <w:b/>
                <w:szCs w:val="24"/>
              </w:rPr>
            </w:pPr>
            <w:r>
              <w:rPr>
                <w:rFonts w:cs="Arial"/>
                <w:b/>
                <w:szCs w:val="24"/>
              </w:rPr>
              <w:t>DIRECȚIA GENERALĂ TREZORERIE ȘI DATORIE PUBLICĂ</w:t>
            </w:r>
          </w:p>
          <w:p>
            <w:pPr>
              <w:pStyle w:val="Normal"/>
              <w:spacing w:before="0" w:after="0"/>
              <w:jc w:val="center"/>
              <w:rPr>
                <w:rFonts w:cs="Arial"/>
                <w:szCs w:val="28"/>
              </w:rPr>
            </w:pPr>
            <w:r>
              <w:rPr>
                <w:rFonts w:cs="Arial"/>
                <w:szCs w:val="28"/>
              </w:rPr>
              <w:t>Director general,</w:t>
            </w:r>
          </w:p>
          <w:p>
            <w:pPr>
              <w:pStyle w:val="Normal"/>
              <w:spacing w:before="0" w:after="0"/>
              <w:jc w:val="center"/>
              <w:rPr>
                <w:rFonts w:cs="Arial"/>
                <w:szCs w:val="28"/>
              </w:rPr>
            </w:pPr>
            <w:r>
              <w:rPr>
                <w:rFonts w:cs="Arial"/>
                <w:szCs w:val="28"/>
              </w:rPr>
              <w:t>Ștefan NANU</w:t>
            </w:r>
          </w:p>
        </w:tc>
      </w:tr>
      <w:tr>
        <w:trPr>
          <w:trHeight w:val="1070" w:hRule="atLeast"/>
        </w:trPr>
        <w:tc>
          <w:tcPr>
            <w:tcW w:w="4703" w:type="dxa"/>
            <w:tcBorders/>
            <w:shd w:fill="auto" w:val="clear"/>
          </w:tcPr>
          <w:p>
            <w:pPr>
              <w:pStyle w:val="Normal"/>
              <w:spacing w:before="0" w:after="0"/>
              <w:jc w:val="center"/>
              <w:rPr>
                <w:rFonts w:cs="Arial"/>
                <w:szCs w:val="24"/>
              </w:rPr>
            </w:pPr>
            <w:r>
              <w:rPr>
                <w:rFonts w:cs="Arial"/>
                <w:szCs w:val="24"/>
              </w:rPr>
              <w:t>Șef serviciu,</w:t>
            </w:r>
          </w:p>
          <w:p>
            <w:pPr>
              <w:pStyle w:val="Normal"/>
              <w:spacing w:before="0" w:after="0"/>
              <w:jc w:val="center"/>
              <w:rPr>
                <w:rFonts w:cs="Arial"/>
                <w:szCs w:val="24"/>
              </w:rPr>
            </w:pPr>
            <w:r>
              <w:rPr>
                <w:rFonts w:cs="Arial"/>
                <w:szCs w:val="24"/>
              </w:rPr>
              <w:t>Cristina DUMITRICĂ</w:t>
            </w:r>
          </w:p>
          <w:p>
            <w:pPr>
              <w:pStyle w:val="Normal"/>
              <w:spacing w:before="0" w:after="0"/>
              <w:jc w:val="center"/>
              <w:rPr>
                <w:rFonts w:cs="Arial"/>
                <w:szCs w:val="24"/>
              </w:rPr>
            </w:pPr>
            <w:r>
              <w:rPr>
                <w:rFonts w:cs="Arial"/>
                <w:szCs w:val="24"/>
              </w:rPr>
            </w:r>
          </w:p>
          <w:p>
            <w:pPr>
              <w:pStyle w:val="Normal"/>
              <w:spacing w:before="0" w:after="0"/>
              <w:jc w:val="center"/>
              <w:rPr>
                <w:rFonts w:cs="Arial"/>
                <w:szCs w:val="24"/>
              </w:rPr>
            </w:pPr>
            <w:r>
              <w:rPr>
                <w:rFonts w:cs="Arial"/>
                <w:szCs w:val="24"/>
              </w:rPr>
            </w:r>
          </w:p>
          <w:p>
            <w:pPr>
              <w:pStyle w:val="Normal"/>
              <w:spacing w:before="0" w:after="0"/>
              <w:jc w:val="center"/>
              <w:rPr>
                <w:rFonts w:cs="Arial"/>
                <w:szCs w:val="24"/>
              </w:rPr>
            </w:pPr>
            <w:r>
              <w:rPr>
                <w:rFonts w:cs="Arial"/>
                <w:szCs w:val="24"/>
              </w:rPr>
            </w:r>
          </w:p>
          <w:p>
            <w:pPr>
              <w:pStyle w:val="Normal"/>
              <w:spacing w:before="0" w:after="0"/>
              <w:jc w:val="center"/>
              <w:rPr>
                <w:rFonts w:cs="Arial"/>
                <w:szCs w:val="24"/>
              </w:rPr>
            </w:pPr>
            <w:r>
              <w:rPr>
                <w:rFonts w:cs="Arial"/>
                <w:szCs w:val="24"/>
              </w:rPr>
            </w:r>
          </w:p>
          <w:p>
            <w:pPr>
              <w:pStyle w:val="Normal"/>
              <w:spacing w:before="0" w:after="0"/>
              <w:jc w:val="center"/>
              <w:rPr>
                <w:rFonts w:cs="Arial"/>
                <w:szCs w:val="24"/>
              </w:rPr>
            </w:pPr>
            <w:r>
              <w:rPr>
                <w:rFonts w:cs="Arial"/>
                <w:szCs w:val="24"/>
              </w:rPr>
            </w:r>
          </w:p>
        </w:tc>
        <w:tc>
          <w:tcPr>
            <w:tcW w:w="4702" w:type="dxa"/>
            <w:tcBorders/>
            <w:shd w:fill="auto" w:val="clear"/>
          </w:tcPr>
          <w:p>
            <w:pPr>
              <w:pStyle w:val="Normal"/>
              <w:spacing w:before="0" w:after="0"/>
              <w:jc w:val="center"/>
              <w:rPr>
                <w:rFonts w:cs="Arial"/>
                <w:szCs w:val="28"/>
              </w:rPr>
            </w:pPr>
            <w:r>
              <w:rPr>
                <w:rFonts w:cs="Arial"/>
                <w:szCs w:val="28"/>
              </w:rPr>
            </w:r>
          </w:p>
        </w:tc>
      </w:tr>
      <w:tr>
        <w:trPr>
          <w:trHeight w:val="512" w:hRule="atLeast"/>
        </w:trPr>
        <w:tc>
          <w:tcPr>
            <w:tcW w:w="4703" w:type="dxa"/>
            <w:tcBorders/>
            <w:shd w:fill="auto" w:val="clear"/>
          </w:tcPr>
          <w:p>
            <w:pPr>
              <w:pStyle w:val="Normal"/>
              <w:spacing w:before="0" w:after="0"/>
              <w:jc w:val="center"/>
              <w:rPr>
                <w:rFonts w:cs="Arial"/>
                <w:szCs w:val="24"/>
              </w:rPr>
            </w:pPr>
            <w:r>
              <w:rPr>
                <w:rFonts w:cs="Arial"/>
                <w:szCs w:val="24"/>
              </w:rPr>
              <w:t>Întocmit,</w:t>
            </w:r>
          </w:p>
          <w:p>
            <w:pPr>
              <w:pStyle w:val="Normal"/>
              <w:spacing w:before="0" w:after="0"/>
              <w:jc w:val="center"/>
              <w:rPr>
                <w:rFonts w:cs="Arial"/>
                <w:szCs w:val="24"/>
              </w:rPr>
            </w:pPr>
            <w:r>
              <w:rPr/>
            </w:r>
            <w:sdt>
              <w:sdtPr>
                <w:dropDownList>
                  <w:listItem w:displayText="Alege responsabil achiz." w:value="Alege responsabil achiz."/>
                  <w:listItem w:displayText="alina" w:value="alina"/>
                  <w:listItem w:displayText="AH" w:value="AH"/>
                  <w:listItem w:displayText="AP" w:value="AP"/>
                  <w:listItem w:displayText="anca" w:value="anca"/>
                  <w:listItem w:displayText="BC" w:value="BC"/>
                  <w:listItem w:displayText="carmen" w:value="carmen"/>
                  <w:listItem w:displayText="DD" w:value="DD"/>
                  <w:listItem w:displayText="Elena BĂCNEANU - Consilier achiziții publice debutant " w:value="Elena BĂCNEANU - Consilier achiziții publice debutant "/>
                  <w:listItem w:displayText="LV" w:value="LV"/>
                  <w:listItem w:displayText="margareta" w:value="margareta"/>
                  <w:listItem w:displayText="MT" w:value="MT"/>
                  <w:listItem w:displayText="MN" w:value="MN"/>
                  <w:listItem w:displayText="MB" w:value="MB"/>
                  <w:listItem w:displayText="MA" w:value="MA"/>
                  <w:listItem w:displayText="ML" w:value="ML"/>
                  <w:listItem w:displayText="RR" w:value="RR"/>
                  <w:listItem w:displayText="VM" w:value="VM"/>
                </w:dropDownList>
              </w:sdtPr>
              <w:sdtContent>
                <w:r>
                  <w:t>Lavinia VASILE - Inspector superior</w:t>
                </w:r>
              </w:sdtContent>
            </w:sdt>
          </w:p>
        </w:tc>
        <w:tc>
          <w:tcPr>
            <w:tcW w:w="4702" w:type="dxa"/>
            <w:tcBorders/>
            <w:shd w:fill="auto" w:val="clear"/>
          </w:tcPr>
          <w:p>
            <w:pPr>
              <w:pStyle w:val="Normal"/>
              <w:spacing w:before="0" w:after="0"/>
              <w:jc w:val="center"/>
              <w:rPr>
                <w:rFonts w:cs="Arial"/>
                <w:szCs w:val="28"/>
              </w:rPr>
            </w:pPr>
            <w:r>
              <w:rPr>
                <w:rFonts w:cs="Arial"/>
                <w:szCs w:val="28"/>
              </w:rPr>
            </w:r>
          </w:p>
        </w:tc>
      </w:tr>
    </w:tbl>
    <w:p>
      <w:pPr>
        <w:pStyle w:val="Normal"/>
        <w:spacing w:before="0" w:after="120"/>
        <w:rPr/>
      </w:pPr>
      <w:r>
        <w:rPr/>
      </w:r>
    </w:p>
    <w:sectPr>
      <w:headerReference w:type="default" r:id="rId3"/>
      <w:footerReference w:type="default" r:id="rId4"/>
      <w:footerReference w:type="first" r:id="rId5"/>
      <w:type w:val="nextPage"/>
      <w:pgSz w:w="11906" w:h="16838"/>
      <w:pgMar w:left="1440" w:right="929" w:header="426" w:top="901" w:footer="392"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Calibri Light">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7F7F7F"/>
      </w:pBdr>
      <w:spacing w:before="0" w:after="120"/>
      <w:jc w:val="right"/>
      <w:rPr/>
    </w:pPr>
    <w:r>
      <w:rPr>
        <w:color w:val="7F7F7F"/>
        <w:spacing w:val="60"/>
      </w:rPr>
      <w:t>Pag</w:t>
    </w:r>
    <w:r>
      <w:rPr/>
      <w:t xml:space="preserve">| </w:t>
    </w:r>
    <w:r>
      <w:rPr/>
      <w:fldChar w:fldCharType="begin"/>
    </w:r>
    <w:r>
      <w:rPr/>
      <w:instrText> PAGE </w:instrText>
    </w:r>
    <w:r>
      <w:rPr/>
      <w:fldChar w:fldCharType="separate"/>
    </w:r>
    <w:r>
      <w:rPr/>
      <w:t>12</w:t>
    </w:r>
    <w:r>
      <w:rPr/>
      <w:fldChar w:fldCharType="end"/>
    </w: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spacing w:before="0" w:after="120"/>
      <w:jc w:val="right"/>
      <w:rPr/>
    </w:pPr>
    <w:r>
      <w:rPr>
        <w:color w:val="7F7F7F"/>
        <w:spacing w:val="60"/>
      </w:rPr>
      <w:t>Pag</w:t>
    </w:r>
    <w:r>
      <w:rPr/>
      <w:t xml:space="preserve">| </w:t>
    </w:r>
    <w:r>
      <w:rPr/>
      <w:fldChar w:fldCharType="begin"/>
    </w:r>
    <w:r>
      <w:rPr/>
      <w:instrText> PAGE </w:instrText>
    </w:r>
    <w:r>
      <w:rPr/>
      <w:fldChar w:fldCharType="separate"/>
    </w:r>
    <w:r>
      <w:rPr/>
      <w:t>1</w:t>
    </w:r>
    <w:r>
      <w:rPr/>
      <w:fldChar w:fldCharType="end"/>
    </w: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0000"/>
      </w:pBdr>
      <w:spacing w:before="0" w:after="120"/>
      <w:rPr>
        <w:rFonts w:cs="Arial"/>
        <w:i/>
        <w:i/>
        <w:sz w:val="14"/>
        <w:szCs w:val="16"/>
        <w:lang w:val="fr-FR"/>
      </w:rPr>
    </w:pPr>
    <w:r>
      <w:rPr>
        <w:rFonts w:cs="Arial"/>
        <w:i/>
        <w:sz w:val="16"/>
        <w:szCs w:val="18"/>
        <w:lang w:val="fr-FR"/>
      </w:rPr>
      <w:t xml:space="preserve"> </w:t>
    </w:r>
    <w:r>
      <w:rPr>
        <w:rFonts w:cs="Arial"/>
        <w:i/>
        <w:sz w:val="14"/>
        <w:szCs w:val="16"/>
        <w:lang w:val="fr-FR"/>
      </w:rPr>
      <w:t xml:space="preserve">Acord-cadru </w:t>
    </w:r>
    <w:r>
      <w:rPr>
        <w:rFonts w:cs="Arial"/>
        <w:i/>
        <w:sz w:val="14"/>
        <w:szCs w:val="16"/>
      </w:rPr>
      <w:t xml:space="preserve">de prestare servicii </w:t>
    </w:r>
    <w:r>
      <w:rPr>
        <w:rFonts w:cs="Arial"/>
        <w:i/>
        <w:sz w:val="14"/>
        <w:szCs w:val="16"/>
        <w:lang w:val="fr-FR"/>
      </w:rPr>
      <w:t>de asistență juridică necesare implementării/derulării Programului Medium Term Notes, încheiat cu SC ………… SRL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suff w:val="space"/>
      <w:lvlText w:val="%1."/>
      <w:lvlJc w:val="left"/>
      <w:pPr>
        <w:ind w:left="1567" w:hanging="432"/>
      </w:pPr>
    </w:lvl>
    <w:lvl w:ilvl="1">
      <w:start w:val="1"/>
      <w:pStyle w:val="Heading2"/>
      <w:numFmt w:val="decimal"/>
      <w:suff w:val="space"/>
      <w:lvlText w:val="%1.%2"/>
      <w:lvlJc w:val="left"/>
      <w:pPr>
        <w:ind w:left="0" w:hanging="0"/>
      </w:pPr>
      <w:rPr>
        <w:smallCaps w:val="false"/>
        <w:caps w:val="false"/>
        <w:outline w:val="false"/>
        <w:dstrike w:val="false"/>
        <w:strike w:val="false"/>
        <w:vertAlign w:val="baseline"/>
        <w:position w:val="0"/>
        <w:sz w:val="24"/>
        <w:i w:val="false"/>
        <w:shadow w:val="false"/>
        <w:u w:val="none"/>
        <w:b w:val="false"/>
        <w:effect w:val="none"/>
        <w:iCs w:val="false"/>
        <w:bCs w:val="false"/>
        <w:em w:val="none"/>
        <w:emboss w:val="false"/>
        <w:imprint w:val="false"/>
        <w:vanish w:val="false"/>
        <w:rFonts w:cs="Times New Roman"/>
        <w:color w:val="auto"/>
      </w:r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suff w:val="space"/>
      <w:lvlText w:val="%1."/>
      <w:lvlJc w:val="left"/>
      <w:pPr>
        <w:ind w:left="1567" w:hanging="432"/>
      </w:pPr>
    </w:lvl>
    <w:lvl w:ilvl="1">
      <w:start w:val="1"/>
      <w:numFmt w:val="decimal"/>
      <w:suff w:val="space"/>
      <w:lvlText w:val="%1.%2"/>
      <w:lvlJc w:val="left"/>
      <w:pPr>
        <w:ind w:left="0" w:hanging="0"/>
      </w:pPr>
      <w:rPr>
        <w:smallCaps w:val="false"/>
        <w:caps w:val="false"/>
        <w:outline w:val="false"/>
        <w:dstrike w:val="false"/>
        <w:strike w:val="false"/>
        <w:vertAlign w:val="baseline"/>
        <w:position w:val="0"/>
        <w:sz w:val="24"/>
        <w:i w:val="false"/>
        <w:shadow w:val="false"/>
        <w:u w:val="none"/>
        <w:b w:val="false"/>
        <w:effect w:val="none"/>
        <w:iCs w:val="false"/>
        <w:bCs w:val="false"/>
        <w:em w:val="none"/>
        <w:emboss w:val="false"/>
        <w:imprint w:val="false"/>
        <w:vanish w:val="false"/>
        <w:rFonts w:cs="Times New Roman"/>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Roman"/>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6">
    <w:lvl w:ilvl="0">
      <w:start w:val="1"/>
      <w:numFmt w:val="decimal"/>
      <w:suff w:val="space"/>
      <w:lvlText w:val="%1."/>
      <w:lvlJc w:val="left"/>
      <w:pPr>
        <w:ind w:left="432" w:hanging="432"/>
      </w:pPr>
    </w:lvl>
    <w:lvl w:ilvl="1">
      <w:start w:val="1"/>
      <w:numFmt w:val="lowerRoman"/>
      <w:lvlText w:val="%2."/>
      <w:lvlJc w:val="right"/>
      <w:pPr>
        <w:ind w:left="0" w:hanging="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lvl w:ilvl="0">
      <w:start w:val="1"/>
      <w:numFmt w:val="decimal"/>
      <w:suff w:val="space"/>
      <w:lvlText w:val="%1."/>
      <w:lvlJc w:val="left"/>
      <w:pPr>
        <w:ind w:left="432" w:hanging="432"/>
      </w:pPr>
    </w:lvl>
    <w:lvl w:ilvl="1">
      <w:start w:val="1"/>
      <w:numFmt w:val="lowerRoman"/>
      <w:lvlText w:val="%2."/>
      <w:lvlJc w:val="right"/>
      <w:pPr>
        <w:ind w:left="0" w:hanging="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readOnly" w:enforcement="1" w:cryptProviderType="rsaAES" w:cryptAlgorithmClass="hash" w:cryptAlgorithmType="typeAny" w:cryptAlgorithmSid="14" w:cryptSpinCount="100000" w:hash="SVWoike3anar+qw/5bBd98O/tA22pG1P+m/MW1t+2xbc5pyrUIUKJa6iooiV2yGmr6gXkKkrIpXW/NjlKCKiOQ==" w:salt="GsXlL362FNoc87ImymMfhg=="/>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33123"/>
    <w:pPr>
      <w:widowControl w:val="false"/>
      <w:bidi w:val="0"/>
      <w:spacing w:before="0" w:after="120"/>
      <w:jc w:val="both"/>
    </w:pPr>
    <w:rPr>
      <w:rFonts w:ascii="Trebuchet MS" w:hAnsi="Trebuchet MS" w:eastAsia="Calibri" w:cs="Times New Roman"/>
      <w:color w:val="auto"/>
      <w:kern w:val="0"/>
      <w:sz w:val="24"/>
      <w:szCs w:val="22"/>
      <w:lang w:val="ro-RO" w:eastAsia="en-US" w:bidi="ar-SA"/>
    </w:rPr>
  </w:style>
  <w:style w:type="paragraph" w:styleId="Heading1">
    <w:name w:val="Heading 1"/>
    <w:basedOn w:val="Normal"/>
    <w:next w:val="Normal"/>
    <w:link w:val="Heading1Char"/>
    <w:uiPriority w:val="9"/>
    <w:qFormat/>
    <w:rsid w:val="00de134e"/>
    <w:pPr>
      <w:keepNext w:val="true"/>
      <w:numPr>
        <w:ilvl w:val="0"/>
        <w:numId w:val="1"/>
      </w:numPr>
      <w:spacing w:before="120" w:after="120"/>
      <w:ind w:left="431" w:hanging="431"/>
      <w:outlineLvl w:val="0"/>
    </w:pPr>
    <w:rPr>
      <w:rFonts w:eastAsia="Times New Roman"/>
      <w:b/>
      <w:szCs w:val="32"/>
    </w:rPr>
  </w:style>
  <w:style w:type="paragraph" w:styleId="Heading2">
    <w:name w:val="Heading 2"/>
    <w:basedOn w:val="Normal"/>
    <w:next w:val="Normal"/>
    <w:link w:val="Heading2Char"/>
    <w:uiPriority w:val="9"/>
    <w:unhideWhenUsed/>
    <w:qFormat/>
    <w:rsid w:val="00442c83"/>
    <w:pPr>
      <w:numPr>
        <w:ilvl w:val="1"/>
        <w:numId w:val="1"/>
      </w:numPr>
      <w:spacing w:before="40" w:after="120"/>
      <w:outlineLvl w:val="1"/>
    </w:pPr>
    <w:rPr>
      <w:rFonts w:eastAsia="Times New Roman"/>
      <w:szCs w:val="26"/>
    </w:rPr>
  </w:style>
  <w:style w:type="paragraph" w:styleId="Heading3">
    <w:name w:val="Heading 3"/>
    <w:basedOn w:val="Normal"/>
    <w:next w:val="Normal"/>
    <w:link w:val="Heading3Char"/>
    <w:uiPriority w:val="9"/>
    <w:unhideWhenUsed/>
    <w:qFormat/>
    <w:rsid w:val="00a206a5"/>
    <w:pPr>
      <w:numPr>
        <w:ilvl w:val="2"/>
        <w:numId w:val="1"/>
      </w:numPr>
      <w:spacing w:before="240" w:after="60"/>
      <w:outlineLvl w:val="2"/>
    </w:pPr>
    <w:rPr>
      <w:rFonts w:ascii="Calibri Light" w:hAnsi="Calibri Light" w:eastAsia="Times New Roman"/>
      <w:b/>
      <w:bCs/>
      <w:sz w:val="26"/>
      <w:szCs w:val="26"/>
    </w:rPr>
  </w:style>
  <w:style w:type="paragraph" w:styleId="Heading4">
    <w:name w:val="Heading 4"/>
    <w:basedOn w:val="Normal"/>
    <w:next w:val="Normal"/>
    <w:link w:val="Heading4Char"/>
    <w:uiPriority w:val="9"/>
    <w:unhideWhenUsed/>
    <w:qFormat/>
    <w:rsid w:val="00a206a5"/>
    <w:pPr>
      <w:numPr>
        <w:ilvl w:val="3"/>
        <w:numId w:val="1"/>
      </w:numPr>
      <w:spacing w:before="240" w:after="60"/>
      <w:outlineLvl w:val="3"/>
    </w:pPr>
    <w:rPr>
      <w:rFonts w:ascii="Calibri" w:hAnsi="Calibri" w:eastAsia="Times New Roman"/>
      <w:b/>
      <w:bCs/>
      <w:sz w:val="28"/>
      <w:szCs w:val="28"/>
    </w:rPr>
  </w:style>
  <w:style w:type="paragraph" w:styleId="Heading5">
    <w:name w:val="Heading 5"/>
    <w:basedOn w:val="Normal"/>
    <w:next w:val="Normal"/>
    <w:link w:val="Heading5Char"/>
    <w:uiPriority w:val="9"/>
    <w:unhideWhenUsed/>
    <w:qFormat/>
    <w:rsid w:val="00a206a5"/>
    <w:pPr>
      <w:numPr>
        <w:ilvl w:val="4"/>
        <w:numId w:val="1"/>
      </w:numPr>
      <w:spacing w:before="240" w:after="60"/>
      <w:outlineLvl w:val="4"/>
    </w:pPr>
    <w:rPr>
      <w:rFonts w:ascii="Calibri" w:hAnsi="Calibri" w:eastAsia="Times New Roman"/>
      <w:b/>
      <w:bCs/>
      <w:i/>
      <w:iCs/>
      <w:sz w:val="26"/>
      <w:szCs w:val="26"/>
    </w:rPr>
  </w:style>
  <w:style w:type="paragraph" w:styleId="Heading6">
    <w:name w:val="Heading 6"/>
    <w:basedOn w:val="Normal"/>
    <w:next w:val="Normal"/>
    <w:link w:val="Heading6Char"/>
    <w:uiPriority w:val="9"/>
    <w:unhideWhenUsed/>
    <w:qFormat/>
    <w:rsid w:val="00a206a5"/>
    <w:pPr>
      <w:numPr>
        <w:ilvl w:val="5"/>
        <w:numId w:val="1"/>
      </w:numPr>
      <w:spacing w:before="240" w:after="60"/>
      <w:outlineLvl w:val="5"/>
    </w:pPr>
    <w:rPr>
      <w:rFonts w:ascii="Calibri" w:hAnsi="Calibri" w:eastAsia="Times New Roman"/>
      <w:b/>
      <w:bCs/>
      <w:sz w:val="22"/>
    </w:rPr>
  </w:style>
  <w:style w:type="paragraph" w:styleId="Heading7">
    <w:name w:val="Heading 7"/>
    <w:basedOn w:val="Normal"/>
    <w:next w:val="Normal"/>
    <w:link w:val="Heading7Char"/>
    <w:uiPriority w:val="9"/>
    <w:semiHidden/>
    <w:unhideWhenUsed/>
    <w:qFormat/>
    <w:rsid w:val="00a206a5"/>
    <w:pPr>
      <w:numPr>
        <w:ilvl w:val="6"/>
        <w:numId w:val="1"/>
      </w:numPr>
      <w:spacing w:before="240" w:after="60"/>
      <w:outlineLvl w:val="6"/>
    </w:pPr>
    <w:rPr>
      <w:rFonts w:ascii="Calibri" w:hAnsi="Calibri" w:eastAsia="Times New Roman"/>
      <w:szCs w:val="24"/>
    </w:rPr>
  </w:style>
  <w:style w:type="paragraph" w:styleId="Heading8">
    <w:name w:val="Heading 8"/>
    <w:basedOn w:val="Normal"/>
    <w:next w:val="Normal"/>
    <w:link w:val="Heading8Char"/>
    <w:uiPriority w:val="9"/>
    <w:semiHidden/>
    <w:unhideWhenUsed/>
    <w:qFormat/>
    <w:rsid w:val="00a206a5"/>
    <w:pPr>
      <w:numPr>
        <w:ilvl w:val="7"/>
        <w:numId w:val="1"/>
      </w:numPr>
      <w:spacing w:before="240" w:after="60"/>
      <w:outlineLvl w:val="7"/>
    </w:pPr>
    <w:rPr>
      <w:rFonts w:ascii="Calibri" w:hAnsi="Calibri" w:eastAsia="Times New Roman"/>
      <w:i/>
      <w:iCs/>
      <w:szCs w:val="24"/>
    </w:rPr>
  </w:style>
  <w:style w:type="paragraph" w:styleId="Heading9">
    <w:name w:val="Heading 9"/>
    <w:basedOn w:val="Normal"/>
    <w:next w:val="Normal"/>
    <w:link w:val="Heading9Char"/>
    <w:uiPriority w:val="9"/>
    <w:semiHidden/>
    <w:unhideWhenUsed/>
    <w:qFormat/>
    <w:rsid w:val="00a206a5"/>
    <w:pPr>
      <w:numPr>
        <w:ilvl w:val="8"/>
        <w:numId w:val="1"/>
      </w:numPr>
      <w:spacing w:before="240" w:after="60"/>
      <w:outlineLvl w:val="8"/>
    </w:pPr>
    <w:rPr>
      <w:rFonts w:ascii="Calibri Light" w:hAnsi="Calibri Light" w:eastAsia="Times New Roman"/>
      <w:sz w:val="22"/>
    </w:rPr>
  </w:style>
  <w:style w:type="character" w:styleId="DefaultParagraphFont" w:default="1">
    <w:name w:val="Default Paragraph Font"/>
    <w:uiPriority w:val="1"/>
    <w:semiHidden/>
    <w:unhideWhenUsed/>
    <w:qFormat/>
    <w:rPr/>
  </w:style>
  <w:style w:type="character" w:styleId="TitleChar" w:customStyle="1">
    <w:name w:val="Title Char"/>
    <w:link w:val="Title"/>
    <w:uiPriority w:val="10"/>
    <w:qFormat/>
    <w:rsid w:val="005e2355"/>
    <w:rPr>
      <w:rFonts w:ascii="Arial" w:hAnsi="Arial" w:eastAsia="Times New Roman"/>
      <w:caps/>
      <w:spacing w:val="-10"/>
      <w:kern w:val="2"/>
      <w:sz w:val="40"/>
      <w:szCs w:val="56"/>
    </w:rPr>
  </w:style>
  <w:style w:type="character" w:styleId="Heading1Char" w:customStyle="1">
    <w:name w:val="Heading 1 Char"/>
    <w:link w:val="Heading1"/>
    <w:uiPriority w:val="9"/>
    <w:qFormat/>
    <w:rsid w:val="00de134e"/>
    <w:rPr>
      <w:rFonts w:ascii="Trebuchet MS" w:hAnsi="Trebuchet MS" w:eastAsia="Times New Roman"/>
      <w:b/>
      <w:sz w:val="24"/>
      <w:szCs w:val="32"/>
      <w:lang w:val="ro-RO"/>
    </w:rPr>
  </w:style>
  <w:style w:type="character" w:styleId="Heading2Char" w:customStyle="1">
    <w:name w:val="Heading 2 Char"/>
    <w:link w:val="Heading2"/>
    <w:uiPriority w:val="9"/>
    <w:qFormat/>
    <w:rsid w:val="00442c83"/>
    <w:rPr>
      <w:rFonts w:ascii="Trebuchet MS" w:hAnsi="Trebuchet MS" w:eastAsia="Times New Roman"/>
      <w:sz w:val="24"/>
      <w:szCs w:val="26"/>
      <w:lang w:val="ro-RO"/>
    </w:rPr>
  </w:style>
  <w:style w:type="character" w:styleId="SubtitleChar" w:customStyle="1">
    <w:name w:val="Subtitle Char"/>
    <w:link w:val="Subtitle"/>
    <w:uiPriority w:val="11"/>
    <w:qFormat/>
    <w:rsid w:val="004c392c"/>
    <w:rPr>
      <w:rFonts w:ascii="Trebuchet MS" w:hAnsi="Trebuchet MS" w:eastAsia="Times New Roman"/>
      <w:sz w:val="24"/>
      <w:szCs w:val="24"/>
      <w:lang w:val="ro-RO"/>
    </w:rPr>
  </w:style>
  <w:style w:type="character" w:styleId="SubtleEmphasis">
    <w:name w:val="Subtle Emphasis"/>
    <w:uiPriority w:val="19"/>
    <w:qFormat/>
    <w:rsid w:val="002a1338"/>
    <w:rPr>
      <w:i/>
      <w:iCs/>
      <w:color w:val="404040"/>
    </w:rPr>
  </w:style>
  <w:style w:type="character" w:styleId="Heading3Char" w:customStyle="1">
    <w:name w:val="Heading 3 Char"/>
    <w:link w:val="Heading3"/>
    <w:uiPriority w:val="9"/>
    <w:semiHidden/>
    <w:qFormat/>
    <w:rsid w:val="00a206a5"/>
    <w:rPr>
      <w:rFonts w:ascii="Calibri Light" w:hAnsi="Calibri Light" w:eastAsia="Times New Roman" w:cs="Times New Roman"/>
      <w:b/>
      <w:bCs/>
      <w:sz w:val="26"/>
      <w:szCs w:val="26"/>
    </w:rPr>
  </w:style>
  <w:style w:type="character" w:styleId="Heading4Char" w:customStyle="1">
    <w:name w:val="Heading 4 Char"/>
    <w:link w:val="Heading4"/>
    <w:uiPriority w:val="9"/>
    <w:semiHidden/>
    <w:qFormat/>
    <w:rsid w:val="00a206a5"/>
    <w:rPr>
      <w:rFonts w:ascii="Calibri" w:hAnsi="Calibri" w:eastAsia="Times New Roman" w:cs="Times New Roman"/>
      <w:b/>
      <w:bCs/>
      <w:sz w:val="28"/>
      <w:szCs w:val="28"/>
    </w:rPr>
  </w:style>
  <w:style w:type="character" w:styleId="Heading5Char" w:customStyle="1">
    <w:name w:val="Heading 5 Char"/>
    <w:link w:val="Heading5"/>
    <w:uiPriority w:val="9"/>
    <w:semiHidden/>
    <w:qFormat/>
    <w:rsid w:val="00a206a5"/>
    <w:rPr>
      <w:rFonts w:ascii="Calibri" w:hAnsi="Calibri" w:eastAsia="Times New Roman" w:cs="Times New Roman"/>
      <w:b/>
      <w:bCs/>
      <w:i/>
      <w:iCs/>
      <w:sz w:val="26"/>
      <w:szCs w:val="26"/>
    </w:rPr>
  </w:style>
  <w:style w:type="character" w:styleId="Heading6Char" w:customStyle="1">
    <w:name w:val="Heading 6 Char"/>
    <w:link w:val="Heading6"/>
    <w:uiPriority w:val="9"/>
    <w:semiHidden/>
    <w:qFormat/>
    <w:rsid w:val="00a206a5"/>
    <w:rPr>
      <w:rFonts w:ascii="Calibri" w:hAnsi="Calibri" w:eastAsia="Times New Roman" w:cs="Times New Roman"/>
      <w:b/>
      <w:bCs/>
      <w:sz w:val="22"/>
      <w:szCs w:val="22"/>
    </w:rPr>
  </w:style>
  <w:style w:type="character" w:styleId="Heading7Char" w:customStyle="1">
    <w:name w:val="Heading 7 Char"/>
    <w:link w:val="Heading7"/>
    <w:uiPriority w:val="9"/>
    <w:semiHidden/>
    <w:qFormat/>
    <w:rsid w:val="00a206a5"/>
    <w:rPr>
      <w:rFonts w:ascii="Calibri" w:hAnsi="Calibri" w:eastAsia="Times New Roman" w:cs="Times New Roman"/>
      <w:sz w:val="24"/>
      <w:szCs w:val="24"/>
    </w:rPr>
  </w:style>
  <w:style w:type="character" w:styleId="Heading8Char" w:customStyle="1">
    <w:name w:val="Heading 8 Char"/>
    <w:link w:val="Heading8"/>
    <w:uiPriority w:val="9"/>
    <w:semiHidden/>
    <w:qFormat/>
    <w:rsid w:val="00a206a5"/>
    <w:rPr>
      <w:rFonts w:ascii="Calibri" w:hAnsi="Calibri" w:eastAsia="Times New Roman" w:cs="Times New Roman"/>
      <w:i/>
      <w:iCs/>
      <w:sz w:val="24"/>
      <w:szCs w:val="24"/>
    </w:rPr>
  </w:style>
  <w:style w:type="character" w:styleId="Heading9Char" w:customStyle="1">
    <w:name w:val="Heading 9 Char"/>
    <w:link w:val="Heading9"/>
    <w:uiPriority w:val="9"/>
    <w:semiHidden/>
    <w:qFormat/>
    <w:rsid w:val="00a206a5"/>
    <w:rPr>
      <w:rFonts w:ascii="Calibri Light" w:hAnsi="Calibri Light" w:eastAsia="Times New Roman" w:cs="Times New Roman"/>
      <w:sz w:val="22"/>
      <w:szCs w:val="22"/>
    </w:rPr>
  </w:style>
  <w:style w:type="character" w:styleId="HeaderChar" w:customStyle="1">
    <w:name w:val="Header Char"/>
    <w:link w:val="Header"/>
    <w:uiPriority w:val="99"/>
    <w:qFormat/>
    <w:rsid w:val="006225f4"/>
    <w:rPr>
      <w:rFonts w:ascii="Arial" w:hAnsi="Arial"/>
      <w:sz w:val="24"/>
      <w:szCs w:val="22"/>
    </w:rPr>
  </w:style>
  <w:style w:type="character" w:styleId="FooterChar" w:customStyle="1">
    <w:name w:val="Footer Char"/>
    <w:link w:val="Footer"/>
    <w:uiPriority w:val="99"/>
    <w:qFormat/>
    <w:rsid w:val="006225f4"/>
    <w:rPr>
      <w:rFonts w:ascii="Arial" w:hAnsi="Arial"/>
      <w:sz w:val="24"/>
      <w:szCs w:val="22"/>
    </w:rPr>
  </w:style>
  <w:style w:type="character" w:styleId="Ln2tparagraf" w:customStyle="1">
    <w:name w:val="ln2tparagraf"/>
    <w:uiPriority w:val="99"/>
    <w:qFormat/>
    <w:rsid w:val="004536f8"/>
    <w:rPr/>
  </w:style>
  <w:style w:type="character" w:styleId="Ln2tpunct" w:customStyle="1">
    <w:name w:val="ln2tpunct"/>
    <w:basedOn w:val="DefaultParagraphFont"/>
    <w:qFormat/>
    <w:rsid w:val="00d73d91"/>
    <w:rPr/>
  </w:style>
  <w:style w:type="character" w:styleId="Ln2punct1" w:customStyle="1">
    <w:name w:val="ln2punct1"/>
    <w:qFormat/>
    <w:rsid w:val="00652f71"/>
    <w:rPr>
      <w:b/>
      <w:bCs/>
      <w:color w:val="008F00"/>
    </w:rPr>
  </w:style>
  <w:style w:type="character" w:styleId="PlaceholderText">
    <w:name w:val="Placeholder Text"/>
    <w:basedOn w:val="DefaultParagraphFont"/>
    <w:uiPriority w:val="99"/>
    <w:semiHidden/>
    <w:qFormat/>
    <w:rsid w:val="008f1173"/>
    <w:rPr>
      <w:color w:val="808080"/>
    </w:rPr>
  </w:style>
  <w:style w:type="character" w:styleId="Strong">
    <w:name w:val="Strong"/>
    <w:basedOn w:val="DefaultParagraphFont"/>
    <w:uiPriority w:val="22"/>
    <w:qFormat/>
    <w:rsid w:val="00ca236f"/>
    <w:rPr>
      <w:b/>
      <w:bCs/>
    </w:rPr>
  </w:style>
  <w:style w:type="character" w:styleId="ListParagraphChar" w:customStyle="1">
    <w:name w:val="List Paragraph Char"/>
    <w:link w:val="ListParagraph"/>
    <w:uiPriority w:val="34"/>
    <w:qFormat/>
    <w:locked/>
    <w:rsid w:val="005f1368"/>
    <w:rPr>
      <w:rFonts w:ascii="Arial" w:hAnsi="Arial"/>
      <w:sz w:val="24"/>
      <w:szCs w:val="22"/>
      <w:lang w:val="ro-RO"/>
    </w:rPr>
  </w:style>
  <w:style w:type="character" w:styleId="Annotationreference">
    <w:name w:val="annotation reference"/>
    <w:basedOn w:val="DefaultParagraphFont"/>
    <w:uiPriority w:val="99"/>
    <w:semiHidden/>
    <w:unhideWhenUsed/>
    <w:qFormat/>
    <w:rsid w:val="004426f9"/>
    <w:rPr>
      <w:sz w:val="16"/>
      <w:szCs w:val="16"/>
    </w:rPr>
  </w:style>
  <w:style w:type="character" w:styleId="CommentTextChar" w:customStyle="1">
    <w:name w:val="Comment Text Char"/>
    <w:basedOn w:val="DefaultParagraphFont"/>
    <w:link w:val="CommentText"/>
    <w:uiPriority w:val="99"/>
    <w:semiHidden/>
    <w:qFormat/>
    <w:rsid w:val="004426f9"/>
    <w:rPr>
      <w:rFonts w:ascii="Arial" w:hAnsi="Arial"/>
      <w:lang w:val="ro-RO"/>
    </w:rPr>
  </w:style>
  <w:style w:type="character" w:styleId="InternetLink">
    <w:name w:val="Internet Link"/>
    <w:basedOn w:val="DefaultParagraphFont"/>
    <w:uiPriority w:val="99"/>
    <w:unhideWhenUsed/>
    <w:rsid w:val="007c0b06"/>
    <w:rPr>
      <w:color w:val="0563C1" w:themeColor="hyperlink"/>
      <w:u w:val="single"/>
    </w:rPr>
  </w:style>
  <w:style w:type="character" w:styleId="UnresolvedMention">
    <w:name w:val="Unresolved Mention"/>
    <w:basedOn w:val="DefaultParagraphFont"/>
    <w:uiPriority w:val="99"/>
    <w:semiHidden/>
    <w:unhideWhenUsed/>
    <w:qFormat/>
    <w:rsid w:val="007c0b06"/>
    <w:rPr>
      <w:color w:val="605E5C"/>
      <w:shd w:fill="E1DFDD" w:val="clear"/>
    </w:rPr>
  </w:style>
  <w:style w:type="character" w:styleId="CommentSubjectChar" w:customStyle="1">
    <w:name w:val="Comment Subject Char"/>
    <w:basedOn w:val="CommentTextChar"/>
    <w:link w:val="CommentSubject"/>
    <w:uiPriority w:val="99"/>
    <w:semiHidden/>
    <w:qFormat/>
    <w:rsid w:val="0091264a"/>
    <w:rPr>
      <w:rFonts w:ascii="Trebuchet MS" w:hAnsi="Trebuchet MS"/>
      <w:b/>
      <w:bCs/>
      <w:lang w:val="ro-RO"/>
    </w:rPr>
  </w:style>
  <w:style w:type="character" w:styleId="BalloonTextChar" w:customStyle="1">
    <w:name w:val="Balloon Text Char"/>
    <w:basedOn w:val="DefaultParagraphFont"/>
    <w:link w:val="BalloonText"/>
    <w:uiPriority w:val="99"/>
    <w:semiHidden/>
    <w:qFormat/>
    <w:rsid w:val="0091264a"/>
    <w:rPr>
      <w:rFonts w:ascii="Segoe UI" w:hAnsi="Segoe UI" w:cs="Segoe UI"/>
      <w:sz w:val="18"/>
      <w:szCs w:val="18"/>
      <w:lang w:val="ro-RO"/>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Times New Roman"/>
      <w:b w:val="false"/>
      <w:bCs w:val="false"/>
      <w:i w:val="false"/>
      <w:iCs w:val="false"/>
      <w:caps w:val="false"/>
      <w:smallCaps w:val="false"/>
      <w:strike w:val="false"/>
      <w:dstrike w:val="false"/>
      <w:outline w:val="false"/>
      <w:shadow w:val="false"/>
      <w:emboss w:val="false"/>
      <w:imprint w:val="false"/>
      <w:vanish w:val="false"/>
      <w:color w:val="auto"/>
      <w:position w:val="0"/>
      <w:sz w:val="24"/>
      <w:u w:val="none"/>
      <w:effect w:val="none"/>
      <w:vertAlign w:val="baseline"/>
      <w:em w:val="none"/>
    </w:rPr>
  </w:style>
  <w:style w:type="character" w:styleId="ListLabel5">
    <w:name w:val="ListLabel 5"/>
    <w:qFormat/>
    <w:rPr>
      <w:color w:val="auto"/>
    </w:rPr>
  </w:style>
  <w:style w:type="character" w:styleId="ListLabel6">
    <w:name w:val="ListLabel 6"/>
    <w:qFormat/>
    <w:rPr>
      <w:color w:val="auto"/>
    </w:rPr>
  </w:style>
  <w:style w:type="character" w:styleId="ListLabel7">
    <w:name w:val="ListLabel 7"/>
    <w:qFormat/>
    <w:rPr>
      <w:color w:val="auto"/>
    </w:rPr>
  </w:style>
  <w:style w:type="character" w:styleId="ListLabel8">
    <w:name w:val="ListLabel 8"/>
    <w:qFormat/>
    <w:rPr>
      <w:rFonts w:cs="Times New Roman"/>
      <w:b w:val="false"/>
      <w:bCs w:val="false"/>
      <w:i w:val="false"/>
      <w:iCs w:val="false"/>
      <w:caps w:val="false"/>
      <w:smallCaps w:val="false"/>
      <w:strike w:val="false"/>
      <w:dstrike w:val="false"/>
      <w:outline w:val="false"/>
      <w:shadow w:val="false"/>
      <w:emboss w:val="false"/>
      <w:imprint w:val="false"/>
      <w:vanish w:val="false"/>
      <w:color w:val="auto"/>
      <w:position w:val="0"/>
      <w:sz w:val="24"/>
      <w:u w:val="none"/>
      <w:effect w:val="none"/>
      <w:vertAlign w:val="baseline"/>
      <w:em w:val="non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eastAsia="Calibri" w:cs="Calibri"/>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Arial"/>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TitleChar"/>
    <w:uiPriority w:val="10"/>
    <w:qFormat/>
    <w:rsid w:val="005e2355"/>
    <w:pPr>
      <w:spacing w:before="0" w:after="0"/>
      <w:contextualSpacing/>
      <w:jc w:val="center"/>
    </w:pPr>
    <w:rPr>
      <w:rFonts w:eastAsia="Times New Roman"/>
      <w:caps/>
      <w:spacing w:val="-10"/>
      <w:kern w:val="2"/>
      <w:sz w:val="40"/>
      <w:szCs w:val="56"/>
    </w:rPr>
  </w:style>
  <w:style w:type="paragraph" w:styleId="Subtitle">
    <w:name w:val="Subtitle"/>
    <w:basedOn w:val="Normal"/>
    <w:next w:val="Normal"/>
    <w:link w:val="SubtitleChar"/>
    <w:uiPriority w:val="11"/>
    <w:qFormat/>
    <w:rsid w:val="004c392c"/>
    <w:pPr>
      <w:spacing w:before="0" w:after="60"/>
      <w:jc w:val="center"/>
      <w:outlineLvl w:val="1"/>
    </w:pPr>
    <w:rPr>
      <w:rFonts w:eastAsia="Times New Roman"/>
      <w:szCs w:val="24"/>
    </w:rPr>
  </w:style>
  <w:style w:type="paragraph" w:styleId="ListParagraph">
    <w:name w:val="List Paragraph"/>
    <w:basedOn w:val="Normal"/>
    <w:link w:val="ListParagraphChar"/>
    <w:uiPriority w:val="34"/>
    <w:qFormat/>
    <w:rsid w:val="00f46631"/>
    <w:pPr>
      <w:spacing w:before="0" w:after="0"/>
      <w:ind w:left="1368" w:hanging="288"/>
    </w:pPr>
    <w:rPr/>
  </w:style>
  <w:style w:type="paragraph" w:styleId="Listparagraphletters" w:customStyle="1">
    <w:name w:val="List paragraph letters"/>
    <w:basedOn w:val="Normal"/>
    <w:qFormat/>
    <w:rsid w:val="00776277"/>
    <w:pPr>
      <w:spacing w:before="0" w:after="60"/>
    </w:pPr>
    <w:rPr/>
  </w:style>
  <w:style w:type="paragraph" w:styleId="CaracterCaracterCharCharCaracterCaracterCharCharCaracterCaracter" w:customStyle="1">
    <w:name w:val="Caracter Caracter Char Char Caracter Caracter Char Char Caracter Caracter"/>
    <w:basedOn w:val="Normal"/>
    <w:qFormat/>
    <w:rsid w:val="00ff1215"/>
    <w:pPr>
      <w:tabs>
        <w:tab w:val="clear" w:pos="720"/>
        <w:tab w:val="left" w:pos="709" w:leader="none"/>
      </w:tabs>
      <w:spacing w:before="0" w:after="0"/>
      <w:jc w:val="left"/>
    </w:pPr>
    <w:rPr>
      <w:rFonts w:ascii="Tahoma" w:hAnsi="Tahoma" w:eastAsia="Times New Roman"/>
      <w:szCs w:val="24"/>
      <w:lang w:val="pl-PL" w:eastAsia="pl-PL"/>
    </w:rPr>
  </w:style>
  <w:style w:type="paragraph" w:styleId="Header">
    <w:name w:val="Header"/>
    <w:basedOn w:val="Normal"/>
    <w:link w:val="HeaderChar"/>
    <w:uiPriority w:val="99"/>
    <w:unhideWhenUsed/>
    <w:rsid w:val="006225f4"/>
    <w:pPr>
      <w:tabs>
        <w:tab w:val="clear" w:pos="720"/>
        <w:tab w:val="center" w:pos="4680" w:leader="none"/>
        <w:tab w:val="right" w:pos="9360" w:leader="none"/>
      </w:tabs>
    </w:pPr>
    <w:rPr/>
  </w:style>
  <w:style w:type="paragraph" w:styleId="Footer">
    <w:name w:val="Footer"/>
    <w:basedOn w:val="Normal"/>
    <w:link w:val="FooterChar"/>
    <w:uiPriority w:val="99"/>
    <w:unhideWhenUsed/>
    <w:rsid w:val="006225f4"/>
    <w:pPr>
      <w:tabs>
        <w:tab w:val="clear" w:pos="720"/>
        <w:tab w:val="center" w:pos="4680" w:leader="none"/>
        <w:tab w:val="right" w:pos="9360" w:leader="none"/>
      </w:tabs>
    </w:pPr>
    <w:rPr/>
  </w:style>
  <w:style w:type="paragraph" w:styleId="NormalWeb">
    <w:name w:val="Normal (Web)"/>
    <w:basedOn w:val="Normal"/>
    <w:uiPriority w:val="99"/>
    <w:semiHidden/>
    <w:unhideWhenUsed/>
    <w:qFormat/>
    <w:rsid w:val="00e3446a"/>
    <w:pPr>
      <w:spacing w:beforeAutospacing="1" w:afterAutospacing="1"/>
      <w:jc w:val="left"/>
    </w:pPr>
    <w:rPr>
      <w:rFonts w:ascii="Times New Roman" w:hAnsi="Times New Roman" w:eastAsia="Times New Roman"/>
      <w:szCs w:val="24"/>
      <w:lang w:val="en-GB" w:eastAsia="en-GB"/>
    </w:rPr>
  </w:style>
  <w:style w:type="paragraph" w:styleId="DefaultText2" w:customStyle="1">
    <w:name w:val="Default Text:2"/>
    <w:basedOn w:val="Normal"/>
    <w:qFormat/>
    <w:rsid w:val="004426f9"/>
    <w:pPr>
      <w:spacing w:before="0" w:after="0"/>
      <w:jc w:val="left"/>
    </w:pPr>
    <w:rPr>
      <w:rFonts w:ascii="Times New Roman" w:hAnsi="Times New Roman" w:eastAsia="Times New Roman"/>
      <w:szCs w:val="24"/>
      <w:lang w:val="en-US"/>
    </w:rPr>
  </w:style>
  <w:style w:type="paragraph" w:styleId="Annotationtext">
    <w:name w:val="annotation text"/>
    <w:basedOn w:val="Normal"/>
    <w:link w:val="CommentTextChar"/>
    <w:uiPriority w:val="99"/>
    <w:semiHidden/>
    <w:unhideWhenUsed/>
    <w:qFormat/>
    <w:rsid w:val="004426f9"/>
    <w:pPr/>
    <w:rPr>
      <w:sz w:val="20"/>
      <w:szCs w:val="20"/>
    </w:rPr>
  </w:style>
  <w:style w:type="paragraph" w:styleId="Annotationsubject">
    <w:name w:val="annotation subject"/>
    <w:basedOn w:val="Annotationtext"/>
    <w:next w:val="Annotationtext"/>
    <w:link w:val="CommentSubjectChar"/>
    <w:uiPriority w:val="99"/>
    <w:semiHidden/>
    <w:unhideWhenUsed/>
    <w:qFormat/>
    <w:rsid w:val="0091264a"/>
    <w:pPr/>
    <w:rPr>
      <w:b/>
      <w:bCs/>
    </w:rPr>
  </w:style>
  <w:style w:type="paragraph" w:styleId="BalloonText">
    <w:name w:val="Balloon Text"/>
    <w:basedOn w:val="Normal"/>
    <w:link w:val="BalloonTextChar"/>
    <w:uiPriority w:val="99"/>
    <w:semiHidden/>
    <w:unhideWhenUsed/>
    <w:qFormat/>
    <w:rsid w:val="0091264a"/>
    <w:pPr>
      <w:spacing w:before="0" w:after="0"/>
    </w:pPr>
    <w:rPr>
      <w:rFonts w:ascii="Segoe UI" w:hAnsi="Segoe UI" w:cs="Segoe UI"/>
      <w:sz w:val="18"/>
      <w:szCs w:val="18"/>
    </w:rPr>
  </w:style>
  <w:style w:type="paragraph" w:styleId="Revision">
    <w:name w:val="Revision"/>
    <w:uiPriority w:val="99"/>
    <w:semiHidden/>
    <w:qFormat/>
    <w:rsid w:val="00047057"/>
    <w:pPr>
      <w:widowControl/>
      <w:bidi w:val="0"/>
      <w:jc w:val="left"/>
    </w:pPr>
    <w:rPr>
      <w:rFonts w:ascii="Trebuchet MS" w:hAnsi="Trebuchet MS" w:eastAsia="Calibri" w:cs="Times New Roman"/>
      <w:color w:val="auto"/>
      <w:kern w:val="0"/>
      <w:sz w:val="24"/>
      <w:szCs w:val="22"/>
      <w:lang w:val="ro-RO" w:eastAsia="en-US" w:bidi="ar-SA"/>
    </w:rPr>
  </w:style>
  <w:style w:type="numbering" w:styleId="NoList" w:default="1">
    <w:name w:val="No List"/>
    <w:uiPriority w:val="99"/>
    <w:semiHidden/>
    <w:unhideWhenUsed/>
    <w:qFormat/>
  </w:style>
  <w:style w:type="numbering" w:styleId="Letterlist" w:customStyle="1">
    <w:name w:val="letter list"/>
    <w:uiPriority w:val="99"/>
    <w:qFormat/>
    <w:rsid w:val="005a27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97d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sse.r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741081F6C04170BD82C2821485DCE0"/>
        <w:category>
          <w:name w:val="General"/>
          <w:gallery w:val="placeholder"/>
        </w:category>
        <w:types>
          <w:type w:val="bbPlcHdr"/>
        </w:types>
        <w:behaviors>
          <w:behavior w:val="content"/>
        </w:behaviors>
        <w:guid w:val="{87BC1510-EA5D-4C08-827C-11261E8709A2}"/>
      </w:docPartPr>
      <w:docPartBody>
        <w:p w:rsidR="00570CC1" w:rsidRDefault="00A61A37">
          <w:pPr>
            <w:pStyle w:val="4F741081F6C04170BD82C2821485DCE0"/>
          </w:pPr>
          <w:r>
            <w:rPr>
              <w:rStyle w:val="PlaceholderText"/>
              <w:rFonts w:eastAsiaTheme="majorEastAsia"/>
              <w:color w:val="FF0000"/>
              <w:highlight w:val="yellow"/>
              <w:lang w:val="es-419"/>
            </w:rPr>
            <w:t>Responsabil achiziție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37"/>
    <w:rsid w:val="001203FF"/>
    <w:rsid w:val="00570CC1"/>
    <w:rsid w:val="006A14B8"/>
    <w:rsid w:val="006B125D"/>
    <w:rsid w:val="00A61A37"/>
    <w:rsid w:val="00AB7760"/>
    <w:rsid w:val="00D80065"/>
    <w:rsid w:val="00E2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C569E28E1A48BDBC035E9920F8EA8B">
    <w:name w:val="9AC569E28E1A48BDBC035E9920F8EA8B"/>
  </w:style>
  <w:style w:type="paragraph" w:customStyle="1" w:styleId="4F741081F6C04170BD82C2821485DCE0">
    <w:name w:val="4F741081F6C04170BD82C2821485DCE0"/>
  </w:style>
  <w:style w:type="paragraph" w:customStyle="1" w:styleId="5B1080A04F904696A64B3444F80A799A">
    <w:name w:val="5B1080A04F904696A64B3444F80A799A"/>
    <w:rsid w:val="00570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5FFB-0AB4-42CA-8EC6-628A3420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01_2022_02_21_Template_AC prestari servicii_Proceduri.dotx</Template>
  <TotalTime>5</TotalTime>
  <Application>LibreOffice/6.1.5.2$Windows_X86_64 LibreOffice_project/90f8dcf33c87b3705e78202e3df5142b201bd805</Application>
  <Pages>10</Pages>
  <Words>4791</Words>
  <Characters>31072</Characters>
  <CharactersWithSpaces>35532</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2023-01-16T07:05:00Z</dcterms:created>
  <dc:creator>LAVINIA-FLORINA VASILE</dc:creator>
  <dc:description/>
  <dc:language>en-US</dc:language>
  <cp:lastModifiedBy>LAVINIA-FLORINA VASILE</cp:lastModifiedBy>
  <dcterms:modified xsi:type="dcterms:W3CDTF">2023-01-20T11:28:00Z</dcterms:modified>
  <cp:revision>5</cp:revision>
  <dc:subject/>
  <dc:title>01 AC V0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contentStatus">
    <vt:lpwstr>Final</vt:lpwstr>
  </property>
</Properties>
</file>