
<file path=[Content_Types].xml><?xml version="1.0" encoding="utf-8"?>
<Types xmlns="http://schemas.openxmlformats.org/package/2006/content-types">
  <Default Extension="png" ContentType="image/png"/>
  <Default Extension="emf" ContentType="image/x-emf"/>
  <Default Extension="xls" ContentType="application/vnd.ms-excel"/>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50CC" w:rsidRPr="008B0A4E" w:rsidRDefault="00BE50CC" w:rsidP="00BE50CC">
      <w:pPr>
        <w:widowControl w:val="0"/>
        <w:tabs>
          <w:tab w:val="num" w:pos="1920"/>
        </w:tabs>
        <w:spacing w:before="120" w:line="320" w:lineRule="exact"/>
        <w:rPr>
          <w:rFonts w:ascii="Calibri" w:hAnsi="Calibri" w:cs="Calibri"/>
          <w:color w:val="002060"/>
          <w:sz w:val="40"/>
          <w:szCs w:val="40"/>
          <w:lang w:val="ro-RO"/>
        </w:rPr>
      </w:pPr>
    </w:p>
    <w:p w:rsidR="00BE50CC" w:rsidRPr="008B0A4E" w:rsidRDefault="00BE50CC" w:rsidP="00BE50CC">
      <w:pPr>
        <w:widowControl w:val="0"/>
        <w:tabs>
          <w:tab w:val="num" w:pos="1920"/>
        </w:tabs>
        <w:spacing w:before="120" w:line="320" w:lineRule="exact"/>
        <w:rPr>
          <w:rFonts w:ascii="Calibri" w:hAnsi="Calibri" w:cs="Calibri"/>
          <w:color w:val="002060"/>
          <w:sz w:val="40"/>
          <w:szCs w:val="40"/>
          <w:lang w:val="ro-RO"/>
        </w:rPr>
      </w:pPr>
    </w:p>
    <w:p w:rsidR="00BE50CC" w:rsidRPr="008B0A4E" w:rsidRDefault="00BE50CC" w:rsidP="00BE50CC">
      <w:pPr>
        <w:widowControl w:val="0"/>
        <w:tabs>
          <w:tab w:val="num" w:pos="1920"/>
        </w:tabs>
        <w:spacing w:before="120" w:line="320" w:lineRule="exact"/>
        <w:rPr>
          <w:rFonts w:ascii="Calibri" w:hAnsi="Calibri" w:cs="Calibri"/>
          <w:color w:val="002060"/>
          <w:sz w:val="40"/>
          <w:szCs w:val="40"/>
          <w:lang w:val="ro-RO"/>
        </w:rPr>
      </w:pPr>
      <w:r w:rsidRPr="008B0A4E">
        <w:rPr>
          <w:rFonts w:ascii="Calibri" w:hAnsi="Calibri" w:cs="Calibri"/>
          <w:noProof/>
          <w:color w:val="002060"/>
          <w:sz w:val="40"/>
          <w:szCs w:val="40"/>
        </w:rPr>
        <w:drawing>
          <wp:anchor distT="0" distB="0" distL="114300" distR="114300" simplePos="0" relativeHeight="251659264" behindDoc="1" locked="0" layoutInCell="1" allowOverlap="1" wp14:anchorId="0E59A0E6" wp14:editId="1F7E5453">
            <wp:simplePos x="0" y="0"/>
            <wp:positionH relativeFrom="column">
              <wp:posOffset>2485390</wp:posOffset>
            </wp:positionH>
            <wp:positionV relativeFrom="paragraph">
              <wp:posOffset>81280</wp:posOffset>
            </wp:positionV>
            <wp:extent cx="1167765" cy="1167765"/>
            <wp:effectExtent l="0" t="0" r="0" b="0"/>
            <wp:wrapNone/>
            <wp:docPr id="19" name="Picture 19" descr="sigla mica coroan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gla mica coroana colo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7765" cy="1167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50CC" w:rsidRPr="008B0A4E" w:rsidRDefault="00BE50CC" w:rsidP="00BE50CC">
      <w:pPr>
        <w:widowControl w:val="0"/>
        <w:tabs>
          <w:tab w:val="num" w:pos="1920"/>
        </w:tabs>
        <w:spacing w:before="120" w:line="320" w:lineRule="exact"/>
        <w:rPr>
          <w:rFonts w:ascii="Calibri" w:hAnsi="Calibri" w:cs="Calibri"/>
          <w:color w:val="002060"/>
          <w:sz w:val="40"/>
          <w:szCs w:val="40"/>
          <w:lang w:val="ro-RO"/>
        </w:rPr>
      </w:pPr>
    </w:p>
    <w:p w:rsidR="00BE50CC" w:rsidRPr="008B0A4E" w:rsidRDefault="00BE50CC" w:rsidP="00BE50CC">
      <w:pPr>
        <w:widowControl w:val="0"/>
        <w:tabs>
          <w:tab w:val="num" w:pos="1920"/>
        </w:tabs>
        <w:spacing w:before="120" w:line="320" w:lineRule="exact"/>
        <w:rPr>
          <w:rFonts w:ascii="Calibri" w:hAnsi="Calibri" w:cs="Calibri"/>
          <w:color w:val="002060"/>
          <w:sz w:val="40"/>
          <w:szCs w:val="40"/>
          <w:lang w:val="ro-RO"/>
        </w:rPr>
      </w:pPr>
    </w:p>
    <w:p w:rsidR="00BE50CC" w:rsidRPr="008B0A4E" w:rsidRDefault="00BE50CC" w:rsidP="00BE50CC">
      <w:pPr>
        <w:spacing w:before="120"/>
        <w:rPr>
          <w:rFonts w:ascii="Calibri" w:hAnsi="Calibri" w:cs="Calibri"/>
          <w:color w:val="002060"/>
          <w:sz w:val="40"/>
          <w:szCs w:val="40"/>
          <w:lang w:val="ro-RO"/>
        </w:rPr>
      </w:pPr>
    </w:p>
    <w:p w:rsidR="00BE50CC" w:rsidRPr="008B0A4E" w:rsidRDefault="00BE50CC" w:rsidP="00BE50CC">
      <w:pPr>
        <w:tabs>
          <w:tab w:val="left" w:pos="3260"/>
        </w:tabs>
        <w:spacing w:before="120"/>
        <w:rPr>
          <w:rFonts w:ascii="Calibri" w:hAnsi="Calibri" w:cs="Calibri"/>
          <w:color w:val="002060"/>
          <w:sz w:val="40"/>
          <w:szCs w:val="40"/>
          <w:lang w:val="ro-RO"/>
        </w:rPr>
      </w:pPr>
    </w:p>
    <w:p w:rsidR="00BE50CC" w:rsidRPr="008B0A4E" w:rsidRDefault="00BE50CC" w:rsidP="00BE50CC">
      <w:pPr>
        <w:tabs>
          <w:tab w:val="left" w:pos="3260"/>
        </w:tabs>
        <w:spacing w:before="120"/>
        <w:rPr>
          <w:rFonts w:ascii="Calibri" w:hAnsi="Calibri" w:cs="Calibri"/>
          <w:color w:val="002060"/>
          <w:sz w:val="40"/>
          <w:szCs w:val="40"/>
          <w:lang w:val="ro-RO"/>
        </w:rPr>
      </w:pPr>
    </w:p>
    <w:p w:rsidR="00BE50CC" w:rsidRPr="008B0A4E" w:rsidRDefault="00BE50CC" w:rsidP="00BE50CC">
      <w:pPr>
        <w:tabs>
          <w:tab w:val="left" w:pos="3260"/>
        </w:tabs>
        <w:spacing w:before="120"/>
        <w:rPr>
          <w:rFonts w:ascii="Calibri" w:hAnsi="Calibri" w:cs="Calibri"/>
          <w:color w:val="002060"/>
          <w:sz w:val="40"/>
          <w:szCs w:val="40"/>
          <w:lang w:val="ro-RO"/>
        </w:rPr>
      </w:pPr>
    </w:p>
    <w:p w:rsidR="00BE50CC" w:rsidRPr="008B0A4E" w:rsidRDefault="0099645D" w:rsidP="00BE50CC">
      <w:pPr>
        <w:tabs>
          <w:tab w:val="left" w:pos="3260"/>
        </w:tabs>
        <w:spacing w:before="120"/>
        <w:jc w:val="center"/>
        <w:rPr>
          <w:rFonts w:ascii="Calibri" w:hAnsi="Calibri" w:cs="Calibri"/>
          <w:color w:val="002060"/>
          <w:sz w:val="40"/>
          <w:szCs w:val="40"/>
          <w:lang w:val="ro-RO"/>
        </w:rPr>
      </w:pPr>
      <w:r>
        <w:rPr>
          <w:rFonts w:ascii="Arial Narrow" w:hAnsi="Arial Narrow" w:cs="Algerian"/>
          <w:b/>
          <w:bCs/>
          <w:color w:val="002060"/>
          <w:sz w:val="40"/>
          <w:szCs w:val="40"/>
          <w:lang w:val="ro-RO"/>
        </w:rPr>
        <w:t xml:space="preserve">     </w:t>
      </w:r>
      <w:bookmarkStart w:id="0" w:name="_GoBack"/>
      <w:bookmarkEnd w:id="0"/>
      <w:r w:rsidR="00BE50CC" w:rsidRPr="008B0A4E">
        <w:rPr>
          <w:rFonts w:ascii="Arial Narrow" w:hAnsi="Arial Narrow" w:cs="Algerian"/>
          <w:b/>
          <w:bCs/>
          <w:color w:val="002060"/>
          <w:sz w:val="40"/>
          <w:szCs w:val="40"/>
          <w:lang w:val="ro-RO"/>
        </w:rPr>
        <w:t>GUVERNUL ROMÂNIEI</w:t>
      </w:r>
    </w:p>
    <w:p w:rsidR="00BE50CC" w:rsidRPr="008B0A4E" w:rsidRDefault="00BE50CC" w:rsidP="00BE50CC">
      <w:pPr>
        <w:tabs>
          <w:tab w:val="left" w:pos="3260"/>
        </w:tabs>
        <w:spacing w:before="120"/>
        <w:rPr>
          <w:rFonts w:ascii="Calibri" w:hAnsi="Calibri" w:cs="Calibri"/>
          <w:color w:val="002060"/>
          <w:sz w:val="40"/>
          <w:szCs w:val="40"/>
          <w:lang w:val="ro-RO"/>
        </w:rPr>
      </w:pPr>
    </w:p>
    <w:p w:rsidR="00BE50CC" w:rsidRPr="008B0A4E" w:rsidRDefault="00BE50CC" w:rsidP="00BE50CC">
      <w:pPr>
        <w:tabs>
          <w:tab w:val="left" w:pos="3260"/>
        </w:tabs>
        <w:spacing w:before="120"/>
        <w:rPr>
          <w:rFonts w:ascii="Calibri" w:hAnsi="Calibri" w:cs="Calibri"/>
          <w:color w:val="002060"/>
          <w:sz w:val="40"/>
          <w:szCs w:val="40"/>
          <w:lang w:val="ro-RO"/>
        </w:rPr>
      </w:pPr>
    </w:p>
    <w:tbl>
      <w:tblPr>
        <w:tblW w:w="9313" w:type="dxa"/>
        <w:tblInd w:w="468" w:type="dxa"/>
        <w:shd w:val="clear" w:color="auto" w:fill="FFFFFF"/>
        <w:tblLook w:val="01E0" w:firstRow="1" w:lastRow="1" w:firstColumn="1" w:lastColumn="1" w:noHBand="0" w:noVBand="0"/>
      </w:tblPr>
      <w:tblGrid>
        <w:gridCol w:w="9313"/>
      </w:tblGrid>
      <w:tr w:rsidR="00BE50CC" w:rsidRPr="008B0A4E" w:rsidTr="00B406AD">
        <w:trPr>
          <w:trHeight w:val="1154"/>
        </w:trPr>
        <w:tc>
          <w:tcPr>
            <w:tcW w:w="9313" w:type="dxa"/>
            <w:shd w:val="clear" w:color="auto" w:fill="FFFFFF"/>
          </w:tcPr>
          <w:p w:rsidR="00BE50CC" w:rsidRPr="008B0A4E" w:rsidRDefault="00BE50CC" w:rsidP="00FB647E">
            <w:pPr>
              <w:tabs>
                <w:tab w:val="left" w:pos="3260"/>
              </w:tabs>
              <w:spacing w:before="120"/>
              <w:jc w:val="center"/>
              <w:rPr>
                <w:rFonts w:ascii="Arial Narrow" w:hAnsi="Arial Narrow" w:cs="Algerian"/>
                <w:b/>
                <w:bCs/>
                <w:color w:val="002060"/>
                <w:sz w:val="32"/>
                <w:szCs w:val="32"/>
                <w:lang w:val="ro-RO"/>
              </w:rPr>
            </w:pPr>
            <w:r w:rsidRPr="008B0A4E">
              <w:rPr>
                <w:rFonts w:ascii="Arial Narrow" w:hAnsi="Arial Narrow" w:cs="Algerian"/>
                <w:b/>
                <w:bCs/>
                <w:color w:val="002060"/>
                <w:sz w:val="32"/>
                <w:szCs w:val="32"/>
                <w:lang w:val="ro-RO"/>
              </w:rPr>
              <w:t>STRATEGIA FISCAL-BUGETARĂ PENTRU PERIOADA</w:t>
            </w:r>
          </w:p>
          <w:p w:rsidR="00BE50CC" w:rsidRPr="008B0A4E" w:rsidRDefault="00BE50CC" w:rsidP="00FB647E">
            <w:pPr>
              <w:tabs>
                <w:tab w:val="left" w:pos="3260"/>
              </w:tabs>
              <w:spacing w:before="120"/>
              <w:jc w:val="center"/>
              <w:rPr>
                <w:rFonts w:ascii="Arial Narrow" w:hAnsi="Arial Narrow" w:cs="Algerian"/>
                <w:b/>
                <w:bCs/>
                <w:color w:val="002060"/>
                <w:sz w:val="32"/>
                <w:szCs w:val="32"/>
                <w:lang w:val="ro-RO"/>
              </w:rPr>
            </w:pPr>
          </w:p>
          <w:p w:rsidR="00BE50CC" w:rsidRPr="008B0A4E" w:rsidRDefault="00BE50CC" w:rsidP="00FB647E">
            <w:pPr>
              <w:tabs>
                <w:tab w:val="left" w:pos="3260"/>
              </w:tabs>
              <w:spacing w:before="120"/>
              <w:jc w:val="center"/>
              <w:rPr>
                <w:rFonts w:ascii="Arial Narrow" w:hAnsi="Arial Narrow" w:cs="Algerian"/>
                <w:b/>
                <w:bCs/>
                <w:color w:val="002060"/>
                <w:sz w:val="32"/>
                <w:szCs w:val="32"/>
                <w:lang w:val="ro-RO"/>
              </w:rPr>
            </w:pPr>
            <w:r w:rsidRPr="008B0A4E">
              <w:rPr>
                <w:rFonts w:ascii="Arial Narrow" w:hAnsi="Arial Narrow" w:cs="Algerian"/>
                <w:b/>
                <w:bCs/>
                <w:color w:val="002060"/>
                <w:sz w:val="32"/>
                <w:szCs w:val="32"/>
                <w:lang w:val="ro-RO"/>
              </w:rPr>
              <w:t>2020 – 2022</w:t>
            </w:r>
          </w:p>
        </w:tc>
      </w:tr>
    </w:tbl>
    <w:p w:rsidR="00BE50CC" w:rsidRPr="008B0A4E" w:rsidRDefault="00BE50CC" w:rsidP="00BE50CC">
      <w:pPr>
        <w:spacing w:before="120"/>
        <w:jc w:val="center"/>
        <w:rPr>
          <w:rFonts w:ascii="Arial Narrow" w:hAnsi="Arial Narrow" w:cs="Arial"/>
          <w:b/>
          <w:bCs/>
          <w:caps/>
          <w:color w:val="002060"/>
          <w:sz w:val="28"/>
          <w:szCs w:val="28"/>
          <w:lang w:val="ro-RO"/>
        </w:rPr>
      </w:pPr>
    </w:p>
    <w:p w:rsidR="00BE50CC" w:rsidRPr="008B0A4E" w:rsidRDefault="00BE50CC" w:rsidP="00BE50CC">
      <w:pPr>
        <w:spacing w:before="120"/>
        <w:jc w:val="center"/>
        <w:rPr>
          <w:rFonts w:ascii="Arial Narrow" w:hAnsi="Arial Narrow" w:cs="Arial"/>
          <w:b/>
          <w:bCs/>
          <w:caps/>
          <w:color w:val="002060"/>
          <w:sz w:val="28"/>
          <w:szCs w:val="28"/>
          <w:lang w:val="ro-RO"/>
        </w:rPr>
      </w:pPr>
    </w:p>
    <w:p w:rsidR="00BE50CC" w:rsidRPr="008B0A4E" w:rsidRDefault="00BE50CC" w:rsidP="00BE50CC">
      <w:pPr>
        <w:spacing w:before="120"/>
        <w:jc w:val="center"/>
        <w:rPr>
          <w:rFonts w:ascii="Arial Narrow" w:hAnsi="Arial Narrow" w:cs="Arial"/>
          <w:b/>
          <w:bCs/>
          <w:caps/>
          <w:color w:val="002060"/>
          <w:sz w:val="28"/>
          <w:szCs w:val="28"/>
          <w:lang w:val="ro-RO"/>
        </w:rPr>
      </w:pPr>
    </w:p>
    <w:p w:rsidR="00BE50CC" w:rsidRPr="008B0A4E" w:rsidRDefault="00BE50CC" w:rsidP="00BE50CC">
      <w:pPr>
        <w:spacing w:before="120"/>
        <w:jc w:val="center"/>
        <w:rPr>
          <w:rFonts w:ascii="Arial Narrow" w:hAnsi="Arial Narrow" w:cs="Arial"/>
          <w:b/>
          <w:bCs/>
          <w:caps/>
          <w:color w:val="002060"/>
          <w:sz w:val="28"/>
          <w:szCs w:val="28"/>
          <w:lang w:val="ro-RO"/>
        </w:rPr>
      </w:pPr>
    </w:p>
    <w:p w:rsidR="00BE50CC" w:rsidRPr="008B0A4E" w:rsidRDefault="00BE50CC" w:rsidP="00BE50CC">
      <w:pPr>
        <w:spacing w:before="120"/>
        <w:jc w:val="center"/>
        <w:rPr>
          <w:rFonts w:ascii="Arial Narrow" w:hAnsi="Arial Narrow" w:cs="Arial"/>
          <w:b/>
          <w:bCs/>
          <w:caps/>
          <w:color w:val="002060"/>
          <w:sz w:val="28"/>
          <w:szCs w:val="28"/>
          <w:lang w:val="ro-RO"/>
        </w:rPr>
      </w:pPr>
    </w:p>
    <w:p w:rsidR="00BE50CC" w:rsidRPr="008B0A4E" w:rsidRDefault="00BE50CC" w:rsidP="00BE50CC">
      <w:pPr>
        <w:spacing w:before="120"/>
        <w:jc w:val="center"/>
        <w:rPr>
          <w:rFonts w:ascii="Arial Narrow" w:hAnsi="Arial Narrow" w:cs="Arial"/>
          <w:b/>
          <w:bCs/>
          <w:caps/>
          <w:color w:val="002060"/>
          <w:sz w:val="28"/>
          <w:szCs w:val="28"/>
          <w:lang w:val="ro-RO"/>
        </w:rPr>
      </w:pPr>
    </w:p>
    <w:p w:rsidR="0024714A" w:rsidRPr="008B0A4E" w:rsidRDefault="0024714A" w:rsidP="00BE50CC">
      <w:pPr>
        <w:spacing w:before="120"/>
        <w:jc w:val="center"/>
        <w:rPr>
          <w:rFonts w:ascii="Arial Narrow" w:hAnsi="Arial Narrow" w:cs="Arial"/>
          <w:b/>
          <w:bCs/>
          <w:caps/>
          <w:color w:val="002060"/>
          <w:sz w:val="28"/>
          <w:szCs w:val="28"/>
          <w:lang w:val="ro-RO"/>
        </w:rPr>
      </w:pPr>
    </w:p>
    <w:p w:rsidR="0024714A" w:rsidRPr="008B0A4E" w:rsidRDefault="0024714A" w:rsidP="00BE50CC">
      <w:pPr>
        <w:spacing w:before="120"/>
        <w:jc w:val="center"/>
        <w:rPr>
          <w:rFonts w:ascii="Arial Narrow" w:hAnsi="Arial Narrow" w:cs="Arial"/>
          <w:b/>
          <w:bCs/>
          <w:caps/>
          <w:color w:val="002060"/>
          <w:sz w:val="28"/>
          <w:szCs w:val="28"/>
          <w:lang w:val="ro-RO"/>
        </w:rPr>
      </w:pPr>
    </w:p>
    <w:p w:rsidR="0024714A" w:rsidRPr="008B0A4E" w:rsidRDefault="0024714A" w:rsidP="00BE50CC">
      <w:pPr>
        <w:spacing w:before="120"/>
        <w:jc w:val="center"/>
        <w:rPr>
          <w:rFonts w:ascii="Arial Narrow" w:hAnsi="Arial Narrow" w:cs="Arial"/>
          <w:b/>
          <w:bCs/>
          <w:caps/>
          <w:color w:val="002060"/>
          <w:sz w:val="28"/>
          <w:szCs w:val="28"/>
          <w:lang w:val="ro-RO"/>
        </w:rPr>
      </w:pPr>
    </w:p>
    <w:p w:rsidR="00BE50CC" w:rsidRPr="008B0A4E" w:rsidRDefault="00BE50CC" w:rsidP="00BE50CC">
      <w:pPr>
        <w:spacing w:before="120"/>
        <w:jc w:val="center"/>
        <w:rPr>
          <w:rFonts w:ascii="Arial Narrow" w:hAnsi="Arial Narrow" w:cs="Arial"/>
          <w:b/>
          <w:bCs/>
          <w:caps/>
          <w:color w:val="002060"/>
          <w:sz w:val="28"/>
          <w:szCs w:val="28"/>
          <w:lang w:val="ro-RO"/>
        </w:rPr>
      </w:pPr>
    </w:p>
    <w:p w:rsidR="00BE50CC" w:rsidRPr="008B0A4E" w:rsidRDefault="00BE50CC" w:rsidP="00BE50CC">
      <w:pPr>
        <w:spacing w:before="120"/>
        <w:jc w:val="center"/>
        <w:rPr>
          <w:rFonts w:ascii="Arial Narrow" w:hAnsi="Arial Narrow" w:cs="Arial"/>
          <w:b/>
          <w:bCs/>
          <w:caps/>
          <w:color w:val="002060"/>
          <w:sz w:val="28"/>
          <w:szCs w:val="28"/>
          <w:lang w:val="ro-RO"/>
        </w:rPr>
      </w:pPr>
    </w:p>
    <w:p w:rsidR="00BE50CC" w:rsidRPr="008B0A4E" w:rsidRDefault="00BE50CC" w:rsidP="00BE50CC">
      <w:pPr>
        <w:spacing w:before="120"/>
        <w:jc w:val="center"/>
        <w:rPr>
          <w:rFonts w:ascii="Arial Narrow" w:hAnsi="Arial Narrow" w:cs="Arial"/>
          <w:b/>
          <w:bCs/>
          <w:caps/>
          <w:color w:val="002060"/>
          <w:sz w:val="28"/>
          <w:szCs w:val="28"/>
          <w:lang w:val="ro-RO"/>
        </w:rPr>
      </w:pPr>
    </w:p>
    <w:p w:rsidR="00BE50CC" w:rsidRPr="008B0A4E" w:rsidRDefault="000977E0" w:rsidP="00BE50CC">
      <w:pPr>
        <w:spacing w:before="120"/>
        <w:jc w:val="center"/>
        <w:rPr>
          <w:rFonts w:ascii="Arial Narrow" w:hAnsi="Arial Narrow" w:cs="Arial"/>
          <w:b/>
          <w:bCs/>
          <w:caps/>
          <w:color w:val="002060"/>
          <w:lang w:val="ro-RO"/>
        </w:rPr>
      </w:pPr>
      <w:r>
        <w:rPr>
          <w:rFonts w:ascii="Arial Narrow" w:hAnsi="Arial Narrow" w:cs="Arial"/>
          <w:b/>
          <w:bCs/>
          <w:caps/>
          <w:color w:val="002060"/>
          <w:lang w:val="ro-RO"/>
        </w:rPr>
        <w:t>DECEMBRIE</w:t>
      </w:r>
    </w:p>
    <w:p w:rsidR="00BE50CC" w:rsidRPr="008B0A4E" w:rsidRDefault="00BE50CC" w:rsidP="00BE50CC">
      <w:pPr>
        <w:pStyle w:val="BodyText"/>
        <w:spacing w:before="120" w:after="0"/>
        <w:jc w:val="center"/>
        <w:rPr>
          <w:rFonts w:ascii="Arial Narrow" w:hAnsi="Arial Narrow" w:cs="Arial"/>
          <w:b/>
          <w:color w:val="002060"/>
          <w:lang w:val="ro-RO"/>
        </w:rPr>
      </w:pPr>
      <w:r w:rsidRPr="008B0A4E">
        <w:rPr>
          <w:rFonts w:ascii="Arial Narrow" w:hAnsi="Arial Narrow" w:cs="Arial"/>
          <w:b/>
          <w:color w:val="002060"/>
          <w:lang w:val="ro-RO"/>
        </w:rPr>
        <w:t>2019</w:t>
      </w:r>
    </w:p>
    <w:p w:rsidR="00BE50CC" w:rsidRDefault="00BE50CC" w:rsidP="00BE50CC">
      <w:pPr>
        <w:pStyle w:val="BodyText"/>
        <w:spacing w:before="120" w:after="0"/>
        <w:rPr>
          <w:rFonts w:ascii="Arial Narrow" w:hAnsi="Arial Narrow" w:cs="Arial"/>
          <w:b/>
          <w:color w:val="000080"/>
          <w:lang w:val="ro-RO"/>
        </w:rPr>
      </w:pPr>
    </w:p>
    <w:p w:rsidR="00BE50CC" w:rsidRDefault="00BE50CC" w:rsidP="00BE50CC">
      <w:pPr>
        <w:jc w:val="center"/>
        <w:rPr>
          <w:rFonts w:ascii="Calibri" w:hAnsi="Calibri" w:cs="Algerian"/>
          <w:b/>
          <w:bCs/>
          <w:color w:val="333399"/>
          <w:lang w:val="ro-RO"/>
        </w:rPr>
      </w:pPr>
    </w:p>
    <w:p w:rsidR="0024714A" w:rsidRDefault="0024714A" w:rsidP="00BE50CC">
      <w:pPr>
        <w:jc w:val="center"/>
        <w:rPr>
          <w:rFonts w:ascii="Calibri" w:hAnsi="Calibri" w:cs="Algerian"/>
          <w:b/>
          <w:bCs/>
          <w:color w:val="333399"/>
          <w:lang w:val="ro-RO"/>
        </w:rPr>
      </w:pPr>
    </w:p>
    <w:p w:rsidR="0024714A" w:rsidRPr="00C86702" w:rsidRDefault="0024714A" w:rsidP="00BE50CC">
      <w:pPr>
        <w:jc w:val="center"/>
        <w:rPr>
          <w:rFonts w:ascii="Calibri" w:hAnsi="Calibri" w:cs="Algerian"/>
          <w:b/>
          <w:bCs/>
          <w:color w:val="333399"/>
          <w:lang w:val="ro-RO"/>
        </w:rPr>
      </w:pPr>
    </w:p>
    <w:tbl>
      <w:tblPr>
        <w:tblW w:w="8938"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38"/>
      </w:tblGrid>
      <w:tr w:rsidR="008548C1" w:rsidRPr="00C86702" w:rsidTr="008548C1">
        <w:tc>
          <w:tcPr>
            <w:tcW w:w="8938" w:type="dxa"/>
            <w:shd w:val="clear" w:color="auto" w:fill="0070C0"/>
          </w:tcPr>
          <w:p w:rsidR="008548C1" w:rsidRPr="00330B6B" w:rsidRDefault="008548C1" w:rsidP="00AE3A13">
            <w:pPr>
              <w:rPr>
                <w:rFonts w:ascii="Calibri" w:hAnsi="Calibri" w:cs="Arial Narrow"/>
                <w:b/>
                <w:bCs/>
                <w:color w:val="002060"/>
                <w:lang w:val="ro-RO"/>
              </w:rPr>
            </w:pPr>
          </w:p>
          <w:p w:rsidR="008548C1" w:rsidRPr="00330B6B" w:rsidRDefault="008548C1" w:rsidP="00AE3A13">
            <w:pPr>
              <w:rPr>
                <w:rFonts w:ascii="Calibri" w:hAnsi="Calibri" w:cs="Arial Narrow"/>
                <w:b/>
                <w:bCs/>
                <w:color w:val="002060"/>
                <w:lang w:val="ro-RO"/>
              </w:rPr>
            </w:pPr>
            <w:r w:rsidRPr="00330B6B">
              <w:rPr>
                <w:rFonts w:ascii="Calibri" w:hAnsi="Calibri" w:cs="Arial Narrow"/>
                <w:b/>
                <w:bCs/>
                <w:color w:val="002060"/>
                <w:lang w:val="ro-RO"/>
              </w:rPr>
              <w:t>CUPRINS</w:t>
            </w:r>
          </w:p>
        </w:tc>
      </w:tr>
      <w:tr w:rsidR="008548C1" w:rsidRPr="00C86702" w:rsidTr="008548C1">
        <w:tc>
          <w:tcPr>
            <w:tcW w:w="8938" w:type="dxa"/>
            <w:shd w:val="clear" w:color="auto" w:fill="auto"/>
          </w:tcPr>
          <w:p w:rsidR="008548C1" w:rsidRPr="00330B6B" w:rsidRDefault="008548C1" w:rsidP="00FB647E">
            <w:pPr>
              <w:rPr>
                <w:rFonts w:ascii="Calibri" w:hAnsi="Calibri" w:cs="Arial"/>
                <w:b/>
                <w:bCs/>
                <w:color w:val="002060"/>
                <w:lang w:val="ro-RO"/>
              </w:rPr>
            </w:pPr>
          </w:p>
        </w:tc>
      </w:tr>
      <w:tr w:rsidR="008548C1" w:rsidRPr="00C86702" w:rsidTr="008548C1">
        <w:tc>
          <w:tcPr>
            <w:tcW w:w="8938" w:type="dxa"/>
            <w:shd w:val="clear" w:color="auto" w:fill="E0E0E0"/>
          </w:tcPr>
          <w:p w:rsidR="008548C1" w:rsidRPr="00330B6B" w:rsidRDefault="00174111" w:rsidP="00BE50CC">
            <w:pPr>
              <w:rPr>
                <w:rFonts w:ascii="Calibri" w:hAnsi="Calibri" w:cs="Arial"/>
                <w:b/>
                <w:bCs/>
                <w:color w:val="002060"/>
                <w:lang w:val="ro-RO"/>
              </w:rPr>
            </w:pPr>
            <w:r w:rsidRPr="00330B6B">
              <w:rPr>
                <w:rFonts w:ascii="Calibri" w:hAnsi="Calibri" w:cs="Arial"/>
                <w:b/>
                <w:bCs/>
                <w:color w:val="002060"/>
                <w:lang w:val="ro-RO"/>
              </w:rPr>
              <w:t>1</w:t>
            </w:r>
            <w:r w:rsidR="00AA5EB4" w:rsidRPr="00330B6B">
              <w:rPr>
                <w:rFonts w:ascii="Calibri" w:hAnsi="Calibri" w:cs="Arial"/>
                <w:b/>
                <w:bCs/>
                <w:color w:val="002060"/>
                <w:lang w:val="ro-RO"/>
              </w:rPr>
              <w:t>. Obiectivele politicii fiscale şi bugetare pe orizontul 2020-2022</w:t>
            </w:r>
          </w:p>
        </w:tc>
      </w:tr>
      <w:tr w:rsidR="008548C1" w:rsidRPr="00C86702" w:rsidTr="008548C1">
        <w:tc>
          <w:tcPr>
            <w:tcW w:w="8938" w:type="dxa"/>
          </w:tcPr>
          <w:p w:rsidR="008548C1" w:rsidRPr="00330B6B" w:rsidRDefault="008548C1" w:rsidP="00FB647E">
            <w:pPr>
              <w:rPr>
                <w:rFonts w:ascii="Calibri" w:hAnsi="Calibri" w:cs="Arial"/>
                <w:b/>
                <w:bCs/>
                <w:color w:val="002060"/>
                <w:lang w:val="ro-RO"/>
              </w:rPr>
            </w:pPr>
          </w:p>
        </w:tc>
      </w:tr>
      <w:tr w:rsidR="008548C1" w:rsidRPr="00C86702" w:rsidTr="008548C1">
        <w:tc>
          <w:tcPr>
            <w:tcW w:w="8938" w:type="dxa"/>
            <w:shd w:val="clear" w:color="auto" w:fill="E6E6E6"/>
          </w:tcPr>
          <w:p w:rsidR="008548C1" w:rsidRPr="00330B6B" w:rsidRDefault="00174111" w:rsidP="00FB647E">
            <w:pPr>
              <w:rPr>
                <w:rFonts w:ascii="Calibri" w:hAnsi="Calibri" w:cs="Arial"/>
                <w:b/>
                <w:bCs/>
                <w:color w:val="002060"/>
                <w:lang w:val="ro-RO"/>
              </w:rPr>
            </w:pPr>
            <w:r w:rsidRPr="00330B6B">
              <w:rPr>
                <w:rFonts w:ascii="Calibri" w:hAnsi="Calibri" w:cs="Arial"/>
                <w:b/>
                <w:bCs/>
                <w:color w:val="002060"/>
                <w:lang w:val="ro-RO"/>
              </w:rPr>
              <w:t>2</w:t>
            </w:r>
            <w:r w:rsidR="008548C1" w:rsidRPr="00330B6B">
              <w:rPr>
                <w:rFonts w:ascii="Calibri" w:hAnsi="Calibri" w:cs="Arial"/>
                <w:b/>
                <w:bCs/>
                <w:color w:val="002060"/>
                <w:lang w:val="ro-RO"/>
              </w:rPr>
              <w:t xml:space="preserve">. Obiectivul bugetar pe termen mediu </w:t>
            </w:r>
          </w:p>
        </w:tc>
      </w:tr>
      <w:tr w:rsidR="008548C1" w:rsidRPr="00C86702" w:rsidTr="008548C1">
        <w:tc>
          <w:tcPr>
            <w:tcW w:w="8938" w:type="dxa"/>
          </w:tcPr>
          <w:p w:rsidR="008548C1" w:rsidRPr="00330B6B" w:rsidRDefault="00174111" w:rsidP="00FB647E">
            <w:pPr>
              <w:rPr>
                <w:rFonts w:ascii="Calibri" w:hAnsi="Calibri" w:cs="Arial"/>
                <w:bCs/>
                <w:color w:val="002060"/>
                <w:lang w:val="ro-RO"/>
              </w:rPr>
            </w:pPr>
            <w:r w:rsidRPr="00330B6B">
              <w:rPr>
                <w:rFonts w:ascii="Calibri" w:hAnsi="Calibri" w:cs="Arial"/>
                <w:bCs/>
                <w:color w:val="002060"/>
                <w:lang w:val="ro-RO"/>
              </w:rPr>
              <w:t>2</w:t>
            </w:r>
            <w:r w:rsidR="008548C1" w:rsidRPr="00330B6B">
              <w:rPr>
                <w:rFonts w:ascii="Calibri" w:hAnsi="Calibri" w:cs="Arial"/>
                <w:bCs/>
                <w:color w:val="002060"/>
                <w:lang w:val="ro-RO"/>
              </w:rPr>
              <w:t xml:space="preserve">.1 </w:t>
            </w:r>
            <w:r w:rsidR="008548C1" w:rsidRPr="00330B6B">
              <w:rPr>
                <w:rFonts w:ascii="Calibri" w:hAnsi="Calibri"/>
                <w:color w:val="002060"/>
                <w:lang w:val="ro-RO"/>
              </w:rPr>
              <w:t>PIB potențial și output – gap</w:t>
            </w:r>
          </w:p>
        </w:tc>
      </w:tr>
      <w:tr w:rsidR="008548C1" w:rsidRPr="00C86702" w:rsidTr="008548C1">
        <w:tc>
          <w:tcPr>
            <w:tcW w:w="8938" w:type="dxa"/>
          </w:tcPr>
          <w:p w:rsidR="008548C1" w:rsidRPr="00330B6B" w:rsidRDefault="00174111" w:rsidP="008F5305">
            <w:pPr>
              <w:rPr>
                <w:rFonts w:ascii="Calibri" w:hAnsi="Calibri" w:cs="Arial"/>
                <w:bCs/>
                <w:color w:val="002060"/>
                <w:lang w:val="ro-RO"/>
              </w:rPr>
            </w:pPr>
            <w:r w:rsidRPr="00330B6B">
              <w:rPr>
                <w:rFonts w:ascii="Calibri" w:hAnsi="Calibri" w:cs="Arial"/>
                <w:bCs/>
                <w:color w:val="002060"/>
                <w:lang w:val="ro-RO"/>
              </w:rPr>
              <w:t>2</w:t>
            </w:r>
            <w:r w:rsidR="008548C1" w:rsidRPr="00330B6B">
              <w:rPr>
                <w:rFonts w:ascii="Calibri" w:hAnsi="Calibri" w:cs="Arial"/>
                <w:bCs/>
                <w:color w:val="002060"/>
                <w:lang w:val="ro-RO"/>
              </w:rPr>
              <w:t>.2 Evoluţia deficitului structural în perioada 201</w:t>
            </w:r>
            <w:r w:rsidR="008F5305" w:rsidRPr="00330B6B">
              <w:rPr>
                <w:rFonts w:ascii="Calibri" w:hAnsi="Calibri" w:cs="Arial"/>
                <w:bCs/>
                <w:color w:val="002060"/>
                <w:lang w:val="ro-RO"/>
              </w:rPr>
              <w:t>6</w:t>
            </w:r>
            <w:r w:rsidR="008548C1" w:rsidRPr="00330B6B">
              <w:rPr>
                <w:rFonts w:ascii="Calibri" w:hAnsi="Calibri" w:cs="Arial"/>
                <w:bCs/>
                <w:color w:val="002060"/>
                <w:lang w:val="ro-RO"/>
              </w:rPr>
              <w:t>-202</w:t>
            </w:r>
            <w:r w:rsidR="008F5305" w:rsidRPr="00330B6B">
              <w:rPr>
                <w:rFonts w:ascii="Calibri" w:hAnsi="Calibri" w:cs="Arial"/>
                <w:bCs/>
                <w:color w:val="002060"/>
                <w:lang w:val="ro-RO"/>
              </w:rPr>
              <w:t>2</w:t>
            </w:r>
            <w:r w:rsidR="008548C1" w:rsidRPr="00330B6B">
              <w:rPr>
                <w:rFonts w:ascii="Calibri" w:hAnsi="Calibri" w:cs="Arial"/>
                <w:bCs/>
                <w:color w:val="002060"/>
                <w:lang w:val="ro-RO"/>
              </w:rPr>
              <w:t xml:space="preserve"> </w:t>
            </w:r>
          </w:p>
        </w:tc>
      </w:tr>
      <w:tr w:rsidR="008548C1" w:rsidRPr="00C86702" w:rsidTr="008548C1">
        <w:tc>
          <w:tcPr>
            <w:tcW w:w="8938" w:type="dxa"/>
          </w:tcPr>
          <w:p w:rsidR="008548C1" w:rsidRPr="00330B6B" w:rsidRDefault="008548C1" w:rsidP="00FB647E">
            <w:pPr>
              <w:rPr>
                <w:rFonts w:ascii="Calibri" w:hAnsi="Calibri" w:cs="Arial"/>
                <w:bCs/>
                <w:color w:val="002060"/>
                <w:lang w:val="ro-RO"/>
              </w:rPr>
            </w:pPr>
          </w:p>
        </w:tc>
      </w:tr>
      <w:tr w:rsidR="008548C1" w:rsidRPr="00C86702" w:rsidTr="008548C1">
        <w:tc>
          <w:tcPr>
            <w:tcW w:w="8938" w:type="dxa"/>
            <w:shd w:val="clear" w:color="auto" w:fill="E0E0E0"/>
          </w:tcPr>
          <w:p w:rsidR="008548C1" w:rsidRPr="00330B6B" w:rsidRDefault="00174111" w:rsidP="008B0A4E">
            <w:pPr>
              <w:pStyle w:val="Title"/>
              <w:jc w:val="left"/>
              <w:rPr>
                <w:rFonts w:ascii="Calibri" w:hAnsi="Calibri"/>
                <w:b/>
                <w:color w:val="002060"/>
                <w:sz w:val="24"/>
                <w:szCs w:val="24"/>
              </w:rPr>
            </w:pPr>
            <w:r w:rsidRPr="00330B6B">
              <w:rPr>
                <w:rFonts w:ascii="Calibri" w:hAnsi="Calibri"/>
                <w:b/>
                <w:color w:val="002060"/>
                <w:sz w:val="24"/>
                <w:szCs w:val="24"/>
              </w:rPr>
              <w:t>3</w:t>
            </w:r>
            <w:r w:rsidR="008548C1" w:rsidRPr="00330B6B">
              <w:rPr>
                <w:rFonts w:ascii="Calibri" w:hAnsi="Calibri"/>
                <w:b/>
                <w:color w:val="002060"/>
                <w:sz w:val="24"/>
                <w:szCs w:val="24"/>
              </w:rPr>
              <w:t xml:space="preserve">. Cadrul </w:t>
            </w:r>
            <w:r w:rsidR="0069727A" w:rsidRPr="00330B6B">
              <w:rPr>
                <w:rFonts w:ascii="Calibri" w:hAnsi="Calibri"/>
                <w:b/>
                <w:color w:val="002060"/>
                <w:sz w:val="24"/>
                <w:szCs w:val="24"/>
              </w:rPr>
              <w:t>macro</w:t>
            </w:r>
            <w:r w:rsidR="008548C1" w:rsidRPr="00330B6B">
              <w:rPr>
                <w:rFonts w:ascii="Calibri" w:hAnsi="Calibri"/>
                <w:b/>
                <w:color w:val="002060"/>
                <w:sz w:val="24"/>
                <w:szCs w:val="24"/>
              </w:rPr>
              <w:t>economic</w:t>
            </w:r>
          </w:p>
        </w:tc>
      </w:tr>
      <w:tr w:rsidR="008548C1" w:rsidRPr="00C86702" w:rsidTr="008548C1">
        <w:tc>
          <w:tcPr>
            <w:tcW w:w="8938" w:type="dxa"/>
          </w:tcPr>
          <w:p w:rsidR="008548C1" w:rsidRPr="00330B6B" w:rsidRDefault="00174111" w:rsidP="00FB647E">
            <w:pPr>
              <w:rPr>
                <w:rFonts w:ascii="Calibri" w:hAnsi="Calibri" w:cs="Arial"/>
                <w:color w:val="002060"/>
                <w:lang w:val="ro-RO"/>
              </w:rPr>
            </w:pPr>
            <w:r w:rsidRPr="00330B6B">
              <w:rPr>
                <w:rFonts w:ascii="Calibri" w:hAnsi="Calibri" w:cs="Arial"/>
                <w:color w:val="002060"/>
                <w:lang w:val="ro-RO"/>
              </w:rPr>
              <w:t>3</w:t>
            </w:r>
            <w:r w:rsidR="008548C1" w:rsidRPr="00330B6B">
              <w:rPr>
                <w:rFonts w:ascii="Calibri" w:hAnsi="Calibri" w:cs="Arial"/>
                <w:color w:val="002060"/>
                <w:lang w:val="ro-RO"/>
              </w:rPr>
              <w:t xml:space="preserve">.1 Evoluţii macroeconomice recente ale economiei româneşti </w:t>
            </w:r>
          </w:p>
        </w:tc>
      </w:tr>
      <w:tr w:rsidR="008548C1" w:rsidRPr="00C86702" w:rsidTr="008548C1">
        <w:tc>
          <w:tcPr>
            <w:tcW w:w="8938" w:type="dxa"/>
          </w:tcPr>
          <w:p w:rsidR="008548C1" w:rsidRPr="00330B6B" w:rsidRDefault="00174111" w:rsidP="008F5305">
            <w:pPr>
              <w:rPr>
                <w:rFonts w:ascii="Calibri" w:hAnsi="Calibri" w:cs="Arial"/>
                <w:color w:val="002060"/>
                <w:lang w:val="ro-RO"/>
              </w:rPr>
            </w:pPr>
            <w:r w:rsidRPr="00330B6B">
              <w:rPr>
                <w:rFonts w:ascii="Calibri" w:hAnsi="Calibri" w:cs="Arial"/>
                <w:color w:val="002060"/>
                <w:lang w:val="ro-RO"/>
              </w:rPr>
              <w:t>3</w:t>
            </w:r>
            <w:r w:rsidR="008548C1" w:rsidRPr="00330B6B">
              <w:rPr>
                <w:rFonts w:ascii="Calibri" w:hAnsi="Calibri" w:cs="Arial"/>
                <w:color w:val="002060"/>
                <w:lang w:val="ro-RO"/>
              </w:rPr>
              <w:t>.2 Execuţia bugetară în anul 201</w:t>
            </w:r>
            <w:r w:rsidR="008F5305" w:rsidRPr="00330B6B">
              <w:rPr>
                <w:rFonts w:ascii="Calibri" w:hAnsi="Calibri" w:cs="Arial"/>
                <w:color w:val="002060"/>
                <w:lang w:val="ro-RO"/>
              </w:rPr>
              <w:t>8</w:t>
            </w:r>
            <w:r w:rsidR="008548C1" w:rsidRPr="00330B6B">
              <w:rPr>
                <w:rFonts w:ascii="Calibri" w:hAnsi="Calibri" w:cs="Arial"/>
                <w:color w:val="002060"/>
                <w:lang w:val="ro-RO"/>
              </w:rPr>
              <w:t xml:space="preserve"> şi </w:t>
            </w:r>
            <w:r w:rsidR="008F5305" w:rsidRPr="00330B6B">
              <w:rPr>
                <w:rFonts w:ascii="Calibri" w:hAnsi="Calibri" w:cs="Arial"/>
                <w:color w:val="002060"/>
                <w:lang w:val="ro-RO"/>
              </w:rPr>
              <w:t xml:space="preserve">primele luni ale </w:t>
            </w:r>
            <w:r w:rsidR="008548C1" w:rsidRPr="00330B6B">
              <w:rPr>
                <w:rFonts w:ascii="Calibri" w:hAnsi="Calibri" w:cs="Arial"/>
                <w:color w:val="002060"/>
                <w:lang w:val="ro-RO"/>
              </w:rPr>
              <w:t>anului 2019</w:t>
            </w:r>
          </w:p>
        </w:tc>
      </w:tr>
      <w:tr w:rsidR="008548C1" w:rsidRPr="00C86702" w:rsidTr="008548C1">
        <w:tc>
          <w:tcPr>
            <w:tcW w:w="8938" w:type="dxa"/>
          </w:tcPr>
          <w:p w:rsidR="008548C1" w:rsidRPr="00330B6B" w:rsidRDefault="00174111" w:rsidP="00BE50CC">
            <w:pPr>
              <w:rPr>
                <w:rFonts w:ascii="Calibri" w:hAnsi="Calibri" w:cs="Arial"/>
                <w:color w:val="002060"/>
                <w:lang w:val="ro-RO"/>
              </w:rPr>
            </w:pPr>
            <w:r w:rsidRPr="00330B6B">
              <w:rPr>
                <w:rFonts w:ascii="Calibri" w:hAnsi="Calibri" w:cs="Arial"/>
                <w:color w:val="002060"/>
                <w:lang w:val="ro-RO"/>
              </w:rPr>
              <w:t>3</w:t>
            </w:r>
            <w:r w:rsidR="008548C1" w:rsidRPr="00330B6B">
              <w:rPr>
                <w:rFonts w:ascii="Calibri" w:hAnsi="Calibri" w:cs="Arial"/>
                <w:color w:val="002060"/>
                <w:lang w:val="ro-RO"/>
              </w:rPr>
              <w:t xml:space="preserve">.3 Prognoze macroeconomice pe termen mediu ( 2020-2022) </w:t>
            </w:r>
          </w:p>
        </w:tc>
      </w:tr>
      <w:tr w:rsidR="008548C1" w:rsidRPr="00C86702" w:rsidTr="008548C1">
        <w:tc>
          <w:tcPr>
            <w:tcW w:w="8938" w:type="dxa"/>
          </w:tcPr>
          <w:p w:rsidR="008548C1" w:rsidRPr="00330B6B" w:rsidRDefault="008548C1" w:rsidP="00FB647E">
            <w:pPr>
              <w:rPr>
                <w:rFonts w:ascii="Calibri" w:hAnsi="Calibri" w:cs="Arial"/>
                <w:color w:val="002060"/>
                <w:lang w:val="ro-RO"/>
              </w:rPr>
            </w:pPr>
          </w:p>
        </w:tc>
      </w:tr>
      <w:tr w:rsidR="008548C1" w:rsidRPr="00C86702" w:rsidTr="008548C1">
        <w:trPr>
          <w:trHeight w:val="342"/>
        </w:trPr>
        <w:tc>
          <w:tcPr>
            <w:tcW w:w="8938" w:type="dxa"/>
            <w:shd w:val="clear" w:color="auto" w:fill="E0E0E0"/>
          </w:tcPr>
          <w:p w:rsidR="008548C1" w:rsidRPr="00330B6B" w:rsidRDefault="00174111" w:rsidP="008F5305">
            <w:pPr>
              <w:rPr>
                <w:rFonts w:ascii="Calibri" w:hAnsi="Calibri" w:cs="Arial"/>
                <w:b/>
                <w:bCs/>
                <w:color w:val="002060"/>
                <w:lang w:val="ro-RO"/>
              </w:rPr>
            </w:pPr>
            <w:r w:rsidRPr="00330B6B">
              <w:rPr>
                <w:rFonts w:ascii="Calibri" w:hAnsi="Calibri" w:cs="Arial"/>
                <w:b/>
                <w:bCs/>
                <w:color w:val="002060"/>
                <w:lang w:val="ro-RO"/>
              </w:rPr>
              <w:t>4</w:t>
            </w:r>
            <w:r w:rsidR="008548C1" w:rsidRPr="00330B6B">
              <w:rPr>
                <w:rFonts w:ascii="Calibri" w:hAnsi="Calibri" w:cs="Arial"/>
                <w:b/>
                <w:bCs/>
                <w:color w:val="002060"/>
                <w:lang w:val="ro-RO"/>
              </w:rPr>
              <w:t>. Cadrul</w:t>
            </w:r>
            <w:r w:rsidR="008F5305" w:rsidRPr="00330B6B">
              <w:rPr>
                <w:rFonts w:ascii="Calibri" w:hAnsi="Calibri" w:cs="Arial"/>
                <w:b/>
                <w:bCs/>
                <w:color w:val="002060"/>
                <w:lang w:val="ro-RO"/>
              </w:rPr>
              <w:t xml:space="preserve"> fiscal-bugetar pe orizontul 2020</w:t>
            </w:r>
            <w:r w:rsidR="008548C1" w:rsidRPr="00330B6B">
              <w:rPr>
                <w:rFonts w:ascii="Calibri" w:hAnsi="Calibri" w:cs="Arial"/>
                <w:b/>
                <w:bCs/>
                <w:color w:val="002060"/>
                <w:lang w:val="ro-RO"/>
              </w:rPr>
              <w:t>-202</w:t>
            </w:r>
            <w:r w:rsidR="008F5305" w:rsidRPr="00330B6B">
              <w:rPr>
                <w:rFonts w:ascii="Calibri" w:hAnsi="Calibri" w:cs="Arial"/>
                <w:b/>
                <w:bCs/>
                <w:color w:val="002060"/>
                <w:lang w:val="ro-RO"/>
              </w:rPr>
              <w:t>2</w:t>
            </w:r>
          </w:p>
        </w:tc>
      </w:tr>
      <w:tr w:rsidR="008548C1" w:rsidRPr="00C86702" w:rsidTr="008548C1">
        <w:tc>
          <w:tcPr>
            <w:tcW w:w="8938" w:type="dxa"/>
            <w:shd w:val="clear" w:color="auto" w:fill="auto"/>
          </w:tcPr>
          <w:p w:rsidR="008548C1" w:rsidRPr="00330B6B" w:rsidRDefault="00174111" w:rsidP="00FB647E">
            <w:pPr>
              <w:ind w:left="330" w:hanging="330"/>
              <w:rPr>
                <w:rFonts w:ascii="Calibri" w:hAnsi="Calibri" w:cs="Arial"/>
                <w:bCs/>
                <w:color w:val="002060"/>
                <w:lang w:val="ro-RO"/>
              </w:rPr>
            </w:pPr>
            <w:r w:rsidRPr="00330B6B">
              <w:rPr>
                <w:rFonts w:ascii="Calibri" w:hAnsi="Calibri" w:cs="Arial"/>
                <w:bCs/>
                <w:color w:val="002060"/>
                <w:lang w:val="ro-RO"/>
              </w:rPr>
              <w:t>4</w:t>
            </w:r>
            <w:r w:rsidR="00544868" w:rsidRPr="00330B6B">
              <w:rPr>
                <w:rFonts w:ascii="Calibri" w:hAnsi="Calibri" w:cs="Arial"/>
                <w:bCs/>
                <w:color w:val="002060"/>
                <w:lang w:val="ro-RO"/>
              </w:rPr>
              <w:t>.1 Realizările estimate în anul 2019 față de măsurile asumate prin Strategia fiscal-bugetară din perioada 2019-2021</w:t>
            </w:r>
          </w:p>
        </w:tc>
      </w:tr>
      <w:tr w:rsidR="008548C1" w:rsidRPr="00C86702" w:rsidTr="008548C1">
        <w:tc>
          <w:tcPr>
            <w:tcW w:w="8938" w:type="dxa"/>
            <w:shd w:val="clear" w:color="auto" w:fill="auto"/>
          </w:tcPr>
          <w:p w:rsidR="008548C1" w:rsidRPr="00330B6B" w:rsidRDefault="00174111" w:rsidP="00BE50CC">
            <w:pPr>
              <w:ind w:left="330" w:hanging="330"/>
              <w:rPr>
                <w:rFonts w:ascii="Calibri" w:hAnsi="Calibri" w:cs="Arial"/>
                <w:bCs/>
                <w:color w:val="002060"/>
                <w:lang w:val="ro-RO"/>
              </w:rPr>
            </w:pPr>
            <w:r w:rsidRPr="00330B6B">
              <w:rPr>
                <w:rFonts w:ascii="Calibri" w:hAnsi="Calibri" w:cs="Arial"/>
                <w:bCs/>
                <w:color w:val="002060"/>
                <w:lang w:val="ro-RO"/>
              </w:rPr>
              <w:t>4</w:t>
            </w:r>
            <w:r w:rsidR="008548C1" w:rsidRPr="00330B6B">
              <w:rPr>
                <w:rFonts w:ascii="Calibri" w:hAnsi="Calibri" w:cs="Arial"/>
                <w:bCs/>
                <w:color w:val="002060"/>
                <w:lang w:val="ro-RO"/>
              </w:rPr>
              <w:t xml:space="preserve">.2 </w:t>
            </w:r>
            <w:r w:rsidR="008548C1" w:rsidRPr="00330B6B">
              <w:rPr>
                <w:rFonts w:asciiTheme="minorHAnsi" w:hAnsiTheme="minorHAnsi" w:cs="Arial"/>
                <w:bCs/>
                <w:color w:val="002060"/>
                <w:kern w:val="1"/>
                <w:lang w:val="ro-RO" w:eastAsia="zh-CN"/>
              </w:rPr>
              <w:t>Scurtă caracterizare a politicii fiscale pe perioada 2020-2022, principalele obiective pe termen mediu</w:t>
            </w:r>
          </w:p>
        </w:tc>
      </w:tr>
      <w:tr w:rsidR="008548C1" w:rsidRPr="00C86702" w:rsidTr="008548C1">
        <w:tc>
          <w:tcPr>
            <w:tcW w:w="8938" w:type="dxa"/>
            <w:shd w:val="clear" w:color="auto" w:fill="FFFFFF"/>
          </w:tcPr>
          <w:p w:rsidR="008548C1" w:rsidRPr="00330B6B" w:rsidRDefault="00174111" w:rsidP="00FB647E">
            <w:pPr>
              <w:tabs>
                <w:tab w:val="left" w:pos="6"/>
                <w:tab w:val="left" w:pos="411"/>
              </w:tabs>
              <w:rPr>
                <w:rFonts w:ascii="Calibri" w:hAnsi="Calibri" w:cs="Arial"/>
                <w:color w:val="002060"/>
                <w:lang w:val="ro-RO"/>
              </w:rPr>
            </w:pPr>
            <w:r w:rsidRPr="00330B6B">
              <w:rPr>
                <w:rFonts w:ascii="Calibri" w:hAnsi="Calibri" w:cs="Arial"/>
                <w:color w:val="002060"/>
                <w:lang w:val="ro-RO"/>
              </w:rPr>
              <w:t>4</w:t>
            </w:r>
            <w:r w:rsidR="008548C1" w:rsidRPr="00330B6B">
              <w:rPr>
                <w:rFonts w:ascii="Calibri" w:hAnsi="Calibri" w:cs="Arial"/>
                <w:color w:val="002060"/>
                <w:lang w:val="ro-RO"/>
              </w:rPr>
              <w:t>.3 Politica de cheltuieli</w:t>
            </w:r>
          </w:p>
        </w:tc>
      </w:tr>
      <w:tr w:rsidR="008548C1" w:rsidRPr="00C86702" w:rsidTr="008548C1">
        <w:tc>
          <w:tcPr>
            <w:tcW w:w="8938" w:type="dxa"/>
            <w:shd w:val="clear" w:color="auto" w:fill="FFFFFF"/>
          </w:tcPr>
          <w:p w:rsidR="008548C1" w:rsidRPr="00330B6B" w:rsidRDefault="00174111" w:rsidP="00FB647E">
            <w:pPr>
              <w:tabs>
                <w:tab w:val="left" w:pos="6"/>
                <w:tab w:val="left" w:pos="411"/>
              </w:tabs>
              <w:rPr>
                <w:rFonts w:ascii="Calibri" w:hAnsi="Calibri" w:cs="Arial"/>
                <w:color w:val="002060"/>
                <w:lang w:val="ro-RO"/>
              </w:rPr>
            </w:pPr>
            <w:r w:rsidRPr="00330B6B">
              <w:rPr>
                <w:rFonts w:ascii="Calibri" w:hAnsi="Calibri" w:cs="Arial"/>
                <w:color w:val="002060"/>
                <w:lang w:val="ro-RO"/>
              </w:rPr>
              <w:t>4</w:t>
            </w:r>
            <w:r w:rsidR="008548C1" w:rsidRPr="00330B6B">
              <w:rPr>
                <w:rFonts w:ascii="Calibri" w:hAnsi="Calibri" w:cs="Arial"/>
                <w:color w:val="002060"/>
                <w:lang w:val="ro-RO"/>
              </w:rPr>
              <w:t xml:space="preserve">.4 Politica de administrare fiscală </w:t>
            </w:r>
          </w:p>
        </w:tc>
      </w:tr>
      <w:tr w:rsidR="008548C1" w:rsidRPr="00C86702" w:rsidTr="008548C1">
        <w:tc>
          <w:tcPr>
            <w:tcW w:w="8938" w:type="dxa"/>
            <w:shd w:val="clear" w:color="auto" w:fill="FFFFFF"/>
          </w:tcPr>
          <w:p w:rsidR="008548C1" w:rsidRPr="00330B6B" w:rsidRDefault="00174111" w:rsidP="00FB647E">
            <w:pPr>
              <w:ind w:left="1152" w:hanging="1146"/>
              <w:rPr>
                <w:rFonts w:ascii="Calibri" w:hAnsi="Calibri" w:cs="Arial"/>
                <w:color w:val="002060"/>
                <w:lang w:val="ro-RO"/>
              </w:rPr>
            </w:pPr>
            <w:r w:rsidRPr="00330B6B">
              <w:rPr>
                <w:rFonts w:ascii="Calibri" w:hAnsi="Calibri" w:cs="Arial"/>
                <w:color w:val="002060"/>
                <w:lang w:val="ro-RO"/>
              </w:rPr>
              <w:t>4</w:t>
            </w:r>
            <w:r w:rsidR="008548C1" w:rsidRPr="00330B6B">
              <w:rPr>
                <w:rFonts w:ascii="Calibri" w:hAnsi="Calibri" w:cs="Arial"/>
                <w:color w:val="002060"/>
                <w:lang w:val="ro-RO"/>
              </w:rPr>
              <w:t xml:space="preserve">.5 Buget general consolidat </w:t>
            </w:r>
          </w:p>
        </w:tc>
      </w:tr>
      <w:tr w:rsidR="008548C1" w:rsidRPr="00C86702" w:rsidTr="008548C1">
        <w:tc>
          <w:tcPr>
            <w:tcW w:w="8938" w:type="dxa"/>
            <w:shd w:val="clear" w:color="auto" w:fill="FFFFFF"/>
          </w:tcPr>
          <w:p w:rsidR="008548C1" w:rsidRPr="00330B6B" w:rsidRDefault="00174111" w:rsidP="00BE50CC">
            <w:pPr>
              <w:ind w:left="462"/>
              <w:rPr>
                <w:rFonts w:ascii="Calibri" w:hAnsi="Calibri" w:cs="Arial"/>
                <w:color w:val="002060"/>
                <w:lang w:val="ro-RO"/>
              </w:rPr>
            </w:pPr>
            <w:r w:rsidRPr="00330B6B">
              <w:rPr>
                <w:rFonts w:ascii="Calibri" w:hAnsi="Calibri" w:cs="Arial"/>
                <w:color w:val="002060"/>
                <w:lang w:val="ro-RO"/>
              </w:rPr>
              <w:t>4</w:t>
            </w:r>
            <w:r w:rsidR="008548C1" w:rsidRPr="00330B6B">
              <w:rPr>
                <w:rFonts w:ascii="Calibri" w:hAnsi="Calibri" w:cs="Arial"/>
                <w:color w:val="002060"/>
                <w:lang w:val="ro-RO"/>
              </w:rPr>
              <w:t xml:space="preserve">.5.1 Evolutii recente și tendinte ale veniturilor bugetare </w:t>
            </w:r>
          </w:p>
        </w:tc>
      </w:tr>
      <w:tr w:rsidR="008548C1" w:rsidRPr="00C86702" w:rsidTr="008548C1">
        <w:tc>
          <w:tcPr>
            <w:tcW w:w="8938" w:type="dxa"/>
            <w:shd w:val="clear" w:color="auto" w:fill="FFFFFF"/>
          </w:tcPr>
          <w:p w:rsidR="008548C1" w:rsidRPr="00330B6B" w:rsidRDefault="00174111" w:rsidP="00BE50CC">
            <w:pPr>
              <w:ind w:left="462"/>
              <w:rPr>
                <w:rFonts w:ascii="Calibri" w:hAnsi="Calibri" w:cs="Arial"/>
                <w:color w:val="002060"/>
                <w:lang w:val="ro-RO"/>
              </w:rPr>
            </w:pPr>
            <w:r w:rsidRPr="00330B6B">
              <w:rPr>
                <w:rFonts w:ascii="Calibri" w:hAnsi="Calibri" w:cs="Arial"/>
                <w:color w:val="002060"/>
                <w:lang w:val="ro-RO"/>
              </w:rPr>
              <w:t>4</w:t>
            </w:r>
            <w:r w:rsidR="008548C1" w:rsidRPr="00330B6B">
              <w:rPr>
                <w:rFonts w:ascii="Calibri" w:hAnsi="Calibri" w:cs="Arial"/>
                <w:color w:val="002060"/>
                <w:lang w:val="ro-RO"/>
              </w:rPr>
              <w:t xml:space="preserve">.5.2 Evolutii recente și tendinte ale cheltuielilor  bugetare </w:t>
            </w:r>
          </w:p>
        </w:tc>
      </w:tr>
      <w:tr w:rsidR="008548C1" w:rsidRPr="00C86702" w:rsidTr="008548C1">
        <w:tc>
          <w:tcPr>
            <w:tcW w:w="8938" w:type="dxa"/>
            <w:shd w:val="clear" w:color="auto" w:fill="FFFFFF"/>
          </w:tcPr>
          <w:p w:rsidR="008548C1" w:rsidRPr="00330B6B" w:rsidRDefault="00174111" w:rsidP="00EA2CB7">
            <w:pPr>
              <w:ind w:left="462"/>
              <w:rPr>
                <w:rFonts w:ascii="Calibri" w:hAnsi="Calibri" w:cs="Arial"/>
                <w:color w:val="002060"/>
                <w:lang w:val="ro-RO"/>
              </w:rPr>
            </w:pPr>
            <w:r w:rsidRPr="00330B6B">
              <w:rPr>
                <w:rFonts w:ascii="Calibri" w:hAnsi="Calibri" w:cs="Arial"/>
                <w:color w:val="002060"/>
                <w:lang w:val="ro-RO"/>
              </w:rPr>
              <w:t>4</w:t>
            </w:r>
            <w:r w:rsidR="008548C1" w:rsidRPr="00330B6B">
              <w:rPr>
                <w:rFonts w:ascii="Calibri" w:hAnsi="Calibri" w:cs="Arial"/>
                <w:color w:val="002060"/>
                <w:lang w:val="ro-RO"/>
              </w:rPr>
              <w:t xml:space="preserve">.5.3 Diferenţe faţă de </w:t>
            </w:r>
            <w:r w:rsidR="00EA2CB7" w:rsidRPr="00330B6B">
              <w:rPr>
                <w:rFonts w:ascii="Calibri" w:hAnsi="Calibri" w:cs="Arial"/>
                <w:color w:val="002060"/>
                <w:lang w:val="ro-RO"/>
              </w:rPr>
              <w:t>s</w:t>
            </w:r>
            <w:r w:rsidR="008548C1" w:rsidRPr="00330B6B">
              <w:rPr>
                <w:rFonts w:ascii="Calibri" w:hAnsi="Calibri" w:cs="Arial"/>
                <w:color w:val="002060"/>
                <w:lang w:val="ro-RO"/>
              </w:rPr>
              <w:t>trategia anterioară</w:t>
            </w:r>
          </w:p>
        </w:tc>
      </w:tr>
      <w:tr w:rsidR="008548C1" w:rsidRPr="00C86702" w:rsidTr="008548C1">
        <w:tc>
          <w:tcPr>
            <w:tcW w:w="8938" w:type="dxa"/>
            <w:shd w:val="clear" w:color="auto" w:fill="FFFFFF"/>
          </w:tcPr>
          <w:p w:rsidR="008548C1" w:rsidRPr="00330B6B" w:rsidRDefault="00174111" w:rsidP="00FB647E">
            <w:pPr>
              <w:rPr>
                <w:rFonts w:ascii="Calibri" w:hAnsi="Calibri" w:cs="Arial"/>
                <w:color w:val="002060"/>
                <w:lang w:val="ro-RO"/>
              </w:rPr>
            </w:pPr>
            <w:r w:rsidRPr="00330B6B">
              <w:rPr>
                <w:rFonts w:ascii="Calibri" w:hAnsi="Calibri" w:cs="Arial"/>
                <w:color w:val="002060"/>
                <w:lang w:val="ro-RO"/>
              </w:rPr>
              <w:t>4</w:t>
            </w:r>
            <w:r w:rsidR="008548C1" w:rsidRPr="00330B6B">
              <w:rPr>
                <w:rFonts w:ascii="Calibri" w:hAnsi="Calibri" w:cs="Arial"/>
                <w:color w:val="002060"/>
                <w:lang w:val="ro-RO"/>
              </w:rPr>
              <w:t xml:space="preserve">.6 Politici publice </w:t>
            </w:r>
          </w:p>
        </w:tc>
      </w:tr>
      <w:tr w:rsidR="008548C1" w:rsidRPr="00C86702" w:rsidTr="008548C1">
        <w:tc>
          <w:tcPr>
            <w:tcW w:w="8938" w:type="dxa"/>
            <w:shd w:val="clear" w:color="auto" w:fill="FFFFFF"/>
          </w:tcPr>
          <w:p w:rsidR="008548C1" w:rsidRPr="00330B6B" w:rsidRDefault="00174111" w:rsidP="00FB647E">
            <w:pPr>
              <w:rPr>
                <w:rFonts w:ascii="Calibri" w:hAnsi="Calibri" w:cs="Arial"/>
                <w:color w:val="002060"/>
                <w:lang w:val="ro-RO"/>
              </w:rPr>
            </w:pPr>
            <w:r w:rsidRPr="00330B6B">
              <w:rPr>
                <w:rFonts w:ascii="Calibri" w:hAnsi="Calibri" w:cs="Arial"/>
                <w:color w:val="002060"/>
                <w:lang w:val="ro-RO"/>
              </w:rPr>
              <w:t>4</w:t>
            </w:r>
            <w:r w:rsidR="008548C1" w:rsidRPr="00330B6B">
              <w:rPr>
                <w:rFonts w:ascii="Calibri" w:hAnsi="Calibri" w:cs="Arial"/>
                <w:color w:val="002060"/>
                <w:lang w:val="ro-RO"/>
              </w:rPr>
              <w:t>.7 Investiţiile publice semnificative prioritizate</w:t>
            </w:r>
          </w:p>
        </w:tc>
      </w:tr>
      <w:tr w:rsidR="008548C1" w:rsidRPr="00C86702" w:rsidTr="008548C1">
        <w:tc>
          <w:tcPr>
            <w:tcW w:w="8938" w:type="dxa"/>
            <w:shd w:val="clear" w:color="auto" w:fill="FFFFFF"/>
          </w:tcPr>
          <w:p w:rsidR="008548C1" w:rsidRPr="00330B6B" w:rsidRDefault="00174111" w:rsidP="00FB647E">
            <w:pPr>
              <w:rPr>
                <w:rFonts w:ascii="Calibri" w:hAnsi="Calibri" w:cs="Arial"/>
                <w:color w:val="002060"/>
                <w:lang w:val="ro-RO"/>
              </w:rPr>
            </w:pPr>
            <w:r w:rsidRPr="00330B6B">
              <w:rPr>
                <w:rFonts w:ascii="Calibri" w:hAnsi="Calibri" w:cs="Arial"/>
                <w:color w:val="002060"/>
                <w:lang w:val="ro-RO"/>
              </w:rPr>
              <w:t>4</w:t>
            </w:r>
            <w:r w:rsidR="008548C1" w:rsidRPr="00330B6B">
              <w:rPr>
                <w:rFonts w:ascii="Calibri" w:hAnsi="Calibri" w:cs="Arial"/>
                <w:color w:val="002060"/>
                <w:lang w:val="ro-RO"/>
              </w:rPr>
              <w:t xml:space="preserve">.8 Politica în domeniul Fondurilor Europene </w:t>
            </w:r>
          </w:p>
        </w:tc>
      </w:tr>
      <w:tr w:rsidR="008548C1" w:rsidRPr="00C86702" w:rsidTr="008548C1">
        <w:tc>
          <w:tcPr>
            <w:tcW w:w="8938" w:type="dxa"/>
            <w:shd w:val="clear" w:color="auto" w:fill="FFFFFF"/>
            <w:vAlign w:val="center"/>
          </w:tcPr>
          <w:p w:rsidR="008548C1" w:rsidRPr="00330B6B" w:rsidRDefault="00174111" w:rsidP="00FB647E">
            <w:pPr>
              <w:rPr>
                <w:rFonts w:ascii="Calibri" w:hAnsi="Calibri" w:cs="Arial"/>
                <w:color w:val="002060"/>
                <w:lang w:val="ro-RO"/>
              </w:rPr>
            </w:pPr>
            <w:r w:rsidRPr="00330B6B">
              <w:rPr>
                <w:rFonts w:ascii="Calibri" w:hAnsi="Calibri" w:cs="Arial"/>
                <w:color w:val="002060"/>
                <w:lang w:val="ro-RO"/>
              </w:rPr>
              <w:t>4</w:t>
            </w:r>
            <w:r w:rsidR="008548C1" w:rsidRPr="00330B6B">
              <w:rPr>
                <w:rFonts w:ascii="Calibri" w:hAnsi="Calibri" w:cs="Arial"/>
                <w:color w:val="002060"/>
                <w:lang w:val="ro-RO"/>
              </w:rPr>
              <w:t xml:space="preserve">.9 Datoria publică și finanţarea deficitului bugetar </w:t>
            </w:r>
          </w:p>
        </w:tc>
      </w:tr>
      <w:tr w:rsidR="008548C1" w:rsidRPr="00C86702" w:rsidTr="008548C1">
        <w:trPr>
          <w:trHeight w:val="284"/>
        </w:trPr>
        <w:tc>
          <w:tcPr>
            <w:tcW w:w="8938" w:type="dxa"/>
            <w:shd w:val="clear" w:color="auto" w:fill="FFFFFF"/>
          </w:tcPr>
          <w:p w:rsidR="008548C1" w:rsidRPr="00330B6B" w:rsidRDefault="00174111" w:rsidP="00BE50CC">
            <w:pPr>
              <w:rPr>
                <w:rFonts w:ascii="Calibri" w:hAnsi="Calibri" w:cs="Arial"/>
                <w:color w:val="002060"/>
                <w:lang w:val="ro-RO"/>
              </w:rPr>
            </w:pPr>
            <w:r w:rsidRPr="00330B6B">
              <w:rPr>
                <w:rFonts w:ascii="Calibri" w:hAnsi="Calibri" w:cs="Arial"/>
                <w:color w:val="002060"/>
                <w:lang w:val="ro-RO"/>
              </w:rPr>
              <w:t>4</w:t>
            </w:r>
            <w:r w:rsidR="008548C1" w:rsidRPr="00330B6B">
              <w:rPr>
                <w:rFonts w:ascii="Calibri" w:hAnsi="Calibri" w:cs="Arial"/>
                <w:color w:val="002060"/>
                <w:lang w:val="ro-RO"/>
              </w:rPr>
              <w:t>.10 Plafoane privind principalii indicatori bugetari în perioada 2020-2022</w:t>
            </w:r>
          </w:p>
        </w:tc>
      </w:tr>
      <w:tr w:rsidR="008548C1" w:rsidRPr="00C86702" w:rsidTr="008548C1">
        <w:trPr>
          <w:trHeight w:val="284"/>
        </w:trPr>
        <w:tc>
          <w:tcPr>
            <w:tcW w:w="8938" w:type="dxa"/>
            <w:shd w:val="clear" w:color="auto" w:fill="FFFFFF"/>
          </w:tcPr>
          <w:p w:rsidR="008548C1" w:rsidRPr="00330B6B" w:rsidRDefault="00174111" w:rsidP="00BE50CC">
            <w:pPr>
              <w:rPr>
                <w:rFonts w:ascii="Calibri" w:hAnsi="Calibri" w:cs="Arial"/>
                <w:color w:val="002060"/>
                <w:lang w:val="ro-RO"/>
              </w:rPr>
            </w:pPr>
            <w:r w:rsidRPr="00330B6B">
              <w:rPr>
                <w:rFonts w:ascii="Calibri" w:hAnsi="Calibri" w:cs="Arial"/>
                <w:color w:val="002060"/>
                <w:lang w:val="ro-RO"/>
              </w:rPr>
              <w:t>4</w:t>
            </w:r>
            <w:r w:rsidR="008548C1" w:rsidRPr="00330B6B">
              <w:rPr>
                <w:rFonts w:ascii="Calibri" w:hAnsi="Calibri" w:cs="Arial"/>
                <w:color w:val="002060"/>
                <w:lang w:val="ro-RO"/>
              </w:rPr>
              <w:t>.11 Potenţiale r</w:t>
            </w:r>
            <w:r w:rsidR="008548C1" w:rsidRPr="00330B6B">
              <w:rPr>
                <w:rFonts w:ascii="Calibri" w:hAnsi="Calibri"/>
                <w:color w:val="002060"/>
                <w:lang w:val="ro-RO"/>
              </w:rPr>
              <w:t>iscuri fiscal-bugetare asociate Strategiei fiscal-bugetare 2020-2022</w:t>
            </w:r>
          </w:p>
        </w:tc>
      </w:tr>
      <w:tr w:rsidR="008548C1" w:rsidRPr="00C86702" w:rsidTr="008548C1">
        <w:tc>
          <w:tcPr>
            <w:tcW w:w="8938" w:type="dxa"/>
            <w:shd w:val="clear" w:color="auto" w:fill="auto"/>
          </w:tcPr>
          <w:p w:rsidR="008548C1" w:rsidRPr="00330B6B" w:rsidRDefault="008548C1" w:rsidP="00FB647E">
            <w:pPr>
              <w:rPr>
                <w:rFonts w:ascii="Calibri" w:hAnsi="Calibri" w:cs="Arial"/>
                <w:b/>
                <w:bCs/>
                <w:color w:val="002060"/>
                <w:lang w:val="ro-RO"/>
              </w:rPr>
            </w:pPr>
          </w:p>
        </w:tc>
      </w:tr>
      <w:tr w:rsidR="008548C1" w:rsidRPr="001F3A7D" w:rsidTr="008548C1">
        <w:tc>
          <w:tcPr>
            <w:tcW w:w="8938" w:type="dxa"/>
            <w:shd w:val="clear" w:color="auto" w:fill="E0E0E0"/>
          </w:tcPr>
          <w:p w:rsidR="008548C1" w:rsidRPr="00330B6B" w:rsidRDefault="00174111" w:rsidP="00BE50CC">
            <w:pPr>
              <w:rPr>
                <w:rFonts w:ascii="Calibri" w:hAnsi="Calibri" w:cs="Arial"/>
                <w:b/>
                <w:bCs/>
                <w:color w:val="002060"/>
                <w:lang w:val="ro-RO"/>
              </w:rPr>
            </w:pPr>
            <w:r w:rsidRPr="00330B6B">
              <w:rPr>
                <w:rFonts w:ascii="Calibri" w:hAnsi="Calibri" w:cs="Arial"/>
                <w:b/>
                <w:bCs/>
                <w:color w:val="002060"/>
                <w:lang w:val="ro-RO"/>
              </w:rPr>
              <w:t>5</w:t>
            </w:r>
            <w:r w:rsidR="008548C1" w:rsidRPr="00330B6B">
              <w:rPr>
                <w:rFonts w:ascii="Calibri" w:hAnsi="Calibri" w:cs="Arial"/>
                <w:b/>
                <w:bCs/>
                <w:color w:val="002060"/>
                <w:lang w:val="ro-RO"/>
              </w:rPr>
              <w:t>. Cadrul de cheltuieli pe termen mediu 2020-2022</w:t>
            </w:r>
          </w:p>
        </w:tc>
      </w:tr>
      <w:tr w:rsidR="008548C1" w:rsidRPr="001F3A7D" w:rsidTr="008548C1">
        <w:tc>
          <w:tcPr>
            <w:tcW w:w="8938" w:type="dxa"/>
            <w:shd w:val="clear" w:color="auto" w:fill="auto"/>
          </w:tcPr>
          <w:p w:rsidR="008548C1" w:rsidRPr="00330B6B" w:rsidRDefault="008548C1" w:rsidP="00FB647E">
            <w:pPr>
              <w:rPr>
                <w:rFonts w:ascii="Calibri" w:hAnsi="Calibri" w:cs="Arial"/>
                <w:b/>
                <w:bCs/>
                <w:color w:val="002060"/>
                <w:lang w:val="ro-RO"/>
              </w:rPr>
            </w:pPr>
          </w:p>
        </w:tc>
      </w:tr>
      <w:tr w:rsidR="008548C1" w:rsidRPr="00C86702" w:rsidTr="008548C1">
        <w:tc>
          <w:tcPr>
            <w:tcW w:w="8938" w:type="dxa"/>
            <w:shd w:val="clear" w:color="auto" w:fill="E7E6E6"/>
          </w:tcPr>
          <w:p w:rsidR="008548C1" w:rsidRPr="00330B6B" w:rsidRDefault="00174111" w:rsidP="00FB647E">
            <w:pPr>
              <w:rPr>
                <w:rFonts w:ascii="Calibri" w:hAnsi="Calibri" w:cs="Arial"/>
                <w:b/>
                <w:bCs/>
                <w:color w:val="002060"/>
                <w:lang w:val="ro-RO"/>
              </w:rPr>
            </w:pPr>
            <w:r w:rsidRPr="00330B6B">
              <w:rPr>
                <w:rFonts w:ascii="Calibri" w:hAnsi="Calibri" w:cs="Arial"/>
                <w:b/>
                <w:bCs/>
                <w:color w:val="002060"/>
                <w:lang w:val="ro-RO"/>
              </w:rPr>
              <w:t>6</w:t>
            </w:r>
            <w:r w:rsidR="008548C1" w:rsidRPr="00330B6B">
              <w:rPr>
                <w:rFonts w:ascii="Calibri" w:hAnsi="Calibri" w:cs="Arial"/>
                <w:b/>
                <w:bCs/>
                <w:color w:val="002060"/>
                <w:lang w:val="ro-RO"/>
              </w:rPr>
              <w:t xml:space="preserve">. Declaraţie de răspundere  </w:t>
            </w:r>
          </w:p>
        </w:tc>
      </w:tr>
    </w:tbl>
    <w:p w:rsidR="00BE50CC" w:rsidRPr="00C86702" w:rsidRDefault="00BE50CC" w:rsidP="00BE50CC">
      <w:pPr>
        <w:rPr>
          <w:rFonts w:ascii="Calibri" w:hAnsi="Calibri"/>
          <w:b/>
          <w:color w:val="FFFFFF"/>
          <w:lang w:val="ro-RO"/>
        </w:rPr>
      </w:pPr>
    </w:p>
    <w:p w:rsidR="003A35CA" w:rsidRDefault="003A35CA" w:rsidP="003A35CA">
      <w:pPr>
        <w:spacing w:before="120"/>
        <w:rPr>
          <w:rFonts w:ascii="Calibri" w:hAnsi="Calibri" w:cs="Arial"/>
          <w:lang w:val="ro-RO"/>
        </w:rPr>
      </w:pPr>
    </w:p>
    <w:p w:rsidR="0024714A" w:rsidRDefault="0024714A" w:rsidP="003A35CA">
      <w:pPr>
        <w:spacing w:before="120"/>
        <w:rPr>
          <w:rFonts w:ascii="Calibri" w:hAnsi="Calibri" w:cs="Arial"/>
          <w:lang w:val="ro-RO"/>
        </w:rPr>
      </w:pPr>
    </w:p>
    <w:p w:rsidR="0024714A" w:rsidRDefault="0024714A" w:rsidP="003A35CA">
      <w:pPr>
        <w:spacing w:before="120"/>
        <w:rPr>
          <w:rFonts w:ascii="Calibri" w:hAnsi="Calibri" w:cs="Arial"/>
          <w:lang w:val="ro-RO"/>
        </w:rPr>
      </w:pPr>
    </w:p>
    <w:p w:rsidR="0024714A" w:rsidRDefault="0024714A" w:rsidP="003A35CA">
      <w:pPr>
        <w:spacing w:before="120"/>
        <w:rPr>
          <w:rFonts w:ascii="Calibri" w:hAnsi="Calibri" w:cs="Arial"/>
          <w:lang w:val="ro-RO"/>
        </w:rPr>
      </w:pPr>
    </w:p>
    <w:p w:rsidR="0024714A" w:rsidRDefault="0024714A" w:rsidP="003A35CA">
      <w:pPr>
        <w:spacing w:before="120"/>
        <w:rPr>
          <w:rFonts w:ascii="Calibri" w:hAnsi="Calibri" w:cs="Arial"/>
          <w:lang w:val="ro-RO"/>
        </w:rPr>
      </w:pPr>
    </w:p>
    <w:p w:rsidR="0024714A" w:rsidRDefault="0024714A" w:rsidP="006D7EC3">
      <w:pPr>
        <w:spacing w:before="120"/>
        <w:jc w:val="both"/>
        <w:rPr>
          <w:rFonts w:ascii="Calibri" w:hAnsi="Calibri" w:cs="Arial"/>
          <w:lang w:val="ro-RO"/>
        </w:rPr>
      </w:pPr>
    </w:p>
    <w:p w:rsidR="005208EE" w:rsidRDefault="005208EE" w:rsidP="006D7EC3">
      <w:pPr>
        <w:spacing w:before="120"/>
        <w:jc w:val="both"/>
        <w:rPr>
          <w:rFonts w:ascii="Calibri" w:hAnsi="Calibri" w:cs="Arial"/>
          <w:lang w:val="ro-RO"/>
        </w:rPr>
      </w:pPr>
    </w:p>
    <w:p w:rsidR="005208EE" w:rsidRPr="005208EE" w:rsidRDefault="005208EE" w:rsidP="005208EE">
      <w:pPr>
        <w:spacing w:before="120"/>
        <w:jc w:val="both"/>
        <w:rPr>
          <w:rFonts w:ascii="Calibri" w:hAnsi="Calibri"/>
          <w:b/>
          <w:color w:val="000080"/>
        </w:rPr>
      </w:pPr>
    </w:p>
    <w:p w:rsidR="003A35CA" w:rsidRPr="00AA5EB4" w:rsidRDefault="003A35CA" w:rsidP="00204A3C">
      <w:pPr>
        <w:pStyle w:val="ListParagraph"/>
        <w:numPr>
          <w:ilvl w:val="0"/>
          <w:numId w:val="46"/>
        </w:numPr>
        <w:shd w:val="clear" w:color="auto" w:fill="0070C0"/>
        <w:spacing w:before="120"/>
        <w:jc w:val="both"/>
        <w:rPr>
          <w:rFonts w:ascii="Calibri" w:hAnsi="Calibri"/>
          <w:b/>
          <w:color w:val="000080"/>
        </w:rPr>
      </w:pPr>
      <w:r w:rsidRPr="00AA5EB4">
        <w:rPr>
          <w:rFonts w:ascii="Calibri" w:hAnsi="Calibri"/>
          <w:b/>
          <w:color w:val="000080"/>
        </w:rPr>
        <w:lastRenderedPageBreak/>
        <w:t>OBIECTIVELE POLITICII FISCALE ŞI BUGETARE PE ORIZONTUL 2020-2022</w:t>
      </w:r>
    </w:p>
    <w:p w:rsidR="00D72F8C" w:rsidRPr="00B748AE" w:rsidRDefault="00D72F8C" w:rsidP="00D72F8C">
      <w:pPr>
        <w:autoSpaceDE w:val="0"/>
        <w:autoSpaceDN w:val="0"/>
        <w:adjustRightInd w:val="0"/>
        <w:spacing w:before="120"/>
        <w:ind w:right="340"/>
        <w:jc w:val="both"/>
        <w:rPr>
          <w:rFonts w:ascii="Calibri" w:hAnsi="Calibri" w:cs="Arial"/>
          <w:b/>
          <w:color w:val="000000"/>
          <w:lang w:val="ro-RO"/>
        </w:rPr>
      </w:pPr>
      <w:r w:rsidRPr="00B748AE">
        <w:rPr>
          <w:rFonts w:ascii="Calibri" w:hAnsi="Calibri" w:cs="Arial"/>
          <w:color w:val="000000"/>
          <w:lang w:val="ro-RO"/>
        </w:rPr>
        <w:t xml:space="preserve">România </w:t>
      </w:r>
      <w:r w:rsidRPr="00B748AE">
        <w:rPr>
          <w:rFonts w:ascii="Calibri" w:hAnsi="Calibri" w:cs="Arial"/>
          <w:b/>
          <w:color w:val="000000"/>
          <w:lang w:val="ro-RO"/>
        </w:rPr>
        <w:t>stabilește următoarele obiective ale construcției bugetare pentru anul 2020 și orizontul 2021</w:t>
      </w:r>
      <w:r>
        <w:rPr>
          <w:rFonts w:ascii="Calibri" w:hAnsi="Calibri" w:cs="Arial"/>
          <w:b/>
          <w:color w:val="000000"/>
          <w:lang w:val="ro-RO"/>
        </w:rPr>
        <w:t>-2022</w:t>
      </w:r>
      <w:r w:rsidRPr="00B748AE">
        <w:rPr>
          <w:rFonts w:ascii="Calibri" w:hAnsi="Calibri" w:cs="Arial"/>
          <w:b/>
          <w:color w:val="000000"/>
          <w:lang w:val="ro-RO"/>
        </w:rPr>
        <w:t>:</w:t>
      </w:r>
    </w:p>
    <w:p w:rsidR="00D72F8C" w:rsidRDefault="00D72F8C" w:rsidP="00D72F8C">
      <w:pPr>
        <w:autoSpaceDE w:val="0"/>
        <w:autoSpaceDN w:val="0"/>
        <w:adjustRightInd w:val="0"/>
        <w:spacing w:before="120"/>
        <w:ind w:right="340"/>
        <w:jc w:val="both"/>
        <w:rPr>
          <w:rFonts w:ascii="Calibri" w:hAnsi="Calibri" w:cs="Arial"/>
          <w:b/>
          <w:color w:val="000000"/>
          <w:lang w:val="ro-RO"/>
        </w:rPr>
      </w:pPr>
    </w:p>
    <w:tbl>
      <w:tblPr>
        <w:tblStyle w:val="TableGrid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6"/>
        <w:gridCol w:w="7449"/>
      </w:tblGrid>
      <w:tr w:rsidR="00D72F8C" w:rsidRPr="009A5BC4" w:rsidTr="00661497">
        <w:tc>
          <w:tcPr>
            <w:tcW w:w="1906" w:type="dxa"/>
            <w:shd w:val="clear" w:color="auto" w:fill="E7E6E6" w:themeFill="background2"/>
          </w:tcPr>
          <w:p w:rsidR="00D72F8C" w:rsidRDefault="00D72F8C" w:rsidP="00D72F8C">
            <w:pPr>
              <w:autoSpaceDE w:val="0"/>
              <w:autoSpaceDN w:val="0"/>
              <w:adjustRightInd w:val="0"/>
              <w:spacing w:before="120"/>
              <w:ind w:right="340"/>
              <w:jc w:val="both"/>
              <w:rPr>
                <w:rFonts w:cs="Arial"/>
                <w:b/>
                <w:color w:val="000000" w:themeColor="text1"/>
              </w:rPr>
            </w:pPr>
          </w:p>
          <w:p w:rsidR="00D72F8C" w:rsidRDefault="00D72F8C" w:rsidP="00D72F8C">
            <w:pPr>
              <w:autoSpaceDE w:val="0"/>
              <w:autoSpaceDN w:val="0"/>
              <w:adjustRightInd w:val="0"/>
              <w:spacing w:before="120"/>
              <w:ind w:right="340"/>
              <w:jc w:val="both"/>
              <w:rPr>
                <w:rFonts w:cs="Arial"/>
                <w:b/>
                <w:color w:val="000000" w:themeColor="text1"/>
              </w:rPr>
            </w:pPr>
            <w:r>
              <w:rPr>
                <w:noProof/>
              </w:rPr>
              <w:drawing>
                <wp:inline distT="0" distB="0" distL="0" distR="0" wp14:anchorId="37706C0C" wp14:editId="6EEDCA25">
                  <wp:extent cx="771525" cy="3905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71525" cy="390525"/>
                          </a:xfrm>
                          <a:prstGeom prst="rect">
                            <a:avLst/>
                          </a:prstGeom>
                        </pic:spPr>
                      </pic:pic>
                    </a:graphicData>
                  </a:graphic>
                </wp:inline>
              </w:drawing>
            </w:r>
          </w:p>
          <w:p w:rsidR="00D72F8C" w:rsidRDefault="00D72F8C" w:rsidP="00D72F8C">
            <w:pPr>
              <w:autoSpaceDE w:val="0"/>
              <w:autoSpaceDN w:val="0"/>
              <w:adjustRightInd w:val="0"/>
              <w:spacing w:before="120"/>
              <w:ind w:right="340"/>
              <w:jc w:val="both"/>
              <w:rPr>
                <w:rFonts w:cs="Arial"/>
                <w:b/>
                <w:color w:val="000000" w:themeColor="text1"/>
              </w:rPr>
            </w:pPr>
          </w:p>
        </w:tc>
        <w:tc>
          <w:tcPr>
            <w:tcW w:w="7449" w:type="dxa"/>
            <w:shd w:val="clear" w:color="auto" w:fill="E7E6E6" w:themeFill="background2"/>
          </w:tcPr>
          <w:p w:rsidR="00D72F8C" w:rsidRPr="009A5BC4" w:rsidRDefault="00D72F8C" w:rsidP="00D72F8C">
            <w:pPr>
              <w:spacing w:before="120"/>
              <w:ind w:left="9" w:right="340"/>
              <w:jc w:val="both"/>
              <w:rPr>
                <w:rFonts w:cs="Arial"/>
                <w:b/>
                <w:color w:val="000074"/>
              </w:rPr>
            </w:pPr>
            <w:r w:rsidRPr="009A5BC4">
              <w:rPr>
                <w:rFonts w:ascii="Calibri" w:eastAsia="Calibri" w:hAnsi="Calibri"/>
                <w:b/>
                <w:color w:val="000074"/>
              </w:rPr>
              <w:t xml:space="preserve"> Stimularea, continuarea, consolidarea și menținerea unei </w:t>
            </w:r>
            <w:r w:rsidRPr="009A5BC4">
              <w:rPr>
                <w:b/>
                <w:color w:val="000074"/>
              </w:rPr>
              <w:t>creșteri economice inteligente, sustenabile și incluzive</w:t>
            </w:r>
            <w:r w:rsidRPr="003629CF">
              <w:rPr>
                <w:color w:val="000074"/>
              </w:rPr>
              <w:t xml:space="preserve">,  </w:t>
            </w:r>
            <w:r w:rsidRPr="003629CF">
              <w:rPr>
                <w:color w:val="000000" w:themeColor="text1"/>
              </w:rPr>
              <w:t>prin utilizarea eficientă a factorilor de producţie, creşterea productivităţii şi d</w:t>
            </w:r>
            <w:r>
              <w:rPr>
                <w:color w:val="000000" w:themeColor="text1"/>
              </w:rPr>
              <w:t>emararea investiţiilor durabile;</w:t>
            </w:r>
          </w:p>
        </w:tc>
      </w:tr>
      <w:tr w:rsidR="00D72F8C" w:rsidRPr="009A5BC4" w:rsidTr="00661497">
        <w:tc>
          <w:tcPr>
            <w:tcW w:w="1906" w:type="dxa"/>
            <w:shd w:val="clear" w:color="auto" w:fill="E7E6E6" w:themeFill="background2"/>
          </w:tcPr>
          <w:p w:rsidR="00D72F8C" w:rsidRDefault="00D72F8C" w:rsidP="00D72F8C">
            <w:pPr>
              <w:autoSpaceDE w:val="0"/>
              <w:autoSpaceDN w:val="0"/>
              <w:adjustRightInd w:val="0"/>
              <w:spacing w:before="120"/>
              <w:ind w:right="340"/>
              <w:jc w:val="both"/>
              <w:rPr>
                <w:rFonts w:cs="Arial"/>
                <w:b/>
                <w:color w:val="000000" w:themeColor="text1"/>
              </w:rPr>
            </w:pPr>
            <w:r>
              <w:rPr>
                <w:noProof/>
              </w:rPr>
              <w:drawing>
                <wp:inline distT="0" distB="0" distL="0" distR="0" wp14:anchorId="3370D9B7" wp14:editId="0B5D0718">
                  <wp:extent cx="771525" cy="390525"/>
                  <wp:effectExtent l="0" t="0" r="952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71525" cy="390525"/>
                          </a:xfrm>
                          <a:prstGeom prst="rect">
                            <a:avLst/>
                          </a:prstGeom>
                        </pic:spPr>
                      </pic:pic>
                    </a:graphicData>
                  </a:graphic>
                </wp:inline>
              </w:drawing>
            </w:r>
          </w:p>
        </w:tc>
        <w:tc>
          <w:tcPr>
            <w:tcW w:w="7449" w:type="dxa"/>
            <w:shd w:val="clear" w:color="auto" w:fill="E7E6E6" w:themeFill="background2"/>
          </w:tcPr>
          <w:p w:rsidR="00D72F8C" w:rsidRPr="009A5BC4" w:rsidRDefault="00D72F8C" w:rsidP="00D72F8C">
            <w:pPr>
              <w:spacing w:before="120"/>
              <w:ind w:left="9" w:right="340"/>
              <w:jc w:val="both"/>
              <w:rPr>
                <w:rFonts w:cs="Arial"/>
                <w:b/>
                <w:color w:val="000074"/>
              </w:rPr>
            </w:pPr>
            <w:r>
              <w:rPr>
                <w:rFonts w:ascii="Calibri" w:eastAsia="Calibri" w:hAnsi="Calibri"/>
                <w:b/>
                <w:color w:val="000074"/>
              </w:rPr>
              <w:t>Crearea spaț</w:t>
            </w:r>
            <w:r w:rsidRPr="009A5BC4">
              <w:rPr>
                <w:rFonts w:ascii="Calibri" w:eastAsia="Calibri" w:hAnsi="Calibri"/>
                <w:b/>
                <w:color w:val="000074"/>
              </w:rPr>
              <w:t>iului fiscal pentru alocarea unor sume importante pentru susținerea  investițiilor public</w:t>
            </w:r>
            <w:r>
              <w:rPr>
                <w:rFonts w:ascii="Calibri" w:eastAsia="Calibri" w:hAnsi="Calibri"/>
                <w:b/>
                <w:color w:val="000074"/>
              </w:rPr>
              <w:t>e majore și implementarea proie</w:t>
            </w:r>
            <w:r w:rsidRPr="009A5BC4">
              <w:rPr>
                <w:rFonts w:ascii="Calibri" w:eastAsia="Calibri" w:hAnsi="Calibri"/>
                <w:b/>
                <w:color w:val="000074"/>
              </w:rPr>
              <w:t>ctelor finanțate din fonduri europene</w:t>
            </w:r>
            <w:r w:rsidRPr="00737812">
              <w:rPr>
                <w:color w:val="000000" w:themeColor="text1"/>
                <w:sz w:val="23"/>
                <w:szCs w:val="23"/>
              </w:rPr>
              <w:t xml:space="preserve">, </w:t>
            </w:r>
            <w:r w:rsidRPr="00737812">
              <w:rPr>
                <w:rFonts w:ascii="Calibri" w:eastAsia="Calibri" w:hAnsi="Calibri"/>
                <w:color w:val="000000" w:themeColor="text1"/>
              </w:rPr>
              <w:t>cu  efect multiplicator şi aport direct la formarea brută de capital fix;</w:t>
            </w:r>
          </w:p>
        </w:tc>
      </w:tr>
      <w:tr w:rsidR="00D72F8C" w:rsidRPr="009A5BC4" w:rsidTr="00661497">
        <w:tc>
          <w:tcPr>
            <w:tcW w:w="1906" w:type="dxa"/>
            <w:shd w:val="clear" w:color="auto" w:fill="E7E6E6" w:themeFill="background2"/>
          </w:tcPr>
          <w:p w:rsidR="00D72F8C" w:rsidRDefault="00D72F8C" w:rsidP="00D72F8C">
            <w:pPr>
              <w:autoSpaceDE w:val="0"/>
              <w:autoSpaceDN w:val="0"/>
              <w:adjustRightInd w:val="0"/>
              <w:spacing w:before="120"/>
              <w:ind w:right="340"/>
              <w:jc w:val="both"/>
              <w:rPr>
                <w:rFonts w:cs="Arial"/>
                <w:b/>
                <w:color w:val="000000" w:themeColor="text1"/>
              </w:rPr>
            </w:pPr>
            <w:r w:rsidRPr="001209CF">
              <w:rPr>
                <w:noProof/>
              </w:rPr>
              <w:drawing>
                <wp:inline distT="0" distB="0" distL="0" distR="0" wp14:anchorId="0AE5CD62" wp14:editId="2D04DBC7">
                  <wp:extent cx="800100" cy="390525"/>
                  <wp:effectExtent l="0" t="0" r="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00100" cy="390525"/>
                          </a:xfrm>
                          <a:prstGeom prst="rect">
                            <a:avLst/>
                          </a:prstGeom>
                        </pic:spPr>
                      </pic:pic>
                    </a:graphicData>
                  </a:graphic>
                </wp:inline>
              </w:drawing>
            </w:r>
          </w:p>
        </w:tc>
        <w:tc>
          <w:tcPr>
            <w:tcW w:w="7449" w:type="dxa"/>
            <w:shd w:val="clear" w:color="auto" w:fill="E7E6E6" w:themeFill="background2"/>
          </w:tcPr>
          <w:p w:rsidR="00D72F8C" w:rsidRPr="009A5BC4" w:rsidRDefault="00D72F8C" w:rsidP="00D72F8C">
            <w:pPr>
              <w:spacing w:before="120"/>
              <w:ind w:left="9" w:right="340"/>
              <w:jc w:val="both"/>
              <w:rPr>
                <w:rFonts w:cs="Arial"/>
                <w:b/>
                <w:color w:val="000074"/>
              </w:rPr>
            </w:pPr>
            <w:r w:rsidRPr="009A5BC4">
              <w:rPr>
                <w:rFonts w:ascii="Calibri" w:eastAsia="Calibri" w:hAnsi="Calibri"/>
                <w:b/>
                <w:color w:val="000074"/>
              </w:rPr>
              <w:t xml:space="preserve">Crearea unei politici fiscale predictibile pentru susținerea </w:t>
            </w:r>
            <w:r w:rsidRPr="009A5BC4">
              <w:rPr>
                <w:rFonts w:ascii="Calibri" w:eastAsia="Calibri" w:hAnsi="Calibri" w:cs="Arial"/>
                <w:b/>
                <w:color w:val="000074"/>
                <w:lang w:eastAsia="ro-RO"/>
              </w:rPr>
              <w:t>mediului de afaceri</w:t>
            </w:r>
            <w:r>
              <w:rPr>
                <w:rFonts w:ascii="Calibri" w:eastAsia="Calibri" w:hAnsi="Calibri" w:cs="Arial"/>
                <w:b/>
                <w:color w:val="000074"/>
                <w:lang w:eastAsia="ro-RO"/>
              </w:rPr>
              <w:t xml:space="preserve">, </w:t>
            </w:r>
            <w:r w:rsidRPr="009A5BC4">
              <w:rPr>
                <w:rFonts w:ascii="Calibri" w:eastAsia="Calibri" w:hAnsi="Calibri" w:cs="Arial"/>
                <w:b/>
                <w:color w:val="000074"/>
                <w:lang w:eastAsia="ro-RO"/>
              </w:rPr>
              <w:t xml:space="preserve"> </w:t>
            </w:r>
            <w:r w:rsidRPr="009A5BC4">
              <w:rPr>
                <w:rFonts w:ascii="Calibri" w:eastAsia="Calibri" w:hAnsi="Calibri"/>
                <w:b/>
                <w:color w:val="000074"/>
              </w:rPr>
              <w:t xml:space="preserve">simplificarea fiscalității și fluidizarea proceselor interne, </w:t>
            </w:r>
            <w:r w:rsidRPr="009A5BC4">
              <w:rPr>
                <w:rFonts w:ascii="Calibri" w:eastAsia="Calibri" w:hAnsi="Calibri"/>
                <w:color w:val="000074"/>
              </w:rPr>
              <w:t xml:space="preserve"> </w:t>
            </w:r>
            <w:r w:rsidRPr="00737812">
              <w:rPr>
                <w:rFonts w:ascii="Calibri" w:eastAsia="Calibri" w:hAnsi="Calibri"/>
                <w:color w:val="000000" w:themeColor="text1"/>
              </w:rPr>
              <w:t>pentru a crea  premisa unei creșteri economice sustenabile;</w:t>
            </w:r>
          </w:p>
        </w:tc>
      </w:tr>
      <w:tr w:rsidR="00D72F8C" w:rsidRPr="009A5BC4" w:rsidTr="00661497">
        <w:tc>
          <w:tcPr>
            <w:tcW w:w="1906" w:type="dxa"/>
            <w:shd w:val="clear" w:color="auto" w:fill="E7E6E6" w:themeFill="background2"/>
          </w:tcPr>
          <w:p w:rsidR="00D72F8C" w:rsidRDefault="00D72F8C" w:rsidP="00D72F8C">
            <w:pPr>
              <w:autoSpaceDE w:val="0"/>
              <w:autoSpaceDN w:val="0"/>
              <w:adjustRightInd w:val="0"/>
              <w:spacing w:before="120"/>
              <w:ind w:right="340"/>
              <w:jc w:val="both"/>
              <w:rPr>
                <w:rFonts w:cs="Arial"/>
                <w:b/>
                <w:color w:val="000000" w:themeColor="text1"/>
              </w:rPr>
            </w:pPr>
            <w:r>
              <w:rPr>
                <w:noProof/>
              </w:rPr>
              <w:drawing>
                <wp:inline distT="0" distB="0" distL="0" distR="0" wp14:anchorId="2E703D75" wp14:editId="22F27504">
                  <wp:extent cx="809625" cy="390525"/>
                  <wp:effectExtent l="0" t="0" r="9525"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09625" cy="390525"/>
                          </a:xfrm>
                          <a:prstGeom prst="rect">
                            <a:avLst/>
                          </a:prstGeom>
                        </pic:spPr>
                      </pic:pic>
                    </a:graphicData>
                  </a:graphic>
                </wp:inline>
              </w:drawing>
            </w:r>
          </w:p>
        </w:tc>
        <w:tc>
          <w:tcPr>
            <w:tcW w:w="7449" w:type="dxa"/>
            <w:shd w:val="clear" w:color="auto" w:fill="E7E6E6" w:themeFill="background2"/>
          </w:tcPr>
          <w:p w:rsidR="00D72F8C" w:rsidRPr="009A5BC4" w:rsidRDefault="00D72F8C" w:rsidP="00D72F8C">
            <w:pPr>
              <w:spacing w:before="120"/>
              <w:ind w:left="9" w:right="340"/>
              <w:jc w:val="both"/>
              <w:rPr>
                <w:rFonts w:cs="Arial"/>
                <w:b/>
                <w:color w:val="000074"/>
              </w:rPr>
            </w:pPr>
            <w:r w:rsidRPr="009A5BC4">
              <w:rPr>
                <w:rFonts w:ascii="Calibri" w:hAnsi="Calibri"/>
                <w:b/>
                <w:color w:val="000074"/>
              </w:rPr>
              <w:t xml:space="preserve">Adoptarea unor </w:t>
            </w:r>
            <w:r w:rsidRPr="009A5BC4">
              <w:rPr>
                <w:rFonts w:cstheme="minorHAnsi"/>
                <w:b/>
                <w:color w:val="000074"/>
              </w:rPr>
              <w:t xml:space="preserve">măsuri </w:t>
            </w:r>
            <w:r w:rsidRPr="009A5BC4">
              <w:rPr>
                <w:rFonts w:ascii="Calibri" w:hAnsi="Calibri"/>
                <w:b/>
                <w:color w:val="000074"/>
              </w:rPr>
              <w:t>salariale, sociale pentru asigurarea protecției sociale și securității sociale pentru persoane vârstnice, pensionari și ca</w:t>
            </w:r>
            <w:r>
              <w:rPr>
                <w:rFonts w:ascii="Calibri" w:hAnsi="Calibri"/>
                <w:b/>
                <w:color w:val="000074"/>
              </w:rPr>
              <w:t>tegoriile cele mai vulnerabile ș</w:t>
            </w:r>
            <w:r w:rsidRPr="009A5BC4">
              <w:rPr>
                <w:rFonts w:ascii="Calibri" w:hAnsi="Calibri"/>
                <w:b/>
                <w:color w:val="000074"/>
              </w:rPr>
              <w:t xml:space="preserve">i aflate în dificultate, </w:t>
            </w:r>
            <w:r w:rsidRPr="00737812">
              <w:rPr>
                <w:rFonts w:ascii="Calibri" w:hAnsi="Calibri"/>
                <w:color w:val="000000" w:themeColor="text1"/>
              </w:rPr>
              <w:t>bine țintite care să corespundă nevoilor reale ale beneficiarilor;</w:t>
            </w:r>
          </w:p>
        </w:tc>
      </w:tr>
      <w:tr w:rsidR="00D72F8C" w:rsidRPr="009A5BC4" w:rsidTr="00661497">
        <w:tc>
          <w:tcPr>
            <w:tcW w:w="1906" w:type="dxa"/>
            <w:shd w:val="clear" w:color="auto" w:fill="E7E6E6" w:themeFill="background2"/>
          </w:tcPr>
          <w:p w:rsidR="00D72F8C" w:rsidRDefault="00D72F8C" w:rsidP="00D72F8C">
            <w:pPr>
              <w:autoSpaceDE w:val="0"/>
              <w:autoSpaceDN w:val="0"/>
              <w:adjustRightInd w:val="0"/>
              <w:spacing w:before="120"/>
              <w:ind w:right="340"/>
              <w:jc w:val="both"/>
              <w:rPr>
                <w:rFonts w:cs="Arial"/>
                <w:b/>
                <w:color w:val="000000" w:themeColor="text1"/>
              </w:rPr>
            </w:pPr>
            <w:r>
              <w:rPr>
                <w:noProof/>
              </w:rPr>
              <w:drawing>
                <wp:inline distT="0" distB="0" distL="0" distR="0" wp14:anchorId="4A7FE72E" wp14:editId="27D4A98D">
                  <wp:extent cx="809625" cy="39052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09625" cy="390525"/>
                          </a:xfrm>
                          <a:prstGeom prst="rect">
                            <a:avLst/>
                          </a:prstGeom>
                        </pic:spPr>
                      </pic:pic>
                    </a:graphicData>
                  </a:graphic>
                </wp:inline>
              </w:drawing>
            </w:r>
          </w:p>
        </w:tc>
        <w:tc>
          <w:tcPr>
            <w:tcW w:w="7449" w:type="dxa"/>
            <w:shd w:val="clear" w:color="auto" w:fill="E7E6E6" w:themeFill="background2"/>
          </w:tcPr>
          <w:p w:rsidR="00D72F8C" w:rsidRPr="009A5BC4" w:rsidRDefault="00D72F8C" w:rsidP="00D72F8C">
            <w:pPr>
              <w:spacing w:before="120"/>
              <w:ind w:left="9" w:right="340"/>
              <w:jc w:val="both"/>
              <w:rPr>
                <w:rFonts w:ascii="Calibri" w:hAnsi="Calibri"/>
                <w:b/>
                <w:color w:val="000074"/>
              </w:rPr>
            </w:pPr>
            <w:r w:rsidRPr="009A5BC4">
              <w:rPr>
                <w:rFonts w:ascii="Calibri" w:hAnsi="Calibri"/>
                <w:b/>
                <w:color w:val="000074"/>
              </w:rPr>
              <w:t>Dezvoltarea şi diversificarea instrumentelor de management ale datoriei publice;</w:t>
            </w:r>
          </w:p>
          <w:p w:rsidR="00D72F8C" w:rsidRPr="009A5BC4" w:rsidRDefault="00D72F8C" w:rsidP="00D72F8C">
            <w:pPr>
              <w:autoSpaceDE w:val="0"/>
              <w:autoSpaceDN w:val="0"/>
              <w:adjustRightInd w:val="0"/>
              <w:spacing w:before="120"/>
              <w:ind w:right="340"/>
              <w:jc w:val="both"/>
              <w:rPr>
                <w:rFonts w:cs="Arial"/>
                <w:b/>
                <w:color w:val="000074"/>
              </w:rPr>
            </w:pPr>
          </w:p>
        </w:tc>
      </w:tr>
      <w:tr w:rsidR="00D72F8C" w:rsidRPr="009A5BC4" w:rsidTr="00661497">
        <w:tc>
          <w:tcPr>
            <w:tcW w:w="1906" w:type="dxa"/>
            <w:shd w:val="clear" w:color="auto" w:fill="E7E6E6" w:themeFill="background2"/>
          </w:tcPr>
          <w:p w:rsidR="00D72F8C" w:rsidRDefault="00D72F8C" w:rsidP="00D72F8C">
            <w:pPr>
              <w:autoSpaceDE w:val="0"/>
              <w:autoSpaceDN w:val="0"/>
              <w:adjustRightInd w:val="0"/>
              <w:spacing w:before="120"/>
              <w:ind w:right="340"/>
              <w:jc w:val="both"/>
              <w:rPr>
                <w:rFonts w:cs="Arial"/>
                <w:b/>
                <w:color w:val="000000" w:themeColor="text1"/>
              </w:rPr>
            </w:pPr>
            <w:r>
              <w:rPr>
                <w:noProof/>
              </w:rPr>
              <w:drawing>
                <wp:inline distT="0" distB="0" distL="0" distR="0" wp14:anchorId="247957E6" wp14:editId="5E2DC594">
                  <wp:extent cx="857250" cy="390525"/>
                  <wp:effectExtent l="0" t="0" r="0"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57250" cy="390525"/>
                          </a:xfrm>
                          <a:prstGeom prst="rect">
                            <a:avLst/>
                          </a:prstGeom>
                        </pic:spPr>
                      </pic:pic>
                    </a:graphicData>
                  </a:graphic>
                </wp:inline>
              </w:drawing>
            </w:r>
          </w:p>
        </w:tc>
        <w:tc>
          <w:tcPr>
            <w:tcW w:w="7449" w:type="dxa"/>
            <w:shd w:val="clear" w:color="auto" w:fill="E7E6E6" w:themeFill="background2"/>
          </w:tcPr>
          <w:p w:rsidR="00D72F8C" w:rsidRPr="009A5BC4" w:rsidRDefault="00D72F8C" w:rsidP="00D72F8C">
            <w:pPr>
              <w:autoSpaceDE w:val="0"/>
              <w:autoSpaceDN w:val="0"/>
              <w:adjustRightInd w:val="0"/>
              <w:spacing w:before="120"/>
              <w:ind w:left="21" w:right="340" w:firstLine="2"/>
              <w:jc w:val="both"/>
              <w:rPr>
                <w:rFonts w:cs="Arial"/>
                <w:b/>
                <w:color w:val="000074"/>
              </w:rPr>
            </w:pPr>
            <w:r w:rsidRPr="009A5BC4">
              <w:rPr>
                <w:rFonts w:ascii="Calibri" w:eastAsia="Calibri" w:hAnsi="Calibri"/>
                <w:b/>
                <w:color w:val="000074"/>
              </w:rPr>
              <w:t>Îmbunătățirea, aplicarea și consolidarea guvernanței bugetare</w:t>
            </w:r>
            <w:r w:rsidRPr="009A5BC4">
              <w:rPr>
                <w:rFonts w:ascii="Calibri" w:eastAsia="Calibri" w:hAnsi="Calibri"/>
                <w:color w:val="000074"/>
              </w:rPr>
              <w:t>, creșterea transparenței bugetare și  eficientizarea cheltuielilor publice</w:t>
            </w:r>
          </w:p>
        </w:tc>
      </w:tr>
    </w:tbl>
    <w:p w:rsidR="00D72F8C" w:rsidRDefault="00D72F8C" w:rsidP="00D72F8C">
      <w:pPr>
        <w:autoSpaceDE w:val="0"/>
        <w:autoSpaceDN w:val="0"/>
        <w:adjustRightInd w:val="0"/>
        <w:spacing w:before="120"/>
        <w:ind w:right="340"/>
        <w:jc w:val="both"/>
        <w:rPr>
          <w:rFonts w:ascii="Calibri" w:hAnsi="Calibri" w:cs="Arial"/>
          <w:b/>
          <w:color w:val="000000"/>
          <w:lang w:val="ro-RO"/>
        </w:rPr>
      </w:pPr>
    </w:p>
    <w:p w:rsidR="00D72F8C" w:rsidRPr="00B748AE" w:rsidRDefault="00D72F8C" w:rsidP="00D72F8C">
      <w:pPr>
        <w:shd w:val="clear" w:color="auto" w:fill="8EAADB"/>
        <w:spacing w:before="120"/>
        <w:ind w:right="340"/>
        <w:jc w:val="both"/>
        <w:rPr>
          <w:rFonts w:ascii="Calibri" w:hAnsi="Calibri"/>
          <w:b/>
          <w:color w:val="000000"/>
          <w:lang w:val="ro-RO"/>
        </w:rPr>
      </w:pPr>
      <w:r w:rsidRPr="00B748AE">
        <w:rPr>
          <w:rFonts w:ascii="Calibri" w:hAnsi="Calibri"/>
          <w:b/>
          <w:color w:val="000000"/>
          <w:lang w:val="ro-RO"/>
        </w:rPr>
        <w:t>Prezentarea pe larg a obiectivelor şi indicatorilor macroeconomici</w:t>
      </w:r>
    </w:p>
    <w:p w:rsidR="00D72F8C" w:rsidRPr="0030476D" w:rsidRDefault="00D72F8C" w:rsidP="00204A3C">
      <w:pPr>
        <w:pStyle w:val="ListParagraph"/>
        <w:numPr>
          <w:ilvl w:val="0"/>
          <w:numId w:val="72"/>
        </w:numPr>
        <w:shd w:val="clear" w:color="auto" w:fill="F2F7FC"/>
        <w:spacing w:before="120" w:line="240" w:lineRule="auto"/>
        <w:ind w:right="-1"/>
        <w:contextualSpacing w:val="0"/>
        <w:jc w:val="both"/>
        <w:rPr>
          <w:rFonts w:asciiTheme="minorHAnsi" w:hAnsiTheme="minorHAnsi" w:cs="Calibri"/>
          <w:b/>
          <w:color w:val="000074"/>
        </w:rPr>
      </w:pPr>
      <w:r w:rsidRPr="0030476D">
        <w:rPr>
          <w:rFonts w:asciiTheme="minorHAnsi" w:hAnsiTheme="minorHAnsi"/>
          <w:b/>
          <w:color w:val="000074"/>
        </w:rPr>
        <w:t>Stimularea, continuarea, consolidarea și menținerea unei creșteri economice inteligente, sustenabile și incluzive</w:t>
      </w:r>
      <w:r w:rsidRPr="0030476D">
        <w:rPr>
          <w:rFonts w:asciiTheme="minorHAnsi" w:hAnsiTheme="minorHAnsi"/>
          <w:color w:val="000074"/>
        </w:rPr>
        <w:t xml:space="preserve">,  </w:t>
      </w:r>
      <w:r w:rsidRPr="0030476D">
        <w:rPr>
          <w:rFonts w:asciiTheme="minorHAnsi" w:hAnsiTheme="minorHAnsi"/>
          <w:color w:val="000000"/>
        </w:rPr>
        <w:t>prin utilizarea eficientă a factorilor de producţie, creşterea productivităţii şi demararea investiţiilor durabile</w:t>
      </w:r>
    </w:p>
    <w:p w:rsidR="008E19CF" w:rsidRPr="0030476D" w:rsidRDefault="008E19CF" w:rsidP="008E19CF">
      <w:pPr>
        <w:keepNext/>
        <w:spacing w:before="120"/>
        <w:ind w:right="-1"/>
        <w:jc w:val="both"/>
        <w:rPr>
          <w:rFonts w:ascii="Calibri" w:hAnsi="Calibri" w:cs="Calibri"/>
          <w:color w:val="000000" w:themeColor="text1"/>
          <w:lang w:val="ro-RO"/>
        </w:rPr>
      </w:pPr>
      <w:r w:rsidRPr="0030476D">
        <w:rPr>
          <w:rFonts w:asciiTheme="minorHAnsi" w:hAnsiTheme="minorHAnsi" w:cs="Calibri"/>
          <w:color w:val="000000" w:themeColor="text1"/>
          <w:lang w:val="ro-RO"/>
        </w:rPr>
        <w:t xml:space="preserve">Cadrul macroeconomic pe care se bazează previziunile bugetare pentru perioada 2020-2022 a avut în vedere următoarele aspecte: </w:t>
      </w:r>
      <w:r w:rsidRPr="0030476D">
        <w:rPr>
          <w:rFonts w:asciiTheme="minorHAnsi" w:hAnsiTheme="minorHAnsi" w:cs="Calibri"/>
          <w:b/>
          <w:bCs/>
          <w:color w:val="000000" w:themeColor="text1"/>
          <w:lang w:val="ro-RO"/>
        </w:rPr>
        <w:t xml:space="preserve">(i) </w:t>
      </w:r>
      <w:r w:rsidRPr="00170DCF">
        <w:rPr>
          <w:rFonts w:asciiTheme="minorHAnsi" w:hAnsiTheme="minorHAnsi" w:cs="Calibri"/>
          <w:bCs/>
          <w:color w:val="000048"/>
          <w:lang w:val="ro-RO"/>
        </w:rPr>
        <w:t>evoluţiile economice din primele nouă luni ale anului 2019;</w:t>
      </w:r>
      <w:r w:rsidRPr="0030476D">
        <w:rPr>
          <w:rFonts w:asciiTheme="minorHAnsi" w:hAnsiTheme="minorHAnsi" w:cs="Calibri"/>
          <w:b/>
          <w:bCs/>
          <w:color w:val="000000" w:themeColor="text1"/>
          <w:lang w:val="ro-RO"/>
        </w:rPr>
        <w:t>(ii)</w:t>
      </w:r>
      <w:r w:rsidRPr="00170DCF">
        <w:rPr>
          <w:rFonts w:asciiTheme="minorHAnsi" w:hAnsiTheme="minorHAnsi" w:cs="Calibri"/>
          <w:bCs/>
          <w:color w:val="000048"/>
          <w:lang w:val="ro-RO"/>
        </w:rPr>
        <w:t xml:space="preserve">o evoluţie a creşterii economice </w:t>
      </w:r>
      <w:r w:rsidRPr="008E19CF">
        <w:rPr>
          <w:rFonts w:asciiTheme="minorHAnsi" w:hAnsiTheme="minorHAnsi" w:cs="Calibri"/>
          <w:bCs/>
          <w:color w:val="000000" w:themeColor="text1"/>
          <w:lang w:val="ro-RO"/>
        </w:rPr>
        <w:t xml:space="preserve">susţinute în principal de investiţii, alături de consum, într-un mediuintern favorizat de stabilitatea şi predictibilitatea politicilor </w:t>
      </w:r>
      <w:r w:rsidRPr="0030476D">
        <w:rPr>
          <w:rFonts w:asciiTheme="minorHAnsi" w:hAnsiTheme="minorHAnsi" w:cs="Calibri"/>
          <w:bCs/>
          <w:color w:val="000000" w:themeColor="text1"/>
          <w:lang w:val="ro-RO"/>
        </w:rPr>
        <w:t xml:space="preserve">macroeconomice; </w:t>
      </w:r>
      <w:r w:rsidRPr="0030476D">
        <w:rPr>
          <w:rFonts w:asciiTheme="minorHAnsi" w:hAnsiTheme="minorHAnsi" w:cs="Calibri"/>
          <w:b/>
          <w:bCs/>
          <w:color w:val="000000" w:themeColor="text1"/>
          <w:lang w:val="ro-RO"/>
        </w:rPr>
        <w:t>(iii)</w:t>
      </w:r>
      <w:r w:rsidRPr="00170DCF">
        <w:rPr>
          <w:rFonts w:asciiTheme="minorHAnsi" w:hAnsiTheme="minorHAnsi" w:cs="Calibri"/>
          <w:bCs/>
          <w:color w:val="000048"/>
          <w:lang w:val="ro-RO"/>
        </w:rPr>
        <w:t>relansarea industriei şi menţinerea dinamicii sustenabile a serviciilor;</w:t>
      </w:r>
      <w:r w:rsidRPr="0030476D">
        <w:rPr>
          <w:rFonts w:asciiTheme="minorHAnsi" w:hAnsiTheme="minorHAnsi" w:cs="Calibri"/>
          <w:b/>
          <w:bCs/>
          <w:color w:val="000000" w:themeColor="text1"/>
          <w:lang w:val="ro-RO"/>
        </w:rPr>
        <w:t>(iv</w:t>
      </w:r>
      <w:r w:rsidRPr="00170DCF">
        <w:rPr>
          <w:rFonts w:asciiTheme="minorHAnsi" w:hAnsiTheme="minorHAnsi" w:cs="Calibri"/>
          <w:b/>
          <w:bCs/>
          <w:color w:val="000048"/>
          <w:lang w:val="ro-RO"/>
        </w:rPr>
        <w:t>)</w:t>
      </w:r>
      <w:r w:rsidRPr="00170DCF">
        <w:rPr>
          <w:rFonts w:asciiTheme="minorHAnsi" w:hAnsiTheme="minorHAnsi" w:cs="Calibri"/>
          <w:color w:val="000048"/>
          <w:lang w:val="ro-RO"/>
        </w:rPr>
        <w:t xml:space="preserve"> contextul european și global</w:t>
      </w:r>
      <w:r w:rsidRPr="0030476D">
        <w:rPr>
          <w:rFonts w:asciiTheme="minorHAnsi" w:hAnsiTheme="minorHAnsi" w:cs="Calibri"/>
          <w:color w:val="000000" w:themeColor="text1"/>
          <w:lang w:val="ro-RO"/>
        </w:rPr>
        <w:t>:</w:t>
      </w:r>
      <w:r>
        <w:rPr>
          <w:rFonts w:asciiTheme="minorHAnsi" w:hAnsiTheme="minorHAnsi" w:cs="Calibri"/>
          <w:color w:val="000000" w:themeColor="text1"/>
          <w:lang w:val="ro-RO"/>
        </w:rPr>
        <w:t xml:space="preserve"> p</w:t>
      </w:r>
      <w:r w:rsidRPr="0030476D">
        <w:rPr>
          <w:rFonts w:asciiTheme="minorHAnsi" w:hAnsiTheme="minorHAnsi" w:cs="Calibri"/>
          <w:bCs/>
          <w:color w:val="000000" w:themeColor="text1"/>
          <w:lang w:val="ro-RO"/>
        </w:rPr>
        <w:t>rognoza ia în considerare o uşoară ameliorare a contextului internaţional, care se reflectă, ca şi în cazul prognozei de toamnă a Comisiei Europene, într-o îmbunătăţire a perspectivelor de creştere globală, de la 2,9% în 2019 la 3,0% şi 3,1% în 2020 şi respectiv 2021. De asemenea, prognoza de toamnă a Fondului Monetar Internaţional (World Economic Outlook) previzionează</w:t>
      </w:r>
      <w:r w:rsidRPr="0030476D">
        <w:rPr>
          <w:rFonts w:ascii="Calibri" w:hAnsi="Calibri" w:cs="Calibri"/>
          <w:bCs/>
          <w:color w:val="000000" w:themeColor="text1"/>
          <w:lang w:val="ro-RO"/>
        </w:rPr>
        <w:t>pentru 2020 o creştere economică mondială în accelerare, respectiv de 3,4%, de la 3,0% cât este estimarea pentru anul 2019.</w:t>
      </w:r>
    </w:p>
    <w:p w:rsidR="00D72F8C" w:rsidRPr="00AB1B59" w:rsidRDefault="00D72F8C" w:rsidP="00D72F8C">
      <w:pPr>
        <w:widowControl w:val="0"/>
        <w:autoSpaceDE w:val="0"/>
        <w:autoSpaceDN w:val="0"/>
        <w:adjustRightInd w:val="0"/>
        <w:spacing w:before="120"/>
        <w:ind w:right="-1"/>
        <w:jc w:val="both"/>
        <w:rPr>
          <w:rFonts w:ascii="Calibri" w:hAnsi="Calibri" w:cs="Calibri"/>
          <w:b/>
          <w:color w:val="000048"/>
          <w:lang w:val="ro-RO"/>
        </w:rPr>
      </w:pPr>
      <w:r w:rsidRPr="00AB1B59">
        <w:rPr>
          <w:rFonts w:ascii="Calibri" w:hAnsi="Calibri" w:cs="Calibri"/>
          <w:b/>
          <w:color w:val="000048"/>
          <w:lang w:val="ro-RO"/>
        </w:rPr>
        <w:t>Planificarea bugetară pe orizontul 2020-2022  a avut în vedere:</w:t>
      </w:r>
    </w:p>
    <w:p w:rsidR="00D00CE1" w:rsidRDefault="00D00CE1" w:rsidP="00204A3C">
      <w:pPr>
        <w:pStyle w:val="S1"/>
        <w:numPr>
          <w:ilvl w:val="0"/>
          <w:numId w:val="78"/>
        </w:numPr>
        <w:spacing w:before="120"/>
        <w:ind w:right="-1"/>
        <w:rPr>
          <w:rFonts w:asciiTheme="minorHAnsi" w:hAnsiTheme="minorHAnsi" w:cstheme="minorHAnsi"/>
          <w:color w:val="000000" w:themeColor="text1"/>
          <w:sz w:val="24"/>
          <w:szCs w:val="24"/>
          <w:lang w:val="ro-RO"/>
        </w:rPr>
      </w:pPr>
      <w:r w:rsidRPr="00AB6B06">
        <w:rPr>
          <w:rFonts w:asciiTheme="minorHAnsi" w:hAnsiTheme="minorHAnsi" w:cstheme="minorHAnsi"/>
          <w:color w:val="000076"/>
          <w:sz w:val="24"/>
          <w:szCs w:val="24"/>
          <w:lang w:val="ro-RO"/>
        </w:rPr>
        <w:t xml:space="preserve">măsurile de relaxare fiscală începute în perioada 2015-2017 </w:t>
      </w:r>
      <w:r w:rsidRPr="00845C48">
        <w:rPr>
          <w:rFonts w:asciiTheme="minorHAnsi" w:hAnsiTheme="minorHAnsi" w:cstheme="minorHAnsi"/>
          <w:sz w:val="24"/>
          <w:szCs w:val="24"/>
          <w:lang w:val="ro-RO"/>
        </w:rPr>
        <w:t xml:space="preserve">și continuate </w:t>
      </w:r>
      <w:r w:rsidRPr="00AB6B06">
        <w:rPr>
          <w:rFonts w:asciiTheme="minorHAnsi" w:hAnsiTheme="minorHAnsi" w:cstheme="minorHAnsi"/>
          <w:color w:val="000076"/>
          <w:sz w:val="24"/>
          <w:szCs w:val="24"/>
          <w:lang w:val="ro-RO"/>
        </w:rPr>
        <w:t>prin actele normative</w:t>
      </w:r>
      <w:r w:rsidRPr="00AB6B06">
        <w:rPr>
          <w:rFonts w:asciiTheme="minorHAnsi" w:hAnsiTheme="minorHAnsi" w:cstheme="minorHAnsi"/>
          <w:color w:val="000076"/>
          <w:sz w:val="24"/>
          <w:szCs w:val="24"/>
        </w:rPr>
        <w:t xml:space="preserve"> </w:t>
      </w:r>
      <w:r w:rsidRPr="00AB6B06">
        <w:rPr>
          <w:rFonts w:asciiTheme="minorHAnsi" w:hAnsiTheme="minorHAnsi" w:cstheme="minorHAnsi"/>
          <w:color w:val="000000" w:themeColor="text1"/>
          <w:sz w:val="24"/>
          <w:szCs w:val="24"/>
        </w:rPr>
        <w:t xml:space="preserve">prin care s-au reglementat măsuri în domeniul salarizării personalului din sectorul </w:t>
      </w:r>
      <w:r w:rsidRPr="00AB6B06">
        <w:rPr>
          <w:rFonts w:asciiTheme="minorHAnsi" w:hAnsiTheme="minorHAnsi" w:cstheme="minorHAnsi"/>
          <w:color w:val="000000" w:themeColor="text1"/>
          <w:sz w:val="24"/>
          <w:szCs w:val="24"/>
        </w:rPr>
        <w:lastRenderedPageBreak/>
        <w:t>bugetar, legislația în domeniul drepturilor cu caracter social, legislația în domeniul pensiilor, , a celor cu asistența socială</w:t>
      </w:r>
      <w:r w:rsidRPr="00AB6B06">
        <w:rPr>
          <w:rFonts w:asciiTheme="minorHAnsi" w:hAnsiTheme="minorHAnsi" w:cstheme="minorHAnsi"/>
          <w:color w:val="000000" w:themeColor="text1"/>
          <w:sz w:val="24"/>
          <w:szCs w:val="24"/>
          <w:lang w:val="ro-RO"/>
        </w:rPr>
        <w:t xml:space="preserve"> adoptate în anul 2018</w:t>
      </w:r>
      <w:r>
        <w:rPr>
          <w:rFonts w:asciiTheme="minorHAnsi" w:hAnsiTheme="minorHAnsi" w:cstheme="minorHAnsi"/>
          <w:color w:val="000000" w:themeColor="text1"/>
          <w:sz w:val="24"/>
          <w:szCs w:val="24"/>
          <w:lang w:val="ro-RO"/>
        </w:rPr>
        <w:t xml:space="preserve">, </w:t>
      </w:r>
      <w:r w:rsidRPr="00AB6B06">
        <w:rPr>
          <w:rFonts w:asciiTheme="minorHAnsi" w:hAnsiTheme="minorHAnsi" w:cstheme="minorHAnsi"/>
          <w:color w:val="000000" w:themeColor="text1"/>
          <w:sz w:val="24"/>
          <w:szCs w:val="24"/>
          <w:lang w:val="ro-RO"/>
        </w:rPr>
        <w:t xml:space="preserve"> dar și măsurile fiscal-bugetare luate pe parcursul anului 2019, care vor influența cadrul macroeconomic și indicatorii bugetari pe orizontul 2020-2022.</w:t>
      </w:r>
    </w:p>
    <w:p w:rsidR="00D72F8C" w:rsidRPr="00D72F8C" w:rsidRDefault="00D72F8C" w:rsidP="00204A3C">
      <w:pPr>
        <w:pStyle w:val="S1"/>
        <w:numPr>
          <w:ilvl w:val="0"/>
          <w:numId w:val="78"/>
        </w:numPr>
        <w:spacing w:before="120"/>
        <w:ind w:right="-1"/>
        <w:rPr>
          <w:rFonts w:asciiTheme="minorHAnsi" w:hAnsiTheme="minorHAnsi" w:cstheme="minorHAnsi"/>
          <w:color w:val="000000" w:themeColor="text1"/>
          <w:sz w:val="24"/>
          <w:szCs w:val="24"/>
          <w:lang w:val="ro-RO"/>
        </w:rPr>
      </w:pPr>
      <w:r w:rsidRPr="00D72F8C">
        <w:rPr>
          <w:rFonts w:asciiTheme="minorHAnsi" w:hAnsiTheme="minorHAnsi" w:cstheme="minorHAnsi"/>
          <w:color w:val="002060"/>
          <w:sz w:val="24"/>
          <w:szCs w:val="24"/>
          <w:lang w:val="ro-RO"/>
        </w:rPr>
        <w:t xml:space="preserve">obiectivele și măsurile prevăzute în Programul de Guvernare </w:t>
      </w:r>
      <w:r w:rsidRPr="00D72F8C">
        <w:rPr>
          <w:rFonts w:asciiTheme="minorHAnsi" w:hAnsiTheme="minorHAnsi" w:cstheme="minorHAnsi"/>
          <w:sz w:val="24"/>
          <w:szCs w:val="24"/>
          <w:lang w:val="ro-RO"/>
        </w:rPr>
        <w:t>aprobat prin Hotărârea Parlamentului nr.22/2019,</w:t>
      </w:r>
    </w:p>
    <w:p w:rsidR="00D72F8C" w:rsidRPr="00A77EF8" w:rsidRDefault="00D72F8C" w:rsidP="00204A3C">
      <w:pPr>
        <w:pStyle w:val="ListParagraph"/>
        <w:widowControl w:val="0"/>
        <w:numPr>
          <w:ilvl w:val="0"/>
          <w:numId w:val="78"/>
        </w:numPr>
        <w:autoSpaceDE w:val="0"/>
        <w:autoSpaceDN w:val="0"/>
        <w:adjustRightInd w:val="0"/>
        <w:spacing w:before="120" w:line="240" w:lineRule="auto"/>
        <w:ind w:right="-1"/>
        <w:contextualSpacing w:val="0"/>
        <w:jc w:val="both"/>
        <w:rPr>
          <w:rFonts w:ascii="Calibri" w:hAnsi="Calibri" w:cs="Calibri"/>
          <w:color w:val="000000" w:themeColor="text1"/>
        </w:rPr>
      </w:pPr>
      <w:r w:rsidRPr="00A77EF8">
        <w:rPr>
          <w:rFonts w:ascii="Calibri" w:hAnsi="Calibri" w:cs="Calibri"/>
          <w:color w:val="000048"/>
          <w:kern w:val="1"/>
          <w:lang w:val="fr-FR"/>
        </w:rPr>
        <w:t xml:space="preserve">prognoza cadrului macroeconomic pe termen mediu 2018-2023 </w:t>
      </w:r>
      <w:r w:rsidRPr="00A77EF8">
        <w:rPr>
          <w:rFonts w:ascii="Calibri" w:hAnsi="Calibri" w:cs="Calibri"/>
          <w:color w:val="00000A"/>
          <w:kern w:val="1"/>
          <w:lang w:val="fr-FR"/>
        </w:rPr>
        <w:t xml:space="preserve">(varianta de toamnă - 2019), </w:t>
      </w:r>
      <w:r w:rsidRPr="00A77EF8">
        <w:rPr>
          <w:rFonts w:ascii="Calibri" w:hAnsi="Calibri" w:cs="Calibri"/>
          <w:color w:val="000000"/>
        </w:rPr>
        <w:t xml:space="preserve">elaborată de Comisia Națională de Strategie și Prognoză conform căreia creșterea reală a PIB </w:t>
      </w:r>
      <w:r w:rsidR="00624567">
        <w:rPr>
          <w:rFonts w:ascii="Calibri" w:hAnsi="Calibri" w:cs="Calibri"/>
          <w:color w:val="000000" w:themeColor="text1"/>
        </w:rPr>
        <w:t>în anul 2020 va fi de  4,1</w:t>
      </w:r>
      <w:r>
        <w:rPr>
          <w:rFonts w:ascii="Calibri" w:hAnsi="Calibri" w:cs="Calibri"/>
          <w:color w:val="000000" w:themeColor="text1"/>
        </w:rPr>
        <w:t>%;</w:t>
      </w:r>
    </w:p>
    <w:p w:rsidR="00D72F8C" w:rsidRPr="001E00AE" w:rsidRDefault="00D72F8C" w:rsidP="00D72F8C">
      <w:pPr>
        <w:shd w:val="clear" w:color="auto" w:fill="FFFFFF"/>
        <w:spacing w:before="120"/>
        <w:ind w:right="-1"/>
        <w:jc w:val="both"/>
        <w:rPr>
          <w:rFonts w:ascii="Calibri" w:hAnsi="Calibri"/>
          <w:b/>
          <w:color w:val="00005C"/>
        </w:rPr>
      </w:pPr>
      <w:r w:rsidRPr="001E00AE">
        <w:rPr>
          <w:rFonts w:ascii="Calibri" w:hAnsi="Calibri"/>
          <w:b/>
          <w:color w:val="00005C"/>
        </w:rPr>
        <w:t>Măsurile  care au stat la baza  Strategiei fiscal bugetare   pe orizontul 2020-2022 au  fost:</w:t>
      </w:r>
    </w:p>
    <w:p w:rsidR="00D72F8C" w:rsidRPr="00D74D5F" w:rsidRDefault="00D72F8C" w:rsidP="00204A3C">
      <w:pPr>
        <w:numPr>
          <w:ilvl w:val="0"/>
          <w:numId w:val="80"/>
        </w:numPr>
        <w:shd w:val="clear" w:color="auto" w:fill="FFFFFF"/>
        <w:spacing w:before="120"/>
        <w:ind w:right="-1"/>
        <w:jc w:val="both"/>
        <w:rPr>
          <w:rFonts w:ascii="Calibri" w:eastAsia="Calibri" w:hAnsi="Calibri" w:cs="Arial"/>
        </w:rPr>
      </w:pPr>
      <w:r w:rsidRPr="00D74D5F">
        <w:rPr>
          <w:rFonts w:ascii="Calibri" w:eastAsia="Calibri" w:hAnsi="Calibri" w:cs="Arial"/>
        </w:rPr>
        <w:t>actualizarea nivelului accizei specifice pentru țigarete, respective creșterea acesteia de la 366,147 lei/1.000 țigarete la 386,377 lei/1.000 țigarete, având în vedere că potrivit Codului fiscal, acciza specifică pentru țigarete se determină pe baza prețului mediu ponderat de vânzare cu amănuntul, a procentului legal aferent accizei ad valorem și al accizei totale</w:t>
      </w:r>
    </w:p>
    <w:p w:rsidR="00D72F8C" w:rsidRPr="00D74D5F" w:rsidRDefault="00D72F8C" w:rsidP="00204A3C">
      <w:pPr>
        <w:numPr>
          <w:ilvl w:val="0"/>
          <w:numId w:val="80"/>
        </w:numPr>
        <w:shd w:val="clear" w:color="auto" w:fill="FFFFFF"/>
        <w:suppressAutoHyphens/>
        <w:spacing w:before="120"/>
        <w:ind w:right="-1"/>
        <w:jc w:val="both"/>
        <w:rPr>
          <w:rFonts w:ascii="Calibri" w:eastAsia="Calibri" w:hAnsi="Calibri"/>
          <w:lang w:val="ro-RO" w:eastAsia="zh-CN"/>
        </w:rPr>
      </w:pPr>
      <w:r w:rsidRPr="00D74D5F">
        <w:rPr>
          <w:rFonts w:ascii="Calibri" w:eastAsia="Calibri" w:hAnsi="Calibri" w:cs="Arial"/>
          <w:lang w:val="ro-RO" w:eastAsia="zh-CN"/>
        </w:rPr>
        <w:t>creșterea nivelului accizei totale pentru țigarete de la 483,74 lei/1.000 țigarete la 503.97 lei/1.000 țigarete, începând cu 1 ianuarie 2020, astfel încât să fie respectate prevederile art. 10 alin. (2) din Directiva 2011/64/UE privind structura și ratele accizelor aplicate tutunului prelucrat, respectiv acciza globală pe țigarete să reprezinte cel puțin 60% din prețul mediu ponderat de vânzare cu amănuntul al țigaretelor eliberate pentru consum.</w:t>
      </w:r>
    </w:p>
    <w:p w:rsidR="00D72F8C" w:rsidRPr="00D74D5F" w:rsidRDefault="00D72F8C" w:rsidP="00204A3C">
      <w:pPr>
        <w:numPr>
          <w:ilvl w:val="0"/>
          <w:numId w:val="80"/>
        </w:numPr>
        <w:shd w:val="clear" w:color="auto" w:fill="FFFFFF"/>
        <w:suppressAutoHyphens/>
        <w:spacing w:before="120"/>
        <w:ind w:right="-1"/>
        <w:jc w:val="both"/>
        <w:rPr>
          <w:rFonts w:ascii="Calibri" w:eastAsia="Calibri" w:hAnsi="Calibri"/>
          <w:lang w:val="ro-RO" w:eastAsia="zh-CN"/>
        </w:rPr>
      </w:pPr>
      <w:r w:rsidRPr="00D74D5F">
        <w:rPr>
          <w:rFonts w:ascii="Calibri" w:eastAsia="Calibri" w:hAnsi="Calibri" w:cs="Arial"/>
          <w:lang w:val="ro-RO" w:eastAsia="zh-CN"/>
        </w:rPr>
        <w:t>eliminarea mecanismului plății defalcate a TVA  în  vederea compatibilizării cu acquis-ul comunitar în domeniu; executarea silită a sumelor existente în contul de TVA se va aplica în mod corespunzător de către instituțiile de credit, în limita sumei totale a obligațiilor bugetare, astfel cum aceasta este individualizată în adresa de inființare a propririi.</w:t>
      </w:r>
    </w:p>
    <w:p w:rsidR="00D72F8C" w:rsidRPr="00D74D5F" w:rsidRDefault="00D72F8C" w:rsidP="00204A3C">
      <w:pPr>
        <w:numPr>
          <w:ilvl w:val="0"/>
          <w:numId w:val="80"/>
        </w:numPr>
        <w:shd w:val="clear" w:color="auto" w:fill="FFFFFF"/>
        <w:spacing w:before="120"/>
        <w:ind w:right="-1"/>
        <w:jc w:val="both"/>
        <w:rPr>
          <w:rFonts w:ascii="Calibri" w:eastAsia="Calibri" w:hAnsi="Calibri" w:cs="Arial"/>
        </w:rPr>
      </w:pPr>
      <w:r w:rsidRPr="00D74D5F">
        <w:rPr>
          <w:rFonts w:ascii="Calibri" w:eastAsia="Calibri" w:hAnsi="Calibri" w:cs="Arial"/>
        </w:rPr>
        <w:t>începând cu 1 ianuarie 2020, indemnizaţiile lunare pentru funcţiile de demnitate publică și funcțiile asimilate acestora, prevăzute în anexa IX la Legea-cadru nr. 153/2017, cu modificările şi completările ulterioare, se mențin la nivelul aferent lunii decembrie 2019.</w:t>
      </w:r>
    </w:p>
    <w:p w:rsidR="00D72F8C" w:rsidRPr="00D74D5F" w:rsidRDefault="00D72F8C" w:rsidP="00204A3C">
      <w:pPr>
        <w:numPr>
          <w:ilvl w:val="0"/>
          <w:numId w:val="80"/>
        </w:numPr>
        <w:shd w:val="clear" w:color="auto" w:fill="FFFFFF"/>
        <w:spacing w:before="120"/>
        <w:ind w:right="-1"/>
        <w:jc w:val="both"/>
        <w:rPr>
          <w:rFonts w:ascii="Calibri" w:eastAsia="Calibri" w:hAnsi="Calibri" w:cs="Arial"/>
        </w:rPr>
      </w:pPr>
      <w:r w:rsidRPr="00D74D5F">
        <w:rPr>
          <w:rFonts w:ascii="Calibri" w:eastAsia="Calibri" w:hAnsi="Calibri" w:cs="Arial"/>
        </w:rPr>
        <w:t>valoarea indemnizației de hrană se menține la nivelul din anul 2019</w:t>
      </w:r>
      <w:r>
        <w:rPr>
          <w:rFonts w:ascii="Calibri" w:eastAsia="Calibri" w:hAnsi="Calibri" w:cs="Arial"/>
        </w:rPr>
        <w:t>.</w:t>
      </w:r>
    </w:p>
    <w:p w:rsidR="00D72F8C" w:rsidRDefault="00D72F8C" w:rsidP="00204A3C">
      <w:pPr>
        <w:numPr>
          <w:ilvl w:val="0"/>
          <w:numId w:val="80"/>
        </w:numPr>
        <w:shd w:val="clear" w:color="auto" w:fill="FFFFFF"/>
        <w:spacing w:before="120"/>
        <w:ind w:right="-1"/>
        <w:jc w:val="both"/>
        <w:rPr>
          <w:rFonts w:ascii="Calibri" w:eastAsia="Calibri" w:hAnsi="Calibri" w:cs="Arial"/>
        </w:rPr>
      </w:pPr>
      <w:r w:rsidRPr="00D74D5F">
        <w:rPr>
          <w:rFonts w:ascii="Calibri" w:eastAsia="Calibri" w:hAnsi="Calibri" w:cs="Arial"/>
        </w:rPr>
        <w:t>începând cu luna ianuarie 2020, cuantumul lunar al indemnizaţiei de merit se menține la nivelul de 6.240 lei.</w:t>
      </w:r>
    </w:p>
    <w:p w:rsidR="00D72F8C" w:rsidRPr="00E34AE4" w:rsidRDefault="00D72F8C" w:rsidP="00204A3C">
      <w:pPr>
        <w:numPr>
          <w:ilvl w:val="0"/>
          <w:numId w:val="80"/>
        </w:numPr>
        <w:shd w:val="clear" w:color="auto" w:fill="FFFFFF"/>
        <w:spacing w:before="120"/>
        <w:ind w:right="-1"/>
        <w:jc w:val="both"/>
        <w:rPr>
          <w:rFonts w:ascii="Calibri" w:eastAsia="Calibri" w:hAnsi="Calibri" w:cs="Arial"/>
        </w:rPr>
      </w:pPr>
      <w:r w:rsidRPr="00E34AE4">
        <w:rPr>
          <w:rFonts w:ascii="Calibri" w:eastAsia="Calibri" w:hAnsi="Calibri" w:cs="Arial"/>
        </w:rPr>
        <w:t>interzicerea cumului pensiei cu salariul în instituții publice, pentru pensionarii care beneficiază de drepturi de pensie plătite din fonduri publice.</w:t>
      </w:r>
    </w:p>
    <w:p w:rsidR="00D72F8C" w:rsidRPr="00D74D5F" w:rsidRDefault="00D72F8C" w:rsidP="00204A3C">
      <w:pPr>
        <w:numPr>
          <w:ilvl w:val="0"/>
          <w:numId w:val="80"/>
        </w:numPr>
        <w:adjustRightInd w:val="0"/>
        <w:spacing w:before="120"/>
        <w:ind w:right="-1"/>
        <w:jc w:val="both"/>
        <w:rPr>
          <w:rFonts w:ascii="Calibri" w:eastAsia="Batang" w:hAnsi="Calibri" w:cs="Calibri"/>
          <w:lang w:eastAsia="ko-KR"/>
        </w:rPr>
      </w:pPr>
      <w:r w:rsidRPr="00D74D5F">
        <w:rPr>
          <w:rFonts w:ascii="Calibri" w:eastAsia="Batang" w:hAnsi="Calibri" w:cs="Calibri"/>
          <w:lang w:eastAsia="ko-KR"/>
        </w:rPr>
        <w:t>asigurarea a 2% din PIB pentru apărare</w:t>
      </w:r>
      <w:r w:rsidR="00624567">
        <w:rPr>
          <w:rFonts w:ascii="Calibri" w:eastAsia="Batang" w:hAnsi="Calibri" w:cs="Calibri"/>
          <w:lang w:eastAsia="ko-KR"/>
        </w:rPr>
        <w:t>.</w:t>
      </w:r>
    </w:p>
    <w:p w:rsidR="00D72F8C" w:rsidRDefault="00D72F8C" w:rsidP="00D72F8C">
      <w:pPr>
        <w:pStyle w:val="ListParagraph"/>
        <w:widowControl w:val="0"/>
        <w:shd w:val="clear" w:color="auto" w:fill="FFFFFF"/>
        <w:autoSpaceDE w:val="0"/>
        <w:autoSpaceDN w:val="0"/>
        <w:adjustRightInd w:val="0"/>
        <w:spacing w:before="120" w:line="240" w:lineRule="auto"/>
        <w:ind w:left="0" w:right="-1"/>
        <w:contextualSpacing w:val="0"/>
        <w:jc w:val="both"/>
        <w:textAlignment w:val="baseline"/>
        <w:rPr>
          <w:rFonts w:ascii="Arial" w:eastAsia="Times New Roman" w:hAnsi="Arial" w:cs="Arial"/>
          <w:sz w:val="26"/>
          <w:szCs w:val="26"/>
        </w:rPr>
      </w:pPr>
      <w:r>
        <w:rPr>
          <w:rFonts w:asciiTheme="minorHAnsi" w:hAnsiTheme="minorHAnsi"/>
          <w:color w:val="222222"/>
        </w:rPr>
        <w:t xml:space="preserve">In acest context se impune </w:t>
      </w:r>
      <w:r w:rsidRPr="00E06037">
        <w:rPr>
          <w:rFonts w:asciiTheme="minorHAnsi" w:hAnsiTheme="minorHAnsi"/>
          <w:b/>
          <w:color w:val="000074"/>
        </w:rPr>
        <w:t xml:space="preserve"> </w:t>
      </w:r>
      <w:r w:rsidRPr="00C01BD4">
        <w:rPr>
          <w:rFonts w:asciiTheme="minorHAnsi" w:hAnsiTheme="minorHAnsi"/>
          <w:b/>
          <w:color w:val="00005C"/>
        </w:rPr>
        <w:t xml:space="preserve">o </w:t>
      </w:r>
      <w:r w:rsidRPr="00C01BD4">
        <w:rPr>
          <w:rFonts w:asciiTheme="minorHAnsi" w:hAnsiTheme="minorHAnsi" w:cs="Arial"/>
          <w:b/>
          <w:color w:val="00005C"/>
        </w:rPr>
        <w:t xml:space="preserve">construcţie bugetară responsabilă  şi credibilă si </w:t>
      </w:r>
      <w:r w:rsidRPr="00C01BD4">
        <w:rPr>
          <w:rFonts w:asciiTheme="minorHAnsi" w:hAnsiTheme="minorHAnsi"/>
          <w:b/>
          <w:bCs/>
          <w:color w:val="00005C"/>
        </w:rPr>
        <w:t xml:space="preserve"> evitarea politicilor prociclice,  crearea  de spațiul fiscal,</w:t>
      </w:r>
      <w:r w:rsidRPr="00C01BD4">
        <w:rPr>
          <w:rFonts w:asciiTheme="minorHAnsi" w:hAnsiTheme="minorHAnsi"/>
          <w:bCs/>
          <w:color w:val="00005C"/>
        </w:rPr>
        <w:t xml:space="preserve">  vital în economii emergente </w:t>
      </w:r>
      <w:r w:rsidRPr="00C01BD4">
        <w:rPr>
          <w:rFonts w:asciiTheme="minorHAnsi" w:hAnsiTheme="minorHAnsi"/>
          <w:b/>
          <w:bCs/>
          <w:color w:val="00005C"/>
        </w:rPr>
        <w:t xml:space="preserve"> </w:t>
      </w:r>
      <w:r w:rsidRPr="00E06037">
        <w:rPr>
          <w:rFonts w:asciiTheme="minorHAnsi" w:hAnsiTheme="minorHAnsi"/>
          <w:color w:val="000000"/>
          <w:shd w:val="clear" w:color="auto" w:fill="FFFFFF"/>
        </w:rPr>
        <w:t>în vremuri cu incertitudini mari și piețe financiare ușor schimbătoare</w:t>
      </w:r>
      <w:r>
        <w:rPr>
          <w:rFonts w:asciiTheme="minorHAnsi" w:hAnsiTheme="minorHAnsi"/>
          <w:color w:val="000000"/>
          <w:shd w:val="clear" w:color="auto" w:fill="FFFFFF"/>
        </w:rPr>
        <w:t xml:space="preserve">, </w:t>
      </w:r>
      <w:r w:rsidRPr="00E06037">
        <w:rPr>
          <w:rFonts w:asciiTheme="minorHAnsi" w:hAnsiTheme="minorHAnsi" w:cs="Arial"/>
        </w:rPr>
        <w:t xml:space="preserve"> argumente  pentru evitarea </w:t>
      </w:r>
      <w:r w:rsidRPr="00E06037">
        <w:rPr>
          <w:rFonts w:asciiTheme="minorHAnsi" w:hAnsiTheme="minorHAnsi"/>
          <w:color w:val="000000"/>
          <w:shd w:val="clear" w:color="auto" w:fill="FFFFFF"/>
        </w:rPr>
        <w:t xml:space="preserve">deteriorării  stabilității financiare, a evaluării riscului suveran, a finanțării și dinamicii economiei si pentru </w:t>
      </w:r>
      <w:r w:rsidRPr="00E06037">
        <w:rPr>
          <w:rFonts w:asciiTheme="minorHAnsi" w:hAnsiTheme="minorHAnsi" w:cs="Arial"/>
        </w:rPr>
        <w:t>pentru susţinerea din partea mediului de afaceri și a partenerilor externi.</w:t>
      </w:r>
      <w:r w:rsidRPr="00D05C04">
        <w:rPr>
          <w:rFonts w:ascii="Arial" w:eastAsia="Times New Roman" w:hAnsi="Arial" w:cs="Arial"/>
          <w:sz w:val="26"/>
          <w:szCs w:val="26"/>
        </w:rPr>
        <w:t xml:space="preserve"> </w:t>
      </w:r>
    </w:p>
    <w:p w:rsidR="00D72F8C" w:rsidRPr="00D05C04" w:rsidRDefault="00D72F8C" w:rsidP="00D72F8C">
      <w:pPr>
        <w:pStyle w:val="ListParagraph"/>
        <w:widowControl w:val="0"/>
        <w:shd w:val="clear" w:color="auto" w:fill="FFFFFF"/>
        <w:autoSpaceDE w:val="0"/>
        <w:autoSpaceDN w:val="0"/>
        <w:adjustRightInd w:val="0"/>
        <w:spacing w:before="120" w:line="240" w:lineRule="auto"/>
        <w:ind w:left="0" w:right="-1"/>
        <w:contextualSpacing w:val="0"/>
        <w:jc w:val="both"/>
        <w:textAlignment w:val="baseline"/>
        <w:rPr>
          <w:rFonts w:asciiTheme="minorHAnsi" w:hAnsiTheme="minorHAnsi" w:cstheme="minorHAnsi"/>
          <w:color w:val="002060"/>
          <w:szCs w:val="24"/>
        </w:rPr>
      </w:pPr>
      <w:r w:rsidRPr="00D05C04">
        <w:rPr>
          <w:rFonts w:asciiTheme="minorHAnsi" w:eastAsia="Times New Roman" w:hAnsiTheme="minorHAnsi" w:cstheme="minorHAnsi"/>
          <w:szCs w:val="24"/>
        </w:rPr>
        <w:t xml:space="preserve">Măsurile care stau la baza construcției bugetare pe anul 2020 și perspectiva 2021-2022, precum și evoluția descendentă a deficitului bugetar pe termen mediu indică tendința clară de eliminare graduală a politicii fiscale pro-ciclice, </w:t>
      </w:r>
      <w:r w:rsidRPr="00D05C04">
        <w:rPr>
          <w:rFonts w:asciiTheme="minorHAnsi" w:eastAsia="Times New Roman" w:hAnsiTheme="minorHAnsi" w:cstheme="minorHAnsi"/>
          <w:color w:val="002060"/>
          <w:szCs w:val="24"/>
        </w:rPr>
        <w:t>anul 2020 fiind primul pas pentru revenirea la ținta de deficit bugetar sub 3% din PIB prevăzut în Tratatul de la Maastricht</w:t>
      </w:r>
      <w:r>
        <w:rPr>
          <w:rFonts w:asciiTheme="minorHAnsi" w:eastAsia="Times New Roman" w:hAnsiTheme="minorHAnsi" w:cstheme="minorHAnsi"/>
          <w:color w:val="002060"/>
          <w:szCs w:val="24"/>
        </w:rPr>
        <w:t>.</w:t>
      </w:r>
    </w:p>
    <w:p w:rsidR="00D72F8C" w:rsidRPr="00B748AE" w:rsidRDefault="00D72F8C" w:rsidP="00D72F8C">
      <w:pPr>
        <w:shd w:val="clear" w:color="auto" w:fill="FFFFFF"/>
        <w:spacing w:line="276" w:lineRule="auto"/>
        <w:contextualSpacing/>
        <w:jc w:val="both"/>
        <w:rPr>
          <w:rFonts w:ascii="Calibri" w:hAnsi="Calibri"/>
          <w:color w:val="222222"/>
        </w:rPr>
        <w:sectPr w:rsidR="00D72F8C" w:rsidRPr="00B748AE" w:rsidSect="00624567">
          <w:footerReference w:type="default" r:id="rId10"/>
          <w:pgSz w:w="11907" w:h="16840" w:code="9"/>
          <w:pgMar w:top="851" w:right="992" w:bottom="851" w:left="1560" w:header="720" w:footer="720" w:gutter="0"/>
          <w:cols w:space="720"/>
          <w:docGrid w:linePitch="360"/>
        </w:sectPr>
      </w:pPr>
    </w:p>
    <w:p w:rsidR="00D72F8C" w:rsidRPr="004B1146" w:rsidRDefault="00D72F8C" w:rsidP="00D72F8C">
      <w:pPr>
        <w:pStyle w:val="NormalWeb"/>
        <w:shd w:val="clear" w:color="auto" w:fill="FFFFFF"/>
        <w:spacing w:before="0" w:beforeAutospacing="0" w:after="305" w:afterAutospacing="0" w:line="302" w:lineRule="atLeast"/>
        <w:jc w:val="both"/>
        <w:textAlignment w:val="baseline"/>
        <w:rPr>
          <w:rFonts w:ascii="Calibri" w:hAnsi="Calibri"/>
          <w:b/>
          <w:i/>
          <w:color w:val="00004C"/>
          <w:lang w:val="ro-RO" w:eastAsia="ro-RO"/>
        </w:rPr>
      </w:pPr>
      <w:r w:rsidRPr="004B1146">
        <w:rPr>
          <w:rFonts w:asciiTheme="minorHAnsi" w:eastAsiaTheme="minorHAnsi" w:hAnsiTheme="minorHAnsi" w:cstheme="minorBidi"/>
          <w:noProof/>
          <w:sz w:val="22"/>
          <w:szCs w:val="22"/>
        </w:rPr>
        <w:lastRenderedPageBreak/>
        <mc:AlternateContent>
          <mc:Choice Requires="wps">
            <w:drawing>
              <wp:anchor distT="0" distB="0" distL="114300" distR="114300" simplePos="0" relativeHeight="251732992" behindDoc="0" locked="0" layoutInCell="1" allowOverlap="1" wp14:anchorId="1D01B35B" wp14:editId="654A75CF">
                <wp:simplePos x="0" y="0"/>
                <wp:positionH relativeFrom="page">
                  <wp:posOffset>6276975</wp:posOffset>
                </wp:positionH>
                <wp:positionV relativeFrom="paragraph">
                  <wp:posOffset>188596</wp:posOffset>
                </wp:positionV>
                <wp:extent cx="4741545" cy="2933700"/>
                <wp:effectExtent l="0" t="0" r="20955" b="19050"/>
                <wp:wrapNone/>
                <wp:docPr id="86" name="Vertical Scroll 86"/>
                <wp:cNvGraphicFramePr/>
                <a:graphic xmlns:a="http://schemas.openxmlformats.org/drawingml/2006/main">
                  <a:graphicData uri="http://schemas.microsoft.com/office/word/2010/wordprocessingShape">
                    <wps:wsp>
                      <wps:cNvSpPr/>
                      <wps:spPr>
                        <a:xfrm>
                          <a:off x="0" y="0"/>
                          <a:ext cx="4741545" cy="2933700"/>
                        </a:xfrm>
                        <a:prstGeom prst="verticalScroll">
                          <a:avLst/>
                        </a:prstGeom>
                        <a:solidFill>
                          <a:sysClr val="window" lastClr="FFFFFF">
                            <a:lumMod val="95000"/>
                          </a:sysClr>
                        </a:solidFill>
                        <a:ln w="12700" cap="flat" cmpd="sng" algn="ctr">
                          <a:solidFill>
                            <a:srgbClr val="E7E6E6">
                              <a:lumMod val="75000"/>
                            </a:srgbClr>
                          </a:solidFill>
                          <a:prstDash val="solid"/>
                          <a:miter lim="800000"/>
                        </a:ln>
                        <a:effectLst/>
                      </wps:spPr>
                      <wps:txbx>
                        <w:txbxContent>
                          <w:p w:rsidR="008E19CF" w:rsidRPr="00B748AE" w:rsidRDefault="008E19CF" w:rsidP="00D72F8C">
                            <w:pPr>
                              <w:shd w:val="clear" w:color="auto" w:fill="E7E6E6" w:themeFill="background2"/>
                              <w:spacing w:before="120" w:after="100" w:line="269" w:lineRule="auto"/>
                              <w:jc w:val="both"/>
                              <w:rPr>
                                <w:rFonts w:ascii="Calibri" w:eastAsia="Calibri" w:hAnsi="Calibri"/>
                                <w:b/>
                                <w:color w:val="002060"/>
                                <w:sz w:val="18"/>
                                <w:szCs w:val="18"/>
                              </w:rPr>
                            </w:pPr>
                            <w:r>
                              <w:rPr>
                                <w:rFonts w:ascii="Calibri" w:eastAsia="Calibri" w:hAnsi="Calibri"/>
                                <w:b/>
                                <w:color w:val="000000"/>
                                <w:sz w:val="18"/>
                                <w:szCs w:val="18"/>
                                <w:highlight w:val="lightGray"/>
                              </w:rPr>
                              <w:t xml:space="preserve">OBIECTIV </w:t>
                            </w:r>
                            <w:r>
                              <w:rPr>
                                <w:rFonts w:ascii="Calibri" w:eastAsia="Calibri" w:hAnsi="Calibri"/>
                                <w:b/>
                                <w:color w:val="000000"/>
                                <w:sz w:val="18"/>
                                <w:szCs w:val="18"/>
                              </w:rPr>
                              <w:t xml:space="preserve">6 </w:t>
                            </w:r>
                            <w:r w:rsidRPr="00B748AE">
                              <w:rPr>
                                <w:rFonts w:ascii="Calibri" w:eastAsia="Calibri" w:hAnsi="Calibri"/>
                                <w:b/>
                                <w:color w:val="002060"/>
                                <w:sz w:val="18"/>
                                <w:szCs w:val="18"/>
                              </w:rPr>
                              <w:t>Îmbunătățirea, aplicarea și consolidarea guvernanței bugetare, creșterea transparenței bugetare și  eficientizarea cheltuielilor publice</w:t>
                            </w:r>
                          </w:p>
                          <w:p w:rsidR="008E19CF" w:rsidRPr="002D4354" w:rsidRDefault="008E19CF" w:rsidP="00204A3C">
                            <w:pPr>
                              <w:pStyle w:val="ListParagraph"/>
                              <w:numPr>
                                <w:ilvl w:val="0"/>
                                <w:numId w:val="80"/>
                              </w:numPr>
                              <w:shd w:val="clear" w:color="auto" w:fill="F2F2F2" w:themeFill="background1" w:themeFillShade="F2"/>
                              <w:spacing w:before="120" w:after="160" w:line="259" w:lineRule="auto"/>
                              <w:ind w:left="284"/>
                              <w:jc w:val="both"/>
                              <w:rPr>
                                <w:rFonts w:ascii="Calibri" w:hAnsi="Calibri" w:cs="Arial"/>
                                <w:sz w:val="18"/>
                                <w:szCs w:val="18"/>
                              </w:rPr>
                            </w:pPr>
                            <w:r w:rsidRPr="002D4354">
                              <w:rPr>
                                <w:rFonts w:ascii="Calibri" w:hAnsi="Calibri" w:cs="Arial"/>
                                <w:sz w:val="18"/>
                                <w:szCs w:val="18"/>
                              </w:rPr>
                              <w:t>indemnizaţiile lunare pentru funcţiile de demnitate publică și funcțiile asimilate acestora, se mențin la nivelul aferent lunii decembrie 2019.</w:t>
                            </w:r>
                          </w:p>
                          <w:p w:rsidR="008E19CF" w:rsidRPr="00D74D5F" w:rsidRDefault="008E19CF" w:rsidP="00204A3C">
                            <w:pPr>
                              <w:numPr>
                                <w:ilvl w:val="0"/>
                                <w:numId w:val="80"/>
                              </w:numPr>
                              <w:shd w:val="clear" w:color="auto" w:fill="F2F2F2" w:themeFill="background1" w:themeFillShade="F2"/>
                              <w:spacing w:before="120" w:after="160" w:line="259" w:lineRule="auto"/>
                              <w:ind w:left="284"/>
                              <w:jc w:val="both"/>
                              <w:rPr>
                                <w:rFonts w:ascii="Calibri" w:eastAsia="Calibri" w:hAnsi="Calibri" w:cs="Arial"/>
                                <w:sz w:val="18"/>
                                <w:szCs w:val="18"/>
                              </w:rPr>
                            </w:pPr>
                            <w:r w:rsidRPr="00D74D5F">
                              <w:rPr>
                                <w:rFonts w:ascii="Calibri" w:eastAsia="Calibri" w:hAnsi="Calibri" w:cs="Arial"/>
                                <w:sz w:val="18"/>
                                <w:szCs w:val="18"/>
                              </w:rPr>
                              <w:t>valoarea indemnizației de hrană se menține la nivelul din anul 2019</w:t>
                            </w:r>
                          </w:p>
                          <w:p w:rsidR="008E19CF" w:rsidRPr="002D4354" w:rsidRDefault="008E19CF" w:rsidP="00204A3C">
                            <w:pPr>
                              <w:numPr>
                                <w:ilvl w:val="0"/>
                                <w:numId w:val="80"/>
                              </w:numPr>
                              <w:shd w:val="clear" w:color="auto" w:fill="F2F2F2" w:themeFill="background1" w:themeFillShade="F2"/>
                              <w:spacing w:before="120" w:after="160" w:line="259" w:lineRule="auto"/>
                              <w:ind w:left="284"/>
                              <w:jc w:val="both"/>
                              <w:rPr>
                                <w:rFonts w:ascii="Calibri" w:eastAsia="Calibri" w:hAnsi="Calibri" w:cs="Arial"/>
                                <w:sz w:val="18"/>
                                <w:szCs w:val="18"/>
                              </w:rPr>
                            </w:pPr>
                            <w:r w:rsidRPr="00D74D5F">
                              <w:rPr>
                                <w:rFonts w:ascii="Calibri" w:eastAsia="Calibri" w:hAnsi="Calibri" w:cs="Arial"/>
                                <w:sz w:val="18"/>
                                <w:szCs w:val="18"/>
                              </w:rPr>
                              <w:t xml:space="preserve"> cuantumul lunar al indemnizaţiei de merit se menține la nivelul de 6.240 lei.</w:t>
                            </w:r>
                          </w:p>
                          <w:p w:rsidR="008E19CF" w:rsidRPr="00D74D5F" w:rsidRDefault="008E19CF" w:rsidP="00204A3C">
                            <w:pPr>
                              <w:numPr>
                                <w:ilvl w:val="0"/>
                                <w:numId w:val="80"/>
                              </w:numPr>
                              <w:shd w:val="clear" w:color="auto" w:fill="F2F2F2" w:themeFill="background1" w:themeFillShade="F2"/>
                              <w:spacing w:before="120" w:after="160" w:line="259" w:lineRule="auto"/>
                              <w:ind w:left="284"/>
                              <w:jc w:val="both"/>
                              <w:rPr>
                                <w:rFonts w:ascii="Calibri" w:eastAsia="Calibri" w:hAnsi="Calibri" w:cs="Arial"/>
                                <w:sz w:val="18"/>
                                <w:szCs w:val="18"/>
                              </w:rPr>
                            </w:pPr>
                            <w:r w:rsidRPr="00D74D5F">
                              <w:rPr>
                                <w:rFonts w:ascii="Calibri" w:eastAsia="Calibri" w:hAnsi="Calibri" w:cs="Arial"/>
                                <w:sz w:val="18"/>
                                <w:szCs w:val="18"/>
                              </w:rPr>
                              <w:t>interzicerea cumului pensiei cu salariul în instituții publice, pentru pensionarii care beneficiază de drepturi de pensie plătite din fonduri publice.</w:t>
                            </w:r>
                          </w:p>
                          <w:p w:rsidR="008E19CF" w:rsidRPr="00D74D5F" w:rsidRDefault="008E19CF" w:rsidP="00204A3C">
                            <w:pPr>
                              <w:numPr>
                                <w:ilvl w:val="0"/>
                                <w:numId w:val="80"/>
                              </w:numPr>
                              <w:shd w:val="clear" w:color="auto" w:fill="F2F2F2" w:themeFill="background1" w:themeFillShade="F2"/>
                              <w:adjustRightInd w:val="0"/>
                              <w:ind w:left="284"/>
                              <w:jc w:val="both"/>
                              <w:rPr>
                                <w:rFonts w:ascii="Calibri" w:eastAsia="Batang" w:hAnsi="Calibri" w:cs="Calibri"/>
                                <w:sz w:val="18"/>
                                <w:szCs w:val="18"/>
                                <w:lang w:eastAsia="ko-KR"/>
                              </w:rPr>
                            </w:pPr>
                            <w:r w:rsidRPr="00D74D5F">
                              <w:rPr>
                                <w:rFonts w:ascii="Calibri" w:eastAsia="Batang" w:hAnsi="Calibri" w:cs="Calibri"/>
                                <w:sz w:val="18"/>
                                <w:szCs w:val="18"/>
                                <w:lang w:eastAsia="ko-KR"/>
                              </w:rPr>
                              <w:t>asigura</w:t>
                            </w:r>
                            <w:r>
                              <w:rPr>
                                <w:rFonts w:ascii="Calibri" w:eastAsia="Batang" w:hAnsi="Calibri" w:cs="Calibri"/>
                                <w:sz w:val="18"/>
                                <w:szCs w:val="18"/>
                                <w:lang w:eastAsia="ko-KR"/>
                              </w:rPr>
                              <w:t>rea a 2% din PIB pentru apărare.</w:t>
                            </w:r>
                          </w:p>
                          <w:p w:rsidR="008E19CF" w:rsidRPr="00D74D5F" w:rsidRDefault="008E19CF" w:rsidP="00D72F8C">
                            <w:pPr>
                              <w:shd w:val="clear" w:color="auto" w:fill="F2F2F2" w:themeFill="background1" w:themeFillShade="F2"/>
                              <w:suppressAutoHyphens/>
                              <w:autoSpaceDE w:val="0"/>
                              <w:autoSpaceDN w:val="0"/>
                              <w:adjustRightInd w:val="0"/>
                              <w:spacing w:after="160" w:line="276" w:lineRule="auto"/>
                              <w:ind w:left="426"/>
                              <w:jc w:val="both"/>
                              <w:textAlignment w:val="baseline"/>
                              <w:rPr>
                                <w:rFonts w:ascii="Calibri" w:hAnsi="Calibri"/>
                                <w:b/>
                                <w:i/>
                                <w:color w:val="000048"/>
                                <w:lang w:val="ro-RO" w:eastAsia="ro-RO"/>
                              </w:rPr>
                            </w:pPr>
                          </w:p>
                          <w:p w:rsidR="008E19CF" w:rsidRPr="00D10C46" w:rsidRDefault="008E19CF" w:rsidP="00D72F8C">
                            <w:pPr>
                              <w:shd w:val="clear" w:color="auto" w:fill="E7E6E6" w:themeFill="background2"/>
                              <w:spacing w:before="120" w:after="100" w:line="269" w:lineRule="auto"/>
                              <w:jc w:val="both"/>
                              <w:rPr>
                                <w:rFonts w:ascii="Calibri Light" w:hAnsi="Calibri Light" w:cs="Arial"/>
                                <w:b/>
                                <w:color w:val="002060"/>
                                <w:sz w:val="18"/>
                                <w:szCs w:val="18"/>
                              </w:rPr>
                            </w:pPr>
                          </w:p>
                          <w:p w:rsidR="008E19CF" w:rsidRPr="00FA3BC4" w:rsidRDefault="008E19CF" w:rsidP="00D72F8C">
                            <w:pPr>
                              <w:shd w:val="clear" w:color="auto" w:fill="E7E6E6" w:themeFill="background2"/>
                              <w:rPr>
                                <w:i/>
                                <w:color w:val="00003E"/>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01B35B"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86" o:spid="_x0000_s1026" type="#_x0000_t97" style="position:absolute;left:0;text-align:left;margin-left:494.25pt;margin-top:14.85pt;width:373.35pt;height:231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owupQIAAGIFAAAOAAAAZHJzL2Uyb0RvYy54bWysVE1PGzEQvVfqf7B8L5uEfEDEBkVAqkoU&#10;kELL2fF6E0v+qu1kQ399n71LCNBT1RycmZ3xzJs3M7643GtFdsIHaU1J+yc9SoThtpJmXdIfj4sv&#10;Z5SEyEzFlDWipM8i0MvZ508XjZuKgd1YVQlPEMSEaeNKuonRTYsi8I3QLJxYJwyMtfWaRah+XVSe&#10;NYiuVTHo9cZFY33lvOUiBHy9bo10luPXteDxvq6DiESVFNhiPn0+V+ksZhdsuvbMbSTvYLB/QKGZ&#10;NEh6CHXNIiNbLz+E0pJ7G2wdT7jVha1ryUWuAdX0e++qWW6YE7kWkBPcgabw/8Lyu92DJ7Iq6dmY&#10;EsM0evRT+Cg5U2QJrEoRWEBT48IU3kv34DstQEw172uv0z+qIftM7fOBWrGPhOPjcDLsj4YjSjhs&#10;g/PT00kvk1+8Xnc+xK/CapKEkmKoMooWRCaX7W5DRHJcenFOeYNVslpIpbLyHK6UJzuGhmNOKttQ&#10;oliI+FjSRf7lWGqrv9uq9Tsf9Q5oQr6fc7yJqwxpMOCDhJtwhlGtFYsQtQN5wawpYWqNHeDR5wRv&#10;bge/Xh1g3UxuxjfjDygmxyha/48wUt3XLGxa4DlHO8NaRiySkhqdRDWHepRJrIi8Ch17qZNt75IU&#10;96t919CVrZ4xDd62axIcX0jkuwV9D8xjL1B6ass9jlpZ8GE7iZKN9b//9j35Y1xhpaTBnoGrX1vm&#10;BbryzWCQz/vDYVrMrAxHkwEUf2xZHVvMVl9ZdLaPV8XxLCb/qF7E2lv9hCdhnrLCxAxH7rYrnXIV&#10;2/3Ho8LFfJ7dsIyOxVuzdDwFT5Qlph/3T8y7biAjZvnOvuwkm76bxtY33TR2vo22lnlUE8Utr2hm&#10;UrDIua3do5NeimM9e70+jbM/AAAA//8DAFBLAwQUAAYACAAAACEAceMogOIAAAALAQAADwAAAGRy&#10;cy9kb3ducmV2LnhtbEyPy07DMBBF90j8gzVI7KjTlJIHmVSICli0EiKpWLvxNImI7Sh20vD3uCu6&#10;HN2je89km1l1bKLBtkYjLBcBMNKVka2uEQ7l20MMzDqhpeiMJoRfsrDJb28ykUpz1l80Fa5mvkTb&#10;VCA0zvUp57ZqSAm7MD1pn53MoITz51BzOYizL1cdD4PgiSvRar/QiJ5eG6p+ilEhbMfTQe4nzt93&#10;3/vPotptP1ZliXh/N788A3M0u38YLvpeHXLvdDSjlpZ1CEkcrz2KECYRsAsQrdYhsCPCY7KMgOcZ&#10;v/4h/wMAAP//AwBQSwECLQAUAAYACAAAACEAtoM4kv4AAADhAQAAEwAAAAAAAAAAAAAAAAAAAAAA&#10;W0NvbnRlbnRfVHlwZXNdLnhtbFBLAQItABQABgAIAAAAIQA4/SH/1gAAAJQBAAALAAAAAAAAAAAA&#10;AAAAAC8BAABfcmVscy8ucmVsc1BLAQItABQABgAIAAAAIQBkBowupQIAAGIFAAAOAAAAAAAAAAAA&#10;AAAAAC4CAABkcnMvZTJvRG9jLnhtbFBLAQItABQABgAIAAAAIQBx4yiA4gAAAAsBAAAPAAAAAAAA&#10;AAAAAAAAAP8EAABkcnMvZG93bnJldi54bWxQSwUGAAAAAAQABADzAAAADgYAAAAA&#10;" fillcolor="#f2f2f2" strokecolor="#afabab" strokeweight="1pt">
                <v:stroke joinstyle="miter"/>
                <v:textbox>
                  <w:txbxContent>
                    <w:p w:rsidR="008E19CF" w:rsidRPr="00B748AE" w:rsidRDefault="008E19CF" w:rsidP="00D72F8C">
                      <w:pPr>
                        <w:shd w:val="clear" w:color="auto" w:fill="E7E6E6" w:themeFill="background2"/>
                        <w:spacing w:before="120" w:after="100" w:line="269" w:lineRule="auto"/>
                        <w:jc w:val="both"/>
                        <w:rPr>
                          <w:rFonts w:ascii="Calibri" w:eastAsia="Calibri" w:hAnsi="Calibri"/>
                          <w:b/>
                          <w:color w:val="002060"/>
                          <w:sz w:val="18"/>
                          <w:szCs w:val="18"/>
                        </w:rPr>
                      </w:pPr>
                      <w:r>
                        <w:rPr>
                          <w:rFonts w:ascii="Calibri" w:eastAsia="Calibri" w:hAnsi="Calibri"/>
                          <w:b/>
                          <w:color w:val="000000"/>
                          <w:sz w:val="18"/>
                          <w:szCs w:val="18"/>
                          <w:highlight w:val="lightGray"/>
                        </w:rPr>
                        <w:t xml:space="preserve">OBIECTIV </w:t>
                      </w:r>
                      <w:r>
                        <w:rPr>
                          <w:rFonts w:ascii="Calibri" w:eastAsia="Calibri" w:hAnsi="Calibri"/>
                          <w:b/>
                          <w:color w:val="000000"/>
                          <w:sz w:val="18"/>
                          <w:szCs w:val="18"/>
                        </w:rPr>
                        <w:t xml:space="preserve">6 </w:t>
                      </w:r>
                      <w:r w:rsidRPr="00B748AE">
                        <w:rPr>
                          <w:rFonts w:ascii="Calibri" w:eastAsia="Calibri" w:hAnsi="Calibri"/>
                          <w:b/>
                          <w:color w:val="002060"/>
                          <w:sz w:val="18"/>
                          <w:szCs w:val="18"/>
                        </w:rPr>
                        <w:t>Îmbunătățirea, aplicarea și consolidarea guvernanței bugetare, creșterea transparenței bugetare și  eficientizarea cheltuielilor publice</w:t>
                      </w:r>
                    </w:p>
                    <w:p w:rsidR="008E19CF" w:rsidRPr="002D4354" w:rsidRDefault="008E19CF" w:rsidP="00204A3C">
                      <w:pPr>
                        <w:pStyle w:val="ListParagraph"/>
                        <w:numPr>
                          <w:ilvl w:val="0"/>
                          <w:numId w:val="80"/>
                        </w:numPr>
                        <w:shd w:val="clear" w:color="auto" w:fill="F2F2F2" w:themeFill="background1" w:themeFillShade="F2"/>
                        <w:spacing w:before="120" w:after="160" w:line="259" w:lineRule="auto"/>
                        <w:ind w:left="284"/>
                        <w:jc w:val="both"/>
                        <w:rPr>
                          <w:rFonts w:ascii="Calibri" w:hAnsi="Calibri" w:cs="Arial"/>
                          <w:sz w:val="18"/>
                          <w:szCs w:val="18"/>
                        </w:rPr>
                      </w:pPr>
                      <w:r w:rsidRPr="002D4354">
                        <w:rPr>
                          <w:rFonts w:ascii="Calibri" w:hAnsi="Calibri" w:cs="Arial"/>
                          <w:sz w:val="18"/>
                          <w:szCs w:val="18"/>
                        </w:rPr>
                        <w:t>indemnizaţiile lunare pentru funcţiile de demnitate publică și funcțiile asimilate acestora, se mențin la nivelul aferent lunii decembrie 2019.</w:t>
                      </w:r>
                    </w:p>
                    <w:p w:rsidR="008E19CF" w:rsidRPr="00D74D5F" w:rsidRDefault="008E19CF" w:rsidP="00204A3C">
                      <w:pPr>
                        <w:numPr>
                          <w:ilvl w:val="0"/>
                          <w:numId w:val="80"/>
                        </w:numPr>
                        <w:shd w:val="clear" w:color="auto" w:fill="F2F2F2" w:themeFill="background1" w:themeFillShade="F2"/>
                        <w:spacing w:before="120" w:after="160" w:line="259" w:lineRule="auto"/>
                        <w:ind w:left="284"/>
                        <w:jc w:val="both"/>
                        <w:rPr>
                          <w:rFonts w:ascii="Calibri" w:eastAsia="Calibri" w:hAnsi="Calibri" w:cs="Arial"/>
                          <w:sz w:val="18"/>
                          <w:szCs w:val="18"/>
                        </w:rPr>
                      </w:pPr>
                      <w:r w:rsidRPr="00D74D5F">
                        <w:rPr>
                          <w:rFonts w:ascii="Calibri" w:eastAsia="Calibri" w:hAnsi="Calibri" w:cs="Arial"/>
                          <w:sz w:val="18"/>
                          <w:szCs w:val="18"/>
                        </w:rPr>
                        <w:t>valoarea indemnizației de hrană se menține la nivelul din anul 2019</w:t>
                      </w:r>
                    </w:p>
                    <w:p w:rsidR="008E19CF" w:rsidRPr="002D4354" w:rsidRDefault="008E19CF" w:rsidP="00204A3C">
                      <w:pPr>
                        <w:numPr>
                          <w:ilvl w:val="0"/>
                          <w:numId w:val="80"/>
                        </w:numPr>
                        <w:shd w:val="clear" w:color="auto" w:fill="F2F2F2" w:themeFill="background1" w:themeFillShade="F2"/>
                        <w:spacing w:before="120" w:after="160" w:line="259" w:lineRule="auto"/>
                        <w:ind w:left="284"/>
                        <w:jc w:val="both"/>
                        <w:rPr>
                          <w:rFonts w:ascii="Calibri" w:eastAsia="Calibri" w:hAnsi="Calibri" w:cs="Arial"/>
                          <w:sz w:val="18"/>
                          <w:szCs w:val="18"/>
                        </w:rPr>
                      </w:pPr>
                      <w:r w:rsidRPr="00D74D5F">
                        <w:rPr>
                          <w:rFonts w:ascii="Calibri" w:eastAsia="Calibri" w:hAnsi="Calibri" w:cs="Arial"/>
                          <w:sz w:val="18"/>
                          <w:szCs w:val="18"/>
                        </w:rPr>
                        <w:t xml:space="preserve"> cuantumul lunar al indemnizaţiei de merit se menține la nivelul de 6.240 lei.</w:t>
                      </w:r>
                    </w:p>
                    <w:p w:rsidR="008E19CF" w:rsidRPr="00D74D5F" w:rsidRDefault="008E19CF" w:rsidP="00204A3C">
                      <w:pPr>
                        <w:numPr>
                          <w:ilvl w:val="0"/>
                          <w:numId w:val="80"/>
                        </w:numPr>
                        <w:shd w:val="clear" w:color="auto" w:fill="F2F2F2" w:themeFill="background1" w:themeFillShade="F2"/>
                        <w:spacing w:before="120" w:after="160" w:line="259" w:lineRule="auto"/>
                        <w:ind w:left="284"/>
                        <w:jc w:val="both"/>
                        <w:rPr>
                          <w:rFonts w:ascii="Calibri" w:eastAsia="Calibri" w:hAnsi="Calibri" w:cs="Arial"/>
                          <w:sz w:val="18"/>
                          <w:szCs w:val="18"/>
                        </w:rPr>
                      </w:pPr>
                      <w:r w:rsidRPr="00D74D5F">
                        <w:rPr>
                          <w:rFonts w:ascii="Calibri" w:eastAsia="Calibri" w:hAnsi="Calibri" w:cs="Arial"/>
                          <w:sz w:val="18"/>
                          <w:szCs w:val="18"/>
                        </w:rPr>
                        <w:t>interzicerea cumului pensiei cu salariul în instituții publice, pentru pensionarii care beneficiază de drepturi de pensie plătite din fonduri publice.</w:t>
                      </w:r>
                    </w:p>
                    <w:p w:rsidR="008E19CF" w:rsidRPr="00D74D5F" w:rsidRDefault="008E19CF" w:rsidP="00204A3C">
                      <w:pPr>
                        <w:numPr>
                          <w:ilvl w:val="0"/>
                          <w:numId w:val="80"/>
                        </w:numPr>
                        <w:shd w:val="clear" w:color="auto" w:fill="F2F2F2" w:themeFill="background1" w:themeFillShade="F2"/>
                        <w:adjustRightInd w:val="0"/>
                        <w:ind w:left="284"/>
                        <w:jc w:val="both"/>
                        <w:rPr>
                          <w:rFonts w:ascii="Calibri" w:eastAsia="Batang" w:hAnsi="Calibri" w:cs="Calibri"/>
                          <w:sz w:val="18"/>
                          <w:szCs w:val="18"/>
                          <w:lang w:eastAsia="ko-KR"/>
                        </w:rPr>
                      </w:pPr>
                      <w:r w:rsidRPr="00D74D5F">
                        <w:rPr>
                          <w:rFonts w:ascii="Calibri" w:eastAsia="Batang" w:hAnsi="Calibri" w:cs="Calibri"/>
                          <w:sz w:val="18"/>
                          <w:szCs w:val="18"/>
                          <w:lang w:eastAsia="ko-KR"/>
                        </w:rPr>
                        <w:t>asigura</w:t>
                      </w:r>
                      <w:r>
                        <w:rPr>
                          <w:rFonts w:ascii="Calibri" w:eastAsia="Batang" w:hAnsi="Calibri" w:cs="Calibri"/>
                          <w:sz w:val="18"/>
                          <w:szCs w:val="18"/>
                          <w:lang w:eastAsia="ko-KR"/>
                        </w:rPr>
                        <w:t>rea a 2% din PIB pentru apărare.</w:t>
                      </w:r>
                    </w:p>
                    <w:p w:rsidR="008E19CF" w:rsidRPr="00D74D5F" w:rsidRDefault="008E19CF" w:rsidP="00D72F8C">
                      <w:pPr>
                        <w:shd w:val="clear" w:color="auto" w:fill="F2F2F2" w:themeFill="background1" w:themeFillShade="F2"/>
                        <w:suppressAutoHyphens/>
                        <w:autoSpaceDE w:val="0"/>
                        <w:autoSpaceDN w:val="0"/>
                        <w:adjustRightInd w:val="0"/>
                        <w:spacing w:after="160" w:line="276" w:lineRule="auto"/>
                        <w:ind w:left="426"/>
                        <w:jc w:val="both"/>
                        <w:textAlignment w:val="baseline"/>
                        <w:rPr>
                          <w:rFonts w:ascii="Calibri" w:hAnsi="Calibri"/>
                          <w:b/>
                          <w:i/>
                          <w:color w:val="000048"/>
                          <w:lang w:val="ro-RO" w:eastAsia="ro-RO"/>
                        </w:rPr>
                      </w:pPr>
                    </w:p>
                    <w:p w:rsidR="008E19CF" w:rsidRPr="00D10C46" w:rsidRDefault="008E19CF" w:rsidP="00D72F8C">
                      <w:pPr>
                        <w:shd w:val="clear" w:color="auto" w:fill="E7E6E6" w:themeFill="background2"/>
                        <w:spacing w:before="120" w:after="100" w:line="269" w:lineRule="auto"/>
                        <w:jc w:val="both"/>
                        <w:rPr>
                          <w:rFonts w:ascii="Calibri Light" w:hAnsi="Calibri Light" w:cs="Arial"/>
                          <w:b/>
                          <w:color w:val="002060"/>
                          <w:sz w:val="18"/>
                          <w:szCs w:val="18"/>
                        </w:rPr>
                      </w:pPr>
                    </w:p>
                    <w:p w:rsidR="008E19CF" w:rsidRPr="00FA3BC4" w:rsidRDefault="008E19CF" w:rsidP="00D72F8C">
                      <w:pPr>
                        <w:shd w:val="clear" w:color="auto" w:fill="E7E6E6" w:themeFill="background2"/>
                        <w:rPr>
                          <w:i/>
                          <w:color w:val="00003E"/>
                          <w:sz w:val="18"/>
                          <w:szCs w:val="18"/>
                        </w:rPr>
                      </w:pPr>
                    </w:p>
                  </w:txbxContent>
                </v:textbox>
                <w10:wrap anchorx="page"/>
              </v:shape>
            </w:pict>
          </mc:Fallback>
        </mc:AlternateContent>
      </w:r>
      <w:r w:rsidRPr="004B1146">
        <w:rPr>
          <w:rFonts w:asciiTheme="minorHAnsi" w:eastAsiaTheme="minorHAnsi" w:hAnsiTheme="minorHAnsi" w:cstheme="minorBidi"/>
          <w:noProof/>
          <w:sz w:val="20"/>
          <w:szCs w:val="20"/>
        </w:rPr>
        <mc:AlternateContent>
          <mc:Choice Requires="wps">
            <w:drawing>
              <wp:anchor distT="0" distB="0" distL="114300" distR="114300" simplePos="0" relativeHeight="251727872" behindDoc="0" locked="0" layoutInCell="1" allowOverlap="1" wp14:anchorId="74967889" wp14:editId="4B9B2704">
                <wp:simplePos x="0" y="0"/>
                <wp:positionH relativeFrom="page">
                  <wp:align>left</wp:align>
                </wp:positionH>
                <wp:positionV relativeFrom="paragraph">
                  <wp:posOffset>217170</wp:posOffset>
                </wp:positionV>
                <wp:extent cx="4333875" cy="2714625"/>
                <wp:effectExtent l="0" t="0" r="28575" b="28575"/>
                <wp:wrapNone/>
                <wp:docPr id="87" name="Vertical Scroll 87"/>
                <wp:cNvGraphicFramePr/>
                <a:graphic xmlns:a="http://schemas.openxmlformats.org/drawingml/2006/main">
                  <a:graphicData uri="http://schemas.microsoft.com/office/word/2010/wordprocessingShape">
                    <wps:wsp>
                      <wps:cNvSpPr/>
                      <wps:spPr>
                        <a:xfrm>
                          <a:off x="0" y="0"/>
                          <a:ext cx="4333875" cy="2714625"/>
                        </a:xfrm>
                        <a:prstGeom prst="verticalScroll">
                          <a:avLst/>
                        </a:prstGeom>
                        <a:solidFill>
                          <a:sysClr val="window" lastClr="FFFFFF">
                            <a:lumMod val="95000"/>
                          </a:sysClr>
                        </a:solidFill>
                        <a:ln w="12700" cap="flat" cmpd="sng" algn="ctr">
                          <a:solidFill>
                            <a:srgbClr val="E7E6E6">
                              <a:lumMod val="75000"/>
                            </a:srgbClr>
                          </a:solidFill>
                          <a:prstDash val="solid"/>
                          <a:miter lim="800000"/>
                        </a:ln>
                        <a:effectLst/>
                      </wps:spPr>
                      <wps:txbx>
                        <w:txbxContent>
                          <w:p w:rsidR="008E19CF" w:rsidRDefault="008E19CF" w:rsidP="00D72F8C">
                            <w:pPr>
                              <w:spacing w:before="120" w:after="100" w:line="269" w:lineRule="auto"/>
                              <w:jc w:val="both"/>
                              <w:rPr>
                                <w:rFonts w:ascii="Calibri" w:eastAsia="Calibri" w:hAnsi="Calibri"/>
                                <w:b/>
                                <w:color w:val="000000" w:themeColor="text1"/>
                                <w:sz w:val="18"/>
                                <w:szCs w:val="18"/>
                              </w:rPr>
                            </w:pPr>
                            <w:r w:rsidRPr="00065EB0">
                              <w:rPr>
                                <w:rFonts w:ascii="Calibri" w:eastAsia="Calibri" w:hAnsi="Calibri"/>
                                <w:b/>
                                <w:color w:val="000000" w:themeColor="text1"/>
                                <w:sz w:val="18"/>
                                <w:szCs w:val="18"/>
                                <w:highlight w:val="lightGray"/>
                              </w:rPr>
                              <w:t>OBIECTIV 1</w:t>
                            </w:r>
                            <w:r>
                              <w:rPr>
                                <w:rFonts w:ascii="Calibri" w:eastAsia="Calibri" w:hAnsi="Calibri"/>
                                <w:b/>
                                <w:color w:val="000000" w:themeColor="text1"/>
                                <w:sz w:val="18"/>
                                <w:szCs w:val="18"/>
                              </w:rPr>
                              <w:t xml:space="preserve"> </w:t>
                            </w:r>
                          </w:p>
                          <w:p w:rsidR="008E19CF" w:rsidRDefault="008E19CF" w:rsidP="00D72F8C">
                            <w:pPr>
                              <w:spacing w:before="120" w:after="100" w:line="269" w:lineRule="auto"/>
                              <w:jc w:val="both"/>
                              <w:rPr>
                                <w:b/>
                                <w:color w:val="002060"/>
                                <w:sz w:val="18"/>
                                <w:szCs w:val="18"/>
                              </w:rPr>
                            </w:pPr>
                            <w:r w:rsidRPr="00A21807">
                              <w:rPr>
                                <w:rFonts w:ascii="Calibri" w:eastAsia="Calibri" w:hAnsi="Calibri"/>
                                <w:b/>
                                <w:color w:val="002060"/>
                                <w:sz w:val="18"/>
                                <w:szCs w:val="18"/>
                              </w:rPr>
                              <w:t xml:space="preserve">Stimularea,  continuarea, consolidarea și menținerea unei </w:t>
                            </w:r>
                            <w:r w:rsidRPr="00A21807">
                              <w:rPr>
                                <w:b/>
                                <w:color w:val="002060"/>
                                <w:sz w:val="18"/>
                                <w:szCs w:val="18"/>
                              </w:rPr>
                              <w:t xml:space="preserve">creșteri economice inteligente, sustenabile și </w:t>
                            </w:r>
                            <w:r>
                              <w:rPr>
                                <w:b/>
                                <w:color w:val="002060"/>
                                <w:sz w:val="18"/>
                                <w:szCs w:val="18"/>
                              </w:rPr>
                              <w:t>inclusive</w:t>
                            </w:r>
                          </w:p>
                          <w:p w:rsidR="008E19CF" w:rsidRPr="00C01BD4" w:rsidRDefault="008E19CF" w:rsidP="00204A3C">
                            <w:pPr>
                              <w:pStyle w:val="ListParagraph"/>
                              <w:numPr>
                                <w:ilvl w:val="0"/>
                                <w:numId w:val="79"/>
                              </w:numPr>
                              <w:spacing w:before="120" w:after="100" w:line="269" w:lineRule="auto"/>
                              <w:jc w:val="both"/>
                              <w:rPr>
                                <w:rFonts w:ascii="Calibri" w:hAnsi="Calibri"/>
                                <w:i/>
                                <w:color w:val="00003E"/>
                                <w:sz w:val="18"/>
                                <w:szCs w:val="18"/>
                                <w:lang w:eastAsia="ro-RO"/>
                              </w:rPr>
                            </w:pPr>
                            <w:r w:rsidRPr="00C01BD4">
                              <w:rPr>
                                <w:rFonts w:ascii="Calibri" w:hAnsi="Calibri"/>
                                <w:i/>
                                <w:color w:val="00003E"/>
                                <w:sz w:val="18"/>
                                <w:szCs w:val="18"/>
                                <w:lang w:eastAsia="ro-RO"/>
                              </w:rPr>
                              <w:t xml:space="preserve">creștere economică de 4,1% pt. anul 2020   </w:t>
                            </w:r>
                          </w:p>
                          <w:p w:rsidR="008E19CF" w:rsidRPr="004B1146" w:rsidRDefault="008E19CF" w:rsidP="00D72F8C">
                            <w:pPr>
                              <w:pStyle w:val="ListParagraph"/>
                              <w:numPr>
                                <w:ilvl w:val="0"/>
                                <w:numId w:val="1"/>
                              </w:numPr>
                              <w:jc w:val="both"/>
                              <w:rPr>
                                <w:rFonts w:ascii="Calibri" w:hAnsi="Calibri"/>
                                <w:i/>
                                <w:color w:val="00003E"/>
                                <w:sz w:val="18"/>
                                <w:szCs w:val="18"/>
                                <w:lang w:eastAsia="ro-RO"/>
                              </w:rPr>
                            </w:pPr>
                            <w:r w:rsidRPr="004B1146">
                              <w:rPr>
                                <w:rFonts w:ascii="Calibri" w:hAnsi="Calibri"/>
                                <w:i/>
                                <w:color w:val="00003E"/>
                                <w:sz w:val="18"/>
                                <w:szCs w:val="18"/>
                                <w:lang w:eastAsia="ro-RO"/>
                              </w:rPr>
                              <w:t>sustinerea mediului de afacrei</w:t>
                            </w:r>
                          </w:p>
                          <w:p w:rsidR="008E19CF" w:rsidRPr="004B1146" w:rsidRDefault="008E19CF" w:rsidP="00D72F8C">
                            <w:pPr>
                              <w:pStyle w:val="ListParagraph"/>
                              <w:numPr>
                                <w:ilvl w:val="0"/>
                                <w:numId w:val="1"/>
                              </w:numPr>
                              <w:jc w:val="both"/>
                              <w:rPr>
                                <w:rFonts w:ascii="Calibri" w:hAnsi="Calibri"/>
                                <w:i/>
                                <w:color w:val="00003E"/>
                                <w:sz w:val="18"/>
                                <w:szCs w:val="18"/>
                                <w:lang w:eastAsia="ro-RO"/>
                              </w:rPr>
                            </w:pPr>
                            <w:r w:rsidRPr="004B1146">
                              <w:rPr>
                                <w:rFonts w:ascii="Calibri" w:hAnsi="Calibri"/>
                                <w:i/>
                                <w:color w:val="00003E"/>
                                <w:sz w:val="18"/>
                                <w:szCs w:val="18"/>
                                <w:lang w:eastAsia="ro-RO"/>
                              </w:rPr>
                              <w:t>finantarea schemelor de ajutor de stat</w:t>
                            </w:r>
                          </w:p>
                          <w:p w:rsidR="008E19CF" w:rsidRPr="004B1146" w:rsidRDefault="008E19CF" w:rsidP="00D72F8C">
                            <w:pPr>
                              <w:pStyle w:val="ListParagraph"/>
                              <w:numPr>
                                <w:ilvl w:val="0"/>
                                <w:numId w:val="1"/>
                              </w:numPr>
                              <w:jc w:val="both"/>
                              <w:rPr>
                                <w:rFonts w:ascii="Calibri" w:hAnsi="Calibri"/>
                                <w:i/>
                                <w:color w:val="00003E"/>
                                <w:sz w:val="18"/>
                                <w:szCs w:val="18"/>
                                <w:lang w:eastAsia="ro-RO"/>
                              </w:rPr>
                            </w:pPr>
                            <w:r w:rsidRPr="004B1146">
                              <w:rPr>
                                <w:rFonts w:ascii="Calibri" w:hAnsi="Calibri"/>
                                <w:i/>
                                <w:color w:val="00003E"/>
                                <w:sz w:val="18"/>
                                <w:szCs w:val="18"/>
                                <w:lang w:eastAsia="ro-RO"/>
                              </w:rPr>
                              <w:t>Continuarea reformelor structurale</w:t>
                            </w:r>
                          </w:p>
                          <w:p w:rsidR="008E19CF" w:rsidRPr="00B748AE" w:rsidRDefault="008E19CF" w:rsidP="00D72F8C">
                            <w:pPr>
                              <w:pStyle w:val="ListParagraph"/>
                              <w:numPr>
                                <w:ilvl w:val="0"/>
                                <w:numId w:val="1"/>
                              </w:numPr>
                              <w:jc w:val="both"/>
                              <w:rPr>
                                <w:rFonts w:ascii="Calibri" w:hAnsi="Calibri" w:cs="Calibri"/>
                                <w:color w:val="00003E"/>
                                <w:sz w:val="18"/>
                                <w:szCs w:val="18"/>
                              </w:rPr>
                            </w:pPr>
                            <w:r w:rsidRPr="004B1146">
                              <w:rPr>
                                <w:rFonts w:ascii="Calibri" w:hAnsi="Calibri"/>
                                <w:i/>
                                <w:color w:val="00003E"/>
                                <w:sz w:val="18"/>
                                <w:szCs w:val="18"/>
                                <w:lang w:eastAsia="ro-RO"/>
                              </w:rPr>
                              <w:t>Consolidarea investițiilor publice</w:t>
                            </w:r>
                          </w:p>
                          <w:p w:rsidR="008E19CF" w:rsidRPr="004B1146" w:rsidRDefault="008E19CF" w:rsidP="00D72F8C">
                            <w:pPr>
                              <w:pStyle w:val="ListParagraph"/>
                              <w:numPr>
                                <w:ilvl w:val="0"/>
                                <w:numId w:val="1"/>
                              </w:numPr>
                              <w:jc w:val="both"/>
                              <w:rPr>
                                <w:rFonts w:ascii="Calibri" w:hAnsi="Calibri" w:cs="Calibri"/>
                                <w:color w:val="00003E"/>
                                <w:sz w:val="18"/>
                                <w:szCs w:val="18"/>
                              </w:rPr>
                            </w:pPr>
                            <w:r w:rsidRPr="004B1146">
                              <w:rPr>
                                <w:rFonts w:ascii="Calibri" w:hAnsi="Calibri" w:cs="Calibri"/>
                                <w:color w:val="00003E"/>
                                <w:sz w:val="18"/>
                                <w:szCs w:val="18"/>
                              </w:rPr>
                              <w:t>Cresterea absorbției fondurilor europene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67889" id="Vertical Scroll 87" o:spid="_x0000_s1027" type="#_x0000_t97" style="position:absolute;left:0;text-align:left;margin-left:0;margin-top:17.1pt;width:341.25pt;height:213.75pt;z-index:2517278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PwsqgIAAGkFAAAOAAAAZHJzL2Uyb0RvYy54bWysVNtuGjEQfa/Uf7D83iwQLgnKEqEkVJXS&#10;JBJp82y8XrDkW23DQr++x14gJOlTVR7MzM54LmfO+Op6qxXZCB+kNSXtnnUoEYbbSpplSX88z75c&#10;UBIiMxVT1oiS7kSg15PPn64aNxY9u7KqEp4giAnjxpV0FaMbF0XgK6FZOLNOGBhr6zWLUP2yqDxr&#10;EF2rotfpDIvG+sp5y0UI+HrbGukkx69rweNjXQcRiSopaov59PlcpLOYXLHx0jO3knxfBvuHKjST&#10;BkmPoW5ZZGTt5YdQWnJvg63jGbe6sHUtucg9oJtu51038xVzIvcCcII7whT+X1j+sHnyRFYlvRhR&#10;YpjGjH4KHyVnisxRq1IEFsDUuDCG99w9+b0WIKaet7XX6R/dkG2GdneEVmwj4fjYPz8/vxgNKOGw&#10;9Ubd/rA3SFGL1+vOh/hVWE2SUFKQKlfRFpHBZZv7ENtLB+eUN1glq5lUKiu7cKM82TAMHDypbEOJ&#10;YiHiY0ln+ZdjqbX+bqvW73LQ6WQqoJqQ7+fC3sRVhjQgeG8ET8IZqForFiFqB/CCWVLC1BI7wKPP&#10;Cd7cDn65OJZ1N7ob3g0/VDE6raL1/1hG6vuWhVVbeM7RcljLiEVSUmOS6ObYjzIJFZFXYY9emmQ7&#10;uyTF7WKbCdA9THlhqx1I4W27LcHxmUTae6D4xDzWAwik6TziqJUFLHYvUbKy/vffvid/sBZWShqs&#10;GyD7tWZeYDjfDPh82e33035mpT8Y9aD4U8vi1GLW+sZiwF08Lo5nMflHdRBrb/ULXoZpygoTMxy5&#10;2+HslZvYPgN4W7iYTrMbdtKxeG/mjqfgCbkE+PP2hXm352UEpR/sYTXZ+B0pW99009jpOtpaZsYm&#10;pFtcMdOkYJ/zdPdvT3owTvXs9fpCTv4AAAD//wMAUEsDBBQABgAIAAAAIQCON+Aa3gAAAAcBAAAP&#10;AAAAZHJzL2Rvd25yZXYueG1sTI9BT4NAFITvJv6HzTPxZpfSig3yaIyNemgTIzSet+wrENm3hF0o&#10;/nvXkx4nM5n5JtvOphMTDa61jLBcRCCIK6tbrhGO5cvdBoTzirXqLBPCNznY5tdXmUq1vfAHTYWv&#10;RShhlyqExvs+ldJVDRnlFrYnDt7ZDkb5IIda6kFdQrnpZBxFiTSq5bDQqJ6eG6q+itEg7MbzUR8m&#10;KV/3n4f3otrv3lZliXh7Mz89gvA0+78w/OIHdMgD08mOrJ3oEMIRj7BaxyCCm2ziexAnhHWyfACZ&#10;Z/I/f/4DAAD//wMAUEsBAi0AFAAGAAgAAAAhALaDOJL+AAAA4QEAABMAAAAAAAAAAAAAAAAAAAAA&#10;AFtDb250ZW50X1R5cGVzXS54bWxQSwECLQAUAAYACAAAACEAOP0h/9YAAACUAQAACwAAAAAAAAAA&#10;AAAAAAAvAQAAX3JlbHMvLnJlbHNQSwECLQAUAAYACAAAACEAlFj8LKoCAABpBQAADgAAAAAAAAAA&#10;AAAAAAAuAgAAZHJzL2Uyb0RvYy54bWxQSwECLQAUAAYACAAAACEAjjfgGt4AAAAHAQAADwAAAAAA&#10;AAAAAAAAAAAEBQAAZHJzL2Rvd25yZXYueG1sUEsFBgAAAAAEAAQA8wAAAA8GAAAAAA==&#10;" fillcolor="#f2f2f2" strokecolor="#afabab" strokeweight="1pt">
                <v:stroke joinstyle="miter"/>
                <v:textbox>
                  <w:txbxContent>
                    <w:p w:rsidR="008E19CF" w:rsidRDefault="008E19CF" w:rsidP="00D72F8C">
                      <w:pPr>
                        <w:spacing w:before="120" w:after="100" w:line="269" w:lineRule="auto"/>
                        <w:jc w:val="both"/>
                        <w:rPr>
                          <w:rFonts w:ascii="Calibri" w:eastAsia="Calibri" w:hAnsi="Calibri"/>
                          <w:b/>
                          <w:color w:val="000000" w:themeColor="text1"/>
                          <w:sz w:val="18"/>
                          <w:szCs w:val="18"/>
                        </w:rPr>
                      </w:pPr>
                      <w:r w:rsidRPr="00065EB0">
                        <w:rPr>
                          <w:rFonts w:ascii="Calibri" w:eastAsia="Calibri" w:hAnsi="Calibri"/>
                          <w:b/>
                          <w:color w:val="000000" w:themeColor="text1"/>
                          <w:sz w:val="18"/>
                          <w:szCs w:val="18"/>
                          <w:highlight w:val="lightGray"/>
                        </w:rPr>
                        <w:t>OBIECTIV 1</w:t>
                      </w:r>
                      <w:r>
                        <w:rPr>
                          <w:rFonts w:ascii="Calibri" w:eastAsia="Calibri" w:hAnsi="Calibri"/>
                          <w:b/>
                          <w:color w:val="000000" w:themeColor="text1"/>
                          <w:sz w:val="18"/>
                          <w:szCs w:val="18"/>
                        </w:rPr>
                        <w:t xml:space="preserve"> </w:t>
                      </w:r>
                    </w:p>
                    <w:p w:rsidR="008E19CF" w:rsidRDefault="008E19CF" w:rsidP="00D72F8C">
                      <w:pPr>
                        <w:spacing w:before="120" w:after="100" w:line="269" w:lineRule="auto"/>
                        <w:jc w:val="both"/>
                        <w:rPr>
                          <w:b/>
                          <w:color w:val="002060"/>
                          <w:sz w:val="18"/>
                          <w:szCs w:val="18"/>
                        </w:rPr>
                      </w:pPr>
                      <w:r w:rsidRPr="00A21807">
                        <w:rPr>
                          <w:rFonts w:ascii="Calibri" w:eastAsia="Calibri" w:hAnsi="Calibri"/>
                          <w:b/>
                          <w:color w:val="002060"/>
                          <w:sz w:val="18"/>
                          <w:szCs w:val="18"/>
                        </w:rPr>
                        <w:t xml:space="preserve">Stimularea,  continuarea, consolidarea și menținerea unei </w:t>
                      </w:r>
                      <w:r w:rsidRPr="00A21807">
                        <w:rPr>
                          <w:b/>
                          <w:color w:val="002060"/>
                          <w:sz w:val="18"/>
                          <w:szCs w:val="18"/>
                        </w:rPr>
                        <w:t xml:space="preserve">creșteri economice inteligente, sustenabile și </w:t>
                      </w:r>
                      <w:r>
                        <w:rPr>
                          <w:b/>
                          <w:color w:val="002060"/>
                          <w:sz w:val="18"/>
                          <w:szCs w:val="18"/>
                        </w:rPr>
                        <w:t>inclusive</w:t>
                      </w:r>
                    </w:p>
                    <w:p w:rsidR="008E19CF" w:rsidRPr="00C01BD4" w:rsidRDefault="008E19CF" w:rsidP="00204A3C">
                      <w:pPr>
                        <w:pStyle w:val="ListParagraph"/>
                        <w:numPr>
                          <w:ilvl w:val="0"/>
                          <w:numId w:val="79"/>
                        </w:numPr>
                        <w:spacing w:before="120" w:after="100" w:line="269" w:lineRule="auto"/>
                        <w:jc w:val="both"/>
                        <w:rPr>
                          <w:rFonts w:ascii="Calibri" w:hAnsi="Calibri"/>
                          <w:i/>
                          <w:color w:val="00003E"/>
                          <w:sz w:val="18"/>
                          <w:szCs w:val="18"/>
                          <w:lang w:eastAsia="ro-RO"/>
                        </w:rPr>
                      </w:pPr>
                      <w:r w:rsidRPr="00C01BD4">
                        <w:rPr>
                          <w:rFonts w:ascii="Calibri" w:hAnsi="Calibri"/>
                          <w:i/>
                          <w:color w:val="00003E"/>
                          <w:sz w:val="18"/>
                          <w:szCs w:val="18"/>
                          <w:lang w:eastAsia="ro-RO"/>
                        </w:rPr>
                        <w:t xml:space="preserve">creștere economică de 4,1% pt. anul 2020   </w:t>
                      </w:r>
                    </w:p>
                    <w:p w:rsidR="008E19CF" w:rsidRPr="004B1146" w:rsidRDefault="008E19CF" w:rsidP="00D72F8C">
                      <w:pPr>
                        <w:pStyle w:val="ListParagraph"/>
                        <w:numPr>
                          <w:ilvl w:val="0"/>
                          <w:numId w:val="1"/>
                        </w:numPr>
                        <w:jc w:val="both"/>
                        <w:rPr>
                          <w:rFonts w:ascii="Calibri" w:hAnsi="Calibri"/>
                          <w:i/>
                          <w:color w:val="00003E"/>
                          <w:sz w:val="18"/>
                          <w:szCs w:val="18"/>
                          <w:lang w:eastAsia="ro-RO"/>
                        </w:rPr>
                      </w:pPr>
                      <w:r w:rsidRPr="004B1146">
                        <w:rPr>
                          <w:rFonts w:ascii="Calibri" w:hAnsi="Calibri"/>
                          <w:i/>
                          <w:color w:val="00003E"/>
                          <w:sz w:val="18"/>
                          <w:szCs w:val="18"/>
                          <w:lang w:eastAsia="ro-RO"/>
                        </w:rPr>
                        <w:t>sustinerea mediului de afacrei</w:t>
                      </w:r>
                    </w:p>
                    <w:p w:rsidR="008E19CF" w:rsidRPr="004B1146" w:rsidRDefault="008E19CF" w:rsidP="00D72F8C">
                      <w:pPr>
                        <w:pStyle w:val="ListParagraph"/>
                        <w:numPr>
                          <w:ilvl w:val="0"/>
                          <w:numId w:val="1"/>
                        </w:numPr>
                        <w:jc w:val="both"/>
                        <w:rPr>
                          <w:rFonts w:ascii="Calibri" w:hAnsi="Calibri"/>
                          <w:i/>
                          <w:color w:val="00003E"/>
                          <w:sz w:val="18"/>
                          <w:szCs w:val="18"/>
                          <w:lang w:eastAsia="ro-RO"/>
                        </w:rPr>
                      </w:pPr>
                      <w:r w:rsidRPr="004B1146">
                        <w:rPr>
                          <w:rFonts w:ascii="Calibri" w:hAnsi="Calibri"/>
                          <w:i/>
                          <w:color w:val="00003E"/>
                          <w:sz w:val="18"/>
                          <w:szCs w:val="18"/>
                          <w:lang w:eastAsia="ro-RO"/>
                        </w:rPr>
                        <w:t>finantarea schemelor de ajutor de stat</w:t>
                      </w:r>
                    </w:p>
                    <w:p w:rsidR="008E19CF" w:rsidRPr="004B1146" w:rsidRDefault="008E19CF" w:rsidP="00D72F8C">
                      <w:pPr>
                        <w:pStyle w:val="ListParagraph"/>
                        <w:numPr>
                          <w:ilvl w:val="0"/>
                          <w:numId w:val="1"/>
                        </w:numPr>
                        <w:jc w:val="both"/>
                        <w:rPr>
                          <w:rFonts w:ascii="Calibri" w:hAnsi="Calibri"/>
                          <w:i/>
                          <w:color w:val="00003E"/>
                          <w:sz w:val="18"/>
                          <w:szCs w:val="18"/>
                          <w:lang w:eastAsia="ro-RO"/>
                        </w:rPr>
                      </w:pPr>
                      <w:r w:rsidRPr="004B1146">
                        <w:rPr>
                          <w:rFonts w:ascii="Calibri" w:hAnsi="Calibri"/>
                          <w:i/>
                          <w:color w:val="00003E"/>
                          <w:sz w:val="18"/>
                          <w:szCs w:val="18"/>
                          <w:lang w:eastAsia="ro-RO"/>
                        </w:rPr>
                        <w:t>Continuarea reformelor structurale</w:t>
                      </w:r>
                    </w:p>
                    <w:p w:rsidR="008E19CF" w:rsidRPr="00B748AE" w:rsidRDefault="008E19CF" w:rsidP="00D72F8C">
                      <w:pPr>
                        <w:pStyle w:val="ListParagraph"/>
                        <w:numPr>
                          <w:ilvl w:val="0"/>
                          <w:numId w:val="1"/>
                        </w:numPr>
                        <w:jc w:val="both"/>
                        <w:rPr>
                          <w:rFonts w:ascii="Calibri" w:hAnsi="Calibri" w:cs="Calibri"/>
                          <w:color w:val="00003E"/>
                          <w:sz w:val="18"/>
                          <w:szCs w:val="18"/>
                        </w:rPr>
                      </w:pPr>
                      <w:r w:rsidRPr="004B1146">
                        <w:rPr>
                          <w:rFonts w:ascii="Calibri" w:hAnsi="Calibri"/>
                          <w:i/>
                          <w:color w:val="00003E"/>
                          <w:sz w:val="18"/>
                          <w:szCs w:val="18"/>
                          <w:lang w:eastAsia="ro-RO"/>
                        </w:rPr>
                        <w:t>Consolidarea investițiilor publice</w:t>
                      </w:r>
                    </w:p>
                    <w:p w:rsidR="008E19CF" w:rsidRPr="004B1146" w:rsidRDefault="008E19CF" w:rsidP="00D72F8C">
                      <w:pPr>
                        <w:pStyle w:val="ListParagraph"/>
                        <w:numPr>
                          <w:ilvl w:val="0"/>
                          <w:numId w:val="1"/>
                        </w:numPr>
                        <w:jc w:val="both"/>
                        <w:rPr>
                          <w:rFonts w:ascii="Calibri" w:hAnsi="Calibri" w:cs="Calibri"/>
                          <w:color w:val="00003E"/>
                          <w:sz w:val="18"/>
                          <w:szCs w:val="18"/>
                        </w:rPr>
                      </w:pPr>
                      <w:r w:rsidRPr="004B1146">
                        <w:rPr>
                          <w:rFonts w:ascii="Calibri" w:hAnsi="Calibri" w:cs="Calibri"/>
                          <w:color w:val="00003E"/>
                          <w:sz w:val="18"/>
                          <w:szCs w:val="18"/>
                        </w:rPr>
                        <w:t>Cresterea absorbției fondurilor europene</w:t>
                      </w:r>
                    </w:p>
                  </w:txbxContent>
                </v:textbox>
                <w10:wrap anchorx="page"/>
              </v:shape>
            </w:pict>
          </mc:Fallback>
        </mc:AlternateContent>
      </w:r>
      <w:r w:rsidRPr="004B1146">
        <w:rPr>
          <w:rFonts w:asciiTheme="minorHAnsi" w:eastAsiaTheme="minorHAnsi" w:hAnsiTheme="minorHAnsi" w:cstheme="minorBidi"/>
          <w:noProof/>
          <w:sz w:val="22"/>
          <w:szCs w:val="22"/>
        </w:rPr>
        <mc:AlternateContent>
          <mc:Choice Requires="wps">
            <w:drawing>
              <wp:anchor distT="0" distB="0" distL="114300" distR="114300" simplePos="0" relativeHeight="251734016" behindDoc="0" locked="0" layoutInCell="1" allowOverlap="1" wp14:anchorId="1A34990D" wp14:editId="6EE03DF8">
                <wp:simplePos x="0" y="0"/>
                <wp:positionH relativeFrom="column">
                  <wp:posOffset>2035175</wp:posOffset>
                </wp:positionH>
                <wp:positionV relativeFrom="paragraph">
                  <wp:posOffset>-635635</wp:posOffset>
                </wp:positionV>
                <wp:extent cx="5676900" cy="373380"/>
                <wp:effectExtent l="0" t="0" r="19050" b="26670"/>
                <wp:wrapNone/>
                <wp:docPr id="88" name="Rectangle 88"/>
                <wp:cNvGraphicFramePr/>
                <a:graphic xmlns:a="http://schemas.openxmlformats.org/drawingml/2006/main">
                  <a:graphicData uri="http://schemas.microsoft.com/office/word/2010/wordprocessingShape">
                    <wps:wsp>
                      <wps:cNvSpPr/>
                      <wps:spPr>
                        <a:xfrm>
                          <a:off x="0" y="0"/>
                          <a:ext cx="5676900" cy="373380"/>
                        </a:xfrm>
                        <a:prstGeom prst="rect">
                          <a:avLst/>
                        </a:prstGeom>
                        <a:solidFill>
                          <a:sysClr val="window" lastClr="FFFFFF">
                            <a:lumMod val="85000"/>
                          </a:sysClr>
                        </a:solidFill>
                        <a:ln w="12700" cap="flat" cmpd="sng" algn="ctr">
                          <a:solidFill>
                            <a:sysClr val="window" lastClr="FFFFFF">
                              <a:lumMod val="75000"/>
                            </a:sysClr>
                          </a:solidFill>
                          <a:prstDash val="solid"/>
                          <a:miter lim="800000"/>
                        </a:ln>
                        <a:effectLst>
                          <a:innerShdw blurRad="63500" dist="50800" dir="2700000">
                            <a:prstClr val="black">
                              <a:alpha val="50000"/>
                            </a:prstClr>
                          </a:innerShdw>
                        </a:effectLst>
                      </wps:spPr>
                      <wps:txbx>
                        <w:txbxContent>
                          <w:p w:rsidR="008E19CF" w:rsidRPr="0060517A" w:rsidRDefault="008E19CF" w:rsidP="00D72F8C">
                            <w:pPr>
                              <w:jc w:val="center"/>
                              <w:rPr>
                                <w:rFonts w:asciiTheme="minorHAnsi" w:hAnsiTheme="minorHAnsi"/>
                                <w:color w:val="00003E"/>
                              </w:rPr>
                            </w:pPr>
                            <w:r w:rsidRPr="0060517A">
                              <w:rPr>
                                <w:rFonts w:asciiTheme="minorHAnsi" w:hAnsiTheme="minorHAnsi"/>
                                <w:color w:val="00003E"/>
                              </w:rPr>
                              <w:t xml:space="preserve">STRATEGIA FISCAL BUGETARA 2020 -  sinteză conținut obiective </w:t>
                            </w:r>
                          </w:p>
                          <w:p w:rsidR="008E19CF" w:rsidRDefault="008E19CF" w:rsidP="00D72F8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34990D" id="Rectangle 88" o:spid="_x0000_s1028" style="position:absolute;left:0;text-align:left;margin-left:160.25pt;margin-top:-50.05pt;width:447pt;height:29.4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NY0gIAAPMFAAAOAAAAZHJzL2Uyb0RvYy54bWysVNtuGjEQfa/Uf7D83iyXcAkKRCgRVaW0&#10;iUKqPBuvl7XqW23DQr++x14gl/ahrcrD4vGMz8ycuVxe7bQiW+GDtGZKu2cdSoThtpRmPaVfHxcf&#10;xpSEyEzJlDViSvci0KvZ+3eXjZuInq2tKoUnADFh0rgprWN0k6IIvBaahTPrhIGysl6zCNGvi9Kz&#10;BuhaFb1OZ1g01pfOWy5CwO1Nq6SzjF9Vgse7qgoiEjWliC3mr8/fVfoWs0s2WXvmaskPYbB/iEIz&#10;aeD0BHXDIiMbL3+B0pJ7G2wVz7jVha0qyUXOAdl0O2+yWdbMiZwLyAnuRFP4f7D8y/beE1lO6RiV&#10;MkyjRg9gjZm1EgR3IKhxYQK7pbv3ByngmLLdVV6nf+RBdpnU/YlUsYuE43IwHA0vOuCeQ9cf9fvj&#10;zHrx/Nr5ED8Kq0k6TKmH+8wl296GCI8wPZokZ8EqWS6kUlnYh2vlyZahvmiL0jaUKBYiLqd0kX8Z&#10;S230Z1u2duNBB/G0wCG/zz5e4SpDGvRzb5QjZ+jMSrGIJLQDV8GsKWFqjZbn0WcHr163qH8X1egP&#10;oko03LBQt8jZZdvBWkaMkZIadURyp/SUSSSJPAggMwnSGOGXddmQldr4B4Z0hn34pqSUif5BBwhJ&#10;AIEp/QSW3iXfJ6pXivFvbZGUq1kbT0rgyOvBOhN78pilF8EUqbPaXkqnuFvtciv2jl23suUe7ekt&#10;4kJMwfGFRBi3KPA98xhUXGL5xDt8KmVRMXs4UVJb/+N398ke8wMtJQ0GH9X8vmFeoG8+GUzWRff8&#10;HLAxC+eDUQ+Cf6lZvdSYjb626L1uji4fk31Ux2PlrX7Cjponr1Axw+G77ZuDcB0hQ4Utx8V8ns/Y&#10;Do7FW7N0PIEfC/C4e2LeHQYlYsS+2OOSYJM389LappfGzjfRVjIPU2K65RXlSAI2Sy7MYQum1fVS&#10;zlbPu3r2EwAA//8DAFBLAwQUAAYACAAAACEAHzYwwN8AAAANAQAADwAAAGRycy9kb3ducmV2Lnht&#10;bEyPwU7DMAyG70i8Q2QkbluSrqCpNJ3QENLEjTIkjlnjtRWNUzXZVt4e7wRH//70+3O5mf0gzjjF&#10;PpABvVQgkJrgemoN7D9eF2sQMVlydgiEBn4wwqa6vSlt4cKF3vFcp1ZwCcXCGuhSGgspY9Oht3EZ&#10;RiTeHcPkbeJxaqWb7IXL/SAzpR6ltz3xhc6OuO2w+a5P3sDxLR/35LIm7NbDy9cu6XobP425v5uf&#10;n0AknNMfDFd9VoeKnQ7hRC6KwcAqUw+MGlhopTSIK5LpnLMDZ7legaxK+f+L6hcAAP//AwBQSwEC&#10;LQAUAAYACAAAACEAtoM4kv4AAADhAQAAEwAAAAAAAAAAAAAAAAAAAAAAW0NvbnRlbnRfVHlwZXNd&#10;LnhtbFBLAQItABQABgAIAAAAIQA4/SH/1gAAAJQBAAALAAAAAAAAAAAAAAAAAC8BAABfcmVscy8u&#10;cmVsc1BLAQItABQABgAIAAAAIQCF/QNY0gIAAPMFAAAOAAAAAAAAAAAAAAAAAC4CAABkcnMvZTJv&#10;RG9jLnhtbFBLAQItABQABgAIAAAAIQAfNjDA3wAAAA0BAAAPAAAAAAAAAAAAAAAAACwFAABkcnMv&#10;ZG93bnJldi54bWxQSwUGAAAAAAQABADzAAAAOAYAAAAA&#10;" fillcolor="#d9d9d9" strokecolor="#bfbfbf" strokeweight="1pt">
                <v:textbox>
                  <w:txbxContent>
                    <w:p w:rsidR="008E19CF" w:rsidRPr="0060517A" w:rsidRDefault="008E19CF" w:rsidP="00D72F8C">
                      <w:pPr>
                        <w:jc w:val="center"/>
                        <w:rPr>
                          <w:rFonts w:asciiTheme="minorHAnsi" w:hAnsiTheme="minorHAnsi"/>
                          <w:color w:val="00003E"/>
                        </w:rPr>
                      </w:pPr>
                      <w:r w:rsidRPr="0060517A">
                        <w:rPr>
                          <w:rFonts w:asciiTheme="minorHAnsi" w:hAnsiTheme="minorHAnsi"/>
                          <w:color w:val="00003E"/>
                        </w:rPr>
                        <w:t xml:space="preserve">STRATEGIA FISCAL BUGETARA 2020 -  sinteză conținut obiective </w:t>
                      </w:r>
                    </w:p>
                    <w:p w:rsidR="008E19CF" w:rsidRDefault="008E19CF" w:rsidP="00D72F8C"/>
                  </w:txbxContent>
                </v:textbox>
              </v:rect>
            </w:pict>
          </mc:Fallback>
        </mc:AlternateContent>
      </w:r>
      <w:r w:rsidRPr="00B748AE">
        <w:rPr>
          <w:rFonts w:ascii="Calibri" w:eastAsia="Calibri" w:hAnsi="Calibri"/>
          <w:b/>
          <w:color w:val="000074"/>
          <w:sz w:val="20"/>
          <w:szCs w:val="20"/>
          <w:shd w:val="clear" w:color="auto" w:fill="FFFFFF"/>
          <w:lang w:val="ro-RO"/>
        </w:rPr>
        <w:t>.</w:t>
      </w:r>
      <w:r w:rsidRPr="00B748AE">
        <w:rPr>
          <w:rFonts w:ascii="Calibri" w:eastAsia="Calibri" w:hAnsi="Calibri"/>
          <w:noProof/>
          <w:color w:val="000074"/>
          <w:sz w:val="20"/>
          <w:szCs w:val="20"/>
          <w:lang w:val="ro-RO" w:eastAsia="ro-RO"/>
        </w:rPr>
        <w:t xml:space="preserve">                                                                 </w:t>
      </w:r>
      <w:r w:rsidRPr="004B1146">
        <w:rPr>
          <w:rFonts w:ascii="Calibri" w:hAnsi="Calibri"/>
          <w:b/>
          <w:i/>
          <w:color w:val="00004C"/>
          <w:lang w:val="ro-RO" w:eastAsia="ro-RO"/>
        </w:rPr>
        <w:t xml:space="preserve"> </w:t>
      </w:r>
      <w:r>
        <w:rPr>
          <w:rFonts w:ascii="Calibri" w:hAnsi="Calibri"/>
          <w:b/>
          <w:i/>
          <w:color w:val="00004C"/>
          <w:lang w:val="ro-RO" w:eastAsia="ro-RO"/>
        </w:rPr>
        <w:t xml:space="preserve">Transparență, realism, predictibilitate, evitarea risipei si a banului public </w:t>
      </w:r>
    </w:p>
    <w:p w:rsidR="00D72F8C" w:rsidRPr="004B1146" w:rsidRDefault="00D72F8C" w:rsidP="00D72F8C">
      <w:pPr>
        <w:shd w:val="clear" w:color="auto" w:fill="FFFFFF"/>
        <w:spacing w:line="276" w:lineRule="auto"/>
        <w:ind w:left="284"/>
        <w:jc w:val="both"/>
        <w:rPr>
          <w:rFonts w:asciiTheme="minorHAnsi" w:hAnsiTheme="minorHAnsi" w:cs="Arial"/>
          <w:b/>
          <w:i/>
          <w:color w:val="00003E"/>
          <w:sz w:val="20"/>
          <w:szCs w:val="20"/>
          <w:lang w:val="ro-RO" w:eastAsia="ro-RO"/>
        </w:rPr>
      </w:pPr>
    </w:p>
    <w:p w:rsidR="00D72F8C" w:rsidRPr="004B1146" w:rsidRDefault="00D72F8C" w:rsidP="00D72F8C">
      <w:pPr>
        <w:spacing w:line="276" w:lineRule="auto"/>
        <w:jc w:val="both"/>
        <w:rPr>
          <w:rFonts w:ascii="Calibri" w:eastAsia="Batang" w:hAnsi="Calibri" w:cs="Calibri"/>
          <w:b/>
          <w:color w:val="00003E"/>
          <w:sz w:val="20"/>
          <w:szCs w:val="20"/>
          <w:lang w:eastAsia="ko-KR"/>
        </w:rPr>
      </w:pPr>
      <w:r w:rsidRPr="004B1146">
        <w:rPr>
          <w:rFonts w:ascii="Calibri" w:eastAsiaTheme="minorHAnsi" w:hAnsi="Calibri" w:cstheme="minorBidi"/>
          <w:b/>
          <w:color w:val="00003E"/>
          <w:sz w:val="20"/>
          <w:szCs w:val="20"/>
          <w:shd w:val="clear" w:color="auto" w:fill="FFFFFF"/>
          <w:lang w:val="ro-RO"/>
        </w:rPr>
        <w:t>.</w:t>
      </w:r>
    </w:p>
    <w:p w:rsidR="00D72F8C" w:rsidRPr="004B1146" w:rsidRDefault="00D72F8C" w:rsidP="00D72F8C">
      <w:pPr>
        <w:spacing w:after="160" w:line="259" w:lineRule="auto"/>
        <w:rPr>
          <w:rFonts w:asciiTheme="minorHAnsi" w:eastAsiaTheme="minorHAnsi" w:hAnsiTheme="minorHAnsi" w:cstheme="minorBidi"/>
          <w:noProof/>
          <w:sz w:val="20"/>
          <w:szCs w:val="20"/>
          <w:lang w:val="ro-RO" w:eastAsia="ro-RO"/>
        </w:rPr>
      </w:pPr>
      <w:r>
        <w:rPr>
          <w:rFonts w:asciiTheme="minorHAnsi" w:eastAsiaTheme="minorHAnsi" w:hAnsiTheme="minorHAnsi" w:cstheme="minorBidi"/>
          <w:noProof/>
          <w:sz w:val="20"/>
          <w:szCs w:val="20"/>
        </w:rPr>
        <mc:AlternateContent>
          <mc:Choice Requires="wps">
            <w:drawing>
              <wp:anchor distT="0" distB="0" distL="114300" distR="114300" simplePos="0" relativeHeight="251736064" behindDoc="0" locked="0" layoutInCell="1" allowOverlap="1" wp14:anchorId="2BB6406A" wp14:editId="09D1FCF3">
                <wp:simplePos x="0" y="0"/>
                <wp:positionH relativeFrom="column">
                  <wp:posOffset>5155564</wp:posOffset>
                </wp:positionH>
                <wp:positionV relativeFrom="paragraph">
                  <wp:posOffset>65405</wp:posOffset>
                </wp:positionV>
                <wp:extent cx="923925" cy="752475"/>
                <wp:effectExtent l="0" t="38100" r="47625" b="28575"/>
                <wp:wrapNone/>
                <wp:docPr id="89" name="Straight Arrow Connector 89"/>
                <wp:cNvGraphicFramePr/>
                <a:graphic xmlns:a="http://schemas.openxmlformats.org/drawingml/2006/main">
                  <a:graphicData uri="http://schemas.microsoft.com/office/word/2010/wordprocessingShape">
                    <wps:wsp>
                      <wps:cNvCnPr/>
                      <wps:spPr>
                        <a:xfrm flipV="1">
                          <a:off x="0" y="0"/>
                          <a:ext cx="923925" cy="7524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6392072" id="_x0000_t32" coordsize="21600,21600" o:spt="32" o:oned="t" path="m,l21600,21600e" filled="f">
                <v:path arrowok="t" fillok="f" o:connecttype="none"/>
                <o:lock v:ext="edit" shapetype="t"/>
              </v:shapetype>
              <v:shape id="Straight Arrow Connector 89" o:spid="_x0000_s1026" type="#_x0000_t32" style="position:absolute;margin-left:405.95pt;margin-top:5.15pt;width:72.75pt;height:59.25pt;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HpA4AEAABAEAAAOAAAAZHJzL2Uyb0RvYy54bWysU02P0zAQvSPxHyzfadpA2W3VdIW6wAVB&#10;xQJ3rzNOLPlLY9O0/56xkwYECAnEZeSPeW/mPY93d2dr2Akwau8avlosOQMnfatd1/DPn948u+Us&#10;JuFaYbyDhl8g8rv90ye7IWyh9r03LSAjEhe3Q2h4n1LYVlWUPVgRFz6Ao0vl0YpEW+yqFsVA7NZU&#10;9XL5sho8tgG9hBjp9H685PvCrxTI9EGpCImZhlNvqUQs8THHar8T2w5F6LWc2hD/0IUV2lHRmepe&#10;JMG+ov6FymqJPnqVFtLbyiulJRQNpGa1/EnNQy8CFC1kTgyzTfH/0cr3pyMy3Tb8dsOZE5be6CGh&#10;0F2f2CtEP7CDd4589MgohfwaQtwS7OCOOO1iOGIWf1ZomTI6fKFRKHaQQHYubl9mt+GcmKTDTf18&#10;U685k3R1s65f3KwzezXSZLqAMb0Fb1leNDxObc39jCXE6V1MI/AKyGDjckxCm9euZekSSFhCLVxn&#10;YKqTU6qsZuy/rNLFwAj/CIp8oT7HMmUi4WCQnQTNkpASXFrNTJSdYUobMwOXxYI/Aqf8DIUyrX8D&#10;nhGlsndpBlvtPP6uejpfW1Zj/tWBUXe24NG3l/KyxRoau/Im0xfJc/3jvsC/f+T9NwAAAP//AwBQ&#10;SwMEFAAGAAgAAAAhAAgO18rgAAAACgEAAA8AAABkcnMvZG93bnJldi54bWxMj8tOwzAQRfdI/IM1&#10;SOyok/JyQpyKR7OgCyQKQiydeEgC8TiK3Tb8PcMKljP36syZYjW7QexxCr0nDekiAYHUeNtTq+H1&#10;pTpTIEI0ZM3gCTV8Y4BVeXxUmNz6Az3jfhtbwRAKudHQxTjmUoamQ2fCwo9InH34yZnI49RKO5kD&#10;w90gl0lyJZ3piS90ZsT7Dpuv7c4x5bG6y9afT+9q87Bxb3Xl2nXmtD49mW9vQESc418ZfvVZHUp2&#10;qv2ObBCDBpWmGVc5SM5BcCG7vL4AUfNiqRTIspD/Xyh/AAAA//8DAFBLAQItABQABgAIAAAAIQC2&#10;gziS/gAAAOEBAAATAAAAAAAAAAAAAAAAAAAAAABbQ29udGVudF9UeXBlc10ueG1sUEsBAi0AFAAG&#10;AAgAAAAhADj9If/WAAAAlAEAAAsAAAAAAAAAAAAAAAAALwEAAF9yZWxzLy5yZWxzUEsBAi0AFAAG&#10;AAgAAAAhACPQekDgAQAAEAQAAA4AAAAAAAAAAAAAAAAALgIAAGRycy9lMm9Eb2MueG1sUEsBAi0A&#10;FAAGAAgAAAAhAAgO18rgAAAACgEAAA8AAAAAAAAAAAAAAAAAOgQAAGRycy9kb3ducmV2LnhtbFBL&#10;BQYAAAAABAAEAPMAAABHBQAAAAA=&#10;" strokecolor="#5b9bd5 [3204]" strokeweight=".5pt">
                <v:stroke endarrow="block" joinstyle="miter"/>
              </v:shape>
            </w:pict>
          </mc:Fallback>
        </mc:AlternateContent>
      </w:r>
      <w:r>
        <w:rPr>
          <w:rFonts w:asciiTheme="minorHAnsi" w:eastAsiaTheme="minorHAnsi" w:hAnsiTheme="minorHAnsi" w:cstheme="minorBidi"/>
          <w:noProof/>
          <w:sz w:val="20"/>
          <w:szCs w:val="20"/>
        </w:rPr>
        <mc:AlternateContent>
          <mc:Choice Requires="wps">
            <w:drawing>
              <wp:anchor distT="0" distB="0" distL="114300" distR="114300" simplePos="0" relativeHeight="251735040" behindDoc="0" locked="0" layoutInCell="1" allowOverlap="1" wp14:anchorId="57E1B2F8" wp14:editId="089BB2E2">
                <wp:simplePos x="0" y="0"/>
                <wp:positionH relativeFrom="column">
                  <wp:posOffset>3498215</wp:posOffset>
                </wp:positionH>
                <wp:positionV relativeFrom="paragraph">
                  <wp:posOffset>179705</wp:posOffset>
                </wp:positionV>
                <wp:extent cx="866775" cy="666750"/>
                <wp:effectExtent l="38100" t="38100" r="28575" b="19050"/>
                <wp:wrapNone/>
                <wp:docPr id="90" name="Straight Arrow Connector 90"/>
                <wp:cNvGraphicFramePr/>
                <a:graphic xmlns:a="http://schemas.openxmlformats.org/drawingml/2006/main">
                  <a:graphicData uri="http://schemas.microsoft.com/office/word/2010/wordprocessingShape">
                    <wps:wsp>
                      <wps:cNvCnPr/>
                      <wps:spPr>
                        <a:xfrm flipH="1" flipV="1">
                          <a:off x="0" y="0"/>
                          <a:ext cx="866775" cy="666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A17D50" id="Straight Arrow Connector 90" o:spid="_x0000_s1026" type="#_x0000_t32" style="position:absolute;margin-left:275.45pt;margin-top:14.15pt;width:68.25pt;height:52.5pt;flip:x y;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26T5AEAABoEAAAOAAAAZHJzL2Uyb0RvYy54bWysU02PEzEMvSPxH6Lc6bQrbXepOl2hLh8H&#10;BNUucM9mnE6kfMkxnfbf42TaAQFCAnGxnNjP9ntx1ndH78QBMNsYWrmYzaWAoGNnw76Vnz+9eXEr&#10;RSYVOuVigFaeIMu7zfNn6yGt4Cr20XWAgouEvBpSK3uitGqarHvwKs9igsBBE9Er4iPumw7VwNW9&#10;a67m82UzROwSRg058+39GJSbWt8Y0PTRmAwkXCt5NqoWq30qttms1WqPKvVWn8dQ/zCFVzZw06nU&#10;vSIlvqL9pZS3GmOOhmY6+iYaYzVUDsxmMf+JzWOvElQuLE5Ok0z5/5XVHw47FLZr5UuWJyjPb/RI&#10;qOy+J/EKMQ5iG0NgHSMKTmG9hpRXDNuGHZ5POe2wkD8a9MI4m97xKsjqfSleiTFVcay6nybd4UhC&#10;8+Xtcnlzcy2F5tCS/evapxkLFnDCTG8helGcVubzgNNkYwt1eJ+JR2LgBVDALhRLyrrXoRN0SkyR&#10;0Kqwd1D4cHpJaQqvkUn16ORghD+AYYV4zrFN3U3YOhQHxVultIZAi6kSZxeYsc5NwHmV4I/Ac36B&#10;Qt3bvwFPiNo5BprA3oaIv+tOx8vIZsy/KDDyLhI8xe5U37hKwwtYtTp/lrLhP54r/PuX3nwDAAD/&#10;/wMAUEsDBBQABgAIAAAAIQD0I+Mt4AAAAAoBAAAPAAAAZHJzL2Rvd25yZXYueG1sTI/RToNAEEXf&#10;TfyHzZj4ZheLtIAsjSE20TetfsCUXQFlZym7tNivd3zSx8k9ufdMsZltL45m9J0jBbeLCISh2umO&#10;GgXvb9ubFIQPSBp7R0bBt/GwKS8vCsy1O9GrOe5CI7iEfI4K2hCGXEpft8aiX7jBEGcfbrQY+Bwb&#10;qUc8cbnt5TKKVtJiR7zQ4mCq1tRfu8kqOMzV5+M5w+3Ty/p8eO6qbKqSTKnrq/nhHkQwc/iD4Vef&#10;1aFkp72bSHvRK0iSKGNUwTKNQTCwStd3IPZMxnEMsizk/xfKHwAAAP//AwBQSwECLQAUAAYACAAA&#10;ACEAtoM4kv4AAADhAQAAEwAAAAAAAAAAAAAAAAAAAAAAW0NvbnRlbnRfVHlwZXNdLnhtbFBLAQIt&#10;ABQABgAIAAAAIQA4/SH/1gAAAJQBAAALAAAAAAAAAAAAAAAAAC8BAABfcmVscy8ucmVsc1BLAQIt&#10;ABQABgAIAAAAIQCi326T5AEAABoEAAAOAAAAAAAAAAAAAAAAAC4CAABkcnMvZTJvRG9jLnhtbFBL&#10;AQItABQABgAIAAAAIQD0I+Mt4AAAAAoBAAAPAAAAAAAAAAAAAAAAAD4EAABkcnMvZG93bnJldi54&#10;bWxQSwUGAAAAAAQABADzAAAASwUAAAAA&#10;" strokecolor="#5b9bd5 [3204]" strokeweight=".5pt">
                <v:stroke endarrow="block" joinstyle="miter"/>
              </v:shape>
            </w:pict>
          </mc:Fallback>
        </mc:AlternateContent>
      </w:r>
      <w:r w:rsidRPr="004B1146">
        <w:rPr>
          <w:rFonts w:asciiTheme="minorHAnsi" w:eastAsiaTheme="minorHAnsi" w:hAnsiTheme="minorHAnsi" w:cstheme="minorBidi"/>
          <w:noProof/>
          <w:sz w:val="20"/>
          <w:szCs w:val="20"/>
          <w:lang w:val="ro-RO" w:eastAsia="ro-RO"/>
        </w:rPr>
        <w:t xml:space="preserve">                                                                       </w:t>
      </w:r>
    </w:p>
    <w:p w:rsidR="00D72F8C" w:rsidRPr="004B1146" w:rsidRDefault="00D72F8C" w:rsidP="00D72F8C">
      <w:pPr>
        <w:spacing w:after="160" w:line="259" w:lineRule="auto"/>
        <w:rPr>
          <w:rFonts w:asciiTheme="minorHAnsi" w:eastAsiaTheme="minorHAnsi" w:hAnsiTheme="minorHAnsi" w:cstheme="minorBidi"/>
          <w:noProof/>
          <w:sz w:val="22"/>
          <w:szCs w:val="22"/>
          <w:lang w:val="ro-RO" w:eastAsia="ro-RO"/>
        </w:rPr>
      </w:pPr>
    </w:p>
    <w:p w:rsidR="00D72F8C" w:rsidRPr="004B1146" w:rsidRDefault="00D72F8C" w:rsidP="00D72F8C">
      <w:pPr>
        <w:spacing w:after="160" w:line="259" w:lineRule="auto"/>
        <w:rPr>
          <w:rFonts w:asciiTheme="minorHAnsi" w:eastAsiaTheme="minorHAnsi" w:hAnsiTheme="minorHAnsi" w:cstheme="minorBidi"/>
          <w:noProof/>
          <w:sz w:val="22"/>
          <w:szCs w:val="22"/>
          <w:lang w:val="ro-RO" w:eastAsia="ro-RO"/>
        </w:rPr>
      </w:pPr>
    </w:p>
    <w:p w:rsidR="00D72F8C" w:rsidRPr="004B1146" w:rsidRDefault="00D92FB5" w:rsidP="00D72F8C">
      <w:pPr>
        <w:spacing w:after="160" w:line="259" w:lineRule="auto"/>
        <w:jc w:val="center"/>
        <w:rPr>
          <w:rFonts w:asciiTheme="minorHAnsi" w:eastAsiaTheme="minorHAnsi" w:hAnsiTheme="minorHAnsi" w:cstheme="minorBidi"/>
          <w:sz w:val="22"/>
          <w:szCs w:val="22"/>
          <w:lang w:val="ro-RO"/>
        </w:rPr>
      </w:pPr>
      <w:r w:rsidRPr="004B1146">
        <w:rPr>
          <w:rFonts w:asciiTheme="minorHAnsi" w:eastAsiaTheme="minorHAnsi" w:hAnsiTheme="minorHAnsi" w:cstheme="minorBidi"/>
          <w:noProof/>
          <w:sz w:val="22"/>
          <w:szCs w:val="22"/>
        </w:rPr>
        <mc:AlternateContent>
          <mc:Choice Requires="wps">
            <w:drawing>
              <wp:anchor distT="0" distB="0" distL="114300" distR="114300" simplePos="0" relativeHeight="251730944" behindDoc="0" locked="0" layoutInCell="1" allowOverlap="1" wp14:anchorId="6435A4E6" wp14:editId="7903EFCE">
                <wp:simplePos x="0" y="0"/>
                <wp:positionH relativeFrom="column">
                  <wp:posOffset>3917315</wp:posOffset>
                </wp:positionH>
                <wp:positionV relativeFrom="paragraph">
                  <wp:posOffset>1577975</wp:posOffset>
                </wp:positionV>
                <wp:extent cx="4410075" cy="3609975"/>
                <wp:effectExtent l="0" t="0" r="28575" b="28575"/>
                <wp:wrapNone/>
                <wp:docPr id="92" name="Vertical Scroll 92"/>
                <wp:cNvGraphicFramePr/>
                <a:graphic xmlns:a="http://schemas.openxmlformats.org/drawingml/2006/main">
                  <a:graphicData uri="http://schemas.microsoft.com/office/word/2010/wordprocessingShape">
                    <wps:wsp>
                      <wps:cNvSpPr/>
                      <wps:spPr>
                        <a:xfrm>
                          <a:off x="0" y="0"/>
                          <a:ext cx="4410075" cy="3609975"/>
                        </a:xfrm>
                        <a:prstGeom prst="verticalScroll">
                          <a:avLst/>
                        </a:prstGeom>
                        <a:solidFill>
                          <a:sysClr val="window" lastClr="FFFFFF">
                            <a:lumMod val="95000"/>
                          </a:sysClr>
                        </a:solidFill>
                        <a:ln w="12700" cap="flat" cmpd="sng" algn="ctr">
                          <a:solidFill>
                            <a:srgbClr val="E7E6E6">
                              <a:lumMod val="75000"/>
                            </a:srgbClr>
                          </a:solidFill>
                          <a:prstDash val="solid"/>
                          <a:miter lim="800000"/>
                        </a:ln>
                        <a:effectLst/>
                      </wps:spPr>
                      <wps:txbx>
                        <w:txbxContent>
                          <w:p w:rsidR="008E19CF" w:rsidRPr="00B748AE" w:rsidRDefault="008E19CF" w:rsidP="00D72F8C">
                            <w:pPr>
                              <w:spacing w:before="120" w:after="100" w:line="269" w:lineRule="auto"/>
                              <w:jc w:val="both"/>
                              <w:rPr>
                                <w:rFonts w:ascii="Calibri" w:eastAsia="Calibri" w:hAnsi="Calibri"/>
                                <w:b/>
                                <w:color w:val="000000"/>
                                <w:sz w:val="18"/>
                                <w:szCs w:val="18"/>
                              </w:rPr>
                            </w:pPr>
                            <w:r w:rsidRPr="00B748AE">
                              <w:rPr>
                                <w:rFonts w:ascii="Calibri" w:eastAsia="Calibri" w:hAnsi="Calibri"/>
                                <w:b/>
                                <w:color w:val="000000"/>
                                <w:sz w:val="18"/>
                                <w:szCs w:val="18"/>
                                <w:highlight w:val="lightGray"/>
                              </w:rPr>
                              <w:t>OBIECTIV 4</w:t>
                            </w:r>
                            <w:r w:rsidRPr="00B748AE">
                              <w:rPr>
                                <w:rFonts w:ascii="Calibri" w:eastAsia="Calibri" w:hAnsi="Calibri"/>
                                <w:b/>
                                <w:color w:val="000000"/>
                                <w:sz w:val="18"/>
                                <w:szCs w:val="18"/>
                              </w:rPr>
                              <w:t xml:space="preserve"> </w:t>
                            </w:r>
                          </w:p>
                          <w:p w:rsidR="008E19CF" w:rsidRDefault="008E19CF" w:rsidP="00D72F8C">
                            <w:pPr>
                              <w:adjustRightInd w:val="0"/>
                              <w:spacing w:line="276" w:lineRule="auto"/>
                              <w:ind w:left="360"/>
                              <w:contextualSpacing/>
                              <w:jc w:val="both"/>
                              <w:rPr>
                                <w:rFonts w:ascii="Calibri" w:hAnsi="Calibri"/>
                                <w:b/>
                                <w:color w:val="000074"/>
                                <w:sz w:val="18"/>
                                <w:szCs w:val="18"/>
                                <w:lang w:val="ro-RO"/>
                              </w:rPr>
                            </w:pPr>
                            <w:r w:rsidRPr="002D4354">
                              <w:rPr>
                                <w:rFonts w:ascii="Calibri" w:hAnsi="Calibri"/>
                                <w:b/>
                                <w:color w:val="000074"/>
                                <w:sz w:val="18"/>
                                <w:szCs w:val="18"/>
                                <w:lang w:val="ro-RO"/>
                              </w:rPr>
                              <w:t xml:space="preserve">Adoptarea unor </w:t>
                            </w:r>
                            <w:r w:rsidRPr="002D4354">
                              <w:rPr>
                                <w:rFonts w:ascii="Calibri" w:hAnsi="Calibri" w:cs="Calibri"/>
                                <w:b/>
                                <w:color w:val="000074"/>
                                <w:sz w:val="18"/>
                                <w:szCs w:val="18"/>
                                <w:lang w:val="ro-RO"/>
                              </w:rPr>
                              <w:t xml:space="preserve">măsuri </w:t>
                            </w:r>
                            <w:r w:rsidRPr="002D4354">
                              <w:rPr>
                                <w:rFonts w:ascii="Calibri" w:hAnsi="Calibri"/>
                                <w:b/>
                                <w:color w:val="000074"/>
                                <w:sz w:val="18"/>
                                <w:szCs w:val="18"/>
                                <w:lang w:val="ro-RO"/>
                              </w:rPr>
                              <w:t>salariale, sociale pentru asigurarea protecției sociale și securității sociale pentru persoane vârstnice, pensionari și categoriile cele mai vulnerabile si aflate în dificultate</w:t>
                            </w:r>
                          </w:p>
                          <w:p w:rsidR="008E19CF" w:rsidRPr="003562DA" w:rsidRDefault="008E19CF" w:rsidP="00204A3C">
                            <w:pPr>
                              <w:pStyle w:val="ListParagraph"/>
                              <w:numPr>
                                <w:ilvl w:val="0"/>
                                <w:numId w:val="81"/>
                              </w:numPr>
                              <w:shd w:val="clear" w:color="auto" w:fill="F2F2F2" w:themeFill="background1" w:themeFillShade="F2"/>
                              <w:adjustRightInd w:val="0"/>
                              <w:ind w:left="360"/>
                              <w:jc w:val="both"/>
                              <w:rPr>
                                <w:rFonts w:asciiTheme="minorHAnsi" w:eastAsia="Batang" w:hAnsiTheme="minorHAnsi" w:cstheme="minorHAnsi"/>
                                <w:color w:val="7030A0"/>
                                <w:sz w:val="18"/>
                                <w:szCs w:val="18"/>
                                <w:lang w:val="pt-BR" w:eastAsia="ko-KR"/>
                              </w:rPr>
                            </w:pPr>
                            <w:r w:rsidRPr="003562DA">
                              <w:rPr>
                                <w:rFonts w:asciiTheme="minorHAnsi" w:hAnsiTheme="minorHAnsi" w:cstheme="minorHAnsi"/>
                                <w:color w:val="000000"/>
                                <w:sz w:val="18"/>
                                <w:szCs w:val="18"/>
                              </w:rPr>
                              <w:t>salariul de baza minim brut pe tara garantat in plata se majorează  la 2.230 lei lunar, incepand cu data de 1 ianuarie 2020, fata de 2.080 lei in prezent, ceea ce reprezinta o crestere de 7,2 % fata de luna decembrie 2019.</w:t>
                            </w:r>
                          </w:p>
                          <w:p w:rsidR="008E19CF" w:rsidRPr="00D92FB5" w:rsidRDefault="008E19CF" w:rsidP="00204A3C">
                            <w:pPr>
                              <w:pStyle w:val="ListParagraph"/>
                              <w:widowControl w:val="0"/>
                              <w:numPr>
                                <w:ilvl w:val="0"/>
                                <w:numId w:val="81"/>
                              </w:numPr>
                              <w:shd w:val="clear" w:color="auto" w:fill="F2F2F2" w:themeFill="background1" w:themeFillShade="F2"/>
                              <w:suppressAutoHyphens/>
                              <w:autoSpaceDE w:val="0"/>
                              <w:autoSpaceDN w:val="0"/>
                              <w:adjustRightInd w:val="0"/>
                              <w:spacing w:before="120" w:after="160" w:line="259" w:lineRule="auto"/>
                              <w:ind w:left="360" w:right="425"/>
                              <w:jc w:val="both"/>
                              <w:rPr>
                                <w:rFonts w:asciiTheme="minorHAnsi" w:hAnsiTheme="minorHAnsi" w:cstheme="minorHAnsi"/>
                                <w:b/>
                                <w:color w:val="000000"/>
                                <w:sz w:val="18"/>
                                <w:szCs w:val="18"/>
                              </w:rPr>
                            </w:pPr>
                            <w:r w:rsidRPr="00D92FB5">
                              <w:rPr>
                                <w:rFonts w:asciiTheme="minorHAnsi" w:hAnsiTheme="minorHAnsi" w:cstheme="minorHAnsi"/>
                                <w:sz w:val="18"/>
                                <w:szCs w:val="18"/>
                              </w:rPr>
                              <w:t>La estimarea cheltuielilor de personal ale bugetului general consolidat pentru anul 2020 a fost avută în vedere aplicarea etapizată a Legii-cadru nr. 153/2017 privind salarizarea personalului plătit din fonduri publice, cu modificările și completările ulterioare, conform prevederilor acestui act normativ.</w:t>
                            </w:r>
                          </w:p>
                          <w:p w:rsidR="008E19CF" w:rsidRPr="00D92FB5" w:rsidRDefault="008E19CF" w:rsidP="00204A3C">
                            <w:pPr>
                              <w:pStyle w:val="ListParagraph"/>
                              <w:widowControl w:val="0"/>
                              <w:numPr>
                                <w:ilvl w:val="0"/>
                                <w:numId w:val="81"/>
                              </w:numPr>
                              <w:shd w:val="clear" w:color="auto" w:fill="F2F2F2" w:themeFill="background1" w:themeFillShade="F2"/>
                              <w:suppressAutoHyphens/>
                              <w:autoSpaceDE w:val="0"/>
                              <w:autoSpaceDN w:val="0"/>
                              <w:adjustRightInd w:val="0"/>
                              <w:spacing w:before="120" w:after="160" w:line="259" w:lineRule="auto"/>
                              <w:ind w:left="360" w:right="425"/>
                              <w:jc w:val="both"/>
                              <w:rPr>
                                <w:rFonts w:asciiTheme="minorHAnsi" w:hAnsiTheme="minorHAnsi" w:cstheme="minorHAnsi"/>
                                <w:b/>
                                <w:color w:val="000000"/>
                                <w:sz w:val="18"/>
                                <w:szCs w:val="18"/>
                              </w:rPr>
                            </w:pPr>
                            <w:r w:rsidRPr="00D92FB5">
                              <w:rPr>
                                <w:rFonts w:asciiTheme="minorHAnsi" w:hAnsiTheme="minorHAnsi" w:cstheme="minorHAnsi"/>
                                <w:color w:val="181A2B"/>
                                <w:sz w:val="18"/>
                                <w:szCs w:val="18"/>
                                <w:shd w:val="clear" w:color="auto" w:fill="FCFCFC"/>
                              </w:rPr>
                              <w:t>Plata drepturilor de pensie conform dispoziţiilor legale în vigoare.</w:t>
                            </w:r>
                          </w:p>
                          <w:p w:rsidR="008E19CF" w:rsidRPr="002D4354" w:rsidRDefault="008E19CF" w:rsidP="00D72F8C">
                            <w:pPr>
                              <w:widowControl w:val="0"/>
                              <w:suppressAutoHyphens/>
                              <w:autoSpaceDE w:val="0"/>
                              <w:autoSpaceDN w:val="0"/>
                              <w:adjustRightInd w:val="0"/>
                              <w:spacing w:before="120" w:after="160" w:line="259" w:lineRule="auto"/>
                              <w:ind w:left="720" w:right="425"/>
                              <w:contextualSpacing/>
                              <w:jc w:val="both"/>
                              <w:rPr>
                                <w:rFonts w:ascii="Calibri" w:eastAsia="Calibri" w:hAnsi="Calibri" w:cs="Calibri"/>
                                <w:b/>
                                <w:color w:val="000000"/>
                                <w:sz w:val="18"/>
                                <w:szCs w:val="18"/>
                              </w:rPr>
                            </w:pPr>
                          </w:p>
                          <w:p w:rsidR="008E19CF" w:rsidRPr="00B748AE" w:rsidRDefault="008E19CF" w:rsidP="00D72F8C">
                            <w:pPr>
                              <w:adjustRightInd w:val="0"/>
                              <w:jc w:val="both"/>
                              <w:rPr>
                                <w:rFonts w:ascii="Calibri" w:hAnsi="Calibri"/>
                                <w:color w:val="000000"/>
                                <w:sz w:val="20"/>
                                <w:szCs w:val="20"/>
                                <w:lang w:val="ro-RO"/>
                              </w:rPr>
                            </w:pPr>
                          </w:p>
                          <w:p w:rsidR="008E19CF" w:rsidRPr="00B748AE" w:rsidRDefault="008E19CF" w:rsidP="00D72F8C">
                            <w:pPr>
                              <w:autoSpaceDE w:val="0"/>
                              <w:autoSpaceDN w:val="0"/>
                              <w:adjustRightInd w:val="0"/>
                              <w:spacing w:after="160" w:line="259" w:lineRule="auto"/>
                              <w:ind w:left="-76"/>
                              <w:contextualSpacing/>
                              <w:jc w:val="both"/>
                              <w:rPr>
                                <w:rFonts w:ascii="Calibri" w:eastAsia="Calibri" w:hAnsi="Calibri" w:cs="Arial"/>
                                <w:color w:val="000000"/>
                                <w:sz w:val="18"/>
                                <w:szCs w:val="18"/>
                              </w:rPr>
                            </w:pPr>
                          </w:p>
                          <w:p w:rsidR="008E19CF" w:rsidRPr="00FA3BC4" w:rsidRDefault="008E19CF" w:rsidP="00D72F8C">
                            <w:pPr>
                              <w:jc w:val="center"/>
                              <w:rPr>
                                <w:i/>
                                <w:color w:val="00003E"/>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5A4E6" id="Vertical Scroll 92" o:spid="_x0000_s1029" type="#_x0000_t97" style="position:absolute;left:0;text-align:left;margin-left:308.45pt;margin-top:124.25pt;width:347.25pt;height:284.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yu5qgIAAGkFAAAOAAAAZHJzL2Uyb0RvYy54bWysVE1vGjEQvVfqf7B8b3YhBALKEqEkVJXS&#10;JBJpczZeL6zkr9qGhf76PnsXQpKeqnIwMzvj+XjzxlfXOyXJVjhfG13Q3llOidDclLVeFfTH8/zL&#10;JSU+MF0yabQo6F54ej39/OmqsRPRN2sjS+EIgmg/aWxB1yHYSZZ5vhaK+TNjhYaxMk6xANWtstKx&#10;BtGVzPp5Pswa40rrDBfe4+tta6TTFL+qBA+PVeVFILKgqC2k06VzGc9sesUmK8fsuuZdGewfqlCs&#10;1kh6DHXLAiMbV38IpWrujDdVOONGZaaqai5SD+iml7/rZrFmVqReAI63R5j8/wvLH7ZPjtRlQcd9&#10;SjRTmNFP4ULNmSQL1ColgQUwNdZP4L2wT67TPMTY865yKv6jG7JL0O6P0IpdIBwfB4Neno8uKOGw&#10;nQ/z8RgK4mSv163z4aswikShoCBVqqItIoHLtvc+tJcOzjGvN7Iu57WUSdn7G+nIlmHg4ElpGkok&#10;8wEfCzpPvxRLbtR3U7Z+44s8T1RANT7dT4W9iSs1aUDw/giehDNQtZIsQFQW4Hm9ooTJFXaAB5cS&#10;vLnt3Wp5LOtudDe8G36oYnRaRev/sYzY9y3z67bwlKPlsKoDFknWqqCX6ObYj9QRFZFWoUMvTrKd&#10;XZTCbrlLBDg/THlpyj1I4Uy7Ld7yeY2090DxiTmsBxCI03nEUUkDWEwnUbI27vffvkd/sBZWShqs&#10;GyD7tWFOYDjfNPg87g0GcT+TMrgY9aG4U8vy1KI36sZgwD08LpYnMfoHeRArZ9QLXoZZzAoT0xy5&#10;2+F0yk1onwG8LVzMZskNO2lZuNcLy2PwiFwE/Hn3wpzteBlA6QdzWE02eUfK1jfe1Ga2CaaqE2Mj&#10;0i2umGlUsM9put3bEx+MUz15vb6Q0z8AAAD//wMAUEsDBBQABgAIAAAAIQCPI4Bu4gAAAAwBAAAP&#10;AAAAZHJzL2Rvd25yZXYueG1sTI/BTsMwEETvSPyDtUjcqOO2hBCyqRAVcGglRFJxduNtEhHbUeyk&#10;4e9xT3BczdPM22wz645NNLjWGgSxiICRqaxqTY1wKF/vEmDOS6NkZw0h/JCDTX59lclU2bP5pKnw&#10;NQslxqUSofG+Tzl3VUNauoXtyYTsZActfTiHmqtBnkO57vgyimKuZWvCQiN7emmo+i5GjbAdTwe1&#10;nzh/233tP4pqt31flSXi7c38/ATM0+z/YLjoB3XIg9PRjkY51iHEIn4MKMJyndwDuxArIdbAjgiJ&#10;eIiA5xn//0T+CwAA//8DAFBLAQItABQABgAIAAAAIQC2gziS/gAAAOEBAAATAAAAAAAAAAAAAAAA&#10;AAAAAABbQ29udGVudF9UeXBlc10ueG1sUEsBAi0AFAAGAAgAAAAhADj9If/WAAAAlAEAAAsAAAAA&#10;AAAAAAAAAAAALwEAAF9yZWxzLy5yZWxzUEsBAi0AFAAGAAgAAAAhAOlnK7mqAgAAaQUAAA4AAAAA&#10;AAAAAAAAAAAALgIAAGRycy9lMm9Eb2MueG1sUEsBAi0AFAAGAAgAAAAhAI8jgG7iAAAADAEAAA8A&#10;AAAAAAAAAAAAAAAABAUAAGRycy9kb3ducmV2LnhtbFBLBQYAAAAABAAEAPMAAAATBgAAAAA=&#10;" fillcolor="#f2f2f2" strokecolor="#afabab" strokeweight="1pt">
                <v:stroke joinstyle="miter"/>
                <v:textbox>
                  <w:txbxContent>
                    <w:p w:rsidR="008E19CF" w:rsidRPr="00B748AE" w:rsidRDefault="008E19CF" w:rsidP="00D72F8C">
                      <w:pPr>
                        <w:spacing w:before="120" w:after="100" w:line="269" w:lineRule="auto"/>
                        <w:jc w:val="both"/>
                        <w:rPr>
                          <w:rFonts w:ascii="Calibri" w:eastAsia="Calibri" w:hAnsi="Calibri"/>
                          <w:b/>
                          <w:color w:val="000000"/>
                          <w:sz w:val="18"/>
                          <w:szCs w:val="18"/>
                        </w:rPr>
                      </w:pPr>
                      <w:r w:rsidRPr="00B748AE">
                        <w:rPr>
                          <w:rFonts w:ascii="Calibri" w:eastAsia="Calibri" w:hAnsi="Calibri"/>
                          <w:b/>
                          <w:color w:val="000000"/>
                          <w:sz w:val="18"/>
                          <w:szCs w:val="18"/>
                          <w:highlight w:val="lightGray"/>
                        </w:rPr>
                        <w:t>OBIECTIV 4</w:t>
                      </w:r>
                      <w:r w:rsidRPr="00B748AE">
                        <w:rPr>
                          <w:rFonts w:ascii="Calibri" w:eastAsia="Calibri" w:hAnsi="Calibri"/>
                          <w:b/>
                          <w:color w:val="000000"/>
                          <w:sz w:val="18"/>
                          <w:szCs w:val="18"/>
                        </w:rPr>
                        <w:t xml:space="preserve"> </w:t>
                      </w:r>
                    </w:p>
                    <w:p w:rsidR="008E19CF" w:rsidRDefault="008E19CF" w:rsidP="00D72F8C">
                      <w:pPr>
                        <w:adjustRightInd w:val="0"/>
                        <w:spacing w:line="276" w:lineRule="auto"/>
                        <w:ind w:left="360"/>
                        <w:contextualSpacing/>
                        <w:jc w:val="both"/>
                        <w:rPr>
                          <w:rFonts w:ascii="Calibri" w:hAnsi="Calibri"/>
                          <w:b/>
                          <w:color w:val="000074"/>
                          <w:sz w:val="18"/>
                          <w:szCs w:val="18"/>
                          <w:lang w:val="ro-RO"/>
                        </w:rPr>
                      </w:pPr>
                      <w:r w:rsidRPr="002D4354">
                        <w:rPr>
                          <w:rFonts w:ascii="Calibri" w:hAnsi="Calibri"/>
                          <w:b/>
                          <w:color w:val="000074"/>
                          <w:sz w:val="18"/>
                          <w:szCs w:val="18"/>
                          <w:lang w:val="ro-RO"/>
                        </w:rPr>
                        <w:t xml:space="preserve">Adoptarea unor </w:t>
                      </w:r>
                      <w:r w:rsidRPr="002D4354">
                        <w:rPr>
                          <w:rFonts w:ascii="Calibri" w:hAnsi="Calibri" w:cs="Calibri"/>
                          <w:b/>
                          <w:color w:val="000074"/>
                          <w:sz w:val="18"/>
                          <w:szCs w:val="18"/>
                          <w:lang w:val="ro-RO"/>
                        </w:rPr>
                        <w:t xml:space="preserve">măsuri </w:t>
                      </w:r>
                      <w:r w:rsidRPr="002D4354">
                        <w:rPr>
                          <w:rFonts w:ascii="Calibri" w:hAnsi="Calibri"/>
                          <w:b/>
                          <w:color w:val="000074"/>
                          <w:sz w:val="18"/>
                          <w:szCs w:val="18"/>
                          <w:lang w:val="ro-RO"/>
                        </w:rPr>
                        <w:t>salariale, sociale pentru asigurarea protecției sociale și securității sociale pentru persoane vârstnice, pensionari și categoriile cele mai vulnerabile si aflate în dificultate</w:t>
                      </w:r>
                    </w:p>
                    <w:p w:rsidR="008E19CF" w:rsidRPr="003562DA" w:rsidRDefault="008E19CF" w:rsidP="00204A3C">
                      <w:pPr>
                        <w:pStyle w:val="ListParagraph"/>
                        <w:numPr>
                          <w:ilvl w:val="0"/>
                          <w:numId w:val="81"/>
                        </w:numPr>
                        <w:shd w:val="clear" w:color="auto" w:fill="F2F2F2" w:themeFill="background1" w:themeFillShade="F2"/>
                        <w:adjustRightInd w:val="0"/>
                        <w:ind w:left="360"/>
                        <w:jc w:val="both"/>
                        <w:rPr>
                          <w:rFonts w:asciiTheme="minorHAnsi" w:eastAsia="Batang" w:hAnsiTheme="minorHAnsi" w:cstheme="minorHAnsi"/>
                          <w:color w:val="7030A0"/>
                          <w:sz w:val="18"/>
                          <w:szCs w:val="18"/>
                          <w:lang w:val="pt-BR" w:eastAsia="ko-KR"/>
                        </w:rPr>
                      </w:pPr>
                      <w:r w:rsidRPr="003562DA">
                        <w:rPr>
                          <w:rFonts w:asciiTheme="minorHAnsi" w:hAnsiTheme="minorHAnsi" w:cstheme="minorHAnsi"/>
                          <w:color w:val="000000"/>
                          <w:sz w:val="18"/>
                          <w:szCs w:val="18"/>
                        </w:rPr>
                        <w:t>salariul de baza minim brut pe tara garantat in plata se majorează  la 2.230 lei lunar, incepand cu data de 1 ianuarie 2020, fata de 2.080 lei in prezent, ceea ce reprezinta o crestere de 7,2 % fata de luna decembrie 2019.</w:t>
                      </w:r>
                    </w:p>
                    <w:p w:rsidR="008E19CF" w:rsidRPr="00D92FB5" w:rsidRDefault="008E19CF" w:rsidP="00204A3C">
                      <w:pPr>
                        <w:pStyle w:val="ListParagraph"/>
                        <w:widowControl w:val="0"/>
                        <w:numPr>
                          <w:ilvl w:val="0"/>
                          <w:numId w:val="81"/>
                        </w:numPr>
                        <w:shd w:val="clear" w:color="auto" w:fill="F2F2F2" w:themeFill="background1" w:themeFillShade="F2"/>
                        <w:suppressAutoHyphens/>
                        <w:autoSpaceDE w:val="0"/>
                        <w:autoSpaceDN w:val="0"/>
                        <w:adjustRightInd w:val="0"/>
                        <w:spacing w:before="120" w:after="160" w:line="259" w:lineRule="auto"/>
                        <w:ind w:left="360" w:right="425"/>
                        <w:jc w:val="both"/>
                        <w:rPr>
                          <w:rFonts w:asciiTheme="minorHAnsi" w:hAnsiTheme="minorHAnsi" w:cstheme="minorHAnsi"/>
                          <w:b/>
                          <w:color w:val="000000"/>
                          <w:sz w:val="18"/>
                          <w:szCs w:val="18"/>
                        </w:rPr>
                      </w:pPr>
                      <w:r w:rsidRPr="00D92FB5">
                        <w:rPr>
                          <w:rFonts w:asciiTheme="minorHAnsi" w:hAnsiTheme="minorHAnsi" w:cstheme="minorHAnsi"/>
                          <w:sz w:val="18"/>
                          <w:szCs w:val="18"/>
                        </w:rPr>
                        <w:t>La estimarea cheltuielilor de personal ale bugetului general consolidat pentru anul 2020 a fost avută în vedere aplicarea etapizată a Legii-cadru nr. 153/2017 privind salarizarea personalului plătit din fonduri publice, cu modificările și completările ulterioare, conform prevederilor acestui act normativ.</w:t>
                      </w:r>
                    </w:p>
                    <w:p w:rsidR="008E19CF" w:rsidRPr="00D92FB5" w:rsidRDefault="008E19CF" w:rsidP="00204A3C">
                      <w:pPr>
                        <w:pStyle w:val="ListParagraph"/>
                        <w:widowControl w:val="0"/>
                        <w:numPr>
                          <w:ilvl w:val="0"/>
                          <w:numId w:val="81"/>
                        </w:numPr>
                        <w:shd w:val="clear" w:color="auto" w:fill="F2F2F2" w:themeFill="background1" w:themeFillShade="F2"/>
                        <w:suppressAutoHyphens/>
                        <w:autoSpaceDE w:val="0"/>
                        <w:autoSpaceDN w:val="0"/>
                        <w:adjustRightInd w:val="0"/>
                        <w:spacing w:before="120" w:after="160" w:line="259" w:lineRule="auto"/>
                        <w:ind w:left="360" w:right="425"/>
                        <w:jc w:val="both"/>
                        <w:rPr>
                          <w:rFonts w:asciiTheme="minorHAnsi" w:hAnsiTheme="minorHAnsi" w:cstheme="minorHAnsi"/>
                          <w:b/>
                          <w:color w:val="000000"/>
                          <w:sz w:val="18"/>
                          <w:szCs w:val="18"/>
                        </w:rPr>
                      </w:pPr>
                      <w:r w:rsidRPr="00D92FB5">
                        <w:rPr>
                          <w:rFonts w:asciiTheme="minorHAnsi" w:hAnsiTheme="minorHAnsi" w:cstheme="minorHAnsi"/>
                          <w:color w:val="181A2B"/>
                          <w:sz w:val="18"/>
                          <w:szCs w:val="18"/>
                          <w:shd w:val="clear" w:color="auto" w:fill="FCFCFC"/>
                        </w:rPr>
                        <w:t>Plata drepturilor de pensie conform dispoziţiilor legale în vigoare.</w:t>
                      </w:r>
                    </w:p>
                    <w:p w:rsidR="008E19CF" w:rsidRPr="002D4354" w:rsidRDefault="008E19CF" w:rsidP="00D72F8C">
                      <w:pPr>
                        <w:widowControl w:val="0"/>
                        <w:suppressAutoHyphens/>
                        <w:autoSpaceDE w:val="0"/>
                        <w:autoSpaceDN w:val="0"/>
                        <w:adjustRightInd w:val="0"/>
                        <w:spacing w:before="120" w:after="160" w:line="259" w:lineRule="auto"/>
                        <w:ind w:left="720" w:right="425"/>
                        <w:contextualSpacing/>
                        <w:jc w:val="both"/>
                        <w:rPr>
                          <w:rFonts w:ascii="Calibri" w:eastAsia="Calibri" w:hAnsi="Calibri" w:cs="Calibri"/>
                          <w:b/>
                          <w:color w:val="000000"/>
                          <w:sz w:val="18"/>
                          <w:szCs w:val="18"/>
                        </w:rPr>
                      </w:pPr>
                    </w:p>
                    <w:p w:rsidR="008E19CF" w:rsidRPr="00B748AE" w:rsidRDefault="008E19CF" w:rsidP="00D72F8C">
                      <w:pPr>
                        <w:adjustRightInd w:val="0"/>
                        <w:jc w:val="both"/>
                        <w:rPr>
                          <w:rFonts w:ascii="Calibri" w:hAnsi="Calibri"/>
                          <w:color w:val="000000"/>
                          <w:sz w:val="20"/>
                          <w:szCs w:val="20"/>
                          <w:lang w:val="ro-RO"/>
                        </w:rPr>
                      </w:pPr>
                    </w:p>
                    <w:p w:rsidR="008E19CF" w:rsidRPr="00B748AE" w:rsidRDefault="008E19CF" w:rsidP="00D72F8C">
                      <w:pPr>
                        <w:autoSpaceDE w:val="0"/>
                        <w:autoSpaceDN w:val="0"/>
                        <w:adjustRightInd w:val="0"/>
                        <w:spacing w:after="160" w:line="259" w:lineRule="auto"/>
                        <w:ind w:left="-76"/>
                        <w:contextualSpacing/>
                        <w:jc w:val="both"/>
                        <w:rPr>
                          <w:rFonts w:ascii="Calibri" w:eastAsia="Calibri" w:hAnsi="Calibri" w:cs="Arial"/>
                          <w:color w:val="000000"/>
                          <w:sz w:val="18"/>
                          <w:szCs w:val="18"/>
                        </w:rPr>
                      </w:pPr>
                    </w:p>
                    <w:p w:rsidR="008E19CF" w:rsidRPr="00FA3BC4" w:rsidRDefault="008E19CF" w:rsidP="00D72F8C">
                      <w:pPr>
                        <w:jc w:val="center"/>
                        <w:rPr>
                          <w:i/>
                          <w:color w:val="00003E"/>
                          <w:sz w:val="18"/>
                          <w:szCs w:val="18"/>
                        </w:rPr>
                      </w:pPr>
                    </w:p>
                  </w:txbxContent>
                </v:textbox>
              </v:shape>
            </w:pict>
          </mc:Fallback>
        </mc:AlternateContent>
      </w:r>
      <w:r w:rsidRPr="004B1146">
        <w:rPr>
          <w:rFonts w:asciiTheme="minorHAnsi" w:eastAsiaTheme="minorHAnsi" w:hAnsiTheme="minorHAnsi" w:cstheme="minorBidi"/>
          <w:noProof/>
          <w:sz w:val="22"/>
          <w:szCs w:val="22"/>
        </w:rPr>
        <mc:AlternateContent>
          <mc:Choice Requires="wps">
            <w:drawing>
              <wp:anchor distT="0" distB="0" distL="114300" distR="114300" simplePos="0" relativeHeight="251729920" behindDoc="0" locked="0" layoutInCell="1" allowOverlap="1" wp14:anchorId="4A6FE0D6" wp14:editId="411150AD">
                <wp:simplePos x="0" y="0"/>
                <wp:positionH relativeFrom="column">
                  <wp:posOffset>1012190</wp:posOffset>
                </wp:positionH>
                <wp:positionV relativeFrom="paragraph">
                  <wp:posOffset>1568450</wp:posOffset>
                </wp:positionV>
                <wp:extent cx="3781425" cy="3619500"/>
                <wp:effectExtent l="0" t="0" r="28575" b="19050"/>
                <wp:wrapNone/>
                <wp:docPr id="98" name="Vertical Scroll 98"/>
                <wp:cNvGraphicFramePr/>
                <a:graphic xmlns:a="http://schemas.openxmlformats.org/drawingml/2006/main">
                  <a:graphicData uri="http://schemas.microsoft.com/office/word/2010/wordprocessingShape">
                    <wps:wsp>
                      <wps:cNvSpPr/>
                      <wps:spPr>
                        <a:xfrm>
                          <a:off x="0" y="0"/>
                          <a:ext cx="3781425" cy="3619500"/>
                        </a:xfrm>
                        <a:prstGeom prst="verticalScroll">
                          <a:avLst/>
                        </a:prstGeom>
                        <a:solidFill>
                          <a:sysClr val="window" lastClr="FFFFFF">
                            <a:lumMod val="95000"/>
                          </a:sysClr>
                        </a:solidFill>
                        <a:ln w="12700" cap="flat" cmpd="sng" algn="ctr">
                          <a:solidFill>
                            <a:srgbClr val="E7E6E6">
                              <a:lumMod val="75000"/>
                            </a:srgbClr>
                          </a:solidFill>
                          <a:prstDash val="solid"/>
                          <a:miter lim="800000"/>
                        </a:ln>
                        <a:effectLst/>
                      </wps:spPr>
                      <wps:txbx>
                        <w:txbxContent>
                          <w:p w:rsidR="008E19CF" w:rsidRDefault="008E19CF" w:rsidP="00D72F8C">
                            <w:pPr>
                              <w:spacing w:before="120" w:after="100" w:line="269" w:lineRule="auto"/>
                              <w:jc w:val="both"/>
                              <w:rPr>
                                <w:rFonts w:ascii="Calibri" w:eastAsia="Calibri" w:hAnsi="Calibri"/>
                                <w:b/>
                                <w:color w:val="000000"/>
                                <w:sz w:val="18"/>
                                <w:szCs w:val="18"/>
                              </w:rPr>
                            </w:pPr>
                            <w:r w:rsidRPr="00B748AE">
                              <w:rPr>
                                <w:rFonts w:ascii="Calibri" w:eastAsia="Calibri" w:hAnsi="Calibri"/>
                                <w:b/>
                                <w:color w:val="000000"/>
                                <w:sz w:val="18"/>
                                <w:szCs w:val="18"/>
                                <w:highlight w:val="lightGray"/>
                              </w:rPr>
                              <w:t>OBIECTIV 3</w:t>
                            </w:r>
                            <w:r w:rsidRPr="00B748AE">
                              <w:rPr>
                                <w:rFonts w:ascii="Calibri" w:eastAsia="Calibri" w:hAnsi="Calibri"/>
                                <w:b/>
                                <w:color w:val="000000"/>
                                <w:sz w:val="18"/>
                                <w:szCs w:val="18"/>
                              </w:rPr>
                              <w:t xml:space="preserve"> </w:t>
                            </w:r>
                          </w:p>
                          <w:p w:rsidR="008E19CF" w:rsidRPr="00B748AE" w:rsidRDefault="008E19CF" w:rsidP="00D72F8C">
                            <w:pPr>
                              <w:spacing w:before="120" w:after="100" w:line="269" w:lineRule="auto"/>
                              <w:jc w:val="both"/>
                              <w:rPr>
                                <w:color w:val="002060"/>
                                <w:sz w:val="20"/>
                                <w:szCs w:val="20"/>
                              </w:rPr>
                            </w:pPr>
                            <w:r w:rsidRPr="00B748AE">
                              <w:rPr>
                                <w:rFonts w:ascii="Calibri" w:eastAsia="Calibri" w:hAnsi="Calibri"/>
                                <w:b/>
                                <w:color w:val="000074"/>
                                <w:sz w:val="20"/>
                                <w:szCs w:val="20"/>
                                <w:lang w:val="ro-RO"/>
                              </w:rPr>
                              <w:t xml:space="preserve">Crearea unei politici fiscale predictibile pentru susținerea </w:t>
                            </w:r>
                            <w:r w:rsidRPr="00B748AE">
                              <w:rPr>
                                <w:rFonts w:ascii="Calibri" w:eastAsia="Calibri" w:hAnsi="Calibri" w:cs="Arial"/>
                                <w:b/>
                                <w:color w:val="000074"/>
                                <w:sz w:val="20"/>
                                <w:szCs w:val="20"/>
                                <w:lang w:val="ro-RO" w:eastAsia="ro-RO"/>
                              </w:rPr>
                              <w:t xml:space="preserve">mediului de afaceri </w:t>
                            </w:r>
                            <w:r w:rsidRPr="00B748AE">
                              <w:rPr>
                                <w:rFonts w:ascii="Calibri" w:eastAsia="Calibri" w:hAnsi="Calibri"/>
                                <w:b/>
                                <w:color w:val="000074"/>
                                <w:sz w:val="20"/>
                                <w:szCs w:val="20"/>
                                <w:lang w:val="ro-RO"/>
                              </w:rPr>
                              <w:t>simplificarea fiscalității și fluidizarea proceselor interne</w:t>
                            </w:r>
                          </w:p>
                          <w:p w:rsidR="008E19CF" w:rsidRPr="00AB1B59" w:rsidRDefault="008E19CF" w:rsidP="00204A3C">
                            <w:pPr>
                              <w:pStyle w:val="ListParagraph"/>
                              <w:numPr>
                                <w:ilvl w:val="0"/>
                                <w:numId w:val="75"/>
                              </w:numPr>
                              <w:suppressAutoHyphens/>
                              <w:autoSpaceDE w:val="0"/>
                              <w:autoSpaceDN w:val="0"/>
                              <w:adjustRightInd w:val="0"/>
                              <w:spacing w:line="240" w:lineRule="auto"/>
                              <w:ind w:hanging="357"/>
                              <w:jc w:val="both"/>
                              <w:rPr>
                                <w:rFonts w:asciiTheme="minorHAnsi" w:hAnsiTheme="minorHAnsi" w:cstheme="minorHAnsi"/>
                                <w:kern w:val="1"/>
                                <w:sz w:val="20"/>
                                <w:szCs w:val="20"/>
                                <w:lang w:eastAsia="zh-CN"/>
                              </w:rPr>
                            </w:pPr>
                            <w:r w:rsidRPr="00AB1B59">
                              <w:rPr>
                                <w:rFonts w:asciiTheme="minorHAnsi" w:hAnsiTheme="minorHAnsi" w:cstheme="minorHAnsi"/>
                                <w:b/>
                                <w:kern w:val="1"/>
                                <w:sz w:val="20"/>
                                <w:szCs w:val="20"/>
                                <w:lang w:val="en-GB" w:eastAsia="zh-CN"/>
                              </w:rPr>
                              <w:t>C</w:t>
                            </w:r>
                            <w:r w:rsidRPr="00AB1B59">
                              <w:rPr>
                                <w:rFonts w:asciiTheme="minorHAnsi" w:hAnsiTheme="minorHAnsi" w:cstheme="minorHAnsi"/>
                                <w:kern w:val="1"/>
                                <w:sz w:val="20"/>
                                <w:szCs w:val="20"/>
                                <w:lang w:val="en-GB" w:eastAsia="zh-CN"/>
                              </w:rPr>
                              <w:t>ontinuarea perfecționării legislației prin transpunerea în legislația națională a măsurilor adoptate la nivel european;</w:t>
                            </w:r>
                          </w:p>
                          <w:p w:rsidR="008E19CF" w:rsidRPr="00AB1B59" w:rsidRDefault="008E19CF" w:rsidP="00204A3C">
                            <w:pPr>
                              <w:pStyle w:val="ListParagraph"/>
                              <w:numPr>
                                <w:ilvl w:val="0"/>
                                <w:numId w:val="75"/>
                              </w:numPr>
                              <w:suppressAutoHyphens/>
                              <w:autoSpaceDE w:val="0"/>
                              <w:autoSpaceDN w:val="0"/>
                              <w:adjustRightInd w:val="0"/>
                              <w:spacing w:line="240" w:lineRule="auto"/>
                              <w:ind w:left="426" w:hanging="357"/>
                              <w:jc w:val="both"/>
                              <w:rPr>
                                <w:rFonts w:asciiTheme="minorHAnsi" w:hAnsiTheme="minorHAnsi" w:cstheme="minorHAnsi"/>
                                <w:kern w:val="1"/>
                                <w:sz w:val="20"/>
                                <w:szCs w:val="20"/>
                                <w:lang w:eastAsia="zh-CN"/>
                              </w:rPr>
                            </w:pPr>
                            <w:r w:rsidRPr="00AB1B59">
                              <w:rPr>
                                <w:rFonts w:asciiTheme="minorHAnsi" w:hAnsiTheme="minorHAnsi" w:cstheme="minorHAnsi"/>
                                <w:kern w:val="1"/>
                                <w:sz w:val="20"/>
                                <w:szCs w:val="20"/>
                                <w:lang w:val="it-IT" w:eastAsia="zh-CN"/>
                              </w:rPr>
                              <w:t>Perfecționarea legislației în funcție de fenomenele evazioniste, în vederea contracarării acestora</w:t>
                            </w:r>
                            <w:r w:rsidRPr="00AB1B59">
                              <w:rPr>
                                <w:rFonts w:asciiTheme="minorHAnsi" w:hAnsiTheme="minorHAnsi" w:cstheme="minorHAnsi"/>
                                <w:kern w:val="1"/>
                                <w:sz w:val="20"/>
                                <w:szCs w:val="20"/>
                                <w:lang w:val="en-GB" w:eastAsia="zh-CN"/>
                              </w:rPr>
                              <w:t>;</w:t>
                            </w:r>
                          </w:p>
                          <w:p w:rsidR="008E19CF" w:rsidRPr="00AB1B59" w:rsidRDefault="008E19CF" w:rsidP="00204A3C">
                            <w:pPr>
                              <w:pStyle w:val="ListParagraph"/>
                              <w:numPr>
                                <w:ilvl w:val="0"/>
                                <w:numId w:val="75"/>
                              </w:numPr>
                              <w:suppressAutoHyphens/>
                              <w:autoSpaceDE w:val="0"/>
                              <w:autoSpaceDN w:val="0"/>
                              <w:adjustRightInd w:val="0"/>
                              <w:spacing w:line="240" w:lineRule="auto"/>
                              <w:ind w:left="426" w:hanging="357"/>
                              <w:jc w:val="both"/>
                              <w:rPr>
                                <w:rFonts w:asciiTheme="minorHAnsi" w:hAnsiTheme="minorHAnsi" w:cstheme="minorHAnsi"/>
                                <w:kern w:val="1"/>
                                <w:sz w:val="20"/>
                                <w:szCs w:val="20"/>
                                <w:lang w:eastAsia="zh-CN"/>
                              </w:rPr>
                            </w:pPr>
                            <w:r w:rsidRPr="00AB1B59">
                              <w:rPr>
                                <w:rFonts w:asciiTheme="minorHAnsi" w:hAnsiTheme="minorHAnsi" w:cstheme="minorHAnsi"/>
                                <w:kern w:val="1"/>
                                <w:sz w:val="20"/>
                                <w:szCs w:val="20"/>
                                <w:lang w:val="en-GB" w:eastAsia="zh-CN"/>
                              </w:rPr>
                              <w:t>Îmbunătățirea și simplificarea legislației fiscale, ca urmare a dialogului cu mediul de afaceri;</w:t>
                            </w:r>
                          </w:p>
                          <w:p w:rsidR="008E19CF" w:rsidRPr="00D92FB5" w:rsidRDefault="008E19CF" w:rsidP="00204A3C">
                            <w:pPr>
                              <w:pStyle w:val="ListParagraph"/>
                              <w:numPr>
                                <w:ilvl w:val="0"/>
                                <w:numId w:val="75"/>
                              </w:numPr>
                              <w:suppressAutoHyphens/>
                              <w:autoSpaceDE w:val="0"/>
                              <w:autoSpaceDN w:val="0"/>
                              <w:adjustRightInd w:val="0"/>
                              <w:spacing w:line="240" w:lineRule="auto"/>
                              <w:ind w:hanging="357"/>
                              <w:jc w:val="both"/>
                              <w:rPr>
                                <w:rFonts w:asciiTheme="minorHAnsi" w:hAnsiTheme="minorHAnsi" w:cstheme="minorHAnsi"/>
                                <w:kern w:val="1"/>
                                <w:sz w:val="20"/>
                                <w:szCs w:val="20"/>
                                <w:lang w:eastAsia="zh-CN"/>
                              </w:rPr>
                            </w:pPr>
                            <w:r w:rsidRPr="00AB1B59">
                              <w:rPr>
                                <w:rFonts w:asciiTheme="minorHAnsi" w:hAnsiTheme="minorHAnsi" w:cstheme="minorHAnsi"/>
                                <w:kern w:val="1"/>
                                <w:sz w:val="20"/>
                                <w:szCs w:val="20"/>
                              </w:rPr>
                              <w:t>Pregătirea unor reforme structurale în domeniul fiscal şi bugetar pentru o  creştere economică sustenabilă pe termen mediu şi lung.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FE0D6" id="Vertical Scroll 98" o:spid="_x0000_s1030" type="#_x0000_t97" style="position:absolute;left:0;text-align:left;margin-left:79.7pt;margin-top:123.5pt;width:297.75pt;height:2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4vzpwIAAGkFAAAOAAAAZHJzL2Uyb0RvYy54bWysVEtvGjEQvlfqf7B8bxYIAYKyRCgJVaU0&#10;iUTanI3XC5b8qm1Y6K/vZy8QkvRUdQ/eGc94Ht88rq63WpGN8EFaU9LuWYcSYbitpFmW9Mfz7MuI&#10;khCZqZiyRpR0JwK9nnz+dNW4sejZlVWV8ARGTBg3rqSrGN24KAJfCc3CmXXCQFhbr1kE65dF5VkD&#10;61oVvU5nUDTWV85bLkLA7W0rpJNsv64Fj491HUQkqqSILebT53ORzmJyxcZLz9xK8n0Y7B+i0Ewa&#10;OD2aumWRkbWXH0xpyb0Nto5n3OrC1rXkIueAbLqdd9nMV8yJnAvACe4IU/h/ZvnD5skTWZX0EpUy&#10;TKNGP4WPkjNF5ohVKQIJYGpcGEN77p78ngsgU87b2uv0RzZkm6HdHaEV20g4Ls+Ho26/d0EJh+x8&#10;0L286GTwi9fnzof4VVhNElFSNFWOog0ig8s29yHCOR4dlJPfYJWsZlKpzOzCjfJkw1Bw9EllG0oU&#10;CxGXJZ3lL9tSa/3dVq1eCuYQTcjvs483dpUhDRq8N4Qm4QytWisWQWoH8IJZUsLUEjPAo88O3rwO&#10;frk4hnU3vBvcDT5EMTyNotX/GEbK+5aFVRt49tH2sJYRg6SkLukI2RzzUSahIvIo7NFLlWxrl6i4&#10;XWxzA/QPVV7Yaoem8LadluD4TMLtPVB8Yh7jAQRSdR5x1MoCFrunKFlZ//tv90kfXQspJQ3GDZD9&#10;WjMvUJxvBv182e3303xmpn8x7IHxp5LFqcSs9Y1FgbtYLo5nMulHdSBrb/ULNsM0eYWIGQ7fbXH2&#10;zE1s1wB2CxfTaVbDTDoW783c8WQ8IZcAf96+MO/2fRnR0g/2MJps/K4pW9300tjpOtpa5o5NSLe4&#10;oqaJwTzn6u53T1oYp3zWet2Qkz8AAAD//wMAUEsDBBQABgAIAAAAIQAlalpG4QAAAAsBAAAPAAAA&#10;ZHJzL2Rvd25yZXYueG1sTI/BTsMwEETvSPyDtUjcqNOS0jbEqRAVcGglRFJxduNtEhGvo9hJw9+z&#10;nOA4s0+zM+l2sq0YsfeNIwXzWQQCqXSmoUrBsXi5W4PwQZPRrSNU8I0ettn1VaoT4y70gWMeKsEh&#10;5BOtoA6hS6T0ZY1W+5nrkPh2dr3VgWVfSdPrC4fbVi6i6EFa3RB/qHWHzzWWX/lgFeyG89EcRilf&#10;95+H97zc797ui0Kp25vp6RFEwCn8wfBbn6tDxp1ObiDjRct6uYkZVbCIVzyKidUy3oA4KVjP2ZFZ&#10;Kv9vyH4AAAD//wMAUEsBAi0AFAAGAAgAAAAhALaDOJL+AAAA4QEAABMAAAAAAAAAAAAAAAAAAAAA&#10;AFtDb250ZW50X1R5cGVzXS54bWxQSwECLQAUAAYACAAAACEAOP0h/9YAAACUAQAACwAAAAAAAAAA&#10;AAAAAAAvAQAAX3JlbHMvLnJlbHNQSwECLQAUAAYACAAAACEAJ+uL86cCAABpBQAADgAAAAAAAAAA&#10;AAAAAAAuAgAAZHJzL2Uyb0RvYy54bWxQSwECLQAUAAYACAAAACEAJWpaRuEAAAALAQAADwAAAAAA&#10;AAAAAAAAAAABBQAAZHJzL2Rvd25yZXYueG1sUEsFBgAAAAAEAAQA8wAAAA8GAAAAAA==&#10;" fillcolor="#f2f2f2" strokecolor="#afabab" strokeweight="1pt">
                <v:stroke joinstyle="miter"/>
                <v:textbox>
                  <w:txbxContent>
                    <w:p w:rsidR="008E19CF" w:rsidRDefault="008E19CF" w:rsidP="00D72F8C">
                      <w:pPr>
                        <w:spacing w:before="120" w:after="100" w:line="269" w:lineRule="auto"/>
                        <w:jc w:val="both"/>
                        <w:rPr>
                          <w:rFonts w:ascii="Calibri" w:eastAsia="Calibri" w:hAnsi="Calibri"/>
                          <w:b/>
                          <w:color w:val="000000"/>
                          <w:sz w:val="18"/>
                          <w:szCs w:val="18"/>
                        </w:rPr>
                      </w:pPr>
                      <w:r w:rsidRPr="00B748AE">
                        <w:rPr>
                          <w:rFonts w:ascii="Calibri" w:eastAsia="Calibri" w:hAnsi="Calibri"/>
                          <w:b/>
                          <w:color w:val="000000"/>
                          <w:sz w:val="18"/>
                          <w:szCs w:val="18"/>
                          <w:highlight w:val="lightGray"/>
                        </w:rPr>
                        <w:t>OBIECTIV 3</w:t>
                      </w:r>
                      <w:r w:rsidRPr="00B748AE">
                        <w:rPr>
                          <w:rFonts w:ascii="Calibri" w:eastAsia="Calibri" w:hAnsi="Calibri"/>
                          <w:b/>
                          <w:color w:val="000000"/>
                          <w:sz w:val="18"/>
                          <w:szCs w:val="18"/>
                        </w:rPr>
                        <w:t xml:space="preserve"> </w:t>
                      </w:r>
                    </w:p>
                    <w:p w:rsidR="008E19CF" w:rsidRPr="00B748AE" w:rsidRDefault="008E19CF" w:rsidP="00D72F8C">
                      <w:pPr>
                        <w:spacing w:before="120" w:after="100" w:line="269" w:lineRule="auto"/>
                        <w:jc w:val="both"/>
                        <w:rPr>
                          <w:color w:val="002060"/>
                          <w:sz w:val="20"/>
                          <w:szCs w:val="20"/>
                        </w:rPr>
                      </w:pPr>
                      <w:r w:rsidRPr="00B748AE">
                        <w:rPr>
                          <w:rFonts w:ascii="Calibri" w:eastAsia="Calibri" w:hAnsi="Calibri"/>
                          <w:b/>
                          <w:color w:val="000074"/>
                          <w:sz w:val="20"/>
                          <w:szCs w:val="20"/>
                          <w:lang w:val="ro-RO"/>
                        </w:rPr>
                        <w:t xml:space="preserve">Crearea unei politici fiscale predictibile pentru susținerea </w:t>
                      </w:r>
                      <w:r w:rsidRPr="00B748AE">
                        <w:rPr>
                          <w:rFonts w:ascii="Calibri" w:eastAsia="Calibri" w:hAnsi="Calibri" w:cs="Arial"/>
                          <w:b/>
                          <w:color w:val="000074"/>
                          <w:sz w:val="20"/>
                          <w:szCs w:val="20"/>
                          <w:lang w:val="ro-RO" w:eastAsia="ro-RO"/>
                        </w:rPr>
                        <w:t xml:space="preserve">mediului de afaceri </w:t>
                      </w:r>
                      <w:r w:rsidRPr="00B748AE">
                        <w:rPr>
                          <w:rFonts w:ascii="Calibri" w:eastAsia="Calibri" w:hAnsi="Calibri"/>
                          <w:b/>
                          <w:color w:val="000074"/>
                          <w:sz w:val="20"/>
                          <w:szCs w:val="20"/>
                          <w:lang w:val="ro-RO"/>
                        </w:rPr>
                        <w:t>simplificarea fiscalității și fluidizarea proceselor interne</w:t>
                      </w:r>
                    </w:p>
                    <w:p w:rsidR="008E19CF" w:rsidRPr="00AB1B59" w:rsidRDefault="008E19CF" w:rsidP="00204A3C">
                      <w:pPr>
                        <w:pStyle w:val="ListParagraph"/>
                        <w:numPr>
                          <w:ilvl w:val="0"/>
                          <w:numId w:val="75"/>
                        </w:numPr>
                        <w:suppressAutoHyphens/>
                        <w:autoSpaceDE w:val="0"/>
                        <w:autoSpaceDN w:val="0"/>
                        <w:adjustRightInd w:val="0"/>
                        <w:spacing w:line="240" w:lineRule="auto"/>
                        <w:ind w:hanging="357"/>
                        <w:jc w:val="both"/>
                        <w:rPr>
                          <w:rFonts w:asciiTheme="minorHAnsi" w:hAnsiTheme="minorHAnsi" w:cstheme="minorHAnsi"/>
                          <w:kern w:val="1"/>
                          <w:sz w:val="20"/>
                          <w:szCs w:val="20"/>
                          <w:lang w:eastAsia="zh-CN"/>
                        </w:rPr>
                      </w:pPr>
                      <w:r w:rsidRPr="00AB1B59">
                        <w:rPr>
                          <w:rFonts w:asciiTheme="minorHAnsi" w:hAnsiTheme="minorHAnsi" w:cstheme="minorHAnsi"/>
                          <w:b/>
                          <w:kern w:val="1"/>
                          <w:sz w:val="20"/>
                          <w:szCs w:val="20"/>
                          <w:lang w:val="en-GB" w:eastAsia="zh-CN"/>
                        </w:rPr>
                        <w:t>C</w:t>
                      </w:r>
                      <w:r w:rsidRPr="00AB1B59">
                        <w:rPr>
                          <w:rFonts w:asciiTheme="minorHAnsi" w:hAnsiTheme="minorHAnsi" w:cstheme="minorHAnsi"/>
                          <w:kern w:val="1"/>
                          <w:sz w:val="20"/>
                          <w:szCs w:val="20"/>
                          <w:lang w:val="en-GB" w:eastAsia="zh-CN"/>
                        </w:rPr>
                        <w:t>ontinuarea perfecționării legislației prin transpunerea în legislația națională a măsurilor adoptate la nivel european;</w:t>
                      </w:r>
                    </w:p>
                    <w:p w:rsidR="008E19CF" w:rsidRPr="00AB1B59" w:rsidRDefault="008E19CF" w:rsidP="00204A3C">
                      <w:pPr>
                        <w:pStyle w:val="ListParagraph"/>
                        <w:numPr>
                          <w:ilvl w:val="0"/>
                          <w:numId w:val="75"/>
                        </w:numPr>
                        <w:suppressAutoHyphens/>
                        <w:autoSpaceDE w:val="0"/>
                        <w:autoSpaceDN w:val="0"/>
                        <w:adjustRightInd w:val="0"/>
                        <w:spacing w:line="240" w:lineRule="auto"/>
                        <w:ind w:left="426" w:hanging="357"/>
                        <w:jc w:val="both"/>
                        <w:rPr>
                          <w:rFonts w:asciiTheme="minorHAnsi" w:hAnsiTheme="minorHAnsi" w:cstheme="minorHAnsi"/>
                          <w:kern w:val="1"/>
                          <w:sz w:val="20"/>
                          <w:szCs w:val="20"/>
                          <w:lang w:eastAsia="zh-CN"/>
                        </w:rPr>
                      </w:pPr>
                      <w:r w:rsidRPr="00AB1B59">
                        <w:rPr>
                          <w:rFonts w:asciiTheme="minorHAnsi" w:hAnsiTheme="minorHAnsi" w:cstheme="minorHAnsi"/>
                          <w:kern w:val="1"/>
                          <w:sz w:val="20"/>
                          <w:szCs w:val="20"/>
                          <w:lang w:val="it-IT" w:eastAsia="zh-CN"/>
                        </w:rPr>
                        <w:t>Perfecționarea legislației în funcție de fenomenele evazioniste, în vederea contracarării acestora</w:t>
                      </w:r>
                      <w:r w:rsidRPr="00AB1B59">
                        <w:rPr>
                          <w:rFonts w:asciiTheme="minorHAnsi" w:hAnsiTheme="minorHAnsi" w:cstheme="minorHAnsi"/>
                          <w:kern w:val="1"/>
                          <w:sz w:val="20"/>
                          <w:szCs w:val="20"/>
                          <w:lang w:val="en-GB" w:eastAsia="zh-CN"/>
                        </w:rPr>
                        <w:t>;</w:t>
                      </w:r>
                    </w:p>
                    <w:p w:rsidR="008E19CF" w:rsidRPr="00AB1B59" w:rsidRDefault="008E19CF" w:rsidP="00204A3C">
                      <w:pPr>
                        <w:pStyle w:val="ListParagraph"/>
                        <w:numPr>
                          <w:ilvl w:val="0"/>
                          <w:numId w:val="75"/>
                        </w:numPr>
                        <w:suppressAutoHyphens/>
                        <w:autoSpaceDE w:val="0"/>
                        <w:autoSpaceDN w:val="0"/>
                        <w:adjustRightInd w:val="0"/>
                        <w:spacing w:line="240" w:lineRule="auto"/>
                        <w:ind w:left="426" w:hanging="357"/>
                        <w:jc w:val="both"/>
                        <w:rPr>
                          <w:rFonts w:asciiTheme="minorHAnsi" w:hAnsiTheme="minorHAnsi" w:cstheme="minorHAnsi"/>
                          <w:kern w:val="1"/>
                          <w:sz w:val="20"/>
                          <w:szCs w:val="20"/>
                          <w:lang w:eastAsia="zh-CN"/>
                        </w:rPr>
                      </w:pPr>
                      <w:r w:rsidRPr="00AB1B59">
                        <w:rPr>
                          <w:rFonts w:asciiTheme="minorHAnsi" w:hAnsiTheme="minorHAnsi" w:cstheme="minorHAnsi"/>
                          <w:kern w:val="1"/>
                          <w:sz w:val="20"/>
                          <w:szCs w:val="20"/>
                          <w:lang w:val="en-GB" w:eastAsia="zh-CN"/>
                        </w:rPr>
                        <w:t>Îmbunătățirea și simplificarea legislației fiscale, ca urmare a dialogului cu mediul de afaceri;</w:t>
                      </w:r>
                    </w:p>
                    <w:p w:rsidR="008E19CF" w:rsidRPr="00D92FB5" w:rsidRDefault="008E19CF" w:rsidP="00204A3C">
                      <w:pPr>
                        <w:pStyle w:val="ListParagraph"/>
                        <w:numPr>
                          <w:ilvl w:val="0"/>
                          <w:numId w:val="75"/>
                        </w:numPr>
                        <w:suppressAutoHyphens/>
                        <w:autoSpaceDE w:val="0"/>
                        <w:autoSpaceDN w:val="0"/>
                        <w:adjustRightInd w:val="0"/>
                        <w:spacing w:line="240" w:lineRule="auto"/>
                        <w:ind w:hanging="357"/>
                        <w:jc w:val="both"/>
                        <w:rPr>
                          <w:rFonts w:asciiTheme="minorHAnsi" w:hAnsiTheme="minorHAnsi" w:cstheme="minorHAnsi"/>
                          <w:kern w:val="1"/>
                          <w:sz w:val="20"/>
                          <w:szCs w:val="20"/>
                          <w:lang w:eastAsia="zh-CN"/>
                        </w:rPr>
                      </w:pPr>
                      <w:r w:rsidRPr="00AB1B59">
                        <w:rPr>
                          <w:rFonts w:asciiTheme="minorHAnsi" w:hAnsiTheme="minorHAnsi" w:cstheme="minorHAnsi"/>
                          <w:kern w:val="1"/>
                          <w:sz w:val="20"/>
                          <w:szCs w:val="20"/>
                        </w:rPr>
                        <w:t>Pregătirea unor reforme structurale în domeniul fiscal şi bugetar pentru o  creştere economică sustenabilă pe termen mediu şi lung.</w:t>
                      </w:r>
                    </w:p>
                  </w:txbxContent>
                </v:textbox>
              </v:shape>
            </w:pict>
          </mc:Fallback>
        </mc:AlternateContent>
      </w:r>
      <w:r w:rsidRPr="004B1146">
        <w:rPr>
          <w:rFonts w:asciiTheme="minorHAnsi" w:eastAsiaTheme="minorHAnsi" w:hAnsiTheme="minorHAnsi" w:cstheme="minorBidi"/>
          <w:noProof/>
          <w:sz w:val="22"/>
          <w:szCs w:val="22"/>
        </w:rPr>
        <mc:AlternateContent>
          <mc:Choice Requires="wps">
            <w:drawing>
              <wp:anchor distT="0" distB="0" distL="114300" distR="114300" simplePos="0" relativeHeight="251728896" behindDoc="0" locked="0" layoutInCell="1" allowOverlap="1" wp14:anchorId="5050DC02" wp14:editId="4915066D">
                <wp:simplePos x="0" y="0"/>
                <wp:positionH relativeFrom="page">
                  <wp:posOffset>-257175</wp:posOffset>
                </wp:positionH>
                <wp:positionV relativeFrom="paragraph">
                  <wp:posOffset>1539875</wp:posOffset>
                </wp:positionV>
                <wp:extent cx="2476500" cy="3686175"/>
                <wp:effectExtent l="0" t="0" r="19050" b="28575"/>
                <wp:wrapNone/>
                <wp:docPr id="97" name="Vertical Scroll 97"/>
                <wp:cNvGraphicFramePr/>
                <a:graphic xmlns:a="http://schemas.openxmlformats.org/drawingml/2006/main">
                  <a:graphicData uri="http://schemas.microsoft.com/office/word/2010/wordprocessingShape">
                    <wps:wsp>
                      <wps:cNvSpPr/>
                      <wps:spPr>
                        <a:xfrm>
                          <a:off x="0" y="0"/>
                          <a:ext cx="2476500" cy="3686175"/>
                        </a:xfrm>
                        <a:prstGeom prst="verticalScroll">
                          <a:avLst/>
                        </a:prstGeom>
                        <a:solidFill>
                          <a:sysClr val="window" lastClr="FFFFFF">
                            <a:lumMod val="95000"/>
                          </a:sysClr>
                        </a:solidFill>
                        <a:ln w="12700" cap="flat" cmpd="sng" algn="ctr">
                          <a:solidFill>
                            <a:srgbClr val="E7E6E6">
                              <a:lumMod val="75000"/>
                            </a:srgbClr>
                          </a:solidFill>
                          <a:prstDash val="solid"/>
                          <a:miter lim="800000"/>
                        </a:ln>
                        <a:effectLst/>
                      </wps:spPr>
                      <wps:txbx>
                        <w:txbxContent>
                          <w:p w:rsidR="008E19CF" w:rsidRPr="00B748AE" w:rsidRDefault="008E19CF" w:rsidP="00D72F8C">
                            <w:pPr>
                              <w:spacing w:before="120" w:after="100" w:line="269" w:lineRule="auto"/>
                              <w:jc w:val="both"/>
                              <w:rPr>
                                <w:rFonts w:ascii="Calibri" w:eastAsia="Calibri" w:hAnsi="Calibri"/>
                                <w:b/>
                                <w:color w:val="000000"/>
                                <w:sz w:val="18"/>
                                <w:szCs w:val="18"/>
                              </w:rPr>
                            </w:pPr>
                            <w:r w:rsidRPr="00B748AE">
                              <w:rPr>
                                <w:rFonts w:ascii="Calibri" w:eastAsia="Calibri" w:hAnsi="Calibri"/>
                                <w:b/>
                                <w:color w:val="000000"/>
                                <w:sz w:val="18"/>
                                <w:szCs w:val="18"/>
                                <w:highlight w:val="lightGray"/>
                              </w:rPr>
                              <w:t>OBIECTIV 2</w:t>
                            </w:r>
                            <w:r w:rsidRPr="00B748AE">
                              <w:rPr>
                                <w:rFonts w:ascii="Calibri" w:eastAsia="Calibri" w:hAnsi="Calibri"/>
                                <w:b/>
                                <w:color w:val="000000"/>
                                <w:sz w:val="18"/>
                                <w:szCs w:val="18"/>
                              </w:rPr>
                              <w:t xml:space="preserve"> </w:t>
                            </w:r>
                          </w:p>
                          <w:p w:rsidR="008E19CF" w:rsidRPr="00B748AE" w:rsidRDefault="008E19CF" w:rsidP="00D72F8C">
                            <w:pPr>
                              <w:rPr>
                                <w:rFonts w:ascii="Calibri" w:eastAsia="Calibri" w:hAnsi="Calibri"/>
                                <w:color w:val="000000"/>
                                <w:sz w:val="23"/>
                                <w:szCs w:val="23"/>
                                <w:lang w:val="ro-RO"/>
                              </w:rPr>
                            </w:pPr>
                            <w:r w:rsidRPr="00B748AE">
                              <w:rPr>
                                <w:rFonts w:ascii="Calibri" w:eastAsia="Calibri" w:hAnsi="Calibri"/>
                                <w:b/>
                                <w:color w:val="000074"/>
                                <w:sz w:val="20"/>
                                <w:szCs w:val="20"/>
                                <w:lang w:val="ro-RO"/>
                              </w:rPr>
                              <w:t>Crearea spatiului fiscal pentru alocarea unor sume importante pentru susținerea  investițiilor publice majore și implementarea  proiectelor finanțate din fonduri europene</w:t>
                            </w:r>
                            <w:r w:rsidRPr="00B748AE">
                              <w:rPr>
                                <w:rFonts w:ascii="Calibri" w:eastAsia="Calibri" w:hAnsi="Calibri"/>
                                <w:color w:val="000000"/>
                                <w:sz w:val="23"/>
                                <w:szCs w:val="23"/>
                                <w:lang w:val="ro-RO"/>
                              </w:rPr>
                              <w:t xml:space="preserve"> </w:t>
                            </w:r>
                          </w:p>
                          <w:p w:rsidR="008E19CF" w:rsidRDefault="008E19CF" w:rsidP="00D72F8C">
                            <w:pPr>
                              <w:rPr>
                                <w:rFonts w:ascii="Calibri" w:eastAsia="Calibri" w:hAnsi="Calibri"/>
                                <w:i/>
                                <w:color w:val="000000"/>
                                <w:sz w:val="18"/>
                                <w:szCs w:val="18"/>
                              </w:rPr>
                            </w:pPr>
                          </w:p>
                          <w:p w:rsidR="008E19CF" w:rsidRPr="002D4354" w:rsidRDefault="008E19CF" w:rsidP="00D72F8C">
                            <w:pPr>
                              <w:rPr>
                                <w:rFonts w:ascii="Calibri" w:eastAsia="Calibri" w:hAnsi="Calibri"/>
                                <w:i/>
                                <w:color w:val="00004C"/>
                                <w:sz w:val="18"/>
                                <w:szCs w:val="18"/>
                              </w:rPr>
                            </w:pPr>
                            <w:r w:rsidRPr="002D4354">
                              <w:rPr>
                                <w:rFonts w:ascii="Calibri" w:eastAsia="Calibri" w:hAnsi="Calibri"/>
                                <w:i/>
                                <w:color w:val="000000"/>
                                <w:sz w:val="18"/>
                                <w:szCs w:val="18"/>
                              </w:rPr>
                              <w:t xml:space="preserve">Investițiile </w:t>
                            </w:r>
                            <w:r w:rsidRPr="002D4354">
                              <w:rPr>
                                <w:rFonts w:ascii="Calibri" w:eastAsia="Calibri" w:hAnsi="Calibri"/>
                                <w:i/>
                                <w:color w:val="00004C"/>
                                <w:sz w:val="18"/>
                                <w:szCs w:val="18"/>
                              </w:rPr>
                              <w:t>se majorează gradual, ajungând la</w:t>
                            </w:r>
                            <w:r>
                              <w:rPr>
                                <w:rFonts w:ascii="Calibri" w:eastAsia="Calibri" w:hAnsi="Calibri"/>
                                <w:i/>
                                <w:color w:val="00004C"/>
                                <w:sz w:val="18"/>
                                <w:szCs w:val="18"/>
                              </w:rPr>
                              <w:t xml:space="preserve"> 3,83</w:t>
                            </w:r>
                            <w:r w:rsidRPr="002D4354">
                              <w:rPr>
                                <w:rFonts w:ascii="Calibri" w:eastAsia="Calibri" w:hAnsi="Calibri"/>
                                <w:i/>
                                <w:color w:val="00004C"/>
                                <w:sz w:val="18"/>
                                <w:szCs w:val="18"/>
                              </w:rPr>
                              <w:t xml:space="preserve">    % din PIB în anul 2022</w:t>
                            </w:r>
                          </w:p>
                          <w:p w:rsidR="008E19CF" w:rsidRPr="002D4354" w:rsidRDefault="008E19CF" w:rsidP="00D72F8C">
                            <w:pPr>
                              <w:rPr>
                                <w:i/>
                                <w:sz w:val="18"/>
                                <w:szCs w:val="18"/>
                              </w:rPr>
                            </w:pPr>
                            <w:r w:rsidRPr="002D4354">
                              <w:rPr>
                                <w:rFonts w:ascii="Calibri" w:eastAsia="Calibri" w:hAnsi="Calibri"/>
                                <w:i/>
                                <w:color w:val="00004C"/>
                                <w:sz w:val="18"/>
                                <w:szCs w:val="18"/>
                              </w:rPr>
                              <w:t>In anul 2020 se observă o imbunatatire a structurii cheltuielilor cu investiț</w:t>
                            </w:r>
                            <w:r>
                              <w:rPr>
                                <w:rFonts w:ascii="Calibri" w:eastAsia="Calibri" w:hAnsi="Calibri"/>
                                <w:i/>
                                <w:color w:val="00004C"/>
                                <w:sz w:val="18"/>
                                <w:szCs w:val="18"/>
                              </w:rPr>
                              <w:t>ii in favoarea proiectelor fi</w:t>
                            </w:r>
                            <w:r w:rsidRPr="002D4354">
                              <w:rPr>
                                <w:rFonts w:ascii="Calibri" w:eastAsia="Calibri" w:hAnsi="Calibri"/>
                                <w:i/>
                                <w:color w:val="00004C"/>
                                <w:sz w:val="18"/>
                                <w:szCs w:val="18"/>
                              </w:rPr>
                              <w:t xml:space="preserve">națate din fonduri externe nerambursabile  </w:t>
                            </w:r>
                          </w:p>
                          <w:p w:rsidR="008E19CF" w:rsidRPr="002D4354" w:rsidRDefault="008E19CF" w:rsidP="00D72F8C">
                            <w:pPr>
                              <w:spacing w:before="120" w:after="100" w:line="269" w:lineRule="auto"/>
                              <w:ind w:left="-142"/>
                              <w:jc w:val="both"/>
                              <w:rPr>
                                <w:rFonts w:ascii="Calibri" w:eastAsia="Calibri" w:hAnsi="Calibri"/>
                                <w:b/>
                              </w:rPr>
                            </w:pPr>
                          </w:p>
                          <w:p w:rsidR="008E19CF" w:rsidRPr="002D480A" w:rsidRDefault="008E19CF" w:rsidP="00D72F8C">
                            <w:pPr>
                              <w:ind w:left="-142"/>
                              <w:jc w:val="center"/>
                              <w:rPr>
                                <w:color w:val="00206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0DC02" id="Vertical Scroll 97" o:spid="_x0000_s1031" type="#_x0000_t97" style="position:absolute;left:0;text-align:left;margin-left:-20.25pt;margin-top:121.25pt;width:195pt;height:290.25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E5/qAIAAGkFAAAOAAAAZHJzL2Uyb0RvYy54bWysVE1vGjEQvVfqf7B8bxYogQRliVASqkpp&#10;Eom0ORuvFyz5q7Zhob8+z94NIUlPVTksHs94Pt68mYvLnVZkK3yQ1pS0f9KjRBhuK2lWJf35OP9y&#10;RkmIzFRMWSNKuheBXk4/f7po3EQM7NqqSngCJyZMGlfSdYxuUhSBr4Vm4cQ6YaCsrdcsQvSrovKs&#10;gXetikGvNyoa6yvnLRch4Pa6VdJp9l/Xgsf7ug4iElVS5Bbz1+fvMn2L6QWbrDxza8m7NNg/ZKGZ&#10;NAh6cHXNIiMbLz+40pJ7G2wdT7jVha1ryUWuAdX0e++qWayZE7kWgBPcAabw/9zyu+2DJ7Iq6fmY&#10;EsM0evRL+Cg5U2SBXJUi0ACmxoUJrBfuwXdSwDHVvKu9Tv+ohuwytPsDtGIXCcflYDgenfbQAQ7d&#10;19HZqD8+TV6L1+fOh/hNWE3SoaQgVc6iTSKDy7a3IbaPXoxT3GCVrOZSqSzsw5XyZMvQcPCksg0l&#10;ioWIy5LO8y/7Uhv9w1at3Tkyy1RANiG/z4m98asMaUDwwTgXwUDVWrGIerQDeMGsKGFqhRng0ecA&#10;b14Hv1oe0roZ34xuRh+yGB9n0dp/TCPVfc3Cuk08x2g5rGXEICmpS3qGag71KJNQEXkUOvRSJ9ve&#10;pVPcLXeZALkf6WZpqz1I4W07LcHxuUTYW6D4wDzGA21M3bnHp1YWsNjuRMna+j9/u0/2YC20lDQY&#10;N0D2e8O8QHO+G/D5vD8cpvnMwvB0PIDgjzXLY43Z6CuLBvexXBzPx2Qf1cux9lY/YTPMUlSomOGI&#10;3TanE65iuwawW7iYzbIZZtKxeGsWjifnCbkE+OPuiXnX8TKC0nf2ZTTZ5B0pW9v00tjZJtpaZsa+&#10;4oqeJgHznLvb7Z60MI7lbPW6IafPAAAA//8DAFBLAwQUAAYACAAAACEAfUyAYuEAAAALAQAADwAA&#10;AGRycy9kb3ducmV2LnhtbEyPwU7DMAyG70i8Q2QkbltCW9Do6k6ICThsEqKdds6arK1okqpJu/L2&#10;mNO4/ZY//f6cbWbTsUkPvnUW4WEpgGlbOdXaGuFQvi1WwHyQVsnOWY3woz1s8tubTKbKXeyXnopQ&#10;MyqxPpUITQh9yrmvGm2kX7peW9qd3WBkoHGouRrkhcpNxyMhnriRraULjez1a6Or72I0CNvxfFD7&#10;ifP33XH/WVS77Udcloj3d/PLGljQc7jC8KdP6pCT08mNVnnWISwS8UgoQpREFIiIk2cKJ4RVFAvg&#10;ecb//5D/AgAA//8DAFBLAQItABQABgAIAAAAIQC2gziS/gAAAOEBAAATAAAAAAAAAAAAAAAAAAAA&#10;AABbQ29udGVudF9UeXBlc10ueG1sUEsBAi0AFAAGAAgAAAAhADj9If/WAAAAlAEAAAsAAAAAAAAA&#10;AAAAAAAALwEAAF9yZWxzLy5yZWxzUEsBAi0AFAAGAAgAAAAhADCQTn+oAgAAaQUAAA4AAAAAAAAA&#10;AAAAAAAALgIAAGRycy9lMm9Eb2MueG1sUEsBAi0AFAAGAAgAAAAhAH1MgGLhAAAACwEAAA8AAAAA&#10;AAAAAAAAAAAAAgUAAGRycy9kb3ducmV2LnhtbFBLBQYAAAAABAAEAPMAAAAQBgAAAAA=&#10;" fillcolor="#f2f2f2" strokecolor="#afabab" strokeweight="1pt">
                <v:stroke joinstyle="miter"/>
                <v:textbox>
                  <w:txbxContent>
                    <w:p w:rsidR="008E19CF" w:rsidRPr="00B748AE" w:rsidRDefault="008E19CF" w:rsidP="00D72F8C">
                      <w:pPr>
                        <w:spacing w:before="120" w:after="100" w:line="269" w:lineRule="auto"/>
                        <w:jc w:val="both"/>
                        <w:rPr>
                          <w:rFonts w:ascii="Calibri" w:eastAsia="Calibri" w:hAnsi="Calibri"/>
                          <w:b/>
                          <w:color w:val="000000"/>
                          <w:sz w:val="18"/>
                          <w:szCs w:val="18"/>
                        </w:rPr>
                      </w:pPr>
                      <w:r w:rsidRPr="00B748AE">
                        <w:rPr>
                          <w:rFonts w:ascii="Calibri" w:eastAsia="Calibri" w:hAnsi="Calibri"/>
                          <w:b/>
                          <w:color w:val="000000"/>
                          <w:sz w:val="18"/>
                          <w:szCs w:val="18"/>
                          <w:highlight w:val="lightGray"/>
                        </w:rPr>
                        <w:t>OBIECTIV 2</w:t>
                      </w:r>
                      <w:r w:rsidRPr="00B748AE">
                        <w:rPr>
                          <w:rFonts w:ascii="Calibri" w:eastAsia="Calibri" w:hAnsi="Calibri"/>
                          <w:b/>
                          <w:color w:val="000000"/>
                          <w:sz w:val="18"/>
                          <w:szCs w:val="18"/>
                        </w:rPr>
                        <w:t xml:space="preserve"> </w:t>
                      </w:r>
                    </w:p>
                    <w:p w:rsidR="008E19CF" w:rsidRPr="00B748AE" w:rsidRDefault="008E19CF" w:rsidP="00D72F8C">
                      <w:pPr>
                        <w:rPr>
                          <w:rFonts w:ascii="Calibri" w:eastAsia="Calibri" w:hAnsi="Calibri"/>
                          <w:color w:val="000000"/>
                          <w:sz w:val="23"/>
                          <w:szCs w:val="23"/>
                          <w:lang w:val="ro-RO"/>
                        </w:rPr>
                      </w:pPr>
                      <w:r w:rsidRPr="00B748AE">
                        <w:rPr>
                          <w:rFonts w:ascii="Calibri" w:eastAsia="Calibri" w:hAnsi="Calibri"/>
                          <w:b/>
                          <w:color w:val="000074"/>
                          <w:sz w:val="20"/>
                          <w:szCs w:val="20"/>
                          <w:lang w:val="ro-RO"/>
                        </w:rPr>
                        <w:t>Crearea spatiului fiscal pentru alocarea unor sume importante pentru susținerea  investițiilor publice majore și implementarea  proiectelor finanțate din fonduri europene</w:t>
                      </w:r>
                      <w:r w:rsidRPr="00B748AE">
                        <w:rPr>
                          <w:rFonts w:ascii="Calibri" w:eastAsia="Calibri" w:hAnsi="Calibri"/>
                          <w:color w:val="000000"/>
                          <w:sz w:val="23"/>
                          <w:szCs w:val="23"/>
                          <w:lang w:val="ro-RO"/>
                        </w:rPr>
                        <w:t xml:space="preserve"> </w:t>
                      </w:r>
                    </w:p>
                    <w:p w:rsidR="008E19CF" w:rsidRDefault="008E19CF" w:rsidP="00D72F8C">
                      <w:pPr>
                        <w:rPr>
                          <w:rFonts w:ascii="Calibri" w:eastAsia="Calibri" w:hAnsi="Calibri"/>
                          <w:i/>
                          <w:color w:val="000000"/>
                          <w:sz w:val="18"/>
                          <w:szCs w:val="18"/>
                        </w:rPr>
                      </w:pPr>
                    </w:p>
                    <w:p w:rsidR="008E19CF" w:rsidRPr="002D4354" w:rsidRDefault="008E19CF" w:rsidP="00D72F8C">
                      <w:pPr>
                        <w:rPr>
                          <w:rFonts w:ascii="Calibri" w:eastAsia="Calibri" w:hAnsi="Calibri"/>
                          <w:i/>
                          <w:color w:val="00004C"/>
                          <w:sz w:val="18"/>
                          <w:szCs w:val="18"/>
                        </w:rPr>
                      </w:pPr>
                      <w:r w:rsidRPr="002D4354">
                        <w:rPr>
                          <w:rFonts w:ascii="Calibri" w:eastAsia="Calibri" w:hAnsi="Calibri"/>
                          <w:i/>
                          <w:color w:val="000000"/>
                          <w:sz w:val="18"/>
                          <w:szCs w:val="18"/>
                        </w:rPr>
                        <w:t xml:space="preserve">Investițiile </w:t>
                      </w:r>
                      <w:r w:rsidRPr="002D4354">
                        <w:rPr>
                          <w:rFonts w:ascii="Calibri" w:eastAsia="Calibri" w:hAnsi="Calibri"/>
                          <w:i/>
                          <w:color w:val="00004C"/>
                          <w:sz w:val="18"/>
                          <w:szCs w:val="18"/>
                        </w:rPr>
                        <w:t>se majorează gradual, ajungând la</w:t>
                      </w:r>
                      <w:r>
                        <w:rPr>
                          <w:rFonts w:ascii="Calibri" w:eastAsia="Calibri" w:hAnsi="Calibri"/>
                          <w:i/>
                          <w:color w:val="00004C"/>
                          <w:sz w:val="18"/>
                          <w:szCs w:val="18"/>
                        </w:rPr>
                        <w:t xml:space="preserve"> 3,83</w:t>
                      </w:r>
                      <w:r w:rsidRPr="002D4354">
                        <w:rPr>
                          <w:rFonts w:ascii="Calibri" w:eastAsia="Calibri" w:hAnsi="Calibri"/>
                          <w:i/>
                          <w:color w:val="00004C"/>
                          <w:sz w:val="18"/>
                          <w:szCs w:val="18"/>
                        </w:rPr>
                        <w:t xml:space="preserve">    % din PIB în anul 2022</w:t>
                      </w:r>
                    </w:p>
                    <w:p w:rsidR="008E19CF" w:rsidRPr="002D4354" w:rsidRDefault="008E19CF" w:rsidP="00D72F8C">
                      <w:pPr>
                        <w:rPr>
                          <w:i/>
                          <w:sz w:val="18"/>
                          <w:szCs w:val="18"/>
                        </w:rPr>
                      </w:pPr>
                      <w:r w:rsidRPr="002D4354">
                        <w:rPr>
                          <w:rFonts w:ascii="Calibri" w:eastAsia="Calibri" w:hAnsi="Calibri"/>
                          <w:i/>
                          <w:color w:val="00004C"/>
                          <w:sz w:val="18"/>
                          <w:szCs w:val="18"/>
                        </w:rPr>
                        <w:t>In anul 2020 se observă o imbunatatire a structurii cheltuielilor cu investiț</w:t>
                      </w:r>
                      <w:r>
                        <w:rPr>
                          <w:rFonts w:ascii="Calibri" w:eastAsia="Calibri" w:hAnsi="Calibri"/>
                          <w:i/>
                          <w:color w:val="00004C"/>
                          <w:sz w:val="18"/>
                          <w:szCs w:val="18"/>
                        </w:rPr>
                        <w:t>ii in favoarea proiectelor fi</w:t>
                      </w:r>
                      <w:r w:rsidRPr="002D4354">
                        <w:rPr>
                          <w:rFonts w:ascii="Calibri" w:eastAsia="Calibri" w:hAnsi="Calibri"/>
                          <w:i/>
                          <w:color w:val="00004C"/>
                          <w:sz w:val="18"/>
                          <w:szCs w:val="18"/>
                        </w:rPr>
                        <w:t xml:space="preserve">națate din fonduri externe nerambursabile  </w:t>
                      </w:r>
                    </w:p>
                    <w:p w:rsidR="008E19CF" w:rsidRPr="002D4354" w:rsidRDefault="008E19CF" w:rsidP="00D72F8C">
                      <w:pPr>
                        <w:spacing w:before="120" w:after="100" w:line="269" w:lineRule="auto"/>
                        <w:ind w:left="-142"/>
                        <w:jc w:val="both"/>
                        <w:rPr>
                          <w:rFonts w:ascii="Calibri" w:eastAsia="Calibri" w:hAnsi="Calibri"/>
                          <w:b/>
                        </w:rPr>
                      </w:pPr>
                    </w:p>
                    <w:p w:rsidR="008E19CF" w:rsidRPr="002D480A" w:rsidRDefault="008E19CF" w:rsidP="00D72F8C">
                      <w:pPr>
                        <w:ind w:left="-142"/>
                        <w:jc w:val="center"/>
                        <w:rPr>
                          <w:color w:val="002060"/>
                          <w:sz w:val="18"/>
                          <w:szCs w:val="18"/>
                        </w:rPr>
                      </w:pPr>
                    </w:p>
                  </w:txbxContent>
                </v:textbox>
                <w10:wrap anchorx="page"/>
              </v:shape>
            </w:pict>
          </mc:Fallback>
        </mc:AlternateContent>
      </w:r>
      <w:r w:rsidRPr="004B1146">
        <w:rPr>
          <w:rFonts w:asciiTheme="minorHAnsi" w:eastAsiaTheme="minorHAnsi" w:hAnsiTheme="minorHAnsi" w:cstheme="minorBidi"/>
          <w:noProof/>
          <w:sz w:val="22"/>
          <w:szCs w:val="22"/>
        </w:rPr>
        <mc:AlternateContent>
          <mc:Choice Requires="wps">
            <w:drawing>
              <wp:anchor distT="0" distB="0" distL="114300" distR="114300" simplePos="0" relativeHeight="251731968" behindDoc="0" locked="0" layoutInCell="1" allowOverlap="1" wp14:anchorId="46A46B4C" wp14:editId="2CB52B70">
                <wp:simplePos x="0" y="0"/>
                <wp:positionH relativeFrom="page">
                  <wp:posOffset>8010525</wp:posOffset>
                </wp:positionH>
                <wp:positionV relativeFrom="paragraph">
                  <wp:posOffset>1568450</wp:posOffset>
                </wp:positionV>
                <wp:extent cx="2886075" cy="3657600"/>
                <wp:effectExtent l="0" t="0" r="28575" b="19050"/>
                <wp:wrapNone/>
                <wp:docPr id="91" name="Vertical Scroll 91"/>
                <wp:cNvGraphicFramePr/>
                <a:graphic xmlns:a="http://schemas.openxmlformats.org/drawingml/2006/main">
                  <a:graphicData uri="http://schemas.microsoft.com/office/word/2010/wordprocessingShape">
                    <wps:wsp>
                      <wps:cNvSpPr/>
                      <wps:spPr>
                        <a:xfrm>
                          <a:off x="0" y="0"/>
                          <a:ext cx="2886075" cy="3657600"/>
                        </a:xfrm>
                        <a:prstGeom prst="verticalScroll">
                          <a:avLst/>
                        </a:prstGeom>
                        <a:solidFill>
                          <a:sysClr val="window" lastClr="FFFFFF">
                            <a:lumMod val="95000"/>
                          </a:sysClr>
                        </a:solidFill>
                        <a:ln w="12700" cap="flat" cmpd="sng" algn="ctr">
                          <a:solidFill>
                            <a:srgbClr val="E7E6E6">
                              <a:lumMod val="75000"/>
                            </a:srgbClr>
                          </a:solidFill>
                          <a:prstDash val="solid"/>
                          <a:miter lim="800000"/>
                        </a:ln>
                        <a:effectLst/>
                      </wps:spPr>
                      <wps:txbx>
                        <w:txbxContent>
                          <w:p w:rsidR="008E19CF" w:rsidRPr="00B748AE" w:rsidRDefault="008E19CF" w:rsidP="00D72F8C">
                            <w:pPr>
                              <w:spacing w:before="120" w:after="100" w:line="269" w:lineRule="auto"/>
                              <w:jc w:val="both"/>
                              <w:rPr>
                                <w:rFonts w:ascii="Calibri" w:eastAsia="Calibri" w:hAnsi="Calibri"/>
                                <w:b/>
                                <w:color w:val="000000"/>
                                <w:sz w:val="18"/>
                                <w:szCs w:val="18"/>
                              </w:rPr>
                            </w:pPr>
                            <w:r w:rsidRPr="00B748AE">
                              <w:rPr>
                                <w:rFonts w:ascii="Calibri" w:eastAsia="Calibri" w:hAnsi="Calibri"/>
                                <w:b/>
                                <w:color w:val="000000"/>
                                <w:sz w:val="18"/>
                                <w:szCs w:val="18"/>
                                <w:highlight w:val="lightGray"/>
                              </w:rPr>
                              <w:t>OBIECTIV 5</w:t>
                            </w:r>
                          </w:p>
                          <w:p w:rsidR="008E19CF" w:rsidRPr="00B748AE" w:rsidRDefault="008E19CF" w:rsidP="00D72F8C">
                            <w:pPr>
                              <w:spacing w:before="120" w:after="100" w:line="269" w:lineRule="auto"/>
                              <w:rPr>
                                <w:rFonts w:ascii="Calibri" w:hAnsi="Calibri" w:cs="Arial"/>
                                <w:color w:val="000000"/>
                                <w:sz w:val="18"/>
                                <w:szCs w:val="18"/>
                                <w:lang w:val="ro-RO" w:eastAsia="zh-CN"/>
                              </w:rPr>
                            </w:pPr>
                            <w:r w:rsidRPr="00B748AE">
                              <w:rPr>
                                <w:rFonts w:ascii="Calibri" w:eastAsia="Calibri" w:hAnsi="Calibri"/>
                                <w:b/>
                                <w:color w:val="002060"/>
                                <w:sz w:val="18"/>
                                <w:szCs w:val="18"/>
                              </w:rPr>
                              <w:t xml:space="preserve">Dezvoltarea şi diversificarea instrumentelor de management ale datoriei publice;  </w:t>
                            </w:r>
                            <w:r w:rsidRPr="00B748AE">
                              <w:rPr>
                                <w:rFonts w:ascii="Calibri" w:hAnsi="Calibri" w:cs="Arial"/>
                                <w:color w:val="000000"/>
                                <w:sz w:val="18"/>
                                <w:szCs w:val="18"/>
                                <w:lang w:val="ro-RO" w:eastAsia="zh-CN"/>
                              </w:rPr>
                              <w:t xml:space="preserve">. </w:t>
                            </w:r>
                          </w:p>
                          <w:p w:rsidR="008E19CF" w:rsidRPr="00D92FB5" w:rsidRDefault="008E19CF" w:rsidP="00D92FB5">
                            <w:pPr>
                              <w:suppressAutoHyphens/>
                              <w:spacing w:line="276" w:lineRule="auto"/>
                              <w:jc w:val="both"/>
                              <w:rPr>
                                <w:rFonts w:asciiTheme="minorHAnsi" w:hAnsiTheme="minorHAnsi" w:cs="Arial"/>
                                <w:sz w:val="18"/>
                                <w:szCs w:val="18"/>
                                <w:lang w:val="ro-RO" w:eastAsia="zh-CN"/>
                              </w:rPr>
                            </w:pPr>
                            <w:r w:rsidRPr="00D05C04">
                              <w:rPr>
                                <w:rFonts w:asciiTheme="minorHAnsi" w:hAnsiTheme="minorHAnsi" w:cs="Arial"/>
                                <w:sz w:val="18"/>
                                <w:szCs w:val="18"/>
                                <w:lang w:val="ro-RO" w:eastAsia="zh-CN"/>
                              </w:rPr>
                              <w:t>În perioada 2020-2022, MFP va urmari indeplinirea obiectivelor prevazute in Strategia de administrare a datoriei publice guvernamentale pe termen mediu și în acest sens  finanțarea</w:t>
                            </w:r>
                            <w:r w:rsidRPr="00FA293A">
                              <w:rPr>
                                <w:rFonts w:asciiTheme="minorHAnsi" w:hAnsiTheme="minorHAnsi" w:cs="Arial"/>
                                <w:lang w:val="ro-RO" w:eastAsia="zh-CN"/>
                              </w:rPr>
                              <w:t xml:space="preserve"> </w:t>
                            </w:r>
                            <w:r w:rsidRPr="00D05C04">
                              <w:rPr>
                                <w:rFonts w:asciiTheme="minorHAnsi" w:hAnsiTheme="minorHAnsi" w:cs="Arial"/>
                                <w:sz w:val="18"/>
                                <w:szCs w:val="18"/>
                                <w:lang w:val="ro-RO" w:eastAsia="zh-CN"/>
                              </w:rPr>
                              <w:t>deficitului bugetului de stat și refinanțarea datoriei publice guvernamentale se va</w:t>
                            </w:r>
                            <w:r w:rsidRPr="00FA293A">
                              <w:rPr>
                                <w:rFonts w:asciiTheme="minorHAnsi" w:hAnsiTheme="minorHAnsi" w:cs="Arial"/>
                                <w:lang w:val="ro-RO" w:eastAsia="zh-CN"/>
                              </w:rPr>
                              <w:t xml:space="preserve"> realiza în </w:t>
                            </w:r>
                            <w:r w:rsidRPr="00495B29">
                              <w:rPr>
                                <w:rFonts w:asciiTheme="minorHAnsi" w:hAnsiTheme="minorHAnsi" w:cs="Arial"/>
                                <w:sz w:val="18"/>
                                <w:szCs w:val="18"/>
                                <w:lang w:val="ro-RO" w:eastAsia="zh-CN"/>
                              </w:rPr>
                              <w:t>mod echilibrat din surse interne și externe, în principal prin emisiuni de titluri de stat. Astfel</w:t>
                            </w:r>
                            <w:r w:rsidRPr="00D05C04">
                              <w:rPr>
                                <w:rFonts w:asciiTheme="minorHAnsi" w:hAnsiTheme="minorHAnsi" w:cs="Arial"/>
                                <w:sz w:val="18"/>
                                <w:szCs w:val="18"/>
                                <w:lang w:val="ro-RO" w:eastAsia="zh-CN"/>
                              </w:rPr>
                              <w:t>, MFP va continua să mențină o abordare flexibilă și transparentă în rea</w:t>
                            </w:r>
                            <w:r>
                              <w:rPr>
                                <w:rFonts w:asciiTheme="minorHAnsi" w:hAnsiTheme="minorHAnsi" w:cs="Arial"/>
                                <w:sz w:val="18"/>
                                <w:szCs w:val="18"/>
                                <w:lang w:val="ro-RO" w:eastAsia="zh-CN"/>
                              </w:rPr>
                              <w:t>lizarea procesului de finanțare.</w:t>
                            </w:r>
                            <w:r w:rsidRPr="00D05C04">
                              <w:rPr>
                                <w:rFonts w:asciiTheme="minorHAnsi" w:hAnsiTheme="minorHAnsi" w:cs="Arial"/>
                                <w:sz w:val="18"/>
                                <w:szCs w:val="18"/>
                                <w:lang w:val="ro-RO"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46B4C" id="Vertical Scroll 91" o:spid="_x0000_s1032" type="#_x0000_t97" style="position:absolute;left:0;text-align:left;margin-left:630.75pt;margin-top:123.5pt;width:227.25pt;height:4in;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q3EpwIAAGkFAAAOAAAAZHJzL2Uyb0RvYy54bWysVNtuGjEQfa/Uf7D83izQcAnKEqEkVJXS&#10;JBJp82y8XrDkW23DQr8+x14gJOlTVR7MzM54LmfO+PJqqxXZCB+kNSXtnnUoEYbbSpplSX8+zb6M&#10;KAmRmYopa0RJdyLQq8nnT5eNG4ueXVlVCU8QxIRx40q6itGNiyLwldAsnFknDIy19ZpFqH5ZVJ41&#10;iK5V0et0BkVjfeW85SIEfL1pjXSS49e14PGhroOIRJUUtcV8+nwu0llMLtl46ZlbSb4vg/1DFZpJ&#10;g6THUDcsMrL28kMoLbm3wdbxjFtd2LqWXOQe0E23866b+Yo5kXsBOMEdYQr/Lyy/3zx6IquSXnQp&#10;MUxjRr+Ej5IzReaoVSkCC2BqXBjDe+4e/V4LEFPP29rr9I9uyDZDuztCK7aRcHzsjUaDzrBPCYft&#10;66A/HHQy+MXrdedD/CasJkkoKUiVq2iLyOCyzV2ISI5LB+eUN1glq5lUKiu7cK082TAMHDypbEOJ&#10;YiHiY0ln+ZdjqbX+YavW76LfOVYT8v2c401cZUgDgveG8CScgaq1YhGidgAvmCUlTC2xAzz6nODN&#10;7eCXi2NZt8Pbwe3gQxXD0ypa/49lpL5vWFi1heccLYe1jFgkJXVJR+jm2I8yCRWRV2GPXppkO7sk&#10;xe1imwkwOEx5YasdSOFtuy3B8ZlE2jug+Mg81gMIpOk84KiVBSx2L1Gysv7P374nf7AWVkoarBsg&#10;+71mXmA43w34fNE9P0/7mZXz/rAHxZ9aFqcWs9bXFgMGZVFdFpN/VAex9lY/42WYpqwwMcORux3O&#10;XrmO7TOAt4WL6TS7YScdi3dm7ngKnpBLgD9tn5l3e15GUPreHlaTjd+RsvVNN42drqOtZWZsQrrF&#10;FTNNCvY5T3f/9qQH41TPXq8v5OQFAAD//wMAUEsDBBQABgAIAAAAIQAFqC3s4gAAAA0BAAAPAAAA&#10;ZHJzL2Rvd25yZXYueG1sTI9Nb4JAEIbvTfwPm2nirS5gi4aymKbG9qBJUzA9r+wIRHaXsAvSf9/x&#10;ZG/zZp68H+lm0i0bsXeNNQLCRQAMTWlVYyoBx2L3tAbmvDRKttaggF90sMlmD6lMlL2abxxzXzEy&#10;MS6RAmrvu4RzV9aopVvYDg39zrbX0pPsK656eSVz3fIoCGKuZWMooZYdvtdYXvJBC9gO56M6jJx/&#10;7H8OX3m5334ui0KI+eP09grM4+TvMNzqU3XIqNPJDkY51pKO4vCFWAHR84pW3ZBVGNN1ErCOlgHw&#10;LOX/V2R/AAAA//8DAFBLAQItABQABgAIAAAAIQC2gziS/gAAAOEBAAATAAAAAAAAAAAAAAAAAAAA&#10;AABbQ29udGVudF9UeXBlc10ueG1sUEsBAi0AFAAGAAgAAAAhADj9If/WAAAAlAEAAAsAAAAAAAAA&#10;AAAAAAAALwEAAF9yZWxzLy5yZWxzUEsBAi0AFAAGAAgAAAAhAADKrcSnAgAAaQUAAA4AAAAAAAAA&#10;AAAAAAAALgIAAGRycy9lMm9Eb2MueG1sUEsBAi0AFAAGAAgAAAAhAAWoLeziAAAADQEAAA8AAAAA&#10;AAAAAAAAAAAAAQUAAGRycy9kb3ducmV2LnhtbFBLBQYAAAAABAAEAPMAAAAQBgAAAAA=&#10;" fillcolor="#f2f2f2" strokecolor="#afabab" strokeweight="1pt">
                <v:stroke joinstyle="miter"/>
                <v:textbox>
                  <w:txbxContent>
                    <w:p w:rsidR="008E19CF" w:rsidRPr="00B748AE" w:rsidRDefault="008E19CF" w:rsidP="00D72F8C">
                      <w:pPr>
                        <w:spacing w:before="120" w:after="100" w:line="269" w:lineRule="auto"/>
                        <w:jc w:val="both"/>
                        <w:rPr>
                          <w:rFonts w:ascii="Calibri" w:eastAsia="Calibri" w:hAnsi="Calibri"/>
                          <w:b/>
                          <w:color w:val="000000"/>
                          <w:sz w:val="18"/>
                          <w:szCs w:val="18"/>
                        </w:rPr>
                      </w:pPr>
                      <w:r w:rsidRPr="00B748AE">
                        <w:rPr>
                          <w:rFonts w:ascii="Calibri" w:eastAsia="Calibri" w:hAnsi="Calibri"/>
                          <w:b/>
                          <w:color w:val="000000"/>
                          <w:sz w:val="18"/>
                          <w:szCs w:val="18"/>
                          <w:highlight w:val="lightGray"/>
                        </w:rPr>
                        <w:t>OBIECTIV 5</w:t>
                      </w:r>
                    </w:p>
                    <w:p w:rsidR="008E19CF" w:rsidRPr="00B748AE" w:rsidRDefault="008E19CF" w:rsidP="00D72F8C">
                      <w:pPr>
                        <w:spacing w:before="120" w:after="100" w:line="269" w:lineRule="auto"/>
                        <w:rPr>
                          <w:rFonts w:ascii="Calibri" w:hAnsi="Calibri" w:cs="Arial"/>
                          <w:color w:val="000000"/>
                          <w:sz w:val="18"/>
                          <w:szCs w:val="18"/>
                          <w:lang w:val="ro-RO" w:eastAsia="zh-CN"/>
                        </w:rPr>
                      </w:pPr>
                      <w:r w:rsidRPr="00B748AE">
                        <w:rPr>
                          <w:rFonts w:ascii="Calibri" w:eastAsia="Calibri" w:hAnsi="Calibri"/>
                          <w:b/>
                          <w:color w:val="002060"/>
                          <w:sz w:val="18"/>
                          <w:szCs w:val="18"/>
                        </w:rPr>
                        <w:t xml:space="preserve">Dezvoltarea şi diversificarea instrumentelor de management ale datoriei publice;  </w:t>
                      </w:r>
                      <w:r w:rsidRPr="00B748AE">
                        <w:rPr>
                          <w:rFonts w:ascii="Calibri" w:hAnsi="Calibri" w:cs="Arial"/>
                          <w:color w:val="000000"/>
                          <w:sz w:val="18"/>
                          <w:szCs w:val="18"/>
                          <w:lang w:val="ro-RO" w:eastAsia="zh-CN"/>
                        </w:rPr>
                        <w:t xml:space="preserve">. </w:t>
                      </w:r>
                    </w:p>
                    <w:p w:rsidR="008E19CF" w:rsidRPr="00D92FB5" w:rsidRDefault="008E19CF" w:rsidP="00D92FB5">
                      <w:pPr>
                        <w:suppressAutoHyphens/>
                        <w:spacing w:line="276" w:lineRule="auto"/>
                        <w:jc w:val="both"/>
                        <w:rPr>
                          <w:rFonts w:asciiTheme="minorHAnsi" w:hAnsiTheme="minorHAnsi" w:cs="Arial"/>
                          <w:sz w:val="18"/>
                          <w:szCs w:val="18"/>
                          <w:lang w:val="ro-RO" w:eastAsia="zh-CN"/>
                        </w:rPr>
                      </w:pPr>
                      <w:r w:rsidRPr="00D05C04">
                        <w:rPr>
                          <w:rFonts w:asciiTheme="minorHAnsi" w:hAnsiTheme="minorHAnsi" w:cs="Arial"/>
                          <w:sz w:val="18"/>
                          <w:szCs w:val="18"/>
                          <w:lang w:val="ro-RO" w:eastAsia="zh-CN"/>
                        </w:rPr>
                        <w:t>În perioada 2020-2022, MFP va urmari indeplinirea obiectivelor prevazute in Strategia de administrare a datoriei publice guvernamentale pe termen mediu și în acest sens  finanțarea</w:t>
                      </w:r>
                      <w:r w:rsidRPr="00FA293A">
                        <w:rPr>
                          <w:rFonts w:asciiTheme="minorHAnsi" w:hAnsiTheme="minorHAnsi" w:cs="Arial"/>
                          <w:lang w:val="ro-RO" w:eastAsia="zh-CN"/>
                        </w:rPr>
                        <w:t xml:space="preserve"> </w:t>
                      </w:r>
                      <w:r w:rsidRPr="00D05C04">
                        <w:rPr>
                          <w:rFonts w:asciiTheme="minorHAnsi" w:hAnsiTheme="minorHAnsi" w:cs="Arial"/>
                          <w:sz w:val="18"/>
                          <w:szCs w:val="18"/>
                          <w:lang w:val="ro-RO" w:eastAsia="zh-CN"/>
                        </w:rPr>
                        <w:t>deficitului bugetului de stat și refinanțarea datoriei publice guvernamentale se va</w:t>
                      </w:r>
                      <w:r w:rsidRPr="00FA293A">
                        <w:rPr>
                          <w:rFonts w:asciiTheme="minorHAnsi" w:hAnsiTheme="minorHAnsi" w:cs="Arial"/>
                          <w:lang w:val="ro-RO" w:eastAsia="zh-CN"/>
                        </w:rPr>
                        <w:t xml:space="preserve"> realiza în </w:t>
                      </w:r>
                      <w:r w:rsidRPr="00495B29">
                        <w:rPr>
                          <w:rFonts w:asciiTheme="minorHAnsi" w:hAnsiTheme="minorHAnsi" w:cs="Arial"/>
                          <w:sz w:val="18"/>
                          <w:szCs w:val="18"/>
                          <w:lang w:val="ro-RO" w:eastAsia="zh-CN"/>
                        </w:rPr>
                        <w:t>mod echilibrat din surse interne și externe, în principal prin emisiuni de titluri de stat. Astfel</w:t>
                      </w:r>
                      <w:r w:rsidRPr="00D05C04">
                        <w:rPr>
                          <w:rFonts w:asciiTheme="minorHAnsi" w:hAnsiTheme="minorHAnsi" w:cs="Arial"/>
                          <w:sz w:val="18"/>
                          <w:szCs w:val="18"/>
                          <w:lang w:val="ro-RO" w:eastAsia="zh-CN"/>
                        </w:rPr>
                        <w:t>, MFP va continua să mențină o abordare flexibilă și transparentă în rea</w:t>
                      </w:r>
                      <w:r>
                        <w:rPr>
                          <w:rFonts w:asciiTheme="minorHAnsi" w:hAnsiTheme="minorHAnsi" w:cs="Arial"/>
                          <w:sz w:val="18"/>
                          <w:szCs w:val="18"/>
                          <w:lang w:val="ro-RO" w:eastAsia="zh-CN"/>
                        </w:rPr>
                        <w:t>lizarea procesului de finanțare.</w:t>
                      </w:r>
                      <w:r w:rsidRPr="00D05C04">
                        <w:rPr>
                          <w:rFonts w:asciiTheme="minorHAnsi" w:hAnsiTheme="minorHAnsi" w:cs="Arial"/>
                          <w:sz w:val="18"/>
                          <w:szCs w:val="18"/>
                          <w:lang w:val="ro-RO" w:eastAsia="zh-CN"/>
                        </w:rPr>
                        <w:t xml:space="preserve"> </w:t>
                      </w:r>
                    </w:p>
                  </w:txbxContent>
                </v:textbox>
                <w10:wrap anchorx="page"/>
              </v:shape>
            </w:pict>
          </mc:Fallback>
        </mc:AlternateContent>
      </w:r>
      <w:r w:rsidR="00D72F8C">
        <w:rPr>
          <w:rFonts w:asciiTheme="minorHAnsi" w:eastAsiaTheme="minorHAnsi" w:hAnsiTheme="minorHAnsi" w:cstheme="minorBidi"/>
          <w:noProof/>
          <w:sz w:val="22"/>
          <w:szCs w:val="22"/>
        </w:rPr>
        <mc:AlternateContent>
          <mc:Choice Requires="wps">
            <w:drawing>
              <wp:anchor distT="0" distB="0" distL="114300" distR="114300" simplePos="0" relativeHeight="251740160" behindDoc="0" locked="0" layoutInCell="1" allowOverlap="1" wp14:anchorId="1FAC8234" wp14:editId="380BD810">
                <wp:simplePos x="0" y="0"/>
                <wp:positionH relativeFrom="column">
                  <wp:posOffset>3888739</wp:posOffset>
                </wp:positionH>
                <wp:positionV relativeFrom="paragraph">
                  <wp:posOffset>1387475</wp:posOffset>
                </wp:positionV>
                <wp:extent cx="4772025" cy="400050"/>
                <wp:effectExtent l="0" t="0" r="66675" b="95250"/>
                <wp:wrapNone/>
                <wp:docPr id="93" name="Straight Arrow Connector 93"/>
                <wp:cNvGraphicFramePr/>
                <a:graphic xmlns:a="http://schemas.openxmlformats.org/drawingml/2006/main">
                  <a:graphicData uri="http://schemas.microsoft.com/office/word/2010/wordprocessingShape">
                    <wps:wsp>
                      <wps:cNvCnPr/>
                      <wps:spPr>
                        <a:xfrm>
                          <a:off x="0" y="0"/>
                          <a:ext cx="4772025" cy="400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BBE40C" id="Straight Arrow Connector 93" o:spid="_x0000_s1026" type="#_x0000_t32" style="position:absolute;margin-left:306.2pt;margin-top:109.25pt;width:375.75pt;height:31.5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qPh3AEAAAcEAAAOAAAAZHJzL2Uyb0RvYy54bWysU9uO0zAQfUfiHyy/06Rll4Wq6Qp1gRcE&#10;1S58gNexE0u+aTw06d8zdtIsAoQE4mUS23Nmzjke725HZ9lJQTLBN3y9qjlTXobW+K7hX7+8f/Ga&#10;s4TCt8IGrxp+Vonf7p8/2w1xqzahD7ZVwKiIT9shNrxHjNuqSrJXTqRViMrToQ7gBNISuqoFMVB1&#10;Z6tNXb+qhgBthCBVSrR7Nx3yfamvtZL4WeukkNmGEzcsEUp8zLHa78S2AxF7I2ca4h9YOGE8NV1K&#10;3QkU7BuYX0o5IyGkoHElg6uC1kaqooHUrOuf1Dz0IqqihcxJcbEp/b+y8tPpCMy0DX/zkjMvHN3R&#10;A4IwXY/sLUAY2CF4Tz4GYJRCfg0xbQl28EeYVykeIYsfNbj8JVlsLB6fF4/ViEzS5tXNzabeXHMm&#10;6eyqruvrcgnVEzpCwg8qOJZ/Gp5mNguNdTFanD4mpP4EvABya+tzRGHsO98yPEfSg2CE76zK5Ck9&#10;p1RZxES7/OHZqgl+rzTZQUSnNmUQ1cECOwkaISGl8rheKlF2hmlj7QKsC78/Auf8DFVlSP8GvCBK&#10;5+BxATvjA/yuO44XynrKvzgw6c4WPIb2XC60WEPTVryaX0Ye5x/XBf70fvffAQAA//8DAFBLAwQU&#10;AAYACAAAACEAwgojmuEAAAAMAQAADwAAAGRycy9kb3ducmV2LnhtbEyPwU7DMAyG70i8Q2Qkbixt&#10;x6quazohJHYEMTiwW9Z4SbXGqZqsLTw92QmOtj/9/v5qO9uOjTj41pGAdJEAQ2qcakkL+Px4eSiA&#10;+SBJyc4RCvhGD9v69qaSpXITveO4D5rFEPKlFGBC6EvOfWPQSr9wPVK8ndxgZYjjoLka5BTDbcez&#10;JMm5lS3FD0b2+GywOe8vVsCb/hptRruWn9aHn51+VWczBSHu7+anDbCAc/iD4aof1aGOTkd3IeVZ&#10;JyBPs8eICsjSYgXsSizz5RrYMa6KdAW8rvj/EvUvAAAA//8DAFBLAQItABQABgAIAAAAIQC2gziS&#10;/gAAAOEBAAATAAAAAAAAAAAAAAAAAAAAAABbQ29udGVudF9UeXBlc10ueG1sUEsBAi0AFAAGAAgA&#10;AAAhADj9If/WAAAAlAEAAAsAAAAAAAAAAAAAAAAALwEAAF9yZWxzLy5yZWxzUEsBAi0AFAAGAAgA&#10;AAAhAPLuo+HcAQAABwQAAA4AAAAAAAAAAAAAAAAALgIAAGRycy9lMm9Eb2MueG1sUEsBAi0AFAAG&#10;AAgAAAAhAMIKI5rhAAAADAEAAA8AAAAAAAAAAAAAAAAANgQAAGRycy9kb3ducmV2LnhtbFBLBQYA&#10;AAAABAAEAPMAAABEBQAAAAA=&#10;" strokecolor="#5b9bd5 [3204]" strokeweight=".5pt">
                <v:stroke endarrow="block" joinstyle="miter"/>
              </v:shape>
            </w:pict>
          </mc:Fallback>
        </mc:AlternateContent>
      </w:r>
      <w:r w:rsidR="00D72F8C">
        <w:rPr>
          <w:rFonts w:asciiTheme="minorHAnsi" w:eastAsiaTheme="minorHAnsi" w:hAnsiTheme="minorHAnsi" w:cstheme="minorBidi"/>
          <w:noProof/>
          <w:sz w:val="22"/>
          <w:szCs w:val="22"/>
        </w:rPr>
        <mc:AlternateContent>
          <mc:Choice Requires="wps">
            <w:drawing>
              <wp:anchor distT="0" distB="0" distL="114300" distR="114300" simplePos="0" relativeHeight="251739136" behindDoc="0" locked="0" layoutInCell="1" allowOverlap="1" wp14:anchorId="396CA91E" wp14:editId="18A0AC6F">
                <wp:simplePos x="0" y="0"/>
                <wp:positionH relativeFrom="column">
                  <wp:posOffset>3850639</wp:posOffset>
                </wp:positionH>
                <wp:positionV relativeFrom="paragraph">
                  <wp:posOffset>1377950</wp:posOffset>
                </wp:positionV>
                <wp:extent cx="1362075" cy="342900"/>
                <wp:effectExtent l="0" t="0" r="28575" b="76200"/>
                <wp:wrapNone/>
                <wp:docPr id="94" name="Straight Arrow Connector 94"/>
                <wp:cNvGraphicFramePr/>
                <a:graphic xmlns:a="http://schemas.openxmlformats.org/drawingml/2006/main">
                  <a:graphicData uri="http://schemas.microsoft.com/office/word/2010/wordprocessingShape">
                    <wps:wsp>
                      <wps:cNvCnPr/>
                      <wps:spPr>
                        <a:xfrm>
                          <a:off x="0" y="0"/>
                          <a:ext cx="1362075" cy="342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3E675A" id="Straight Arrow Connector 94" o:spid="_x0000_s1026" type="#_x0000_t32" style="position:absolute;margin-left:303.2pt;margin-top:108.5pt;width:107.25pt;height:27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6tJ2wEAAAcEAAAOAAAAZHJzL2Uyb0RvYy54bWysU9uO0zAQfUfiHyy/06TdZWGrpivUBV4Q&#10;VCx8gNcZN5Z803ho2r9n7LZZBEgIxMsktufMnHM8Xt0dvBN7wGxj6OR81koBQcfehl0nv3559+K1&#10;FJlU6JWLATp5hCzv1s+frca0hEUcousBBRcJeTmmTg5Eadk0WQ/gVZ7FBIEPTUSviJe4a3pUI1f3&#10;rlm07U0zRuwTRg058+796VCua31jQNMnYzKQcJ1kblQj1vhYYrNeqeUOVRqsPtNQ/8DCKxu46VTq&#10;XpES39D+UspbjTFHQzMdfRONsRqqBlYzb39S8zCoBFULm5PTZFP+f2X1x/0Whe07eXstRVCe7+iB&#10;UNndQOINYhzFJobAPkYUnMJ+jSkvGbYJWzyvctpiEX8w6MuXZYlD9fg4eQwHEpo351c3i/bVSyk0&#10;n11dL27begnNEzphpvcQvSg/ncxnNhONeTVa7T9k4v4MvABKaxdKJGXd29ALOibWQ2hV2Dko5Dm9&#10;pDRFxIl2/aOjgxP8Mxi2oxCtbeogwsah2CseIaU1BJpPlTi7wIx1bgK2fwae8wsU6pD+DXhC1M4x&#10;0AT2NkT8XXc6XCibU/7FgZPuYsFj7I/1Qqs1PG3Vq/PLKOP847rCn97v+jsAAAD//wMAUEsDBBQA&#10;BgAIAAAAIQAiO2yR3wAAAAsBAAAPAAAAZHJzL2Rvd25yZXYueG1sTI/BTsMwDIbvSHuHyJO4saQV&#10;6rbSdEJI7Ahi4wC3rMmSao1TNVlbeHrMCY62P/3+/mo3+46NZohtQAnZSgAz2ATdopXwfny+2wCL&#10;SaFWXUAj4ctE2NWLm0qVOkz4ZsZDsoxCMJZKgkupLzmPjTNexVXoDdLtHAavEo2D5XpQE4X7judC&#10;FNyrFumDU715cqa5HK5ewqv9GH2O+5aft5/fe/uiL25KUt4u58cHYMnM6Q+GX31Sh5qcTuGKOrJO&#10;QiGKe0Il5NmaShGxycUW2Ik260wAryv+v0P9AwAA//8DAFBLAQItABQABgAIAAAAIQC2gziS/gAA&#10;AOEBAAATAAAAAAAAAAAAAAAAAAAAAABbQ29udGVudF9UeXBlc10ueG1sUEsBAi0AFAAGAAgAAAAh&#10;ADj9If/WAAAAlAEAAAsAAAAAAAAAAAAAAAAALwEAAF9yZWxzLy5yZWxzUEsBAi0AFAAGAAgAAAAh&#10;AFeTq0nbAQAABwQAAA4AAAAAAAAAAAAAAAAALgIAAGRycy9lMm9Eb2MueG1sUEsBAi0AFAAGAAgA&#10;AAAhACI7bJHfAAAACwEAAA8AAAAAAAAAAAAAAAAANQQAAGRycy9kb3ducmV2LnhtbFBLBQYAAAAA&#10;BAAEAPMAAABBBQAAAAA=&#10;" strokecolor="#5b9bd5 [3204]" strokeweight=".5pt">
                <v:stroke endarrow="block" joinstyle="miter"/>
              </v:shape>
            </w:pict>
          </mc:Fallback>
        </mc:AlternateContent>
      </w:r>
      <w:r w:rsidR="00D72F8C">
        <w:rPr>
          <w:rFonts w:asciiTheme="minorHAnsi" w:eastAsiaTheme="minorHAnsi" w:hAnsiTheme="minorHAnsi" w:cstheme="minorBidi"/>
          <w:noProof/>
          <w:sz w:val="22"/>
          <w:szCs w:val="22"/>
        </w:rPr>
        <mc:AlternateContent>
          <mc:Choice Requires="wps">
            <w:drawing>
              <wp:anchor distT="0" distB="0" distL="114300" distR="114300" simplePos="0" relativeHeight="251738112" behindDoc="0" locked="0" layoutInCell="1" allowOverlap="1" wp14:anchorId="6703CB34" wp14:editId="17978287">
                <wp:simplePos x="0" y="0"/>
                <wp:positionH relativeFrom="column">
                  <wp:posOffset>3841115</wp:posOffset>
                </wp:positionH>
                <wp:positionV relativeFrom="paragraph">
                  <wp:posOffset>1416050</wp:posOffset>
                </wp:positionV>
                <wp:extent cx="76200" cy="152400"/>
                <wp:effectExtent l="0" t="0" r="57150" b="57150"/>
                <wp:wrapNone/>
                <wp:docPr id="95" name="Straight Arrow Connector 95"/>
                <wp:cNvGraphicFramePr/>
                <a:graphic xmlns:a="http://schemas.openxmlformats.org/drawingml/2006/main">
                  <a:graphicData uri="http://schemas.microsoft.com/office/word/2010/wordprocessingShape">
                    <wps:wsp>
                      <wps:cNvCnPr/>
                      <wps:spPr>
                        <a:xfrm>
                          <a:off x="0" y="0"/>
                          <a:ext cx="76200" cy="152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B33DD3" id="Straight Arrow Connector 95" o:spid="_x0000_s1026" type="#_x0000_t32" style="position:absolute;margin-left:302.45pt;margin-top:111.5pt;width:6pt;height:12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6vd1wEAAAUEAAAOAAAAZHJzL2Uyb0RvYy54bWysU9uO0zAQfUfiHyy/07QVu0DVdIW6wAuC&#10;1S58gNcZN5Z803ho2r9n7KRZBAgJxMvEjufMnHM83t6cvBNHwGxjaOVqsZQCgo6dDYdWfv3y/sVr&#10;KTKp0CkXA7TyDFne7J4/2w5pA+vYR9cBCi4S8mZIreyJ0qZpsu7Bq7yICQIfmoheEW/x0HSoBq7u&#10;XbNeLq+bIWKXMGrImf/ejodyV+sbA5o+G5OBhGslc6MascbHEpvdVm0OqFJv9URD/QMLr2zgpnOp&#10;W0VKfEP7SylvNcYcDS109E00xmqoGljNavmTmodeJaha2JycZpvy/yurPx3vUNiulW+upAjK8x09&#10;ECp76Em8RYyD2McQ2MeIglPYryHlDcP24Q6nXU53WMSfDPryZVniVD0+zx7DiYTmn6+u+dqk0Hyy&#10;ulq/5DUXaZ6wCTN9gOhFWbQyT1xmEqtqszp+zDQCL4DS2IUSSVn3LnSCzonVEFoVDg6mPiWlKRJG&#10;0nVFZwcj/B4Mm8E0xzZ1DGHvUBwVD5DSGgKt5kqcXWDGOjcDl5XfH4FTfoFCHdG/Ac+I2jkGmsHe&#10;hoi/606nC2Uz5l8cGHUXCx5jd67XWa3hWat3Mr2LMsw/7iv86fXuvgMAAP//AwBQSwMEFAAGAAgA&#10;AAAhAAUxF6PeAAAACwEAAA8AAABkcnMvZG93bnJldi54bWxMjz1PwzAQhnck/oN1SGzUbqgCDXEq&#10;hERHEIUBNje+OlHjcxS7SeDXc0x0vPcevR/lZvadGHGIbSANy4UCgVQH25LT8PH+fHMPIiZD1nSB&#10;UMM3RthUlxelKWyY6A3HXXKCTSgWRkOTUl9IGesGvYmL0CPx7xAGbxKfg5N2MBOb+05mSuXSm5Y4&#10;oTE9PjVYH3cnr+HVfY4+o20rD+uvn617scdmSlpfX82PDyASzukfhr/6XB0q7rQPJ7JRdBpytVoz&#10;qiHLbnkUE/kyZ2XPyupOgaxKeb6h+gUAAP//AwBQSwECLQAUAAYACAAAACEAtoM4kv4AAADhAQAA&#10;EwAAAAAAAAAAAAAAAAAAAAAAW0NvbnRlbnRfVHlwZXNdLnhtbFBLAQItABQABgAIAAAAIQA4/SH/&#10;1gAAAJQBAAALAAAAAAAAAAAAAAAAAC8BAABfcmVscy8ucmVsc1BLAQItABQABgAIAAAAIQCKN6vd&#10;1wEAAAUEAAAOAAAAAAAAAAAAAAAAAC4CAABkcnMvZTJvRG9jLnhtbFBLAQItABQABgAIAAAAIQAF&#10;MRej3gAAAAsBAAAPAAAAAAAAAAAAAAAAADEEAABkcnMvZG93bnJldi54bWxQSwUGAAAAAAQABADz&#10;AAAAPAUAAAAA&#10;" strokecolor="#5b9bd5 [3204]" strokeweight=".5pt">
                <v:stroke endarrow="block" joinstyle="miter"/>
              </v:shape>
            </w:pict>
          </mc:Fallback>
        </mc:AlternateContent>
      </w:r>
      <w:r w:rsidR="00D72F8C">
        <w:rPr>
          <w:rFonts w:asciiTheme="minorHAnsi" w:eastAsiaTheme="minorHAnsi" w:hAnsiTheme="minorHAnsi" w:cstheme="minorBidi"/>
          <w:noProof/>
          <w:sz w:val="22"/>
          <w:szCs w:val="22"/>
        </w:rPr>
        <mc:AlternateContent>
          <mc:Choice Requires="wps">
            <w:drawing>
              <wp:anchor distT="0" distB="0" distL="114300" distR="114300" simplePos="0" relativeHeight="251737088" behindDoc="0" locked="0" layoutInCell="1" allowOverlap="1" wp14:anchorId="2A773974" wp14:editId="3AE3EAC3">
                <wp:simplePos x="0" y="0"/>
                <wp:positionH relativeFrom="column">
                  <wp:posOffset>869315</wp:posOffset>
                </wp:positionH>
                <wp:positionV relativeFrom="paragraph">
                  <wp:posOffset>1397000</wp:posOffset>
                </wp:positionV>
                <wp:extent cx="2962275" cy="180975"/>
                <wp:effectExtent l="38100" t="0" r="28575" b="85725"/>
                <wp:wrapNone/>
                <wp:docPr id="96" name="Straight Arrow Connector 96"/>
                <wp:cNvGraphicFramePr/>
                <a:graphic xmlns:a="http://schemas.openxmlformats.org/drawingml/2006/main">
                  <a:graphicData uri="http://schemas.microsoft.com/office/word/2010/wordprocessingShape">
                    <wps:wsp>
                      <wps:cNvCnPr/>
                      <wps:spPr>
                        <a:xfrm flipH="1">
                          <a:off x="0" y="0"/>
                          <a:ext cx="2962275" cy="180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EC2ADA0" id="_x0000_t32" coordsize="21600,21600" o:spt="32" o:oned="t" path="m,l21600,21600e" filled="f">
                <v:path arrowok="t" fillok="f" o:connecttype="none"/>
                <o:lock v:ext="edit" shapetype="t"/>
              </v:shapetype>
              <v:shape id="Straight Arrow Connector 96" o:spid="_x0000_s1026" type="#_x0000_t32" style="position:absolute;margin-left:68.45pt;margin-top:110pt;width:233.25pt;height:14.25pt;flip:x;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Kc04AEAABEEAAAOAAAAZHJzL2Uyb0RvYy54bWysU9uO0zAQfUfiHyy/06SVKNuo6Qp1uTwg&#10;qHbZD/A648aSbxqbpv17xk4aEKCVQLyMfJlzZs7xeHt7toadAKP2ruXLRc0ZOOk77Y4tf/z6/tUN&#10;ZzEJ1wnjHbT8ApHf7l6+2A6hgZXvvekAGZG42Ayh5X1KoamqKHuwIi58AEeXyqMVibZ4rDoUA7Fb&#10;U63qel0NHruAXkKMdHo3XvJd4VcKZPqiVITETMupt1QilviUY7XbiuaIIvRaTm2If+jCCu2o6Ex1&#10;J5Jg31D/RmW1RB+9SgvpbeWV0hKKBlKzrH9R89CLAEULmRPDbFP8f7Ty8+mATHct36w5c8LSGz0k&#10;FPrYJ/YW0Q9s750jHz0ySiG/hhAbgu3dAaddDAfM4s8KLVNGh480CsUOEsjOxe3L7DacE5N0uNqs&#10;V6s3rzmTdLe8qTe0JsJq5Ml8AWP6AN6yvGh5nPqaGxpriNOnmEbgFZDBxuWYhDbvXMfSJZCyhFq4&#10;o4GpTk6pspxRQFmli4ERfg+KjKFGxzJlJGFvkJ0EDZOQElxazkyUnWFKGzMD6+LBs8ApP0OhjOvf&#10;gGdEqexdmsFWO49/qp7O15bVmH91YNSdLXjy3aU8bbGG5q68yfRH8mD/vC/wHz959x0AAP//AwBQ&#10;SwMEFAAGAAgAAAAhAAG+Q+vgAAAACwEAAA8AAABkcnMvZG93bnJldi54bWxMj01Pg0AQhu8m/ofN&#10;mHizi20lgCyNH+VgDya2jfG4sCOg7Cxhty3++44nPb4zT96PfDXZXhxx9J0jBbezCARS7UxHjYL9&#10;rrxJQPigyejeESr4QQ+r4vIi15lxJ3rD4zY0gk3IZ1pBG8KQSenrFq32Mzcg8e/TjVYHlmMjzahP&#10;bG57OY+iWFrdESe0esCnFuvv7cGyy0v5mK6/Xj+SzfPGvlelbdapVer6anq4BxFwCn8w/Nbn6lBw&#10;p8odyHjRs17EKaMK5pwDgok4WixBVHxZJncgi1z+31CcAQAA//8DAFBLAQItABQABgAIAAAAIQC2&#10;gziS/gAAAOEBAAATAAAAAAAAAAAAAAAAAAAAAABbQ29udGVudF9UeXBlc10ueG1sUEsBAi0AFAAG&#10;AAgAAAAhADj9If/WAAAAlAEAAAsAAAAAAAAAAAAAAAAALwEAAF9yZWxzLy5yZWxzUEsBAi0AFAAG&#10;AAgAAAAhABpApzTgAQAAEQQAAA4AAAAAAAAAAAAAAAAALgIAAGRycy9lMm9Eb2MueG1sUEsBAi0A&#10;FAAGAAgAAAAhAAG+Q+vgAAAACwEAAA8AAAAAAAAAAAAAAAAAOgQAAGRycy9kb3ducmV2LnhtbFBL&#10;BQYAAAAABAAEAPMAAABHBQAAAAA=&#10;" strokecolor="#5b9bd5 [3204]" strokeweight=".5pt">
                <v:stroke endarrow="block" joinstyle="miter"/>
              </v:shape>
            </w:pict>
          </mc:Fallback>
        </mc:AlternateContent>
      </w:r>
      <w:r w:rsidR="00D72F8C" w:rsidRPr="004B1146">
        <w:rPr>
          <w:rFonts w:asciiTheme="minorHAnsi" w:eastAsiaTheme="minorHAnsi" w:hAnsiTheme="minorHAnsi" w:cstheme="minorBidi"/>
          <w:noProof/>
          <w:sz w:val="22"/>
          <w:szCs w:val="22"/>
        </w:rPr>
        <mc:AlternateContent>
          <mc:Choice Requires="wps">
            <w:drawing>
              <wp:anchor distT="0" distB="0" distL="114300" distR="114300" simplePos="0" relativeHeight="251726848" behindDoc="0" locked="0" layoutInCell="1" allowOverlap="1" wp14:anchorId="255CCD92" wp14:editId="74472796">
                <wp:simplePos x="0" y="0"/>
                <wp:positionH relativeFrom="margin">
                  <wp:align>center</wp:align>
                </wp:positionH>
                <wp:positionV relativeFrom="paragraph">
                  <wp:posOffset>476250</wp:posOffset>
                </wp:positionV>
                <wp:extent cx="1760220" cy="335280"/>
                <wp:effectExtent l="0" t="0" r="11430" b="26670"/>
                <wp:wrapNone/>
                <wp:docPr id="99" name="Rectangle 99"/>
                <wp:cNvGraphicFramePr/>
                <a:graphic xmlns:a="http://schemas.openxmlformats.org/drawingml/2006/main">
                  <a:graphicData uri="http://schemas.microsoft.com/office/word/2010/wordprocessingShape">
                    <wps:wsp>
                      <wps:cNvSpPr/>
                      <wps:spPr>
                        <a:xfrm>
                          <a:off x="0" y="0"/>
                          <a:ext cx="1760220" cy="33528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a:innerShdw blurRad="63500" dist="50800" dir="5400000">
                            <a:prstClr val="black">
                              <a:alpha val="50000"/>
                            </a:prstClr>
                          </a:innerShdw>
                        </a:effectLst>
                      </wps:spPr>
                      <wps:txbx>
                        <w:txbxContent>
                          <w:p w:rsidR="008E19CF" w:rsidRPr="00F56E41" w:rsidRDefault="008E19CF" w:rsidP="00D72F8C">
                            <w:pPr>
                              <w:jc w:val="center"/>
                              <w:rPr>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SFB 2020</w:t>
                            </w:r>
                            <w:r w:rsidRPr="00F56E41">
                              <w:rPr>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5CCD92" id="Rectangle 99" o:spid="_x0000_s1033" style="position:absolute;left:0;text-align:left;margin-left:0;margin-top:37.5pt;width:138.6pt;height:26.4pt;z-index:251726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laS2QIAAO0FAAAOAAAAZHJzL2Uyb0RvYy54bWysVFtv2jAUfp+0/2D5fU2gUFrUUKFWTJO6&#10;tiqd+mwch1hzbM82BPbr99mhQMuepvEQzs3n8p3L9c2mUWQtnJdGF7R3llMiNDel1MuC/niZfbmk&#10;xAemS6aMFgXdCk9vJp8/Xbd2LPqmNqoUjsCJ9uPWFrQOwY6zzPNaNMyfGSs0lJVxDQtg3TIrHWvh&#10;vVFZP88vsta40jrDhfeQ3nVKOkn+q0rw8FhVXgSiCorcQvq69F3Ebza5ZuOlY7aWfJcG+4csGiY1&#10;gu5d3bHAyMrJE1eN5M54U4UzbprMVJXkItWAanr5h2rmNbMi1QJwvN3D5P+fW/6wfnJElgW9uqJE&#10;swY9egZqTC+VIJABoNb6Mezm9sntOA8yVrupXBP/UQfZJFC3e1DFJhAOYW90kff7wJ5Dd34+7F8m&#10;1LPDa+t8+CpMQyJRUIfwCUu2vvcBEWH6ZhKDeaNkOZNKJWbrb5Uja4b+YixK01KimA8QFnSWfrEE&#10;uHj3TGnSIrX+KI+JMQxepVgA2VhA4fWSEqaWmGgeXMrl3Wt/EvQF1R4FztMvPVSr5rspuwSHUdyN&#10;HMQYzA/imGVyfZpwBOCO+bp7kbLpHDUyYIGUbAp62UXtylU6wiPSCgDGyEithZvXZUsWauWeGSq9&#10;OEdOlJQyAj/M4SEygG44OJQQY+9BXijGf3btUbZmpxXsrFMJ+4iJO0omizPVTVGkwmaxSUM4ikVF&#10;ycKUWwymM8gLOXnLZxJp3KO1T8xhRSHE2QmP+FTKoJlmR1FSG/f7b/Joj82BlpIWK49G/1oxJ9C4&#10;bxo7ddUbDOA2JGYwHMWhdceaxbFGr5pbg6nrpewSGe2DeiMrZ5pXXKdpjAoV0xyxu5HaMbcBPFS4&#10;b1xMp4nGXbAs3Ou55dF5bFyE9GXzypzdrUjAuD2Yt/PAxh82pbONL7WZroKpZFqjA65oR2RwU1Jj&#10;dvcvHq1jPlkdrvTkDwAAAP//AwBQSwMEFAAGAAgAAAAhALSDVVTaAAAABwEAAA8AAABkcnMvZG93&#10;bnJldi54bWxMj8FqwzAQRO+F/oPYQG+NHEPr4FoOIaWH3uok9LyxNraJtTKW4jh/3+2pPS3LDDNv&#10;is3sejXRGDrPBlbLBBRx7W3HjYHj4eN5DSpEZIu9ZzJwpwCb8vGhwNz6G1c07WOjJIRDjgbaGIdc&#10;61C35DAs/UAs2tmPDqO8Y6PtiDcJd71Ok+RVO+xYGlocaNdSfdlfnfR+V3i82B122zNNsbofvvDz&#10;3Zinxbx9AxVpjn9m+MUXdCiF6eSvbIPqDciQaCB7kStqmmUpqJPY0mwNuiz0f/7yBwAA//8DAFBL&#10;AQItABQABgAIAAAAIQC2gziS/gAAAOEBAAATAAAAAAAAAAAAAAAAAAAAAABbQ29udGVudF9UeXBl&#10;c10ueG1sUEsBAi0AFAAGAAgAAAAhADj9If/WAAAAlAEAAAsAAAAAAAAAAAAAAAAALwEAAF9yZWxz&#10;Ly5yZWxzUEsBAi0AFAAGAAgAAAAhAHJuVpLZAgAA7QUAAA4AAAAAAAAAAAAAAAAALgIAAGRycy9l&#10;Mm9Eb2MueG1sUEsBAi0AFAAGAAgAAAAhALSDVVTaAAAABwEAAA8AAAAAAAAAAAAAAAAAMwUAAGRy&#10;cy9kb3ducmV2LnhtbFBLBQYAAAAABAAEAPMAAAA6BgAAAAA=&#10;" fillcolor="window" strokecolor="#7f7f7f" strokeweight="1pt">
                <v:textbox>
                  <w:txbxContent>
                    <w:p w:rsidR="008E19CF" w:rsidRPr="00F56E41" w:rsidRDefault="008E19CF" w:rsidP="00D72F8C">
                      <w:pPr>
                        <w:jc w:val="center"/>
                        <w:rPr>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SFB 2020</w:t>
                      </w:r>
                      <w:r w:rsidRPr="00F56E41">
                        <w:rPr>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xbxContent>
                </v:textbox>
                <w10:wrap anchorx="margin"/>
              </v:rect>
            </w:pict>
          </mc:Fallback>
        </mc:AlternateContent>
      </w:r>
      <w:r w:rsidR="00D72F8C" w:rsidRPr="004B1146">
        <w:rPr>
          <w:rFonts w:asciiTheme="minorHAnsi" w:eastAsiaTheme="minorHAnsi" w:hAnsiTheme="minorHAnsi" w:cstheme="minorBidi"/>
          <w:noProof/>
          <w:sz w:val="22"/>
          <w:szCs w:val="22"/>
        </w:rPr>
        <w:drawing>
          <wp:inline distT="0" distB="0" distL="0" distR="0" wp14:anchorId="68C6A59E" wp14:editId="27CC8F9E">
            <wp:extent cx="2301240" cy="1348740"/>
            <wp:effectExtent l="0" t="0" r="3810" b="3810"/>
            <wp:docPr id="2" name="Picture 2" descr="Imagini pentru buget de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ini pentru buget des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01240" cy="1348740"/>
                    </a:xfrm>
                    <a:prstGeom prst="rect">
                      <a:avLst/>
                    </a:prstGeom>
                    <a:noFill/>
                    <a:ln>
                      <a:noFill/>
                    </a:ln>
                  </pic:spPr>
                </pic:pic>
              </a:graphicData>
            </a:graphic>
          </wp:inline>
        </w:drawing>
      </w:r>
    </w:p>
    <w:p w:rsidR="00D72F8C" w:rsidRDefault="00D72F8C" w:rsidP="00D72F8C">
      <w:pPr>
        <w:pStyle w:val="NormalWeb"/>
        <w:shd w:val="clear" w:color="auto" w:fill="FFFFFF"/>
        <w:spacing w:before="0" w:beforeAutospacing="0" w:after="305" w:afterAutospacing="0" w:line="302" w:lineRule="atLeast"/>
        <w:jc w:val="both"/>
        <w:textAlignment w:val="baseline"/>
        <w:rPr>
          <w:rFonts w:ascii="Calibri" w:hAnsi="Calibri"/>
          <w:color w:val="222222"/>
        </w:rPr>
        <w:sectPr w:rsidR="00D72F8C" w:rsidSect="00624567">
          <w:footerReference w:type="default" r:id="rId12"/>
          <w:pgSz w:w="16840" w:h="11907" w:orient="landscape" w:code="9"/>
          <w:pgMar w:top="1083" w:right="851" w:bottom="987" w:left="851" w:header="720" w:footer="720" w:gutter="0"/>
          <w:cols w:space="720"/>
          <w:docGrid w:linePitch="360"/>
        </w:sectPr>
      </w:pPr>
    </w:p>
    <w:tbl>
      <w:tblPr>
        <w:tblW w:w="9214" w:type="dxa"/>
        <w:jc w:val="center"/>
        <w:tblLook w:val="04A0" w:firstRow="1" w:lastRow="0" w:firstColumn="1" w:lastColumn="0" w:noHBand="0" w:noVBand="1"/>
      </w:tblPr>
      <w:tblGrid>
        <w:gridCol w:w="850"/>
        <w:gridCol w:w="3109"/>
        <w:gridCol w:w="993"/>
        <w:gridCol w:w="850"/>
        <w:gridCol w:w="718"/>
        <w:gridCol w:w="132"/>
        <w:gridCol w:w="851"/>
        <w:gridCol w:w="10"/>
        <w:gridCol w:w="938"/>
        <w:gridCol w:w="763"/>
      </w:tblGrid>
      <w:tr w:rsidR="00D72F8C" w:rsidRPr="00B748AE" w:rsidTr="00624567">
        <w:trPr>
          <w:trHeight w:val="255"/>
          <w:jc w:val="center"/>
        </w:trPr>
        <w:tc>
          <w:tcPr>
            <w:tcW w:w="850" w:type="dxa"/>
            <w:tcBorders>
              <w:top w:val="nil"/>
              <w:left w:val="nil"/>
              <w:bottom w:val="nil"/>
              <w:right w:val="nil"/>
            </w:tcBorders>
            <w:shd w:val="clear" w:color="auto" w:fill="8EAADB"/>
          </w:tcPr>
          <w:p w:rsidR="00D72F8C" w:rsidRPr="00B748AE" w:rsidRDefault="00D72F8C" w:rsidP="00624567">
            <w:pPr>
              <w:spacing w:before="120"/>
              <w:jc w:val="center"/>
              <w:rPr>
                <w:rFonts w:ascii="Calibri" w:hAnsi="Calibri" w:cs="Arial"/>
                <w:b/>
                <w:bCs/>
                <w:lang w:val="ro-RO" w:eastAsia="ro-RO"/>
              </w:rPr>
            </w:pPr>
          </w:p>
        </w:tc>
        <w:tc>
          <w:tcPr>
            <w:tcW w:w="8364" w:type="dxa"/>
            <w:gridSpan w:val="9"/>
            <w:tcBorders>
              <w:top w:val="nil"/>
              <w:left w:val="nil"/>
              <w:bottom w:val="nil"/>
              <w:right w:val="nil"/>
            </w:tcBorders>
            <w:shd w:val="clear" w:color="auto" w:fill="8EAADB"/>
            <w:noWrap/>
            <w:vAlign w:val="bottom"/>
          </w:tcPr>
          <w:p w:rsidR="00D72F8C" w:rsidRPr="00B748AE" w:rsidRDefault="00D72F8C" w:rsidP="00624567">
            <w:pPr>
              <w:spacing w:before="120"/>
              <w:jc w:val="center"/>
              <w:rPr>
                <w:rFonts w:ascii="Calibri" w:hAnsi="Calibri" w:cs="Arial"/>
                <w:b/>
                <w:bCs/>
                <w:lang w:val="ro-RO" w:eastAsia="ro-RO"/>
              </w:rPr>
            </w:pPr>
            <w:r w:rsidRPr="00B748AE">
              <w:rPr>
                <w:rFonts w:ascii="Calibri" w:hAnsi="Calibri" w:cs="Arial"/>
                <w:b/>
                <w:bCs/>
                <w:lang w:val="ro-RO" w:eastAsia="ro-RO"/>
              </w:rPr>
              <w:t>Proiecția indicatorilor bugetari pentru perioada</w:t>
            </w:r>
          </w:p>
          <w:p w:rsidR="00D72F8C" w:rsidRPr="00B748AE" w:rsidRDefault="00D72F8C" w:rsidP="00624567">
            <w:pPr>
              <w:spacing w:before="120"/>
              <w:jc w:val="center"/>
              <w:rPr>
                <w:rFonts w:ascii="Calibri" w:hAnsi="Calibri" w:cs="Arial"/>
                <w:b/>
                <w:bCs/>
                <w:lang w:val="ro-RO" w:eastAsia="ro-RO"/>
              </w:rPr>
            </w:pPr>
            <w:r w:rsidRPr="00B748AE">
              <w:rPr>
                <w:rFonts w:ascii="Calibri" w:hAnsi="Calibri" w:cs="Arial"/>
                <w:b/>
                <w:bCs/>
                <w:lang w:val="ro-RO" w:eastAsia="ro-RO"/>
              </w:rPr>
              <w:t>2018 - 202</w:t>
            </w:r>
            <w:r>
              <w:rPr>
                <w:rFonts w:ascii="Calibri" w:hAnsi="Calibri" w:cs="Arial"/>
                <w:b/>
                <w:bCs/>
                <w:lang w:val="ro-RO" w:eastAsia="ro-RO"/>
              </w:rPr>
              <w:t>2</w:t>
            </w:r>
          </w:p>
        </w:tc>
      </w:tr>
      <w:tr w:rsidR="00D72F8C" w:rsidRPr="00B748AE" w:rsidTr="00624567">
        <w:trPr>
          <w:trHeight w:val="330"/>
          <w:jc w:val="center"/>
        </w:trPr>
        <w:tc>
          <w:tcPr>
            <w:tcW w:w="850" w:type="dxa"/>
            <w:tcBorders>
              <w:top w:val="nil"/>
              <w:left w:val="nil"/>
              <w:bottom w:val="nil"/>
              <w:right w:val="nil"/>
            </w:tcBorders>
            <w:shd w:val="clear" w:color="auto" w:fill="8EAADB"/>
          </w:tcPr>
          <w:p w:rsidR="00D72F8C" w:rsidRPr="00B748AE" w:rsidRDefault="00D72F8C" w:rsidP="00624567">
            <w:pPr>
              <w:spacing w:before="120"/>
              <w:jc w:val="center"/>
              <w:rPr>
                <w:rFonts w:ascii="Calibri" w:hAnsi="Calibri" w:cs="Arial"/>
                <w:b/>
                <w:bCs/>
                <w:lang w:val="ro-RO" w:eastAsia="ro-RO"/>
              </w:rPr>
            </w:pPr>
          </w:p>
        </w:tc>
        <w:tc>
          <w:tcPr>
            <w:tcW w:w="5670" w:type="dxa"/>
            <w:gridSpan w:val="4"/>
            <w:tcBorders>
              <w:top w:val="nil"/>
              <w:left w:val="nil"/>
              <w:bottom w:val="nil"/>
              <w:right w:val="nil"/>
            </w:tcBorders>
            <w:shd w:val="clear" w:color="auto" w:fill="8EAADB"/>
            <w:noWrap/>
            <w:vAlign w:val="bottom"/>
          </w:tcPr>
          <w:p w:rsidR="00D72F8C" w:rsidRPr="00B748AE" w:rsidRDefault="00D72F8C" w:rsidP="00624567">
            <w:pPr>
              <w:spacing w:before="120"/>
              <w:jc w:val="center"/>
              <w:rPr>
                <w:rFonts w:ascii="Calibri" w:hAnsi="Calibri" w:cs="Arial"/>
                <w:b/>
                <w:bCs/>
                <w:lang w:val="ro-RO" w:eastAsia="ro-RO"/>
              </w:rPr>
            </w:pPr>
          </w:p>
        </w:tc>
        <w:tc>
          <w:tcPr>
            <w:tcW w:w="993" w:type="dxa"/>
            <w:gridSpan w:val="3"/>
            <w:tcBorders>
              <w:top w:val="nil"/>
              <w:left w:val="nil"/>
              <w:bottom w:val="nil"/>
              <w:right w:val="nil"/>
            </w:tcBorders>
            <w:shd w:val="clear" w:color="auto" w:fill="8EAADB"/>
            <w:noWrap/>
            <w:vAlign w:val="bottom"/>
          </w:tcPr>
          <w:p w:rsidR="00D72F8C" w:rsidRPr="00B748AE" w:rsidRDefault="00D72F8C" w:rsidP="00624567">
            <w:pPr>
              <w:spacing w:before="120"/>
              <w:jc w:val="center"/>
              <w:rPr>
                <w:rFonts w:ascii="Calibri" w:hAnsi="Calibri" w:cs="Arial"/>
                <w:lang w:val="ro-RO" w:eastAsia="ro-RO"/>
              </w:rPr>
            </w:pPr>
          </w:p>
        </w:tc>
        <w:tc>
          <w:tcPr>
            <w:tcW w:w="1701" w:type="dxa"/>
            <w:gridSpan w:val="2"/>
            <w:tcBorders>
              <w:top w:val="nil"/>
              <w:left w:val="nil"/>
              <w:bottom w:val="nil"/>
              <w:right w:val="nil"/>
            </w:tcBorders>
            <w:shd w:val="clear" w:color="auto" w:fill="8EAADB"/>
            <w:noWrap/>
            <w:vAlign w:val="bottom"/>
          </w:tcPr>
          <w:p w:rsidR="00D72F8C" w:rsidRPr="00B748AE" w:rsidRDefault="00D72F8C" w:rsidP="00624567">
            <w:pPr>
              <w:spacing w:before="120"/>
              <w:jc w:val="right"/>
              <w:rPr>
                <w:rFonts w:ascii="Calibri" w:hAnsi="Calibri" w:cs="Arial"/>
                <w:lang w:val="ro-RO" w:eastAsia="ro-RO"/>
              </w:rPr>
            </w:pPr>
            <w:r w:rsidRPr="00B748AE">
              <w:rPr>
                <w:rFonts w:ascii="Calibri" w:hAnsi="Calibri" w:cs="Arial"/>
                <w:lang w:val="ro-RO" w:eastAsia="ro-RO"/>
              </w:rPr>
              <w:t>% din PIB</w:t>
            </w:r>
          </w:p>
        </w:tc>
      </w:tr>
      <w:tr w:rsidR="00D72F8C" w:rsidRPr="00B748AE" w:rsidTr="00624567">
        <w:trPr>
          <w:trHeight w:val="330"/>
          <w:jc w:val="center"/>
        </w:trPr>
        <w:tc>
          <w:tcPr>
            <w:tcW w:w="3959" w:type="dxa"/>
            <w:gridSpan w:val="2"/>
            <w:tcBorders>
              <w:top w:val="single" w:sz="8" w:space="0" w:color="auto"/>
              <w:left w:val="single" w:sz="8" w:space="0" w:color="auto"/>
              <w:bottom w:val="nil"/>
              <w:right w:val="nil"/>
            </w:tcBorders>
            <w:shd w:val="clear" w:color="auto" w:fill="8EAADB"/>
            <w:noWrap/>
            <w:vAlign w:val="bottom"/>
          </w:tcPr>
          <w:p w:rsidR="00D72F8C" w:rsidRPr="00B748AE" w:rsidRDefault="00D72F8C" w:rsidP="00624567">
            <w:pPr>
              <w:spacing w:before="120"/>
              <w:jc w:val="center"/>
              <w:rPr>
                <w:rFonts w:ascii="Calibri" w:hAnsi="Calibri" w:cs="Arial"/>
                <w:b/>
                <w:bCs/>
                <w:lang w:val="ro-RO" w:eastAsia="ro-RO"/>
              </w:rPr>
            </w:pPr>
            <w:r w:rsidRPr="00B748AE">
              <w:rPr>
                <w:rFonts w:ascii="Calibri" w:hAnsi="Calibri" w:cs="Arial"/>
                <w:b/>
                <w:bCs/>
                <w:lang w:val="ro-RO" w:eastAsia="ro-RO"/>
              </w:rPr>
              <w:t> </w:t>
            </w:r>
          </w:p>
        </w:tc>
        <w:tc>
          <w:tcPr>
            <w:tcW w:w="993" w:type="dxa"/>
            <w:tcBorders>
              <w:top w:val="single" w:sz="8" w:space="0" w:color="auto"/>
              <w:left w:val="single" w:sz="8" w:space="0" w:color="auto"/>
              <w:bottom w:val="single" w:sz="8" w:space="0" w:color="auto"/>
              <w:right w:val="single" w:sz="8" w:space="0" w:color="auto"/>
            </w:tcBorders>
            <w:shd w:val="clear" w:color="auto" w:fill="8EAADB"/>
            <w:noWrap/>
            <w:vAlign w:val="center"/>
          </w:tcPr>
          <w:p w:rsidR="00D72F8C" w:rsidRPr="00B748AE" w:rsidRDefault="00D72F8C" w:rsidP="00624567">
            <w:pPr>
              <w:spacing w:before="120"/>
              <w:jc w:val="center"/>
              <w:rPr>
                <w:rFonts w:ascii="Calibri" w:hAnsi="Calibri" w:cs="Arial"/>
                <w:b/>
                <w:bCs/>
                <w:lang w:val="ro-RO" w:eastAsia="ro-RO"/>
              </w:rPr>
            </w:pPr>
            <w:r>
              <w:rPr>
                <w:rFonts w:ascii="Calibri" w:hAnsi="Calibri" w:cs="Arial"/>
                <w:b/>
                <w:bCs/>
                <w:lang w:val="ro-RO" w:eastAsia="ro-RO"/>
              </w:rPr>
              <w:t>2017</w:t>
            </w:r>
          </w:p>
        </w:tc>
        <w:tc>
          <w:tcPr>
            <w:tcW w:w="850" w:type="dxa"/>
            <w:tcBorders>
              <w:top w:val="single" w:sz="8" w:space="0" w:color="auto"/>
              <w:left w:val="nil"/>
              <w:bottom w:val="single" w:sz="8" w:space="0" w:color="auto"/>
              <w:right w:val="single" w:sz="4" w:space="0" w:color="auto"/>
            </w:tcBorders>
            <w:shd w:val="clear" w:color="auto" w:fill="8EAADB"/>
          </w:tcPr>
          <w:p w:rsidR="00D72F8C" w:rsidRPr="00B748AE" w:rsidRDefault="00D72F8C" w:rsidP="00624567">
            <w:pPr>
              <w:spacing w:before="120"/>
              <w:jc w:val="center"/>
              <w:rPr>
                <w:rFonts w:ascii="Calibri" w:hAnsi="Calibri" w:cs="Arial"/>
                <w:b/>
                <w:bCs/>
                <w:lang w:val="ro-RO" w:eastAsia="ro-RO"/>
              </w:rPr>
            </w:pPr>
            <w:r>
              <w:rPr>
                <w:rFonts w:ascii="Calibri" w:hAnsi="Calibri" w:cs="Arial"/>
                <w:b/>
                <w:bCs/>
                <w:lang w:val="ro-RO" w:eastAsia="ro-RO"/>
              </w:rPr>
              <w:t>2018</w:t>
            </w:r>
          </w:p>
        </w:tc>
        <w:tc>
          <w:tcPr>
            <w:tcW w:w="850" w:type="dxa"/>
            <w:gridSpan w:val="2"/>
            <w:tcBorders>
              <w:top w:val="single" w:sz="8" w:space="0" w:color="auto"/>
              <w:left w:val="single" w:sz="4" w:space="0" w:color="auto"/>
              <w:bottom w:val="single" w:sz="8" w:space="0" w:color="auto"/>
              <w:right w:val="single" w:sz="8" w:space="0" w:color="auto"/>
            </w:tcBorders>
            <w:shd w:val="clear" w:color="auto" w:fill="8EAADB"/>
            <w:noWrap/>
            <w:vAlign w:val="center"/>
          </w:tcPr>
          <w:p w:rsidR="00D72F8C" w:rsidRPr="00B748AE" w:rsidRDefault="00D72F8C" w:rsidP="00624567">
            <w:pPr>
              <w:spacing w:before="120"/>
              <w:jc w:val="center"/>
              <w:rPr>
                <w:rFonts w:ascii="Calibri" w:hAnsi="Calibri" w:cs="Arial"/>
                <w:b/>
                <w:bCs/>
                <w:lang w:val="ro-RO" w:eastAsia="ro-RO"/>
              </w:rPr>
            </w:pPr>
            <w:r w:rsidRPr="00B748AE">
              <w:rPr>
                <w:rFonts w:ascii="Calibri" w:hAnsi="Calibri" w:cs="Arial"/>
                <w:b/>
                <w:bCs/>
                <w:lang w:val="ro-RO" w:eastAsia="ro-RO"/>
              </w:rPr>
              <w:t>2019</w:t>
            </w:r>
          </w:p>
        </w:tc>
        <w:tc>
          <w:tcPr>
            <w:tcW w:w="851" w:type="dxa"/>
            <w:tcBorders>
              <w:top w:val="single" w:sz="8" w:space="0" w:color="auto"/>
              <w:left w:val="nil"/>
              <w:bottom w:val="single" w:sz="8" w:space="0" w:color="auto"/>
              <w:right w:val="single" w:sz="8" w:space="0" w:color="auto"/>
            </w:tcBorders>
            <w:shd w:val="clear" w:color="auto" w:fill="8EAADB"/>
            <w:noWrap/>
            <w:vAlign w:val="center"/>
          </w:tcPr>
          <w:p w:rsidR="00D72F8C" w:rsidRPr="00B748AE" w:rsidRDefault="00D72F8C" w:rsidP="00624567">
            <w:pPr>
              <w:spacing w:before="120"/>
              <w:jc w:val="center"/>
              <w:rPr>
                <w:rFonts w:ascii="Calibri" w:hAnsi="Calibri" w:cs="Arial"/>
                <w:b/>
                <w:bCs/>
                <w:lang w:val="ro-RO" w:eastAsia="ro-RO"/>
              </w:rPr>
            </w:pPr>
            <w:r w:rsidRPr="00B748AE">
              <w:rPr>
                <w:rFonts w:ascii="Calibri" w:hAnsi="Calibri" w:cs="Arial"/>
                <w:b/>
                <w:bCs/>
                <w:lang w:val="ro-RO" w:eastAsia="ro-RO"/>
              </w:rPr>
              <w:t>2020</w:t>
            </w:r>
          </w:p>
        </w:tc>
        <w:tc>
          <w:tcPr>
            <w:tcW w:w="948" w:type="dxa"/>
            <w:gridSpan w:val="2"/>
            <w:tcBorders>
              <w:top w:val="single" w:sz="8" w:space="0" w:color="auto"/>
              <w:left w:val="nil"/>
              <w:bottom w:val="single" w:sz="8" w:space="0" w:color="auto"/>
              <w:right w:val="single" w:sz="8" w:space="0" w:color="auto"/>
            </w:tcBorders>
            <w:shd w:val="clear" w:color="auto" w:fill="8EAADB"/>
            <w:vAlign w:val="center"/>
          </w:tcPr>
          <w:p w:rsidR="00D72F8C" w:rsidRPr="00B748AE" w:rsidRDefault="00D72F8C" w:rsidP="00624567">
            <w:pPr>
              <w:spacing w:before="120"/>
              <w:jc w:val="center"/>
              <w:rPr>
                <w:rFonts w:ascii="Calibri" w:hAnsi="Calibri" w:cs="Arial"/>
                <w:b/>
                <w:bCs/>
                <w:lang w:val="ro-RO" w:eastAsia="ro-RO"/>
              </w:rPr>
            </w:pPr>
            <w:r w:rsidRPr="00B748AE">
              <w:rPr>
                <w:rFonts w:ascii="Calibri" w:hAnsi="Calibri" w:cs="Arial"/>
                <w:b/>
                <w:bCs/>
                <w:lang w:val="ro-RO" w:eastAsia="ro-RO"/>
              </w:rPr>
              <w:t>2021</w:t>
            </w:r>
          </w:p>
        </w:tc>
        <w:tc>
          <w:tcPr>
            <w:tcW w:w="763" w:type="dxa"/>
            <w:tcBorders>
              <w:top w:val="single" w:sz="8" w:space="0" w:color="auto"/>
              <w:left w:val="nil"/>
              <w:bottom w:val="single" w:sz="8" w:space="0" w:color="auto"/>
              <w:right w:val="single" w:sz="8" w:space="0" w:color="auto"/>
            </w:tcBorders>
            <w:shd w:val="clear" w:color="auto" w:fill="8EAADB"/>
            <w:vAlign w:val="center"/>
          </w:tcPr>
          <w:p w:rsidR="00D72F8C" w:rsidRPr="00B748AE" w:rsidRDefault="00D72F8C" w:rsidP="00624567">
            <w:pPr>
              <w:spacing w:before="120"/>
              <w:jc w:val="center"/>
              <w:rPr>
                <w:rFonts w:ascii="Calibri" w:hAnsi="Calibri" w:cs="Arial"/>
                <w:b/>
                <w:bCs/>
                <w:lang w:val="ro-RO" w:eastAsia="ro-RO"/>
              </w:rPr>
            </w:pPr>
            <w:r w:rsidRPr="00B748AE">
              <w:rPr>
                <w:rFonts w:ascii="Calibri" w:hAnsi="Calibri" w:cs="Arial"/>
                <w:b/>
                <w:bCs/>
                <w:lang w:val="ro-RO" w:eastAsia="ro-RO"/>
              </w:rPr>
              <w:t>2022</w:t>
            </w:r>
          </w:p>
        </w:tc>
      </w:tr>
      <w:tr w:rsidR="00D72F8C" w:rsidRPr="00B748AE" w:rsidTr="00624567">
        <w:trPr>
          <w:trHeight w:val="540"/>
          <w:jc w:val="center"/>
        </w:trPr>
        <w:tc>
          <w:tcPr>
            <w:tcW w:w="3959" w:type="dxa"/>
            <w:gridSpan w:val="2"/>
            <w:tcBorders>
              <w:top w:val="single" w:sz="8" w:space="0" w:color="000000"/>
              <w:left w:val="single" w:sz="8" w:space="0" w:color="auto"/>
              <w:bottom w:val="single" w:sz="4" w:space="0" w:color="auto"/>
              <w:right w:val="nil"/>
            </w:tcBorders>
            <w:shd w:val="clear" w:color="auto" w:fill="auto"/>
            <w:vAlign w:val="center"/>
          </w:tcPr>
          <w:p w:rsidR="00D72F8C" w:rsidRPr="00B748AE" w:rsidRDefault="00D72F8C" w:rsidP="00624567">
            <w:pPr>
              <w:spacing w:before="120"/>
              <w:jc w:val="both"/>
              <w:rPr>
                <w:rFonts w:ascii="Calibri" w:hAnsi="Calibri" w:cs="Arial"/>
                <w:lang w:val="ro-RO" w:eastAsia="ro-RO"/>
              </w:rPr>
            </w:pPr>
            <w:r w:rsidRPr="00B748AE">
              <w:rPr>
                <w:rFonts w:ascii="Calibri" w:hAnsi="Calibri" w:cs="Arial"/>
                <w:lang w:val="ro-RO" w:eastAsia="ro-RO"/>
              </w:rPr>
              <w:t>VENITURI buget general consolidat (cash)</w:t>
            </w:r>
          </w:p>
        </w:tc>
        <w:tc>
          <w:tcPr>
            <w:tcW w:w="993" w:type="dxa"/>
            <w:tcBorders>
              <w:top w:val="single" w:sz="8" w:space="0" w:color="auto"/>
              <w:left w:val="single" w:sz="8" w:space="0" w:color="auto"/>
              <w:bottom w:val="single" w:sz="4" w:space="0" w:color="auto"/>
              <w:right w:val="single" w:sz="4" w:space="0" w:color="auto"/>
            </w:tcBorders>
            <w:shd w:val="clear" w:color="auto" w:fill="auto"/>
            <w:noWrap/>
            <w:vAlign w:val="center"/>
          </w:tcPr>
          <w:p w:rsidR="00D72F8C" w:rsidRDefault="00D72F8C" w:rsidP="00624567">
            <w:pPr>
              <w:spacing w:before="120"/>
              <w:jc w:val="center"/>
              <w:rPr>
                <w:rFonts w:ascii="Calibri" w:hAnsi="Calibri" w:cs="Arial"/>
                <w:lang w:val="ro-RO" w:eastAsia="ro-RO"/>
              </w:rPr>
            </w:pPr>
          </w:p>
          <w:p w:rsidR="00D72F8C" w:rsidRPr="00CA5AD4" w:rsidRDefault="00D72F8C" w:rsidP="00624567">
            <w:pPr>
              <w:spacing w:before="120"/>
              <w:jc w:val="center"/>
              <w:rPr>
                <w:rFonts w:ascii="Calibri" w:hAnsi="Calibri" w:cs="Arial"/>
                <w:lang w:val="ro-RO" w:eastAsia="ro-RO"/>
              </w:rPr>
            </w:pPr>
            <w:r w:rsidRPr="00CA5AD4">
              <w:rPr>
                <w:rFonts w:ascii="Calibri" w:hAnsi="Calibri" w:cs="Arial"/>
                <w:lang w:val="ro-RO" w:eastAsia="ro-RO"/>
              </w:rPr>
              <w:t>29,40</w:t>
            </w:r>
          </w:p>
        </w:tc>
        <w:tc>
          <w:tcPr>
            <w:tcW w:w="850" w:type="dxa"/>
            <w:tcBorders>
              <w:top w:val="single" w:sz="8" w:space="0" w:color="auto"/>
              <w:left w:val="single" w:sz="4" w:space="0" w:color="auto"/>
              <w:bottom w:val="single" w:sz="4" w:space="0" w:color="auto"/>
              <w:right w:val="single" w:sz="4" w:space="0" w:color="auto"/>
            </w:tcBorders>
          </w:tcPr>
          <w:p w:rsidR="00D72F8C" w:rsidRPr="00CA5AD4" w:rsidRDefault="00D72F8C" w:rsidP="00624567">
            <w:pPr>
              <w:spacing w:before="120"/>
              <w:jc w:val="center"/>
              <w:rPr>
                <w:rFonts w:ascii="Calibri" w:hAnsi="Calibri" w:cs="Arial"/>
                <w:lang w:val="ro-RO" w:eastAsia="ro-RO"/>
              </w:rPr>
            </w:pPr>
          </w:p>
          <w:p w:rsidR="00D72F8C" w:rsidRPr="00CA5AD4" w:rsidRDefault="00D72F8C" w:rsidP="00624567">
            <w:pPr>
              <w:spacing w:before="120"/>
              <w:jc w:val="center"/>
              <w:rPr>
                <w:rFonts w:ascii="Calibri" w:hAnsi="Calibri" w:cs="Arial"/>
                <w:lang w:val="ro-RO" w:eastAsia="ro-RO"/>
              </w:rPr>
            </w:pPr>
            <w:r w:rsidRPr="00CA5AD4">
              <w:rPr>
                <w:rFonts w:ascii="Calibri" w:hAnsi="Calibri" w:cs="Arial"/>
                <w:lang w:val="ro-RO" w:eastAsia="ro-RO"/>
              </w:rPr>
              <w:t>31,27</w:t>
            </w:r>
          </w:p>
        </w:tc>
        <w:tc>
          <w:tcPr>
            <w:tcW w:w="850" w:type="dxa"/>
            <w:gridSpan w:val="2"/>
            <w:tcBorders>
              <w:top w:val="single" w:sz="8" w:space="0" w:color="auto"/>
              <w:left w:val="single" w:sz="4" w:space="0" w:color="auto"/>
              <w:bottom w:val="single" w:sz="4" w:space="0" w:color="auto"/>
              <w:right w:val="single" w:sz="4" w:space="0" w:color="auto"/>
            </w:tcBorders>
            <w:shd w:val="clear" w:color="auto" w:fill="auto"/>
            <w:noWrap/>
            <w:vAlign w:val="center"/>
          </w:tcPr>
          <w:p w:rsidR="00D72F8C" w:rsidRDefault="00D72F8C" w:rsidP="00624567">
            <w:pPr>
              <w:spacing w:before="120"/>
              <w:jc w:val="center"/>
              <w:rPr>
                <w:rFonts w:ascii="Calibri" w:hAnsi="Calibri" w:cs="Arial"/>
                <w:lang w:val="ro-RO" w:eastAsia="ro-RO"/>
              </w:rPr>
            </w:pPr>
          </w:p>
          <w:p w:rsidR="00D72F8C" w:rsidRPr="00CA5AD4" w:rsidRDefault="00D72F8C" w:rsidP="00624567">
            <w:pPr>
              <w:spacing w:before="120"/>
              <w:jc w:val="center"/>
              <w:rPr>
                <w:rFonts w:ascii="Calibri" w:hAnsi="Calibri" w:cs="Arial"/>
                <w:lang w:val="ro-RO" w:eastAsia="ro-RO"/>
              </w:rPr>
            </w:pPr>
            <w:r>
              <w:rPr>
                <w:rFonts w:ascii="Calibri" w:hAnsi="Calibri" w:cs="Arial"/>
                <w:lang w:val="ro-RO" w:eastAsia="ro-RO"/>
              </w:rPr>
              <w:t>31,38</w:t>
            </w:r>
          </w:p>
        </w:tc>
        <w:tc>
          <w:tcPr>
            <w:tcW w:w="851" w:type="dxa"/>
            <w:tcBorders>
              <w:top w:val="nil"/>
              <w:left w:val="single" w:sz="4" w:space="0" w:color="auto"/>
              <w:bottom w:val="single" w:sz="4" w:space="0" w:color="auto"/>
              <w:right w:val="single" w:sz="8" w:space="0" w:color="auto"/>
            </w:tcBorders>
            <w:shd w:val="clear" w:color="auto" w:fill="auto"/>
            <w:noWrap/>
            <w:vAlign w:val="center"/>
          </w:tcPr>
          <w:p w:rsidR="00D72F8C" w:rsidRDefault="00D72F8C" w:rsidP="00624567">
            <w:pPr>
              <w:spacing w:before="120"/>
              <w:jc w:val="center"/>
              <w:rPr>
                <w:rFonts w:ascii="Calibri" w:hAnsi="Calibri" w:cs="Arial"/>
                <w:lang w:val="ro-RO" w:eastAsia="ro-RO"/>
              </w:rPr>
            </w:pPr>
          </w:p>
          <w:p w:rsidR="00D72F8C" w:rsidRPr="00CA5AD4" w:rsidRDefault="00D72F8C" w:rsidP="00624567">
            <w:pPr>
              <w:spacing w:before="120"/>
              <w:jc w:val="center"/>
              <w:rPr>
                <w:rFonts w:ascii="Calibri" w:hAnsi="Calibri" w:cs="Arial"/>
                <w:lang w:val="ro-RO" w:eastAsia="ro-RO"/>
              </w:rPr>
            </w:pPr>
            <w:r>
              <w:rPr>
                <w:rFonts w:ascii="Calibri" w:hAnsi="Calibri" w:cs="Arial"/>
                <w:lang w:val="ro-RO" w:eastAsia="ro-RO"/>
              </w:rPr>
              <w:t>31,76</w:t>
            </w:r>
          </w:p>
        </w:tc>
        <w:tc>
          <w:tcPr>
            <w:tcW w:w="948" w:type="dxa"/>
            <w:gridSpan w:val="2"/>
            <w:tcBorders>
              <w:top w:val="nil"/>
              <w:left w:val="nil"/>
              <w:bottom w:val="single" w:sz="4" w:space="0" w:color="auto"/>
              <w:right w:val="single" w:sz="8" w:space="0" w:color="auto"/>
            </w:tcBorders>
            <w:vAlign w:val="center"/>
          </w:tcPr>
          <w:p w:rsidR="00D72F8C" w:rsidRDefault="00D72F8C" w:rsidP="00624567">
            <w:pPr>
              <w:spacing w:before="120"/>
              <w:jc w:val="center"/>
              <w:rPr>
                <w:rFonts w:ascii="Calibri" w:hAnsi="Calibri" w:cs="Arial"/>
                <w:lang w:val="ro-RO" w:eastAsia="ro-RO"/>
              </w:rPr>
            </w:pPr>
          </w:p>
          <w:p w:rsidR="00D72F8C" w:rsidRPr="00CA5AD4" w:rsidRDefault="00D72F8C" w:rsidP="00624567">
            <w:pPr>
              <w:spacing w:before="120"/>
              <w:jc w:val="center"/>
              <w:rPr>
                <w:rFonts w:ascii="Calibri" w:hAnsi="Calibri" w:cs="Arial"/>
                <w:lang w:val="ro-RO" w:eastAsia="ro-RO"/>
              </w:rPr>
            </w:pPr>
            <w:r>
              <w:rPr>
                <w:rFonts w:ascii="Calibri" w:hAnsi="Calibri" w:cs="Arial"/>
                <w:lang w:val="ro-RO" w:eastAsia="ro-RO"/>
              </w:rPr>
              <w:t>31,45</w:t>
            </w:r>
          </w:p>
        </w:tc>
        <w:tc>
          <w:tcPr>
            <w:tcW w:w="763" w:type="dxa"/>
            <w:tcBorders>
              <w:top w:val="nil"/>
              <w:left w:val="nil"/>
              <w:bottom w:val="single" w:sz="4" w:space="0" w:color="auto"/>
              <w:right w:val="single" w:sz="8" w:space="0" w:color="auto"/>
            </w:tcBorders>
            <w:vAlign w:val="center"/>
          </w:tcPr>
          <w:p w:rsidR="00D72F8C" w:rsidRDefault="00D72F8C" w:rsidP="00624567">
            <w:pPr>
              <w:spacing w:before="120"/>
              <w:jc w:val="center"/>
              <w:rPr>
                <w:rFonts w:ascii="Calibri" w:hAnsi="Calibri" w:cs="Arial"/>
                <w:lang w:val="ro-RO" w:eastAsia="ro-RO"/>
              </w:rPr>
            </w:pPr>
          </w:p>
          <w:p w:rsidR="00D72F8C" w:rsidRPr="00CA5AD4" w:rsidRDefault="00D72F8C" w:rsidP="00624567">
            <w:pPr>
              <w:spacing w:before="120"/>
              <w:jc w:val="center"/>
              <w:rPr>
                <w:rFonts w:ascii="Calibri" w:hAnsi="Calibri" w:cs="Arial"/>
                <w:lang w:val="ro-RO" w:eastAsia="ro-RO"/>
              </w:rPr>
            </w:pPr>
            <w:r>
              <w:rPr>
                <w:rFonts w:ascii="Calibri" w:hAnsi="Calibri" w:cs="Arial"/>
                <w:lang w:val="ro-RO" w:eastAsia="ro-RO"/>
              </w:rPr>
              <w:t>32,05</w:t>
            </w:r>
          </w:p>
        </w:tc>
      </w:tr>
      <w:tr w:rsidR="00D72F8C" w:rsidRPr="00B748AE" w:rsidTr="00624567">
        <w:trPr>
          <w:trHeight w:val="689"/>
          <w:jc w:val="center"/>
        </w:trPr>
        <w:tc>
          <w:tcPr>
            <w:tcW w:w="39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72F8C" w:rsidRPr="00B748AE" w:rsidRDefault="00D72F8C" w:rsidP="00624567">
            <w:pPr>
              <w:spacing w:before="120"/>
              <w:jc w:val="both"/>
              <w:rPr>
                <w:rFonts w:ascii="Calibri" w:hAnsi="Calibri" w:cs="Arial"/>
                <w:lang w:val="ro-RO" w:eastAsia="ro-RO"/>
              </w:rPr>
            </w:pPr>
            <w:r w:rsidRPr="00B748AE">
              <w:rPr>
                <w:rFonts w:ascii="Calibri" w:hAnsi="Calibri" w:cs="Arial"/>
                <w:lang w:val="ro-RO" w:eastAsia="ro-RO"/>
              </w:rPr>
              <w:t>CHELTUIELI buget general consolidat (cash)</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72F8C" w:rsidRDefault="00D72F8C" w:rsidP="00624567">
            <w:pPr>
              <w:spacing w:before="120"/>
              <w:jc w:val="center"/>
              <w:rPr>
                <w:rFonts w:ascii="Calibri" w:hAnsi="Calibri" w:cs="Arial"/>
                <w:lang w:val="ro-RO" w:eastAsia="ro-RO"/>
              </w:rPr>
            </w:pPr>
          </w:p>
          <w:p w:rsidR="00D72F8C" w:rsidRPr="00CA5AD4" w:rsidRDefault="00D72F8C" w:rsidP="00624567">
            <w:pPr>
              <w:spacing w:before="120"/>
              <w:jc w:val="center"/>
              <w:rPr>
                <w:rFonts w:ascii="Calibri" w:hAnsi="Calibri" w:cs="Arial"/>
                <w:lang w:val="ro-RO" w:eastAsia="ro-RO"/>
              </w:rPr>
            </w:pPr>
            <w:r w:rsidRPr="00CA5AD4">
              <w:rPr>
                <w:rFonts w:ascii="Calibri" w:hAnsi="Calibri" w:cs="Arial"/>
                <w:lang w:val="ro-RO" w:eastAsia="ro-RO"/>
              </w:rPr>
              <w:t>32,24</w:t>
            </w:r>
          </w:p>
        </w:tc>
        <w:tc>
          <w:tcPr>
            <w:tcW w:w="850" w:type="dxa"/>
            <w:tcBorders>
              <w:top w:val="single" w:sz="4" w:space="0" w:color="auto"/>
              <w:left w:val="single" w:sz="4" w:space="0" w:color="auto"/>
              <w:bottom w:val="single" w:sz="4" w:space="0" w:color="auto"/>
              <w:right w:val="single" w:sz="4" w:space="0" w:color="auto"/>
            </w:tcBorders>
          </w:tcPr>
          <w:p w:rsidR="00D72F8C" w:rsidRDefault="00D72F8C" w:rsidP="00624567">
            <w:pPr>
              <w:spacing w:before="120"/>
              <w:jc w:val="center"/>
              <w:rPr>
                <w:rFonts w:ascii="Calibri" w:hAnsi="Calibri" w:cs="Arial"/>
                <w:lang w:val="ro-RO" w:eastAsia="ro-RO"/>
              </w:rPr>
            </w:pPr>
          </w:p>
          <w:p w:rsidR="00D72F8C" w:rsidRPr="00CA5AD4" w:rsidRDefault="00D72F8C" w:rsidP="00624567">
            <w:pPr>
              <w:spacing w:before="120"/>
              <w:jc w:val="center"/>
              <w:rPr>
                <w:rFonts w:ascii="Calibri" w:hAnsi="Calibri" w:cs="Arial"/>
                <w:lang w:val="ro-RO" w:eastAsia="ro-RO"/>
              </w:rPr>
            </w:pPr>
            <w:r>
              <w:rPr>
                <w:rFonts w:ascii="Calibri" w:hAnsi="Calibri" w:cs="Arial"/>
                <w:lang w:val="ro-RO" w:eastAsia="ro-RO"/>
              </w:rPr>
              <w:t>34,11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72F8C" w:rsidRDefault="00D72F8C" w:rsidP="00624567">
            <w:pPr>
              <w:spacing w:before="120"/>
              <w:jc w:val="center"/>
              <w:rPr>
                <w:rFonts w:ascii="Calibri" w:hAnsi="Calibri" w:cs="Arial"/>
                <w:lang w:val="ro-RO" w:eastAsia="ro-RO"/>
              </w:rPr>
            </w:pPr>
          </w:p>
          <w:p w:rsidR="00D72F8C" w:rsidRPr="00CA5AD4" w:rsidRDefault="00D72F8C" w:rsidP="00624567">
            <w:pPr>
              <w:spacing w:before="120"/>
              <w:jc w:val="center"/>
              <w:rPr>
                <w:rFonts w:ascii="Calibri" w:hAnsi="Calibri" w:cs="Arial"/>
                <w:lang w:val="ro-RO" w:eastAsia="ro-RO"/>
              </w:rPr>
            </w:pPr>
            <w:r>
              <w:rPr>
                <w:rFonts w:ascii="Calibri" w:hAnsi="Calibri" w:cs="Arial"/>
                <w:lang w:val="ro-RO" w:eastAsia="ro-RO"/>
              </w:rPr>
              <w:t>35,81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72F8C" w:rsidRDefault="00D72F8C" w:rsidP="00624567">
            <w:pPr>
              <w:spacing w:before="120"/>
              <w:jc w:val="center"/>
              <w:rPr>
                <w:rFonts w:ascii="Calibri" w:hAnsi="Calibri" w:cs="Arial"/>
                <w:lang w:val="ro-RO" w:eastAsia="ro-RO"/>
              </w:rPr>
            </w:pPr>
          </w:p>
          <w:p w:rsidR="00D72F8C" w:rsidRPr="00CA5AD4" w:rsidRDefault="00D72F8C" w:rsidP="00624567">
            <w:pPr>
              <w:spacing w:before="120"/>
              <w:jc w:val="center"/>
              <w:rPr>
                <w:rFonts w:ascii="Calibri" w:hAnsi="Calibri" w:cs="Arial"/>
                <w:lang w:val="ro-RO" w:eastAsia="ro-RO"/>
              </w:rPr>
            </w:pPr>
            <w:r w:rsidRPr="00CA5AD4">
              <w:rPr>
                <w:rFonts w:ascii="Calibri" w:hAnsi="Calibri" w:cs="Arial"/>
                <w:lang w:val="ro-RO" w:eastAsia="ro-RO"/>
              </w:rPr>
              <w:t>3</w:t>
            </w:r>
            <w:r>
              <w:rPr>
                <w:rFonts w:ascii="Calibri" w:hAnsi="Calibri" w:cs="Arial"/>
                <w:lang w:val="ro-RO" w:eastAsia="ro-RO"/>
              </w:rPr>
              <w:t>5,35</w:t>
            </w:r>
          </w:p>
        </w:tc>
        <w:tc>
          <w:tcPr>
            <w:tcW w:w="948" w:type="dxa"/>
            <w:gridSpan w:val="2"/>
            <w:tcBorders>
              <w:top w:val="single" w:sz="4" w:space="0" w:color="auto"/>
              <w:left w:val="single" w:sz="4" w:space="0" w:color="auto"/>
              <w:bottom w:val="single" w:sz="4" w:space="0" w:color="auto"/>
              <w:right w:val="single" w:sz="4" w:space="0" w:color="auto"/>
            </w:tcBorders>
            <w:vAlign w:val="center"/>
          </w:tcPr>
          <w:p w:rsidR="00D72F8C" w:rsidRDefault="00D72F8C" w:rsidP="00624567">
            <w:pPr>
              <w:spacing w:before="120"/>
              <w:jc w:val="center"/>
              <w:rPr>
                <w:rFonts w:ascii="Calibri" w:hAnsi="Calibri" w:cs="Arial"/>
                <w:lang w:val="ro-RO" w:eastAsia="ro-RO"/>
              </w:rPr>
            </w:pPr>
          </w:p>
          <w:p w:rsidR="00D72F8C" w:rsidRPr="00CA5AD4" w:rsidRDefault="00D72F8C" w:rsidP="00624567">
            <w:pPr>
              <w:spacing w:before="120"/>
              <w:jc w:val="center"/>
              <w:rPr>
                <w:rFonts w:ascii="Calibri" w:hAnsi="Calibri" w:cs="Arial"/>
                <w:lang w:val="ro-RO" w:eastAsia="ro-RO"/>
              </w:rPr>
            </w:pPr>
            <w:r>
              <w:rPr>
                <w:rFonts w:ascii="Calibri" w:hAnsi="Calibri" w:cs="Arial"/>
                <w:lang w:val="ro-RO" w:eastAsia="ro-RO"/>
              </w:rPr>
              <w:t>34,78</w:t>
            </w:r>
          </w:p>
        </w:tc>
        <w:tc>
          <w:tcPr>
            <w:tcW w:w="763" w:type="dxa"/>
            <w:tcBorders>
              <w:top w:val="single" w:sz="4" w:space="0" w:color="auto"/>
              <w:left w:val="single" w:sz="4" w:space="0" w:color="auto"/>
              <w:bottom w:val="single" w:sz="4" w:space="0" w:color="auto"/>
              <w:right w:val="single" w:sz="4" w:space="0" w:color="auto"/>
            </w:tcBorders>
            <w:vAlign w:val="center"/>
          </w:tcPr>
          <w:p w:rsidR="00D72F8C" w:rsidRDefault="00D72F8C" w:rsidP="00624567">
            <w:pPr>
              <w:spacing w:before="120"/>
              <w:jc w:val="center"/>
              <w:rPr>
                <w:rFonts w:ascii="Calibri" w:hAnsi="Calibri" w:cs="Arial"/>
                <w:lang w:val="ro-RO" w:eastAsia="ro-RO"/>
              </w:rPr>
            </w:pPr>
          </w:p>
          <w:p w:rsidR="00D72F8C" w:rsidRPr="00CA5AD4" w:rsidRDefault="00D72F8C" w:rsidP="00624567">
            <w:pPr>
              <w:spacing w:before="120"/>
              <w:jc w:val="center"/>
              <w:rPr>
                <w:rFonts w:ascii="Calibri" w:hAnsi="Calibri" w:cs="Arial"/>
                <w:lang w:val="ro-RO" w:eastAsia="ro-RO"/>
              </w:rPr>
            </w:pPr>
            <w:r>
              <w:rPr>
                <w:rFonts w:ascii="Calibri" w:hAnsi="Calibri" w:cs="Arial"/>
                <w:lang w:val="ro-RO" w:eastAsia="ro-RO"/>
              </w:rPr>
              <w:t>34,58</w:t>
            </w:r>
          </w:p>
        </w:tc>
      </w:tr>
      <w:tr w:rsidR="00D72F8C" w:rsidRPr="00B748AE" w:rsidTr="00624567">
        <w:trPr>
          <w:trHeight w:val="465"/>
          <w:jc w:val="center"/>
        </w:trPr>
        <w:tc>
          <w:tcPr>
            <w:tcW w:w="39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72F8C" w:rsidRPr="00B748AE" w:rsidRDefault="00D72F8C" w:rsidP="00624567">
            <w:pPr>
              <w:spacing w:before="120"/>
              <w:jc w:val="both"/>
              <w:rPr>
                <w:rFonts w:ascii="Calibri" w:hAnsi="Calibri" w:cs="Arial"/>
                <w:lang w:val="ro-RO" w:eastAsia="ro-RO"/>
              </w:rPr>
            </w:pPr>
            <w:r w:rsidRPr="00B748AE">
              <w:rPr>
                <w:rFonts w:ascii="Calibri" w:hAnsi="Calibri" w:cs="Arial"/>
                <w:lang w:val="ro-RO" w:eastAsia="ro-RO"/>
              </w:rPr>
              <w:t>SOLD buget general consolidat (cash)</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rsidR="00D72F8C" w:rsidRPr="008144EB" w:rsidRDefault="00D72F8C" w:rsidP="00624567">
            <w:pPr>
              <w:spacing w:before="120"/>
              <w:jc w:val="center"/>
              <w:rPr>
                <w:rFonts w:ascii="Calibri" w:hAnsi="Calibri"/>
              </w:rPr>
            </w:pPr>
            <w:r w:rsidRPr="008144EB">
              <w:rPr>
                <w:rFonts w:ascii="Calibri" w:hAnsi="Calibri"/>
              </w:rPr>
              <w:t>-2,84</w:t>
            </w:r>
          </w:p>
        </w:tc>
        <w:tc>
          <w:tcPr>
            <w:tcW w:w="850" w:type="dxa"/>
            <w:tcBorders>
              <w:top w:val="single" w:sz="4" w:space="0" w:color="auto"/>
              <w:left w:val="single" w:sz="4" w:space="0" w:color="auto"/>
              <w:bottom w:val="single" w:sz="4" w:space="0" w:color="auto"/>
              <w:right w:val="single" w:sz="4" w:space="0" w:color="auto"/>
            </w:tcBorders>
          </w:tcPr>
          <w:p w:rsidR="00D72F8C" w:rsidRPr="008144EB" w:rsidRDefault="00D72F8C" w:rsidP="00624567">
            <w:pPr>
              <w:spacing w:before="120"/>
              <w:jc w:val="center"/>
              <w:rPr>
                <w:rFonts w:ascii="Calibri" w:hAnsi="Calibri"/>
              </w:rPr>
            </w:pPr>
            <w:r w:rsidRPr="008144EB">
              <w:rPr>
                <w:rFonts w:ascii="Calibri" w:hAnsi="Calibri"/>
              </w:rPr>
              <w:t xml:space="preserve">-2,84 </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tcPr>
          <w:p w:rsidR="00D72F8C" w:rsidRPr="008144EB" w:rsidRDefault="00D72F8C" w:rsidP="00624567">
            <w:pPr>
              <w:spacing w:before="120"/>
              <w:jc w:val="center"/>
              <w:rPr>
                <w:rFonts w:ascii="Calibri" w:hAnsi="Calibri"/>
              </w:rPr>
            </w:pPr>
            <w:r w:rsidRPr="008144EB">
              <w:rPr>
                <w:rFonts w:ascii="Calibri" w:hAnsi="Calibri"/>
              </w:rPr>
              <w:t>-4,43</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D72F8C" w:rsidRPr="008144EB" w:rsidRDefault="00D72F8C" w:rsidP="00624567">
            <w:pPr>
              <w:spacing w:before="120"/>
              <w:jc w:val="center"/>
              <w:rPr>
                <w:rFonts w:ascii="Calibri" w:hAnsi="Calibri"/>
              </w:rPr>
            </w:pPr>
            <w:r w:rsidRPr="008144EB">
              <w:rPr>
                <w:rFonts w:ascii="Calibri" w:hAnsi="Calibri"/>
              </w:rPr>
              <w:t>-3,6</w:t>
            </w:r>
            <w:r>
              <w:rPr>
                <w:rFonts w:ascii="Calibri" w:hAnsi="Calibri"/>
              </w:rPr>
              <w:t>0</w:t>
            </w:r>
          </w:p>
        </w:tc>
        <w:tc>
          <w:tcPr>
            <w:tcW w:w="948" w:type="dxa"/>
            <w:gridSpan w:val="2"/>
            <w:tcBorders>
              <w:top w:val="single" w:sz="4" w:space="0" w:color="auto"/>
              <w:left w:val="single" w:sz="4" w:space="0" w:color="auto"/>
              <w:bottom w:val="single" w:sz="4" w:space="0" w:color="auto"/>
              <w:right w:val="single" w:sz="4" w:space="0" w:color="auto"/>
            </w:tcBorders>
          </w:tcPr>
          <w:p w:rsidR="00D72F8C" w:rsidRPr="008144EB" w:rsidRDefault="00D72F8C" w:rsidP="00624567">
            <w:pPr>
              <w:spacing w:before="120"/>
              <w:jc w:val="center"/>
              <w:rPr>
                <w:rFonts w:ascii="Calibri" w:hAnsi="Calibri"/>
              </w:rPr>
            </w:pPr>
            <w:r>
              <w:rPr>
                <w:rFonts w:ascii="Calibri" w:hAnsi="Calibri"/>
              </w:rPr>
              <w:t>-3,34</w:t>
            </w:r>
          </w:p>
        </w:tc>
        <w:tc>
          <w:tcPr>
            <w:tcW w:w="763" w:type="dxa"/>
            <w:tcBorders>
              <w:top w:val="single" w:sz="4" w:space="0" w:color="auto"/>
              <w:left w:val="single" w:sz="4" w:space="0" w:color="auto"/>
              <w:bottom w:val="single" w:sz="4" w:space="0" w:color="auto"/>
              <w:right w:val="single" w:sz="4" w:space="0" w:color="auto"/>
            </w:tcBorders>
          </w:tcPr>
          <w:p w:rsidR="00D72F8C" w:rsidRPr="008144EB" w:rsidRDefault="00D72F8C" w:rsidP="00624567">
            <w:pPr>
              <w:spacing w:before="120"/>
              <w:jc w:val="center"/>
              <w:rPr>
                <w:rFonts w:ascii="Calibri" w:hAnsi="Calibri"/>
              </w:rPr>
            </w:pPr>
            <w:r>
              <w:rPr>
                <w:rFonts w:ascii="Calibri" w:hAnsi="Calibri"/>
              </w:rPr>
              <w:t>2,53</w:t>
            </w:r>
          </w:p>
        </w:tc>
      </w:tr>
      <w:tr w:rsidR="00D72F8C" w:rsidRPr="00B748AE" w:rsidTr="00624567">
        <w:trPr>
          <w:trHeight w:val="360"/>
          <w:jc w:val="center"/>
        </w:trPr>
        <w:tc>
          <w:tcPr>
            <w:tcW w:w="39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72F8C" w:rsidRPr="00B748AE" w:rsidRDefault="00D72F8C" w:rsidP="00624567">
            <w:pPr>
              <w:spacing w:before="120"/>
              <w:jc w:val="both"/>
              <w:rPr>
                <w:rFonts w:ascii="Calibri" w:hAnsi="Calibri" w:cs="Arial"/>
                <w:lang w:val="ro-RO" w:eastAsia="ro-RO"/>
              </w:rPr>
            </w:pPr>
            <w:r w:rsidRPr="00B748AE">
              <w:rPr>
                <w:rFonts w:ascii="Calibri" w:hAnsi="Calibri" w:cs="Arial"/>
                <w:lang w:val="ro-RO" w:eastAsia="ro-RO"/>
              </w:rPr>
              <w:t>SOLD buget general consolidat (ESA)</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rsidR="00D72F8C" w:rsidRPr="008144EB" w:rsidRDefault="00D72F8C" w:rsidP="00624567">
            <w:pPr>
              <w:spacing w:before="120"/>
              <w:jc w:val="center"/>
              <w:rPr>
                <w:rFonts w:ascii="Calibri" w:hAnsi="Calibri"/>
                <w:color w:val="000000"/>
              </w:rPr>
            </w:pPr>
            <w:r w:rsidRPr="008144EB">
              <w:rPr>
                <w:rFonts w:ascii="Calibri" w:hAnsi="Calibri"/>
                <w:color w:val="000000"/>
              </w:rPr>
              <w:t>-2,64</w:t>
            </w:r>
          </w:p>
        </w:tc>
        <w:tc>
          <w:tcPr>
            <w:tcW w:w="850" w:type="dxa"/>
            <w:tcBorders>
              <w:top w:val="single" w:sz="4" w:space="0" w:color="auto"/>
              <w:left w:val="single" w:sz="4" w:space="0" w:color="auto"/>
              <w:bottom w:val="single" w:sz="4" w:space="0" w:color="auto"/>
              <w:right w:val="single" w:sz="4" w:space="0" w:color="auto"/>
            </w:tcBorders>
          </w:tcPr>
          <w:p w:rsidR="00D72F8C" w:rsidRPr="008144EB" w:rsidRDefault="00D72F8C" w:rsidP="00624567">
            <w:pPr>
              <w:spacing w:before="120"/>
              <w:jc w:val="center"/>
              <w:rPr>
                <w:rFonts w:ascii="Calibri" w:hAnsi="Calibri"/>
                <w:color w:val="000000"/>
              </w:rPr>
            </w:pPr>
            <w:r w:rsidRPr="008144EB">
              <w:rPr>
                <w:rFonts w:ascii="Calibri" w:hAnsi="Calibri"/>
                <w:color w:val="000000"/>
              </w:rPr>
              <w:t>-2,96</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tcPr>
          <w:p w:rsidR="00D72F8C" w:rsidRPr="008144EB" w:rsidRDefault="00D72F8C" w:rsidP="00624567">
            <w:pPr>
              <w:spacing w:before="120"/>
              <w:jc w:val="center"/>
              <w:rPr>
                <w:rFonts w:ascii="Calibri" w:hAnsi="Calibri"/>
                <w:color w:val="000000"/>
              </w:rPr>
            </w:pPr>
            <w:r w:rsidRPr="008144EB">
              <w:rPr>
                <w:rFonts w:ascii="Calibri" w:hAnsi="Calibri"/>
                <w:color w:val="000000"/>
              </w:rPr>
              <w:t>-3,82</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D72F8C" w:rsidRPr="008144EB" w:rsidRDefault="00D72F8C" w:rsidP="00624567">
            <w:pPr>
              <w:spacing w:before="120"/>
              <w:jc w:val="center"/>
              <w:rPr>
                <w:rFonts w:ascii="Calibri" w:hAnsi="Calibri"/>
                <w:color w:val="000000"/>
              </w:rPr>
            </w:pPr>
            <w:r>
              <w:rPr>
                <w:rFonts w:ascii="Calibri" w:hAnsi="Calibri"/>
                <w:color w:val="000000"/>
              </w:rPr>
              <w:t>-3,58</w:t>
            </w:r>
          </w:p>
        </w:tc>
        <w:tc>
          <w:tcPr>
            <w:tcW w:w="948" w:type="dxa"/>
            <w:gridSpan w:val="2"/>
            <w:tcBorders>
              <w:top w:val="single" w:sz="4" w:space="0" w:color="auto"/>
              <w:left w:val="single" w:sz="4" w:space="0" w:color="auto"/>
              <w:bottom w:val="single" w:sz="4" w:space="0" w:color="auto"/>
              <w:right w:val="single" w:sz="4" w:space="0" w:color="auto"/>
            </w:tcBorders>
          </w:tcPr>
          <w:p w:rsidR="00D72F8C" w:rsidRPr="008144EB" w:rsidRDefault="00D72F8C" w:rsidP="00624567">
            <w:pPr>
              <w:spacing w:before="120"/>
              <w:jc w:val="center"/>
              <w:rPr>
                <w:rFonts w:ascii="Calibri" w:hAnsi="Calibri"/>
                <w:color w:val="000000"/>
              </w:rPr>
            </w:pPr>
            <w:r>
              <w:rPr>
                <w:rFonts w:ascii="Calibri" w:hAnsi="Calibri"/>
                <w:color w:val="000000"/>
              </w:rPr>
              <w:t>-3,44</w:t>
            </w:r>
          </w:p>
        </w:tc>
        <w:tc>
          <w:tcPr>
            <w:tcW w:w="763" w:type="dxa"/>
            <w:tcBorders>
              <w:top w:val="single" w:sz="4" w:space="0" w:color="auto"/>
              <w:left w:val="single" w:sz="4" w:space="0" w:color="auto"/>
              <w:bottom w:val="single" w:sz="4" w:space="0" w:color="auto"/>
              <w:right w:val="single" w:sz="4" w:space="0" w:color="auto"/>
            </w:tcBorders>
          </w:tcPr>
          <w:p w:rsidR="00D72F8C" w:rsidRPr="008144EB" w:rsidRDefault="00D72F8C" w:rsidP="00624567">
            <w:pPr>
              <w:spacing w:before="120"/>
              <w:jc w:val="center"/>
              <w:rPr>
                <w:rFonts w:ascii="Calibri" w:hAnsi="Calibri"/>
                <w:color w:val="000000"/>
              </w:rPr>
            </w:pPr>
            <w:r>
              <w:rPr>
                <w:rFonts w:ascii="Calibri" w:hAnsi="Calibri"/>
                <w:color w:val="000000"/>
              </w:rPr>
              <w:t>-2,77</w:t>
            </w:r>
          </w:p>
        </w:tc>
      </w:tr>
      <w:tr w:rsidR="00D72F8C" w:rsidRPr="00B748AE" w:rsidTr="00624567">
        <w:trPr>
          <w:trHeight w:val="349"/>
          <w:jc w:val="center"/>
        </w:trPr>
        <w:tc>
          <w:tcPr>
            <w:tcW w:w="3959" w:type="dxa"/>
            <w:gridSpan w:val="2"/>
            <w:tcBorders>
              <w:top w:val="single" w:sz="4" w:space="0" w:color="auto"/>
              <w:left w:val="single" w:sz="8" w:space="0" w:color="auto"/>
              <w:bottom w:val="single" w:sz="8" w:space="0" w:color="auto"/>
              <w:right w:val="nil"/>
            </w:tcBorders>
            <w:shd w:val="clear" w:color="auto" w:fill="auto"/>
            <w:vAlign w:val="center"/>
          </w:tcPr>
          <w:p w:rsidR="00D72F8C" w:rsidRPr="00B748AE" w:rsidRDefault="00D72F8C" w:rsidP="00624567">
            <w:pPr>
              <w:spacing w:before="120"/>
              <w:jc w:val="both"/>
              <w:rPr>
                <w:rFonts w:ascii="Calibri" w:hAnsi="Calibri" w:cs="Arial"/>
                <w:color w:val="000000"/>
                <w:lang w:val="ro-RO" w:eastAsia="ro-RO"/>
              </w:rPr>
            </w:pPr>
            <w:r w:rsidRPr="00B748AE">
              <w:rPr>
                <w:rFonts w:ascii="Calibri" w:hAnsi="Calibri" w:cs="Arial"/>
                <w:color w:val="000000"/>
                <w:lang w:val="ro-RO" w:eastAsia="ro-RO"/>
              </w:rPr>
              <w:t>SOLD structural</w:t>
            </w:r>
          </w:p>
        </w:tc>
        <w:tc>
          <w:tcPr>
            <w:tcW w:w="993" w:type="dxa"/>
            <w:tcBorders>
              <w:top w:val="single" w:sz="4" w:space="0" w:color="auto"/>
              <w:left w:val="single" w:sz="8" w:space="0" w:color="auto"/>
              <w:bottom w:val="single" w:sz="8" w:space="0" w:color="auto"/>
              <w:right w:val="single" w:sz="4" w:space="0" w:color="auto"/>
            </w:tcBorders>
            <w:shd w:val="clear" w:color="auto" w:fill="auto"/>
            <w:noWrap/>
          </w:tcPr>
          <w:p w:rsidR="00D72F8C" w:rsidRPr="008144EB" w:rsidRDefault="00D72F8C" w:rsidP="00624567">
            <w:pPr>
              <w:spacing w:before="120"/>
              <w:jc w:val="center"/>
              <w:rPr>
                <w:rFonts w:ascii="Calibri" w:hAnsi="Calibri"/>
                <w:color w:val="000000"/>
              </w:rPr>
            </w:pPr>
            <w:r w:rsidRPr="008144EB">
              <w:rPr>
                <w:rFonts w:ascii="Calibri" w:hAnsi="Calibri"/>
                <w:color w:val="000000"/>
              </w:rPr>
              <w:t>-3,0</w:t>
            </w:r>
          </w:p>
        </w:tc>
        <w:tc>
          <w:tcPr>
            <w:tcW w:w="850" w:type="dxa"/>
            <w:tcBorders>
              <w:top w:val="single" w:sz="4" w:space="0" w:color="auto"/>
              <w:left w:val="single" w:sz="4" w:space="0" w:color="auto"/>
              <w:bottom w:val="single" w:sz="8" w:space="0" w:color="auto"/>
              <w:right w:val="single" w:sz="4" w:space="0" w:color="auto"/>
            </w:tcBorders>
          </w:tcPr>
          <w:p w:rsidR="00D72F8C" w:rsidRPr="008144EB" w:rsidRDefault="00D72F8C" w:rsidP="00624567">
            <w:pPr>
              <w:spacing w:before="120"/>
              <w:jc w:val="center"/>
              <w:rPr>
                <w:rFonts w:ascii="Calibri" w:hAnsi="Calibri"/>
                <w:color w:val="000000"/>
              </w:rPr>
            </w:pPr>
            <w:r w:rsidRPr="008144EB">
              <w:rPr>
                <w:rFonts w:ascii="Calibri" w:hAnsi="Calibri"/>
                <w:color w:val="000000"/>
              </w:rPr>
              <w:t>-2,7</w:t>
            </w:r>
          </w:p>
        </w:tc>
        <w:tc>
          <w:tcPr>
            <w:tcW w:w="850" w:type="dxa"/>
            <w:gridSpan w:val="2"/>
            <w:tcBorders>
              <w:top w:val="single" w:sz="4" w:space="0" w:color="auto"/>
              <w:left w:val="single" w:sz="4" w:space="0" w:color="auto"/>
              <w:bottom w:val="single" w:sz="8" w:space="0" w:color="auto"/>
              <w:right w:val="single" w:sz="4" w:space="0" w:color="auto"/>
            </w:tcBorders>
            <w:shd w:val="clear" w:color="auto" w:fill="auto"/>
            <w:noWrap/>
          </w:tcPr>
          <w:p w:rsidR="00D72F8C" w:rsidRPr="008144EB" w:rsidRDefault="00D72F8C" w:rsidP="00624567">
            <w:pPr>
              <w:spacing w:before="120"/>
              <w:jc w:val="center"/>
              <w:rPr>
                <w:rFonts w:ascii="Calibri" w:hAnsi="Calibri"/>
                <w:color w:val="000000"/>
              </w:rPr>
            </w:pPr>
            <w:r>
              <w:rPr>
                <w:rFonts w:ascii="Calibri" w:hAnsi="Calibri"/>
                <w:color w:val="000000"/>
              </w:rPr>
              <w:t>-3,71</w:t>
            </w:r>
          </w:p>
        </w:tc>
        <w:tc>
          <w:tcPr>
            <w:tcW w:w="851" w:type="dxa"/>
            <w:tcBorders>
              <w:top w:val="single" w:sz="4" w:space="0" w:color="auto"/>
              <w:left w:val="single" w:sz="4" w:space="0" w:color="auto"/>
              <w:bottom w:val="single" w:sz="8" w:space="0" w:color="auto"/>
              <w:right w:val="single" w:sz="8" w:space="0" w:color="auto"/>
            </w:tcBorders>
            <w:shd w:val="clear" w:color="auto" w:fill="auto"/>
            <w:noWrap/>
          </w:tcPr>
          <w:p w:rsidR="00D72F8C" w:rsidRPr="008144EB" w:rsidRDefault="00D72F8C" w:rsidP="00624567">
            <w:pPr>
              <w:spacing w:before="120"/>
              <w:jc w:val="center"/>
              <w:rPr>
                <w:rFonts w:ascii="Calibri" w:hAnsi="Calibri"/>
                <w:color w:val="000000"/>
              </w:rPr>
            </w:pPr>
            <w:r>
              <w:rPr>
                <w:rFonts w:ascii="Calibri" w:hAnsi="Calibri"/>
                <w:color w:val="000000"/>
              </w:rPr>
              <w:t>-3,39</w:t>
            </w:r>
          </w:p>
        </w:tc>
        <w:tc>
          <w:tcPr>
            <w:tcW w:w="948" w:type="dxa"/>
            <w:gridSpan w:val="2"/>
            <w:tcBorders>
              <w:top w:val="single" w:sz="4" w:space="0" w:color="auto"/>
              <w:left w:val="nil"/>
              <w:bottom w:val="single" w:sz="8" w:space="0" w:color="auto"/>
              <w:right w:val="single" w:sz="8" w:space="0" w:color="auto"/>
            </w:tcBorders>
          </w:tcPr>
          <w:p w:rsidR="00D72F8C" w:rsidRPr="008144EB" w:rsidRDefault="00D72F8C" w:rsidP="00624567">
            <w:pPr>
              <w:spacing w:before="120"/>
              <w:jc w:val="center"/>
              <w:rPr>
                <w:rFonts w:ascii="Calibri" w:hAnsi="Calibri"/>
                <w:color w:val="000000"/>
              </w:rPr>
            </w:pPr>
            <w:r>
              <w:rPr>
                <w:rFonts w:ascii="Calibri" w:hAnsi="Calibri"/>
                <w:color w:val="000000"/>
              </w:rPr>
              <w:t>-3,24</w:t>
            </w:r>
          </w:p>
        </w:tc>
        <w:tc>
          <w:tcPr>
            <w:tcW w:w="763" w:type="dxa"/>
            <w:tcBorders>
              <w:top w:val="single" w:sz="4" w:space="0" w:color="auto"/>
              <w:left w:val="nil"/>
              <w:bottom w:val="single" w:sz="8" w:space="0" w:color="auto"/>
              <w:right w:val="single" w:sz="8" w:space="0" w:color="auto"/>
            </w:tcBorders>
          </w:tcPr>
          <w:p w:rsidR="00D72F8C" w:rsidRPr="008144EB" w:rsidRDefault="00D72F8C" w:rsidP="00624567">
            <w:pPr>
              <w:spacing w:before="120"/>
              <w:jc w:val="center"/>
              <w:rPr>
                <w:rFonts w:ascii="Calibri" w:hAnsi="Calibri"/>
                <w:color w:val="000000"/>
              </w:rPr>
            </w:pPr>
            <w:r>
              <w:rPr>
                <w:rFonts w:ascii="Calibri" w:hAnsi="Calibri"/>
                <w:color w:val="000000"/>
              </w:rPr>
              <w:t>-2,62</w:t>
            </w:r>
          </w:p>
        </w:tc>
      </w:tr>
    </w:tbl>
    <w:p w:rsidR="00D72F8C" w:rsidRPr="00B748AE" w:rsidRDefault="00D72F8C" w:rsidP="00D72F8C">
      <w:pPr>
        <w:widowControl w:val="0"/>
        <w:autoSpaceDE w:val="0"/>
        <w:autoSpaceDN w:val="0"/>
        <w:adjustRightInd w:val="0"/>
        <w:spacing w:before="120"/>
        <w:ind w:right="425"/>
        <w:jc w:val="both"/>
        <w:rPr>
          <w:rFonts w:ascii="Calibri" w:hAnsi="Calibri" w:cs="Calibri"/>
          <w:color w:val="000000"/>
          <w:lang w:val="ro-RO"/>
        </w:rPr>
      </w:pPr>
    </w:p>
    <w:p w:rsidR="00D72F8C" w:rsidRPr="00B748AE" w:rsidRDefault="00D72F8C" w:rsidP="00B16F2A">
      <w:pPr>
        <w:widowControl w:val="0"/>
        <w:autoSpaceDE w:val="0"/>
        <w:autoSpaceDN w:val="0"/>
        <w:adjustRightInd w:val="0"/>
        <w:spacing w:before="120"/>
        <w:ind w:right="340"/>
        <w:jc w:val="both"/>
        <w:rPr>
          <w:rFonts w:ascii="Calibri" w:hAnsi="Calibri" w:cs="Arial"/>
          <w:color w:val="000000"/>
        </w:rPr>
      </w:pPr>
      <w:r w:rsidRPr="00B748AE">
        <w:rPr>
          <w:rFonts w:ascii="Calibri" w:hAnsi="Calibri" w:cs="Arial"/>
        </w:rPr>
        <w:t xml:space="preserve">În aceste condiții </w:t>
      </w:r>
      <w:r w:rsidRPr="00B748AE">
        <w:rPr>
          <w:rFonts w:ascii="Calibri" w:hAnsi="Calibri" w:cs="Arial"/>
          <w:b/>
          <w:color w:val="000048"/>
        </w:rPr>
        <w:t>v</w:t>
      </w:r>
      <w:r w:rsidRPr="00B748AE">
        <w:rPr>
          <w:rFonts w:ascii="Calibri" w:hAnsi="Calibri"/>
          <w:b/>
          <w:color w:val="000048"/>
        </w:rPr>
        <w:t>eniturile bugetare</w:t>
      </w:r>
      <w:r w:rsidRPr="00B748AE">
        <w:rPr>
          <w:rFonts w:ascii="Calibri" w:hAnsi="Calibri"/>
          <w:color w:val="000048"/>
        </w:rPr>
        <w:t xml:space="preserve"> </w:t>
      </w:r>
      <w:r w:rsidRPr="00B748AE">
        <w:rPr>
          <w:rFonts w:ascii="Calibri" w:hAnsi="Calibri"/>
        </w:rPr>
        <w:t>proiecta</w:t>
      </w:r>
      <w:r w:rsidR="00B752EA">
        <w:rPr>
          <w:rFonts w:ascii="Calibri" w:hAnsi="Calibri"/>
        </w:rPr>
        <w:t xml:space="preserve">te pentru anul 2020 reprezintă </w:t>
      </w:r>
      <w:r>
        <w:rPr>
          <w:rFonts w:ascii="Calibri" w:hAnsi="Calibri"/>
        </w:rPr>
        <w:t>31,76</w:t>
      </w:r>
      <w:r w:rsidRPr="00B748AE">
        <w:rPr>
          <w:rFonts w:ascii="Calibri" w:hAnsi="Calibri"/>
        </w:rPr>
        <w:t xml:space="preserve">% din PIB, </w:t>
      </w:r>
      <w:r>
        <w:rPr>
          <w:rFonts w:ascii="Calibri" w:hAnsi="Calibri"/>
        </w:rPr>
        <w:t>31,45</w:t>
      </w:r>
      <w:r w:rsidRPr="00B748AE">
        <w:rPr>
          <w:rFonts w:ascii="Calibri" w:hAnsi="Calibri"/>
        </w:rPr>
        <w:t>% în a</w:t>
      </w:r>
      <w:r>
        <w:rPr>
          <w:rFonts w:ascii="Calibri" w:hAnsi="Calibri"/>
        </w:rPr>
        <w:t>nul 2021, urmând ca în anul 2022</w:t>
      </w:r>
      <w:r w:rsidRPr="00B748AE">
        <w:rPr>
          <w:rFonts w:ascii="Calibri" w:hAnsi="Calibri"/>
        </w:rPr>
        <w:t xml:space="preserve"> să reprezinte </w:t>
      </w:r>
      <w:r>
        <w:rPr>
          <w:rFonts w:ascii="Calibri" w:hAnsi="Calibri"/>
        </w:rPr>
        <w:t>32,05</w:t>
      </w:r>
      <w:r w:rsidRPr="00B748AE">
        <w:rPr>
          <w:rFonts w:ascii="Calibri" w:hAnsi="Calibri"/>
        </w:rPr>
        <w:t xml:space="preserve">% din PIB, evoluție determinată de evoluția indicatorilor macroeconomici pe orizontul de referentă, precum și de măsurile/prevederile adoptate până la acest moment prin acte normative, iar </w:t>
      </w:r>
      <w:r w:rsidRPr="00B748AE">
        <w:rPr>
          <w:rFonts w:ascii="Calibri" w:hAnsi="Calibri"/>
          <w:b/>
          <w:color w:val="000048"/>
        </w:rPr>
        <w:t>c</w:t>
      </w:r>
      <w:r w:rsidRPr="00B748AE">
        <w:rPr>
          <w:rFonts w:ascii="Calibri" w:hAnsi="Calibri" w:cs="Arial"/>
          <w:b/>
          <w:color w:val="000048"/>
        </w:rPr>
        <w:t xml:space="preserve">heltuielile bugetare </w:t>
      </w:r>
      <w:r w:rsidRPr="00B748AE">
        <w:rPr>
          <w:rFonts w:ascii="Calibri" w:hAnsi="Calibri" w:cs="Arial"/>
          <w:color w:val="000000"/>
        </w:rPr>
        <w:t xml:space="preserve">proiectate pentru anul 2020 reprezintă </w:t>
      </w:r>
      <w:r>
        <w:rPr>
          <w:rFonts w:ascii="Calibri" w:hAnsi="Calibri" w:cs="Arial"/>
          <w:color w:val="000000"/>
        </w:rPr>
        <w:t>3</w:t>
      </w:r>
      <w:r w:rsidR="00AA4E2F">
        <w:rPr>
          <w:rFonts w:ascii="Calibri" w:hAnsi="Calibri" w:cs="Arial"/>
          <w:color w:val="000000"/>
        </w:rPr>
        <w:t>5</w:t>
      </w:r>
      <w:r w:rsidR="00355B69">
        <w:rPr>
          <w:rFonts w:ascii="Calibri" w:hAnsi="Calibri" w:cs="Arial"/>
          <w:color w:val="000000"/>
        </w:rPr>
        <w:t>,35 % din PIB, ajungând la 34,5</w:t>
      </w:r>
      <w:r>
        <w:rPr>
          <w:rFonts w:ascii="Calibri" w:hAnsi="Calibri" w:cs="Arial"/>
          <w:color w:val="000000"/>
        </w:rPr>
        <w:t>8 % în 2022</w:t>
      </w:r>
      <w:r w:rsidRPr="00B748AE">
        <w:rPr>
          <w:rFonts w:ascii="Calibri" w:hAnsi="Calibri" w:cs="Arial"/>
          <w:color w:val="000000"/>
        </w:rPr>
        <w:t>, în scădere pe orizontul de referință ca pondere în PIB.</w:t>
      </w:r>
    </w:p>
    <w:p w:rsidR="00D72F8C" w:rsidRDefault="00D72F8C" w:rsidP="00B16F2A">
      <w:pPr>
        <w:widowControl w:val="0"/>
        <w:autoSpaceDE w:val="0"/>
        <w:autoSpaceDN w:val="0"/>
        <w:adjustRightInd w:val="0"/>
        <w:spacing w:before="120"/>
        <w:ind w:right="340"/>
        <w:jc w:val="both"/>
        <w:rPr>
          <w:rFonts w:ascii="Calibri" w:hAnsi="Calibri" w:cs="Arial"/>
          <w:b/>
          <w:lang w:val="ro-RO"/>
        </w:rPr>
      </w:pPr>
      <w:r>
        <w:rPr>
          <w:rFonts w:ascii="Calibri" w:hAnsi="Calibri" w:cs="Arial"/>
          <w:lang w:val="ro-RO"/>
        </w:rPr>
        <w:t xml:space="preserve"> În </w:t>
      </w:r>
      <w:r w:rsidRPr="00B748AE">
        <w:rPr>
          <w:rFonts w:ascii="Calibri" w:hAnsi="Calibri" w:cs="Arial"/>
          <w:lang w:val="ro-RO"/>
        </w:rPr>
        <w:t xml:space="preserve">anul 2018 </w:t>
      </w:r>
      <w:r w:rsidRPr="00B748AE">
        <w:rPr>
          <w:rFonts w:ascii="Calibri" w:hAnsi="Calibri" w:cs="Arial"/>
          <w:b/>
          <w:lang w:val="ro-RO"/>
        </w:rPr>
        <w:t>deficitul bugetar cash</w:t>
      </w:r>
      <w:r w:rsidR="00EC3003">
        <w:rPr>
          <w:rFonts w:ascii="Calibri" w:hAnsi="Calibri" w:cs="Arial"/>
          <w:lang w:val="ro-RO"/>
        </w:rPr>
        <w:t xml:space="preserve"> a fost de 2,84</w:t>
      </w:r>
      <w:r w:rsidRPr="00B748AE">
        <w:rPr>
          <w:rFonts w:ascii="Calibri" w:hAnsi="Calibri" w:cs="Arial"/>
          <w:lang w:val="ro-RO"/>
        </w:rPr>
        <w:t xml:space="preserve">% din PIB, </w:t>
      </w:r>
      <w:r w:rsidRPr="00B748AE">
        <w:rPr>
          <w:rFonts w:ascii="Calibri" w:hAnsi="Calibri" w:cs="Arial"/>
          <w:b/>
          <w:lang w:val="ro-RO"/>
        </w:rPr>
        <w:t>ceea ce corespunde u</w:t>
      </w:r>
      <w:r>
        <w:rPr>
          <w:rFonts w:ascii="Calibri" w:hAnsi="Calibri" w:cs="Arial"/>
          <w:b/>
          <w:lang w:val="ro-RO"/>
        </w:rPr>
        <w:t xml:space="preserve">nui </w:t>
      </w:r>
      <w:r w:rsidR="00355B69">
        <w:rPr>
          <w:rFonts w:ascii="Calibri" w:hAnsi="Calibri" w:cs="Arial"/>
          <w:b/>
          <w:lang w:val="ro-RO"/>
        </w:rPr>
        <w:t>deficit ESA înregistrat de 2,96</w:t>
      </w:r>
      <w:r w:rsidRPr="00B748AE">
        <w:rPr>
          <w:rFonts w:ascii="Calibri" w:hAnsi="Calibri" w:cs="Arial"/>
          <w:b/>
          <w:lang w:val="ro-RO"/>
        </w:rPr>
        <w:t xml:space="preserve">% din PIB şi unui deficit structural de </w:t>
      </w:r>
      <w:r>
        <w:rPr>
          <w:rFonts w:ascii="Calibri" w:hAnsi="Calibri" w:cs="Arial"/>
          <w:b/>
          <w:lang w:val="ro-RO"/>
        </w:rPr>
        <w:t>2,7</w:t>
      </w:r>
      <w:r w:rsidRPr="00B748AE">
        <w:rPr>
          <w:rFonts w:ascii="Calibri" w:hAnsi="Calibri" w:cs="Arial"/>
          <w:b/>
          <w:lang w:val="ro-RO"/>
        </w:rPr>
        <w:t>% din PIB, iar în anul 2019 defi</w:t>
      </w:r>
      <w:r w:rsidR="00EC3003">
        <w:rPr>
          <w:rFonts w:ascii="Calibri" w:hAnsi="Calibri" w:cs="Arial"/>
          <w:b/>
          <w:lang w:val="ro-RO"/>
        </w:rPr>
        <w:t>citul cash este estimat la 4,43</w:t>
      </w:r>
      <w:r w:rsidRPr="00B748AE">
        <w:rPr>
          <w:rFonts w:ascii="Calibri" w:hAnsi="Calibri" w:cs="Arial"/>
          <w:b/>
          <w:lang w:val="ro-RO"/>
        </w:rPr>
        <w:t>% din PIB, căruia ii corespunde un deficit ESA estimat de</w:t>
      </w:r>
      <w:r w:rsidR="00B752EA">
        <w:rPr>
          <w:rFonts w:ascii="Calibri" w:hAnsi="Calibri" w:cs="Arial"/>
          <w:b/>
          <w:lang w:val="ro-RO"/>
        </w:rPr>
        <w:t xml:space="preserve"> 3,82</w:t>
      </w:r>
      <w:r w:rsidRPr="00B748AE">
        <w:rPr>
          <w:rFonts w:ascii="Calibri" w:hAnsi="Calibri" w:cs="Arial"/>
          <w:b/>
          <w:lang w:val="ro-RO"/>
        </w:rPr>
        <w:t>% din PIB.</w:t>
      </w:r>
    </w:p>
    <w:p w:rsidR="00920756" w:rsidRPr="00920756" w:rsidRDefault="00920756" w:rsidP="00B16F2A">
      <w:pPr>
        <w:spacing w:before="120"/>
        <w:ind w:right="340"/>
        <w:jc w:val="both"/>
        <w:rPr>
          <w:rFonts w:asciiTheme="minorHAnsi" w:hAnsiTheme="minorHAnsi" w:cstheme="minorHAnsi"/>
          <w:lang w:val="ro-RO"/>
        </w:rPr>
      </w:pPr>
      <w:r>
        <w:rPr>
          <w:rFonts w:asciiTheme="minorHAnsi" w:hAnsiTheme="minorHAnsi" w:cstheme="minorHAnsi"/>
          <w:lang w:val="ro-RO"/>
        </w:rPr>
        <w:t>Î</w:t>
      </w:r>
      <w:r w:rsidRPr="00920756">
        <w:rPr>
          <w:rFonts w:asciiTheme="minorHAnsi" w:hAnsiTheme="minorHAnsi" w:cstheme="minorHAnsi"/>
          <w:lang w:val="ro-RO"/>
        </w:rPr>
        <w:t>n anul 2019 se estimează un deficit cash de 4,43% din PIB reprezentând un derapaj semnificativ față de ținta stabilită inițial de 2,76% din PIB. Această evoluție este determinată în principal de angajarea unor cheltuieli bugetare pe baza unor venituri suplimentare estimate inițial care nu s-au materializat în încasări și nici nu au fost luate măsuri compensatorii, chiar dacă au fost atenționări de la agentiile de rating și organismele internaționale din prima parte a anului. De asemenea, noua țintă de deficit bugetar acomodează și plata facturilor restante ale administrației publice centrale și locale către mediul de afaceri.</w:t>
      </w:r>
    </w:p>
    <w:p w:rsidR="00D72F8C" w:rsidRPr="00300A5B" w:rsidRDefault="00D72F8C" w:rsidP="00B16F2A">
      <w:pPr>
        <w:spacing w:before="120"/>
        <w:ind w:right="340"/>
        <w:jc w:val="both"/>
        <w:rPr>
          <w:rFonts w:asciiTheme="minorHAnsi" w:hAnsiTheme="minorHAnsi" w:cstheme="minorHAnsi"/>
          <w:color w:val="000000"/>
        </w:rPr>
      </w:pPr>
      <w:r w:rsidRPr="00300A5B">
        <w:rPr>
          <w:rFonts w:asciiTheme="minorHAnsi" w:eastAsia="Calibri" w:hAnsiTheme="minorHAnsi" w:cstheme="minorHAnsi"/>
        </w:rPr>
        <w:t xml:space="preserve">Planificarea bugetară pe anul 2020 și estimările pe perioada 2021-2022 stabilesc deficitul bugetar ESA în anul 2020 la </w:t>
      </w:r>
      <w:r w:rsidR="00920756">
        <w:rPr>
          <w:rFonts w:asciiTheme="minorHAnsi" w:eastAsia="Calibri" w:hAnsiTheme="minorHAnsi" w:cstheme="minorHAnsi"/>
        </w:rPr>
        <w:t>3,58</w:t>
      </w:r>
      <w:r w:rsidRPr="00300A5B">
        <w:rPr>
          <w:rFonts w:asciiTheme="minorHAnsi" w:eastAsia="Calibri" w:hAnsiTheme="minorHAnsi" w:cstheme="minorHAnsi"/>
        </w:rPr>
        <w:t xml:space="preserve">% din PIB, urmând ca acesta sa ajungă în anul 2022 la </w:t>
      </w:r>
      <w:r>
        <w:rPr>
          <w:rFonts w:asciiTheme="minorHAnsi" w:eastAsia="Calibri" w:hAnsiTheme="minorHAnsi" w:cstheme="minorHAnsi"/>
        </w:rPr>
        <w:t>2,77</w:t>
      </w:r>
      <w:r w:rsidRPr="00300A5B">
        <w:rPr>
          <w:rFonts w:asciiTheme="minorHAnsi" w:eastAsia="Calibri" w:hAnsiTheme="minorHAnsi" w:cstheme="minorHAnsi"/>
        </w:rPr>
        <w:t xml:space="preserve">% din PIB, respectiv o </w:t>
      </w:r>
      <w:r>
        <w:rPr>
          <w:rFonts w:asciiTheme="minorHAnsi" w:eastAsia="Calibri" w:hAnsiTheme="minorHAnsi" w:cstheme="minorHAnsi"/>
        </w:rPr>
        <w:t>redu</w:t>
      </w:r>
      <w:r w:rsidR="00920756">
        <w:rPr>
          <w:rFonts w:asciiTheme="minorHAnsi" w:eastAsia="Calibri" w:hAnsiTheme="minorHAnsi" w:cstheme="minorHAnsi"/>
        </w:rPr>
        <w:t>cere de 0,81 puncte procentuale</w:t>
      </w:r>
      <w:r w:rsidRPr="00300A5B">
        <w:rPr>
          <w:rFonts w:asciiTheme="minorHAnsi" w:eastAsia="Calibri" w:hAnsiTheme="minorHAnsi" w:cstheme="minorHAnsi"/>
        </w:rPr>
        <w:t xml:space="preserve"> față de anul 2020</w:t>
      </w:r>
      <w:r>
        <w:rPr>
          <w:rFonts w:asciiTheme="minorHAnsi" w:eastAsia="Calibri" w:hAnsiTheme="minorHAnsi" w:cstheme="minorHAnsi"/>
        </w:rPr>
        <w:t xml:space="preserve">, încadrandu-se </w:t>
      </w:r>
      <w:r w:rsidR="002326F3">
        <w:rPr>
          <w:rFonts w:asciiTheme="minorHAnsi" w:eastAsia="Calibri" w:hAnsiTheme="minorHAnsi" w:cstheme="minorHAnsi"/>
        </w:rPr>
        <w:t>î</w:t>
      </w:r>
      <w:r>
        <w:rPr>
          <w:rFonts w:asciiTheme="minorHAnsi" w:eastAsia="Calibri" w:hAnsiTheme="minorHAnsi" w:cstheme="minorHAnsi"/>
        </w:rPr>
        <w:t>n 2022 în prevederile regulamentelor europene.</w:t>
      </w:r>
    </w:p>
    <w:p w:rsidR="00D72F8C" w:rsidRDefault="00920756" w:rsidP="00B16F2A">
      <w:pPr>
        <w:spacing w:before="120"/>
        <w:ind w:right="340"/>
        <w:jc w:val="both"/>
        <w:rPr>
          <w:rFonts w:asciiTheme="minorHAnsi" w:hAnsiTheme="minorHAnsi" w:cstheme="minorHAnsi"/>
          <w:lang w:val="ro-RO"/>
        </w:rPr>
      </w:pPr>
      <w:r>
        <w:rPr>
          <w:rFonts w:asciiTheme="minorHAnsi" w:eastAsia="Calibri" w:hAnsiTheme="minorHAnsi" w:cstheme="minorHAnsi"/>
          <w:bCs/>
          <w:lang w:val="ro-RO"/>
        </w:rPr>
        <w:t>Se</w:t>
      </w:r>
      <w:r w:rsidR="00D72F8C">
        <w:rPr>
          <w:rFonts w:asciiTheme="minorHAnsi" w:eastAsia="Calibri" w:hAnsiTheme="minorHAnsi" w:cstheme="minorHAnsi"/>
          <w:bCs/>
          <w:lang w:val="ro-RO"/>
        </w:rPr>
        <w:t xml:space="preserve"> constată pe orizontul de referință o scadere a deficitului bugetar cash, ESA , structural,  avand in vedere ca </w:t>
      </w:r>
      <w:r w:rsidR="00D72F8C" w:rsidRPr="00282444">
        <w:rPr>
          <w:rFonts w:asciiTheme="minorHAnsi" w:eastAsia="Calibri" w:hAnsiTheme="minorHAnsi" w:cstheme="minorHAnsi"/>
          <w:bCs/>
          <w:color w:val="000048"/>
          <w:lang w:val="ro-RO"/>
        </w:rPr>
        <w:t xml:space="preserve">derapajul </w:t>
      </w:r>
      <w:r w:rsidR="00D72F8C">
        <w:rPr>
          <w:rFonts w:asciiTheme="minorHAnsi" w:eastAsia="Calibri" w:hAnsiTheme="minorHAnsi" w:cstheme="minorHAnsi"/>
          <w:bCs/>
          <w:color w:val="000048"/>
          <w:lang w:val="ro-RO"/>
        </w:rPr>
        <w:t xml:space="preserve">acestui indicator </w:t>
      </w:r>
      <w:r w:rsidR="00D72F8C" w:rsidRPr="00282444">
        <w:rPr>
          <w:rFonts w:asciiTheme="minorHAnsi" w:eastAsia="Calibri" w:hAnsiTheme="minorHAnsi" w:cstheme="minorHAnsi"/>
          <w:bCs/>
          <w:color w:val="000048"/>
          <w:lang w:val="ro-RO"/>
        </w:rPr>
        <w:t xml:space="preserve"> poate avea drept consecinte </w:t>
      </w:r>
      <w:r w:rsidR="00D72F8C" w:rsidRPr="00300A5B">
        <w:rPr>
          <w:rFonts w:asciiTheme="minorHAnsi" w:eastAsia="Calibri" w:hAnsiTheme="minorHAnsi" w:cstheme="minorHAnsi"/>
          <w:bCs/>
          <w:lang w:val="ro-RO"/>
        </w:rPr>
        <w:t>cu impact direct asupra costului suveran de finanțare</w:t>
      </w:r>
      <w:r w:rsidR="00D72F8C">
        <w:rPr>
          <w:rFonts w:asciiTheme="minorHAnsi" w:eastAsia="Calibri" w:hAnsiTheme="minorHAnsi" w:cstheme="minorHAnsi"/>
          <w:bCs/>
          <w:lang w:val="ro-RO"/>
        </w:rPr>
        <w:t xml:space="preserve">, </w:t>
      </w:r>
      <w:r w:rsidR="00D72F8C" w:rsidRPr="00282444">
        <w:rPr>
          <w:rFonts w:asciiTheme="minorHAnsi" w:eastAsia="Calibri" w:hAnsiTheme="minorHAnsi" w:cstheme="minorHAnsi"/>
          <w:bCs/>
          <w:color w:val="000048"/>
          <w:lang w:val="ro-RO"/>
        </w:rPr>
        <w:t xml:space="preserve">poate </w:t>
      </w:r>
      <w:r w:rsidR="00D72F8C" w:rsidRPr="00282444">
        <w:rPr>
          <w:rFonts w:asciiTheme="minorHAnsi" w:hAnsiTheme="minorHAnsi" w:cstheme="minorHAnsi"/>
          <w:color w:val="000048"/>
          <w:lang w:val="ro-RO"/>
        </w:rPr>
        <w:t xml:space="preserve"> avea un impact major asupra încrederii agenților economici şi populației în perspectivele economice ale anului viito</w:t>
      </w:r>
      <w:r w:rsidR="00D72F8C" w:rsidRPr="00300A5B">
        <w:rPr>
          <w:rFonts w:asciiTheme="minorHAnsi" w:hAnsiTheme="minorHAnsi" w:cstheme="minorHAnsi"/>
          <w:lang w:val="ro-RO"/>
        </w:rPr>
        <w:t>r care poate genera o amânare a proiectelor de investiții private, o încetinire a dinamicii pieţei muncii şi reducerea perspectivelor de angajare.</w:t>
      </w:r>
    </w:p>
    <w:p w:rsidR="00D72F8C" w:rsidRDefault="00D72F8C" w:rsidP="00B16F2A">
      <w:pPr>
        <w:widowControl w:val="0"/>
        <w:autoSpaceDE w:val="0"/>
        <w:autoSpaceDN w:val="0"/>
        <w:adjustRightInd w:val="0"/>
        <w:spacing w:before="120"/>
        <w:ind w:right="340"/>
        <w:jc w:val="both"/>
        <w:rPr>
          <w:rFonts w:ascii="Calibri" w:eastAsia="Calibri" w:hAnsi="Calibri"/>
          <w:lang w:val="ro-RO"/>
        </w:rPr>
      </w:pPr>
      <w:r w:rsidRPr="00B73BC4">
        <w:rPr>
          <w:rFonts w:ascii="Calibri" w:eastAsia="Calibri" w:hAnsi="Calibri"/>
          <w:color w:val="000048"/>
          <w:lang w:val="ro-RO"/>
        </w:rPr>
        <w:t>În termeni structurali</w:t>
      </w:r>
      <w:r w:rsidRPr="0060517A">
        <w:rPr>
          <w:rFonts w:ascii="Calibri" w:eastAsia="Calibri" w:hAnsi="Calibri"/>
          <w:lang w:val="ro-RO"/>
        </w:rPr>
        <w:t>, se estimează că deviația înregistrată în anul 2016 de la OTM stabilit pentru România (respectiv 1% din PIB) se</w:t>
      </w:r>
      <w:r>
        <w:rPr>
          <w:rFonts w:ascii="Calibri" w:eastAsia="Calibri" w:hAnsi="Calibri"/>
          <w:lang w:val="ro-RO"/>
        </w:rPr>
        <w:t xml:space="preserve"> va menține pe tot orizontul de referință, dar incepe să se ajusteze începând cu anul 2020,  pentru ca in anul 2022 sa inregistreze 2,62%  din PIB, respectiv o ajustare de 0,77 puncte procentuale față de anul anul 2020.</w:t>
      </w:r>
    </w:p>
    <w:p w:rsidR="00D72F8C" w:rsidRPr="00B12FEC" w:rsidRDefault="00D72F8C" w:rsidP="00B16F2A">
      <w:pPr>
        <w:spacing w:before="120"/>
        <w:ind w:right="340"/>
        <w:jc w:val="both"/>
        <w:rPr>
          <w:rFonts w:ascii="Calibri" w:hAnsi="Calibri" w:cs="Arial"/>
          <w:color w:val="000000" w:themeColor="text1"/>
          <w:lang w:val="ro-RO"/>
        </w:rPr>
      </w:pPr>
      <w:r w:rsidRPr="00B12FEC">
        <w:rPr>
          <w:rFonts w:ascii="Calibri" w:hAnsi="Calibri" w:cs="Arial"/>
          <w:color w:val="000000" w:themeColor="text1"/>
          <w:lang w:val="ro-RO"/>
        </w:rPr>
        <w:t>Devierea de la OTM s-ar produce în condițiile menținerii, pe întreg orizontul de planificare, a unui nivel suste</w:t>
      </w:r>
      <w:r w:rsidR="00B85EEB">
        <w:rPr>
          <w:rFonts w:ascii="Calibri" w:hAnsi="Calibri" w:cs="Arial"/>
          <w:color w:val="000000" w:themeColor="text1"/>
          <w:lang w:val="ro-RO"/>
        </w:rPr>
        <w:t>nabil al datoriei publice sub 40</w:t>
      </w:r>
      <w:r w:rsidRPr="00B12FEC">
        <w:rPr>
          <w:rFonts w:ascii="Calibri" w:hAnsi="Calibri" w:cs="Arial"/>
          <w:color w:val="000000" w:themeColor="text1"/>
          <w:lang w:val="ro-RO"/>
        </w:rPr>
        <w:t xml:space="preserve">% din PIB, România previzionând în anul 2019 un procent al datoriei publice de 36,4% din PIB, în creștere fată de anul 2018 cu 1,4 puncte procentuale. </w:t>
      </w:r>
    </w:p>
    <w:p w:rsidR="00D72F8C" w:rsidRPr="0060517A" w:rsidRDefault="00D72F8C" w:rsidP="00B16F2A">
      <w:pPr>
        <w:widowControl w:val="0"/>
        <w:autoSpaceDE w:val="0"/>
        <w:autoSpaceDN w:val="0"/>
        <w:adjustRightInd w:val="0"/>
        <w:spacing w:before="120"/>
        <w:ind w:right="340"/>
        <w:jc w:val="both"/>
        <w:rPr>
          <w:rFonts w:ascii="Calibri" w:hAnsi="Calibri" w:cs="Arial"/>
          <w:color w:val="000000"/>
        </w:rPr>
      </w:pPr>
    </w:p>
    <w:p w:rsidR="00D72F8C" w:rsidRPr="0060517A" w:rsidRDefault="00D72F8C" w:rsidP="00B16F2A">
      <w:pPr>
        <w:keepNext/>
        <w:autoSpaceDE w:val="0"/>
        <w:autoSpaceDN w:val="0"/>
        <w:adjustRightInd w:val="0"/>
        <w:spacing w:before="120"/>
        <w:ind w:right="340"/>
        <w:jc w:val="both"/>
        <w:rPr>
          <w:rFonts w:ascii="Calibri" w:hAnsi="Calibri" w:cs="Calibri"/>
          <w:color w:val="000000"/>
          <w:lang w:val="ro-RO"/>
        </w:rPr>
      </w:pPr>
      <w:r w:rsidRPr="0060517A">
        <w:rPr>
          <w:rFonts w:ascii="Calibri" w:hAnsi="Calibri" w:cs="Calibri"/>
          <w:color w:val="000000"/>
          <w:lang w:val="ro-RO"/>
        </w:rPr>
        <w:t>Estimările pentru anul 2020 a principalilor indicatori macroeconomici și bugetari sunt:</w:t>
      </w:r>
    </w:p>
    <w:tbl>
      <w:tblPr>
        <w:tblpPr w:leftFromText="180" w:rightFromText="180" w:vertAnchor="text" w:horzAnchor="margin" w:tblpY="134"/>
        <w:tblW w:w="9498" w:type="dxa"/>
        <w:tblLayout w:type="fixed"/>
        <w:tblLook w:val="0000" w:firstRow="0" w:lastRow="0" w:firstColumn="0" w:lastColumn="0" w:noHBand="0" w:noVBand="0"/>
      </w:tblPr>
      <w:tblGrid>
        <w:gridCol w:w="6771"/>
        <w:gridCol w:w="708"/>
        <w:gridCol w:w="2019"/>
      </w:tblGrid>
      <w:tr w:rsidR="00D72F8C" w:rsidRPr="0060517A" w:rsidTr="00624567">
        <w:trPr>
          <w:trHeight w:val="141"/>
        </w:trPr>
        <w:tc>
          <w:tcPr>
            <w:tcW w:w="9498" w:type="dxa"/>
            <w:gridSpan w:val="3"/>
            <w:tcBorders>
              <w:top w:val="nil"/>
              <w:left w:val="nil"/>
              <w:bottom w:val="single" w:sz="4" w:space="0" w:color="auto"/>
              <w:right w:val="nil"/>
            </w:tcBorders>
            <w:shd w:val="clear" w:color="auto" w:fill="BDD6EE"/>
            <w:noWrap/>
            <w:vAlign w:val="bottom"/>
          </w:tcPr>
          <w:p w:rsidR="00D72F8C" w:rsidRPr="0060517A" w:rsidRDefault="00D72F8C" w:rsidP="00624567">
            <w:pPr>
              <w:keepNext/>
              <w:jc w:val="center"/>
              <w:rPr>
                <w:rFonts w:ascii="Calibri Light CE" w:hAnsi="Calibri Light CE" w:cs="Calibri Light CE"/>
                <w:b/>
                <w:bCs/>
              </w:rPr>
            </w:pPr>
            <w:r w:rsidRPr="0060517A">
              <w:rPr>
                <w:rFonts w:ascii="Calibri Light CE" w:hAnsi="Calibri Light CE" w:cs="Calibri Light CE"/>
                <w:b/>
                <w:bCs/>
              </w:rPr>
              <w:t xml:space="preserve">PRINCIPALII INDICATORI MACROECONOMICI - SINTEZĂ </w:t>
            </w:r>
          </w:p>
        </w:tc>
      </w:tr>
      <w:tr w:rsidR="00D72F8C" w:rsidRPr="0060517A" w:rsidTr="00624567">
        <w:trPr>
          <w:trHeight w:val="562"/>
        </w:trPr>
        <w:tc>
          <w:tcPr>
            <w:tcW w:w="6771" w:type="dxa"/>
            <w:tcBorders>
              <w:top w:val="nil"/>
              <w:left w:val="nil"/>
              <w:bottom w:val="single" w:sz="4" w:space="0" w:color="auto"/>
              <w:right w:val="nil"/>
            </w:tcBorders>
            <w:vAlign w:val="center"/>
          </w:tcPr>
          <w:p w:rsidR="00D72F8C" w:rsidRPr="0060517A" w:rsidRDefault="00D72F8C" w:rsidP="00624567">
            <w:pPr>
              <w:keepNext/>
              <w:jc w:val="center"/>
              <w:rPr>
                <w:rFonts w:ascii="Calibri Light" w:hAnsi="Calibri Light" w:cs="Calibri Light"/>
                <w:b/>
                <w:bCs/>
              </w:rPr>
            </w:pPr>
            <w:r w:rsidRPr="0060517A">
              <w:rPr>
                <w:rFonts w:ascii="Calibri Light" w:hAnsi="Calibri Light" w:cs="Calibri Light"/>
                <w:b/>
                <w:bCs/>
              </w:rPr>
              <w:t>Indicatori</w:t>
            </w:r>
          </w:p>
        </w:tc>
        <w:tc>
          <w:tcPr>
            <w:tcW w:w="2727" w:type="dxa"/>
            <w:gridSpan w:val="2"/>
            <w:tcBorders>
              <w:top w:val="single" w:sz="4" w:space="0" w:color="auto"/>
              <w:left w:val="nil"/>
              <w:bottom w:val="single" w:sz="4" w:space="0" w:color="auto"/>
              <w:right w:val="nil"/>
            </w:tcBorders>
            <w:noWrap/>
            <w:vAlign w:val="center"/>
          </w:tcPr>
          <w:p w:rsidR="00D72F8C" w:rsidRPr="0060517A" w:rsidRDefault="00D72F8C" w:rsidP="00624567">
            <w:pPr>
              <w:keepNext/>
              <w:jc w:val="right"/>
              <w:rPr>
                <w:rFonts w:ascii="Calibri Light" w:hAnsi="Calibri Light" w:cs="Calibri Light"/>
                <w:b/>
                <w:bCs/>
              </w:rPr>
            </w:pPr>
            <w:r w:rsidRPr="0060517A">
              <w:rPr>
                <w:rFonts w:ascii="Calibri Light" w:hAnsi="Calibri Light" w:cs="Calibri Light"/>
                <w:b/>
                <w:bCs/>
              </w:rPr>
              <w:t>Anul 2020</w:t>
            </w:r>
          </w:p>
        </w:tc>
      </w:tr>
      <w:tr w:rsidR="00D72F8C" w:rsidRPr="0060517A" w:rsidTr="00624567">
        <w:trPr>
          <w:trHeight w:val="310"/>
        </w:trPr>
        <w:tc>
          <w:tcPr>
            <w:tcW w:w="6771" w:type="dxa"/>
            <w:tcBorders>
              <w:top w:val="nil"/>
              <w:left w:val="nil"/>
              <w:bottom w:val="nil"/>
              <w:right w:val="nil"/>
            </w:tcBorders>
            <w:noWrap/>
            <w:vAlign w:val="bottom"/>
          </w:tcPr>
          <w:p w:rsidR="00D72F8C" w:rsidRPr="0060517A" w:rsidRDefault="00D72F8C" w:rsidP="00624567">
            <w:pPr>
              <w:keepNext/>
              <w:rPr>
                <w:rFonts w:ascii="Calibri" w:hAnsi="Calibri" w:cs="Calibri"/>
              </w:rPr>
            </w:pPr>
            <w:r w:rsidRPr="0060517A">
              <w:rPr>
                <w:rFonts w:ascii="Calibri" w:hAnsi="Calibri" w:cs="Calibri"/>
              </w:rPr>
              <w:t>PIB - milioane lei</w:t>
            </w:r>
          </w:p>
        </w:tc>
        <w:tc>
          <w:tcPr>
            <w:tcW w:w="708" w:type="dxa"/>
            <w:tcBorders>
              <w:top w:val="nil"/>
              <w:left w:val="nil"/>
              <w:bottom w:val="nil"/>
              <w:right w:val="nil"/>
            </w:tcBorders>
            <w:noWrap/>
            <w:vAlign w:val="bottom"/>
          </w:tcPr>
          <w:p w:rsidR="00D72F8C" w:rsidRPr="0060517A" w:rsidRDefault="00D72F8C" w:rsidP="00624567">
            <w:pPr>
              <w:keepNext/>
              <w:rPr>
                <w:rFonts w:ascii="Calibri" w:hAnsi="Calibri" w:cs="Calibri"/>
              </w:rPr>
            </w:pPr>
          </w:p>
        </w:tc>
        <w:tc>
          <w:tcPr>
            <w:tcW w:w="2019" w:type="dxa"/>
            <w:tcBorders>
              <w:top w:val="nil"/>
              <w:left w:val="nil"/>
              <w:bottom w:val="nil"/>
              <w:right w:val="nil"/>
            </w:tcBorders>
            <w:noWrap/>
            <w:vAlign w:val="bottom"/>
          </w:tcPr>
          <w:p w:rsidR="00D72F8C" w:rsidRPr="0060517A" w:rsidRDefault="00D72F8C" w:rsidP="00624567">
            <w:pPr>
              <w:keepNext/>
              <w:jc w:val="right"/>
              <w:rPr>
                <w:rFonts w:ascii="Calibri" w:hAnsi="Calibri" w:cs="Calibri"/>
                <w:color w:val="000000" w:themeColor="text1"/>
                <w:lang w:val="ro-RO"/>
              </w:rPr>
            </w:pPr>
            <w:r w:rsidRPr="0060517A">
              <w:rPr>
                <w:rFonts w:ascii="Calibri" w:hAnsi="Calibri" w:cs="Calibri"/>
                <w:color w:val="000000" w:themeColor="text1"/>
                <w:lang w:val="ro-RO"/>
              </w:rPr>
              <w:t>1129218,1</w:t>
            </w:r>
          </w:p>
        </w:tc>
      </w:tr>
      <w:tr w:rsidR="00D72F8C" w:rsidRPr="0060517A" w:rsidTr="00624567">
        <w:trPr>
          <w:trHeight w:hRule="exact" w:val="123"/>
        </w:trPr>
        <w:tc>
          <w:tcPr>
            <w:tcW w:w="6771" w:type="dxa"/>
            <w:tcBorders>
              <w:top w:val="nil"/>
              <w:left w:val="nil"/>
              <w:bottom w:val="nil"/>
              <w:right w:val="nil"/>
            </w:tcBorders>
            <w:noWrap/>
            <w:vAlign w:val="center"/>
          </w:tcPr>
          <w:p w:rsidR="00D72F8C" w:rsidRPr="0060517A" w:rsidRDefault="00D72F8C" w:rsidP="00624567">
            <w:pPr>
              <w:keepNext/>
              <w:jc w:val="center"/>
              <w:rPr>
                <w:rFonts w:ascii="Calibri" w:hAnsi="Calibri" w:cs="Calibri"/>
              </w:rPr>
            </w:pPr>
          </w:p>
        </w:tc>
        <w:tc>
          <w:tcPr>
            <w:tcW w:w="708" w:type="dxa"/>
            <w:tcBorders>
              <w:top w:val="nil"/>
              <w:left w:val="nil"/>
              <w:bottom w:val="nil"/>
              <w:right w:val="nil"/>
            </w:tcBorders>
            <w:noWrap/>
            <w:vAlign w:val="center"/>
          </w:tcPr>
          <w:p w:rsidR="00D72F8C" w:rsidRPr="0060517A" w:rsidRDefault="00D72F8C" w:rsidP="00624567">
            <w:pPr>
              <w:keepNext/>
              <w:rPr>
                <w:rFonts w:ascii="Calibri" w:hAnsi="Calibri" w:cs="Calibri"/>
              </w:rPr>
            </w:pPr>
          </w:p>
        </w:tc>
        <w:tc>
          <w:tcPr>
            <w:tcW w:w="2019" w:type="dxa"/>
            <w:tcBorders>
              <w:top w:val="nil"/>
              <w:left w:val="nil"/>
              <w:bottom w:val="nil"/>
              <w:right w:val="nil"/>
            </w:tcBorders>
            <w:noWrap/>
            <w:vAlign w:val="center"/>
          </w:tcPr>
          <w:p w:rsidR="00D72F8C" w:rsidRPr="0060517A" w:rsidRDefault="00D72F8C" w:rsidP="00624567">
            <w:pPr>
              <w:keepNext/>
              <w:jc w:val="right"/>
              <w:rPr>
                <w:rFonts w:ascii="Calibri" w:hAnsi="Calibri" w:cs="Calibri"/>
                <w:color w:val="000000" w:themeColor="text1"/>
                <w:lang w:val="ro-RO"/>
              </w:rPr>
            </w:pPr>
          </w:p>
        </w:tc>
      </w:tr>
      <w:tr w:rsidR="00D72F8C" w:rsidRPr="0060517A" w:rsidTr="00624567">
        <w:trPr>
          <w:trHeight w:val="310"/>
        </w:trPr>
        <w:tc>
          <w:tcPr>
            <w:tcW w:w="6771" w:type="dxa"/>
            <w:tcBorders>
              <w:top w:val="nil"/>
              <w:left w:val="nil"/>
              <w:bottom w:val="nil"/>
              <w:right w:val="nil"/>
            </w:tcBorders>
            <w:noWrap/>
            <w:vAlign w:val="center"/>
          </w:tcPr>
          <w:p w:rsidR="00D72F8C" w:rsidRPr="0060517A" w:rsidRDefault="00D72F8C" w:rsidP="00624567">
            <w:pPr>
              <w:keepNext/>
              <w:ind w:left="191"/>
              <w:rPr>
                <w:rFonts w:ascii="Calibri" w:hAnsi="Calibri" w:cs="Calibri"/>
              </w:rPr>
            </w:pPr>
            <w:r w:rsidRPr="0060517A">
              <w:rPr>
                <w:rFonts w:ascii="Calibri" w:hAnsi="Calibri" w:cs="Calibri"/>
              </w:rPr>
              <w:t>Creştere economică  %</w:t>
            </w:r>
          </w:p>
        </w:tc>
        <w:tc>
          <w:tcPr>
            <w:tcW w:w="708" w:type="dxa"/>
            <w:tcBorders>
              <w:top w:val="nil"/>
              <w:left w:val="nil"/>
              <w:bottom w:val="nil"/>
              <w:right w:val="nil"/>
            </w:tcBorders>
            <w:noWrap/>
            <w:vAlign w:val="center"/>
          </w:tcPr>
          <w:p w:rsidR="00D72F8C" w:rsidRPr="0060517A" w:rsidRDefault="00D72F8C" w:rsidP="00624567">
            <w:pPr>
              <w:keepNext/>
              <w:rPr>
                <w:rFonts w:ascii="Calibri" w:hAnsi="Calibri" w:cs="Calibri"/>
              </w:rPr>
            </w:pPr>
          </w:p>
        </w:tc>
        <w:tc>
          <w:tcPr>
            <w:tcW w:w="2019" w:type="dxa"/>
            <w:tcBorders>
              <w:top w:val="nil"/>
              <w:left w:val="nil"/>
              <w:bottom w:val="nil"/>
              <w:right w:val="nil"/>
            </w:tcBorders>
            <w:noWrap/>
            <w:vAlign w:val="center"/>
          </w:tcPr>
          <w:p w:rsidR="00D72F8C" w:rsidRPr="0060517A" w:rsidRDefault="00D72F8C" w:rsidP="00624567">
            <w:pPr>
              <w:keepNext/>
              <w:jc w:val="right"/>
              <w:rPr>
                <w:rFonts w:ascii="Calibri" w:hAnsi="Calibri" w:cs="Calibri"/>
                <w:color w:val="000000" w:themeColor="text1"/>
                <w:lang w:val="ro-RO"/>
              </w:rPr>
            </w:pPr>
            <w:r w:rsidRPr="0060517A">
              <w:rPr>
                <w:rFonts w:ascii="Calibri" w:hAnsi="Calibri" w:cs="Calibri"/>
                <w:color w:val="000000" w:themeColor="text1"/>
                <w:lang w:val="ro-RO"/>
              </w:rPr>
              <w:t>4,1</w:t>
            </w:r>
          </w:p>
        </w:tc>
      </w:tr>
      <w:tr w:rsidR="00D72F8C" w:rsidRPr="0060517A" w:rsidTr="00624567">
        <w:trPr>
          <w:trHeight w:hRule="exact" w:val="123"/>
        </w:trPr>
        <w:tc>
          <w:tcPr>
            <w:tcW w:w="6771" w:type="dxa"/>
            <w:tcBorders>
              <w:top w:val="nil"/>
              <w:left w:val="nil"/>
              <w:bottom w:val="nil"/>
              <w:right w:val="nil"/>
            </w:tcBorders>
            <w:noWrap/>
            <w:vAlign w:val="center"/>
          </w:tcPr>
          <w:p w:rsidR="00D72F8C" w:rsidRPr="0060517A" w:rsidRDefault="00D72F8C" w:rsidP="00624567">
            <w:pPr>
              <w:keepNext/>
              <w:jc w:val="center"/>
              <w:rPr>
                <w:rFonts w:ascii="Calibri" w:hAnsi="Calibri" w:cs="Calibri"/>
              </w:rPr>
            </w:pPr>
          </w:p>
        </w:tc>
        <w:tc>
          <w:tcPr>
            <w:tcW w:w="708" w:type="dxa"/>
            <w:tcBorders>
              <w:top w:val="nil"/>
              <w:left w:val="nil"/>
              <w:bottom w:val="nil"/>
              <w:right w:val="nil"/>
            </w:tcBorders>
            <w:noWrap/>
            <w:vAlign w:val="center"/>
          </w:tcPr>
          <w:p w:rsidR="00D72F8C" w:rsidRPr="0060517A" w:rsidRDefault="00D72F8C" w:rsidP="00624567">
            <w:pPr>
              <w:keepNext/>
              <w:rPr>
                <w:rFonts w:ascii="Calibri" w:hAnsi="Calibri" w:cs="Calibri"/>
              </w:rPr>
            </w:pPr>
          </w:p>
        </w:tc>
        <w:tc>
          <w:tcPr>
            <w:tcW w:w="2019" w:type="dxa"/>
            <w:tcBorders>
              <w:top w:val="nil"/>
              <w:left w:val="nil"/>
              <w:bottom w:val="nil"/>
              <w:right w:val="nil"/>
            </w:tcBorders>
            <w:noWrap/>
            <w:vAlign w:val="center"/>
          </w:tcPr>
          <w:p w:rsidR="00D72F8C" w:rsidRPr="0060517A" w:rsidRDefault="00D72F8C" w:rsidP="00624567">
            <w:pPr>
              <w:keepNext/>
              <w:jc w:val="right"/>
              <w:rPr>
                <w:rFonts w:ascii="Calibri" w:hAnsi="Calibri" w:cs="Calibri"/>
                <w:color w:val="000000" w:themeColor="text1"/>
                <w:lang w:val="ro-RO"/>
              </w:rPr>
            </w:pPr>
          </w:p>
        </w:tc>
      </w:tr>
      <w:tr w:rsidR="00D72F8C" w:rsidRPr="0060517A" w:rsidTr="00624567">
        <w:trPr>
          <w:trHeight w:val="310"/>
        </w:trPr>
        <w:tc>
          <w:tcPr>
            <w:tcW w:w="6771" w:type="dxa"/>
            <w:tcBorders>
              <w:top w:val="nil"/>
              <w:left w:val="nil"/>
              <w:bottom w:val="nil"/>
              <w:right w:val="nil"/>
            </w:tcBorders>
            <w:noWrap/>
            <w:vAlign w:val="bottom"/>
          </w:tcPr>
          <w:p w:rsidR="00D72F8C" w:rsidRPr="0060517A" w:rsidRDefault="00D72F8C" w:rsidP="00624567">
            <w:pPr>
              <w:keepNext/>
              <w:rPr>
                <w:rFonts w:ascii="Calibri" w:hAnsi="Calibri" w:cs="Calibri"/>
              </w:rPr>
            </w:pPr>
            <w:r w:rsidRPr="0060517A">
              <w:rPr>
                <w:rFonts w:ascii="Calibri" w:hAnsi="Calibri" w:cs="Calibri"/>
              </w:rPr>
              <w:t>Inflaţia medie anuală %</w:t>
            </w:r>
          </w:p>
        </w:tc>
        <w:tc>
          <w:tcPr>
            <w:tcW w:w="708" w:type="dxa"/>
            <w:tcBorders>
              <w:top w:val="nil"/>
              <w:left w:val="nil"/>
              <w:bottom w:val="nil"/>
              <w:right w:val="nil"/>
            </w:tcBorders>
            <w:noWrap/>
            <w:vAlign w:val="bottom"/>
          </w:tcPr>
          <w:p w:rsidR="00D72F8C" w:rsidRPr="0060517A" w:rsidRDefault="00D72F8C" w:rsidP="00624567">
            <w:pPr>
              <w:keepNext/>
              <w:rPr>
                <w:rFonts w:ascii="Calibri" w:hAnsi="Calibri" w:cs="Calibri"/>
              </w:rPr>
            </w:pPr>
          </w:p>
        </w:tc>
        <w:tc>
          <w:tcPr>
            <w:tcW w:w="2019" w:type="dxa"/>
            <w:tcBorders>
              <w:top w:val="nil"/>
              <w:left w:val="nil"/>
              <w:bottom w:val="nil"/>
              <w:right w:val="nil"/>
            </w:tcBorders>
            <w:noWrap/>
            <w:vAlign w:val="bottom"/>
          </w:tcPr>
          <w:p w:rsidR="00D72F8C" w:rsidRPr="0060517A" w:rsidRDefault="00D72F8C" w:rsidP="00624567">
            <w:pPr>
              <w:keepNext/>
              <w:jc w:val="right"/>
              <w:rPr>
                <w:rFonts w:ascii="Calibri" w:hAnsi="Calibri" w:cs="Calibri"/>
                <w:color w:val="000000" w:themeColor="text1"/>
                <w:lang w:val="ro-RO"/>
              </w:rPr>
            </w:pPr>
            <w:r w:rsidRPr="0060517A">
              <w:rPr>
                <w:rFonts w:ascii="Calibri" w:hAnsi="Calibri" w:cs="Calibri"/>
                <w:color w:val="000000" w:themeColor="text1"/>
                <w:lang w:val="ro-RO"/>
              </w:rPr>
              <w:t>3,1</w:t>
            </w:r>
          </w:p>
        </w:tc>
      </w:tr>
      <w:tr w:rsidR="00D72F8C" w:rsidRPr="0060517A" w:rsidTr="00624567">
        <w:trPr>
          <w:trHeight w:hRule="exact" w:val="123"/>
        </w:trPr>
        <w:tc>
          <w:tcPr>
            <w:tcW w:w="6771" w:type="dxa"/>
            <w:tcBorders>
              <w:top w:val="nil"/>
              <w:left w:val="nil"/>
              <w:bottom w:val="nil"/>
              <w:right w:val="nil"/>
            </w:tcBorders>
            <w:noWrap/>
            <w:vAlign w:val="bottom"/>
          </w:tcPr>
          <w:p w:rsidR="00D72F8C" w:rsidRPr="0060517A" w:rsidRDefault="00D72F8C" w:rsidP="00624567">
            <w:pPr>
              <w:keepNext/>
              <w:rPr>
                <w:rFonts w:ascii="Calibri" w:hAnsi="Calibri" w:cs="Calibri"/>
              </w:rPr>
            </w:pPr>
          </w:p>
        </w:tc>
        <w:tc>
          <w:tcPr>
            <w:tcW w:w="708" w:type="dxa"/>
            <w:tcBorders>
              <w:top w:val="nil"/>
              <w:left w:val="nil"/>
              <w:bottom w:val="nil"/>
              <w:right w:val="nil"/>
            </w:tcBorders>
            <w:noWrap/>
            <w:vAlign w:val="bottom"/>
          </w:tcPr>
          <w:p w:rsidR="00D72F8C" w:rsidRPr="0060517A" w:rsidRDefault="00D72F8C" w:rsidP="00624567">
            <w:pPr>
              <w:keepNext/>
              <w:rPr>
                <w:rFonts w:ascii="Calibri" w:hAnsi="Calibri" w:cs="Calibri"/>
              </w:rPr>
            </w:pPr>
          </w:p>
        </w:tc>
        <w:tc>
          <w:tcPr>
            <w:tcW w:w="2019" w:type="dxa"/>
            <w:tcBorders>
              <w:top w:val="nil"/>
              <w:left w:val="nil"/>
              <w:bottom w:val="nil"/>
              <w:right w:val="nil"/>
            </w:tcBorders>
            <w:noWrap/>
            <w:vAlign w:val="bottom"/>
          </w:tcPr>
          <w:p w:rsidR="00D72F8C" w:rsidRPr="0060517A" w:rsidRDefault="00D72F8C" w:rsidP="00624567">
            <w:pPr>
              <w:keepNext/>
              <w:jc w:val="right"/>
              <w:rPr>
                <w:rFonts w:ascii="Calibri" w:hAnsi="Calibri" w:cs="Calibri"/>
                <w:color w:val="000000" w:themeColor="text1"/>
                <w:lang w:val="ro-RO"/>
              </w:rPr>
            </w:pPr>
          </w:p>
        </w:tc>
      </w:tr>
      <w:tr w:rsidR="00D72F8C" w:rsidRPr="0060517A" w:rsidTr="00624567">
        <w:trPr>
          <w:trHeight w:val="359"/>
        </w:trPr>
        <w:tc>
          <w:tcPr>
            <w:tcW w:w="6771" w:type="dxa"/>
            <w:tcBorders>
              <w:top w:val="nil"/>
              <w:left w:val="nil"/>
              <w:bottom w:val="nil"/>
              <w:right w:val="nil"/>
            </w:tcBorders>
            <w:noWrap/>
            <w:vAlign w:val="bottom"/>
          </w:tcPr>
          <w:p w:rsidR="00D72F8C" w:rsidRPr="0060517A" w:rsidRDefault="00D72F8C" w:rsidP="00624567">
            <w:pPr>
              <w:keepNext/>
              <w:rPr>
                <w:rFonts w:ascii="Calibri" w:hAnsi="Calibri" w:cs="Calibri"/>
                <w:lang w:val="it-IT"/>
              </w:rPr>
            </w:pPr>
            <w:r w:rsidRPr="0060517A">
              <w:rPr>
                <w:rFonts w:ascii="Calibri" w:hAnsi="Calibri" w:cs="Calibri"/>
                <w:lang w:val="it-IT"/>
              </w:rPr>
              <w:t>Venituri  BGC - milioane lei</w:t>
            </w:r>
          </w:p>
        </w:tc>
        <w:tc>
          <w:tcPr>
            <w:tcW w:w="708" w:type="dxa"/>
            <w:tcBorders>
              <w:top w:val="nil"/>
              <w:left w:val="nil"/>
              <w:bottom w:val="nil"/>
              <w:right w:val="nil"/>
            </w:tcBorders>
            <w:noWrap/>
            <w:vAlign w:val="bottom"/>
          </w:tcPr>
          <w:p w:rsidR="00D72F8C" w:rsidRPr="0060517A" w:rsidRDefault="00D72F8C" w:rsidP="00624567">
            <w:pPr>
              <w:keepNext/>
              <w:rPr>
                <w:rFonts w:ascii="Calibri" w:hAnsi="Calibri" w:cs="Calibri"/>
                <w:lang w:val="it-IT"/>
              </w:rPr>
            </w:pPr>
          </w:p>
        </w:tc>
        <w:tc>
          <w:tcPr>
            <w:tcW w:w="2019" w:type="dxa"/>
            <w:tcBorders>
              <w:top w:val="nil"/>
              <w:left w:val="nil"/>
              <w:bottom w:val="nil"/>
              <w:right w:val="nil"/>
            </w:tcBorders>
            <w:noWrap/>
            <w:vAlign w:val="bottom"/>
          </w:tcPr>
          <w:p w:rsidR="00D72F8C" w:rsidRPr="0060517A" w:rsidRDefault="00D72F8C" w:rsidP="00C74725">
            <w:pPr>
              <w:keepNext/>
              <w:jc w:val="right"/>
              <w:rPr>
                <w:rFonts w:ascii="Calibri" w:hAnsi="Calibri" w:cs="Calibri"/>
                <w:color w:val="000000" w:themeColor="text1"/>
                <w:lang w:val="ro-RO"/>
              </w:rPr>
            </w:pPr>
            <w:r w:rsidRPr="0060517A">
              <w:rPr>
                <w:rFonts w:ascii="Calibri" w:hAnsi="Calibri" w:cs="Calibri"/>
                <w:color w:val="000000" w:themeColor="text1"/>
                <w:lang w:val="ro-RO"/>
              </w:rPr>
              <w:t>3</w:t>
            </w:r>
            <w:r w:rsidR="00C74725">
              <w:rPr>
                <w:rFonts w:ascii="Calibri" w:hAnsi="Calibri" w:cs="Calibri"/>
                <w:color w:val="000000" w:themeColor="text1"/>
                <w:lang w:val="ro-RO"/>
              </w:rPr>
              <w:t>58</w:t>
            </w:r>
            <w:r w:rsidRPr="0060517A">
              <w:rPr>
                <w:rFonts w:ascii="Calibri" w:hAnsi="Calibri" w:cs="Calibri"/>
                <w:color w:val="000000" w:themeColor="text1"/>
                <w:lang w:val="ro-RO"/>
              </w:rPr>
              <w:t>.</w:t>
            </w:r>
            <w:r w:rsidR="00C74725">
              <w:rPr>
                <w:rFonts w:ascii="Calibri" w:hAnsi="Calibri" w:cs="Calibri"/>
                <w:color w:val="000000" w:themeColor="text1"/>
                <w:lang w:val="ro-RO"/>
              </w:rPr>
              <w:t>593</w:t>
            </w:r>
          </w:p>
        </w:tc>
      </w:tr>
      <w:tr w:rsidR="00D72F8C" w:rsidRPr="0060517A" w:rsidTr="00624567">
        <w:trPr>
          <w:trHeight w:hRule="exact" w:val="123"/>
        </w:trPr>
        <w:tc>
          <w:tcPr>
            <w:tcW w:w="6771" w:type="dxa"/>
            <w:tcBorders>
              <w:top w:val="nil"/>
              <w:left w:val="nil"/>
              <w:bottom w:val="nil"/>
              <w:right w:val="nil"/>
            </w:tcBorders>
            <w:noWrap/>
            <w:vAlign w:val="bottom"/>
          </w:tcPr>
          <w:p w:rsidR="00D72F8C" w:rsidRPr="0060517A" w:rsidRDefault="00D72F8C" w:rsidP="00624567">
            <w:pPr>
              <w:keepNext/>
              <w:rPr>
                <w:rFonts w:ascii="Calibri" w:hAnsi="Calibri" w:cs="Calibri"/>
                <w:lang w:val="it-IT"/>
              </w:rPr>
            </w:pPr>
          </w:p>
        </w:tc>
        <w:tc>
          <w:tcPr>
            <w:tcW w:w="708" w:type="dxa"/>
            <w:tcBorders>
              <w:top w:val="nil"/>
              <w:left w:val="nil"/>
              <w:bottom w:val="nil"/>
              <w:right w:val="nil"/>
            </w:tcBorders>
            <w:noWrap/>
            <w:vAlign w:val="bottom"/>
          </w:tcPr>
          <w:p w:rsidR="00D72F8C" w:rsidRPr="0060517A" w:rsidRDefault="00D72F8C" w:rsidP="00624567">
            <w:pPr>
              <w:keepNext/>
              <w:rPr>
                <w:rFonts w:ascii="Calibri" w:hAnsi="Calibri" w:cs="Calibri"/>
                <w:lang w:val="it-IT"/>
              </w:rPr>
            </w:pPr>
          </w:p>
        </w:tc>
        <w:tc>
          <w:tcPr>
            <w:tcW w:w="2019" w:type="dxa"/>
            <w:tcBorders>
              <w:top w:val="nil"/>
              <w:left w:val="nil"/>
              <w:bottom w:val="nil"/>
              <w:right w:val="nil"/>
            </w:tcBorders>
            <w:noWrap/>
            <w:vAlign w:val="bottom"/>
          </w:tcPr>
          <w:p w:rsidR="00D72F8C" w:rsidRPr="0060517A" w:rsidRDefault="00D72F8C" w:rsidP="00624567">
            <w:pPr>
              <w:keepNext/>
              <w:jc w:val="right"/>
              <w:rPr>
                <w:rFonts w:ascii="Calibri" w:hAnsi="Calibri" w:cs="Calibri"/>
                <w:color w:val="000000" w:themeColor="text1"/>
                <w:lang w:val="ro-RO"/>
              </w:rPr>
            </w:pPr>
          </w:p>
        </w:tc>
      </w:tr>
      <w:tr w:rsidR="00D72F8C" w:rsidRPr="0060517A" w:rsidTr="00624567">
        <w:trPr>
          <w:trHeight w:val="310"/>
        </w:trPr>
        <w:tc>
          <w:tcPr>
            <w:tcW w:w="6771" w:type="dxa"/>
            <w:tcBorders>
              <w:top w:val="nil"/>
              <w:left w:val="nil"/>
              <w:bottom w:val="nil"/>
              <w:right w:val="nil"/>
            </w:tcBorders>
            <w:vAlign w:val="bottom"/>
          </w:tcPr>
          <w:p w:rsidR="00D72F8C" w:rsidRPr="0060517A" w:rsidRDefault="00D72F8C" w:rsidP="00624567">
            <w:pPr>
              <w:keepNext/>
              <w:rPr>
                <w:rFonts w:ascii="Calibri" w:hAnsi="Calibri" w:cs="Calibri"/>
                <w:lang w:val="it-IT"/>
              </w:rPr>
            </w:pPr>
            <w:r w:rsidRPr="0060517A">
              <w:rPr>
                <w:rFonts w:ascii="Calibri" w:hAnsi="Calibri" w:cs="Calibri"/>
                <w:lang w:val="it-IT"/>
              </w:rPr>
              <w:t>Ponderea veniturilor totale în PIB</w:t>
            </w:r>
          </w:p>
        </w:tc>
        <w:tc>
          <w:tcPr>
            <w:tcW w:w="708" w:type="dxa"/>
            <w:tcBorders>
              <w:top w:val="nil"/>
              <w:left w:val="nil"/>
              <w:bottom w:val="nil"/>
              <w:right w:val="nil"/>
            </w:tcBorders>
            <w:noWrap/>
            <w:vAlign w:val="bottom"/>
          </w:tcPr>
          <w:p w:rsidR="00D72F8C" w:rsidRPr="0060517A" w:rsidRDefault="00D72F8C" w:rsidP="00624567">
            <w:pPr>
              <w:keepNext/>
              <w:rPr>
                <w:rFonts w:ascii="Calibri" w:hAnsi="Calibri" w:cs="Calibri"/>
                <w:lang w:val="it-IT"/>
              </w:rPr>
            </w:pPr>
          </w:p>
        </w:tc>
        <w:tc>
          <w:tcPr>
            <w:tcW w:w="2019" w:type="dxa"/>
            <w:tcBorders>
              <w:top w:val="nil"/>
              <w:left w:val="nil"/>
              <w:bottom w:val="nil"/>
              <w:right w:val="nil"/>
            </w:tcBorders>
            <w:noWrap/>
            <w:vAlign w:val="bottom"/>
          </w:tcPr>
          <w:p w:rsidR="00D72F8C" w:rsidRPr="0060517A" w:rsidRDefault="00D72F8C" w:rsidP="00C74725">
            <w:pPr>
              <w:keepNext/>
              <w:jc w:val="right"/>
              <w:rPr>
                <w:rFonts w:ascii="Calibri" w:hAnsi="Calibri" w:cs="Calibri"/>
                <w:color w:val="000000" w:themeColor="text1"/>
                <w:lang w:val="ro-RO"/>
              </w:rPr>
            </w:pPr>
            <w:r w:rsidRPr="0060517A">
              <w:rPr>
                <w:rFonts w:ascii="Calibri" w:hAnsi="Calibri" w:cs="Calibri"/>
                <w:color w:val="000000" w:themeColor="text1"/>
                <w:lang w:val="ro-RO"/>
              </w:rPr>
              <w:t>3</w:t>
            </w:r>
            <w:r w:rsidR="00C74725">
              <w:rPr>
                <w:rFonts w:ascii="Calibri" w:hAnsi="Calibri" w:cs="Calibri"/>
                <w:color w:val="000000" w:themeColor="text1"/>
                <w:lang w:val="ro-RO"/>
              </w:rPr>
              <w:t>1</w:t>
            </w:r>
            <w:r w:rsidRPr="0060517A">
              <w:rPr>
                <w:rFonts w:ascii="Calibri" w:hAnsi="Calibri" w:cs="Calibri"/>
                <w:color w:val="000000" w:themeColor="text1"/>
                <w:lang w:val="ro-RO"/>
              </w:rPr>
              <w:t>,</w:t>
            </w:r>
            <w:r w:rsidR="00C74725">
              <w:rPr>
                <w:rFonts w:ascii="Calibri" w:hAnsi="Calibri" w:cs="Calibri"/>
                <w:color w:val="000000" w:themeColor="text1"/>
                <w:lang w:val="ro-RO"/>
              </w:rPr>
              <w:t>76</w:t>
            </w:r>
          </w:p>
        </w:tc>
      </w:tr>
      <w:tr w:rsidR="00D72F8C" w:rsidRPr="0060517A" w:rsidTr="00624567">
        <w:trPr>
          <w:trHeight w:hRule="exact" w:val="123"/>
        </w:trPr>
        <w:tc>
          <w:tcPr>
            <w:tcW w:w="6771" w:type="dxa"/>
            <w:tcBorders>
              <w:top w:val="nil"/>
              <w:left w:val="nil"/>
              <w:bottom w:val="nil"/>
              <w:right w:val="nil"/>
            </w:tcBorders>
            <w:noWrap/>
            <w:vAlign w:val="bottom"/>
          </w:tcPr>
          <w:p w:rsidR="00D72F8C" w:rsidRPr="0060517A" w:rsidRDefault="00D72F8C" w:rsidP="00624567">
            <w:pPr>
              <w:keepNext/>
              <w:rPr>
                <w:rFonts w:ascii="Calibri" w:hAnsi="Calibri" w:cs="Calibri"/>
                <w:lang w:val="it-IT"/>
              </w:rPr>
            </w:pPr>
          </w:p>
        </w:tc>
        <w:tc>
          <w:tcPr>
            <w:tcW w:w="708" w:type="dxa"/>
            <w:tcBorders>
              <w:top w:val="nil"/>
              <w:left w:val="nil"/>
              <w:bottom w:val="nil"/>
              <w:right w:val="nil"/>
            </w:tcBorders>
            <w:noWrap/>
            <w:vAlign w:val="bottom"/>
          </w:tcPr>
          <w:p w:rsidR="00D72F8C" w:rsidRPr="0060517A" w:rsidRDefault="00D72F8C" w:rsidP="00624567">
            <w:pPr>
              <w:keepNext/>
              <w:rPr>
                <w:rFonts w:ascii="Calibri" w:hAnsi="Calibri" w:cs="Calibri"/>
                <w:lang w:val="it-IT"/>
              </w:rPr>
            </w:pPr>
          </w:p>
        </w:tc>
        <w:tc>
          <w:tcPr>
            <w:tcW w:w="2019" w:type="dxa"/>
            <w:tcBorders>
              <w:top w:val="nil"/>
              <w:left w:val="nil"/>
              <w:bottom w:val="nil"/>
              <w:right w:val="nil"/>
            </w:tcBorders>
            <w:noWrap/>
            <w:vAlign w:val="bottom"/>
          </w:tcPr>
          <w:p w:rsidR="00D72F8C" w:rsidRPr="0060517A" w:rsidRDefault="00D72F8C" w:rsidP="00624567">
            <w:pPr>
              <w:keepNext/>
              <w:jc w:val="right"/>
              <w:rPr>
                <w:rFonts w:ascii="Calibri" w:hAnsi="Calibri" w:cs="Calibri"/>
                <w:color w:val="000000" w:themeColor="text1"/>
                <w:lang w:val="ro-RO"/>
              </w:rPr>
            </w:pPr>
          </w:p>
        </w:tc>
      </w:tr>
      <w:tr w:rsidR="00D72F8C" w:rsidRPr="0060517A" w:rsidTr="00624567">
        <w:trPr>
          <w:trHeight w:val="359"/>
        </w:trPr>
        <w:tc>
          <w:tcPr>
            <w:tcW w:w="6771" w:type="dxa"/>
            <w:tcBorders>
              <w:top w:val="nil"/>
              <w:left w:val="nil"/>
              <w:bottom w:val="nil"/>
              <w:right w:val="nil"/>
            </w:tcBorders>
            <w:vAlign w:val="bottom"/>
          </w:tcPr>
          <w:p w:rsidR="00D72F8C" w:rsidRPr="0060517A" w:rsidRDefault="00D72F8C" w:rsidP="00624567">
            <w:pPr>
              <w:keepNext/>
              <w:rPr>
                <w:rFonts w:ascii="Calibri" w:hAnsi="Calibri" w:cs="Calibri"/>
                <w:lang w:val="it-IT"/>
              </w:rPr>
            </w:pPr>
            <w:r w:rsidRPr="0060517A">
              <w:rPr>
                <w:rFonts w:ascii="Calibri" w:hAnsi="Calibri" w:cs="Calibri"/>
                <w:lang w:val="it-IT"/>
              </w:rPr>
              <w:t>Cheltuieli BGC - milioane lei</w:t>
            </w:r>
          </w:p>
        </w:tc>
        <w:tc>
          <w:tcPr>
            <w:tcW w:w="708" w:type="dxa"/>
            <w:tcBorders>
              <w:top w:val="nil"/>
              <w:left w:val="nil"/>
              <w:bottom w:val="nil"/>
              <w:right w:val="nil"/>
            </w:tcBorders>
            <w:noWrap/>
            <w:vAlign w:val="bottom"/>
          </w:tcPr>
          <w:p w:rsidR="00D72F8C" w:rsidRPr="0060517A" w:rsidRDefault="00D72F8C" w:rsidP="00624567">
            <w:pPr>
              <w:keepNext/>
              <w:rPr>
                <w:rFonts w:ascii="Calibri" w:hAnsi="Calibri" w:cs="Calibri"/>
                <w:lang w:val="it-IT"/>
              </w:rPr>
            </w:pPr>
          </w:p>
        </w:tc>
        <w:tc>
          <w:tcPr>
            <w:tcW w:w="2019" w:type="dxa"/>
            <w:tcBorders>
              <w:top w:val="nil"/>
              <w:left w:val="nil"/>
              <w:bottom w:val="nil"/>
              <w:right w:val="nil"/>
            </w:tcBorders>
            <w:noWrap/>
            <w:vAlign w:val="bottom"/>
          </w:tcPr>
          <w:p w:rsidR="00D72F8C" w:rsidRPr="0060517A" w:rsidRDefault="00C74725" w:rsidP="00C74725">
            <w:pPr>
              <w:keepNext/>
              <w:jc w:val="right"/>
              <w:rPr>
                <w:rFonts w:ascii="Calibri" w:hAnsi="Calibri" w:cs="Calibri"/>
                <w:color w:val="000000" w:themeColor="text1"/>
                <w:lang w:val="ro-RO"/>
              </w:rPr>
            </w:pPr>
            <w:r>
              <w:rPr>
                <w:rFonts w:ascii="Calibri" w:hAnsi="Calibri" w:cs="Calibri"/>
                <w:color w:val="000000" w:themeColor="text1"/>
                <w:lang w:val="ro-RO"/>
              </w:rPr>
              <w:t>399</w:t>
            </w:r>
            <w:r w:rsidR="00D72F8C" w:rsidRPr="0060517A">
              <w:rPr>
                <w:rFonts w:ascii="Calibri" w:hAnsi="Calibri" w:cs="Calibri"/>
                <w:color w:val="000000" w:themeColor="text1"/>
                <w:lang w:val="ro-RO"/>
              </w:rPr>
              <w:t>.</w:t>
            </w:r>
            <w:r>
              <w:rPr>
                <w:rFonts w:ascii="Calibri" w:hAnsi="Calibri" w:cs="Calibri"/>
                <w:color w:val="000000" w:themeColor="text1"/>
                <w:lang w:val="ro-RO"/>
              </w:rPr>
              <w:t>227</w:t>
            </w:r>
          </w:p>
        </w:tc>
      </w:tr>
      <w:tr w:rsidR="00D72F8C" w:rsidRPr="0060517A" w:rsidTr="00624567">
        <w:trPr>
          <w:trHeight w:hRule="exact" w:val="123"/>
        </w:trPr>
        <w:tc>
          <w:tcPr>
            <w:tcW w:w="6771" w:type="dxa"/>
            <w:tcBorders>
              <w:top w:val="nil"/>
              <w:left w:val="nil"/>
              <w:bottom w:val="nil"/>
              <w:right w:val="nil"/>
            </w:tcBorders>
            <w:noWrap/>
            <w:vAlign w:val="bottom"/>
          </w:tcPr>
          <w:p w:rsidR="00D72F8C" w:rsidRPr="0060517A" w:rsidRDefault="00D72F8C" w:rsidP="00624567">
            <w:pPr>
              <w:keepNext/>
              <w:rPr>
                <w:rFonts w:ascii="Calibri" w:hAnsi="Calibri" w:cs="Calibri"/>
                <w:lang w:val="it-IT"/>
              </w:rPr>
            </w:pPr>
          </w:p>
        </w:tc>
        <w:tc>
          <w:tcPr>
            <w:tcW w:w="708" w:type="dxa"/>
            <w:tcBorders>
              <w:top w:val="nil"/>
              <w:left w:val="nil"/>
              <w:bottom w:val="nil"/>
              <w:right w:val="nil"/>
            </w:tcBorders>
            <w:noWrap/>
            <w:vAlign w:val="bottom"/>
          </w:tcPr>
          <w:p w:rsidR="00D72F8C" w:rsidRPr="0060517A" w:rsidRDefault="00D72F8C" w:rsidP="00624567">
            <w:pPr>
              <w:keepNext/>
              <w:rPr>
                <w:rFonts w:ascii="Calibri" w:hAnsi="Calibri" w:cs="Calibri"/>
                <w:lang w:val="it-IT"/>
              </w:rPr>
            </w:pPr>
          </w:p>
        </w:tc>
        <w:tc>
          <w:tcPr>
            <w:tcW w:w="2019" w:type="dxa"/>
            <w:tcBorders>
              <w:top w:val="nil"/>
              <w:left w:val="nil"/>
              <w:bottom w:val="nil"/>
              <w:right w:val="nil"/>
            </w:tcBorders>
            <w:noWrap/>
            <w:vAlign w:val="bottom"/>
          </w:tcPr>
          <w:p w:rsidR="00D72F8C" w:rsidRPr="0060517A" w:rsidRDefault="00D72F8C" w:rsidP="00624567">
            <w:pPr>
              <w:keepNext/>
              <w:jc w:val="center"/>
              <w:rPr>
                <w:rFonts w:ascii="Calibri" w:hAnsi="Calibri" w:cs="Calibri"/>
                <w:color w:val="000000" w:themeColor="text1"/>
                <w:lang w:val="ro-RO"/>
              </w:rPr>
            </w:pPr>
          </w:p>
        </w:tc>
      </w:tr>
      <w:tr w:rsidR="00D72F8C" w:rsidRPr="0060517A" w:rsidTr="00624567">
        <w:trPr>
          <w:trHeight w:val="310"/>
        </w:trPr>
        <w:tc>
          <w:tcPr>
            <w:tcW w:w="6771" w:type="dxa"/>
            <w:tcBorders>
              <w:top w:val="nil"/>
              <w:left w:val="nil"/>
              <w:bottom w:val="nil"/>
              <w:right w:val="nil"/>
            </w:tcBorders>
            <w:vAlign w:val="bottom"/>
          </w:tcPr>
          <w:p w:rsidR="00D72F8C" w:rsidRPr="0060517A" w:rsidRDefault="00D72F8C" w:rsidP="00624567">
            <w:pPr>
              <w:keepNext/>
              <w:rPr>
                <w:rFonts w:ascii="Calibri" w:hAnsi="Calibri" w:cs="Calibri"/>
                <w:lang w:val="it-IT"/>
              </w:rPr>
            </w:pPr>
            <w:r w:rsidRPr="0060517A">
              <w:rPr>
                <w:rFonts w:ascii="Calibri" w:hAnsi="Calibri" w:cs="Calibri"/>
                <w:lang w:val="it-IT"/>
              </w:rPr>
              <w:t>Ponderea cheltuielilor totale în PIB</w:t>
            </w:r>
          </w:p>
        </w:tc>
        <w:tc>
          <w:tcPr>
            <w:tcW w:w="708" w:type="dxa"/>
            <w:tcBorders>
              <w:top w:val="nil"/>
              <w:left w:val="nil"/>
              <w:bottom w:val="nil"/>
              <w:right w:val="nil"/>
            </w:tcBorders>
            <w:noWrap/>
            <w:vAlign w:val="bottom"/>
          </w:tcPr>
          <w:p w:rsidR="00D72F8C" w:rsidRPr="0060517A" w:rsidRDefault="00D72F8C" w:rsidP="00624567">
            <w:pPr>
              <w:keepNext/>
              <w:rPr>
                <w:rFonts w:ascii="Calibri" w:hAnsi="Calibri" w:cs="Calibri"/>
                <w:lang w:val="it-IT"/>
              </w:rPr>
            </w:pPr>
          </w:p>
        </w:tc>
        <w:tc>
          <w:tcPr>
            <w:tcW w:w="2019" w:type="dxa"/>
            <w:tcBorders>
              <w:top w:val="nil"/>
              <w:left w:val="nil"/>
              <w:bottom w:val="nil"/>
              <w:right w:val="nil"/>
            </w:tcBorders>
            <w:noWrap/>
            <w:vAlign w:val="bottom"/>
          </w:tcPr>
          <w:p w:rsidR="00D72F8C" w:rsidRPr="0060517A" w:rsidRDefault="00D72F8C" w:rsidP="00C74725">
            <w:pPr>
              <w:keepNext/>
              <w:jc w:val="right"/>
              <w:rPr>
                <w:rFonts w:ascii="Calibri" w:hAnsi="Calibri" w:cs="Calibri"/>
                <w:color w:val="000000" w:themeColor="text1"/>
                <w:lang w:val="ro-RO"/>
              </w:rPr>
            </w:pPr>
            <w:r w:rsidRPr="0060517A">
              <w:rPr>
                <w:rFonts w:ascii="Calibri" w:hAnsi="Calibri" w:cs="Calibri"/>
                <w:color w:val="000000" w:themeColor="text1"/>
                <w:lang w:val="ro-RO"/>
              </w:rPr>
              <w:t>3</w:t>
            </w:r>
            <w:r w:rsidR="00C74725">
              <w:rPr>
                <w:rFonts w:ascii="Calibri" w:hAnsi="Calibri" w:cs="Calibri"/>
                <w:color w:val="000000" w:themeColor="text1"/>
                <w:lang w:val="ro-RO"/>
              </w:rPr>
              <w:t>5,35</w:t>
            </w:r>
          </w:p>
        </w:tc>
      </w:tr>
      <w:tr w:rsidR="00D72F8C" w:rsidRPr="0060517A" w:rsidTr="00624567">
        <w:trPr>
          <w:trHeight w:hRule="exact" w:val="123"/>
        </w:trPr>
        <w:tc>
          <w:tcPr>
            <w:tcW w:w="6771" w:type="dxa"/>
            <w:tcBorders>
              <w:top w:val="nil"/>
              <w:left w:val="nil"/>
              <w:bottom w:val="nil"/>
              <w:right w:val="nil"/>
            </w:tcBorders>
            <w:noWrap/>
            <w:vAlign w:val="bottom"/>
          </w:tcPr>
          <w:p w:rsidR="00D72F8C" w:rsidRPr="0060517A" w:rsidRDefault="00D72F8C" w:rsidP="00624567">
            <w:pPr>
              <w:keepNext/>
              <w:rPr>
                <w:rFonts w:ascii="Calibri" w:hAnsi="Calibri" w:cs="Calibri"/>
                <w:lang w:val="it-IT"/>
              </w:rPr>
            </w:pPr>
          </w:p>
        </w:tc>
        <w:tc>
          <w:tcPr>
            <w:tcW w:w="708" w:type="dxa"/>
            <w:tcBorders>
              <w:top w:val="nil"/>
              <w:left w:val="nil"/>
              <w:bottom w:val="nil"/>
              <w:right w:val="nil"/>
            </w:tcBorders>
            <w:noWrap/>
            <w:vAlign w:val="bottom"/>
          </w:tcPr>
          <w:p w:rsidR="00D72F8C" w:rsidRPr="0060517A" w:rsidRDefault="00D72F8C" w:rsidP="00624567">
            <w:pPr>
              <w:keepNext/>
              <w:rPr>
                <w:rFonts w:ascii="Calibri" w:hAnsi="Calibri" w:cs="Calibri"/>
                <w:lang w:val="it-IT"/>
              </w:rPr>
            </w:pPr>
          </w:p>
        </w:tc>
        <w:tc>
          <w:tcPr>
            <w:tcW w:w="2019" w:type="dxa"/>
            <w:tcBorders>
              <w:top w:val="nil"/>
              <w:left w:val="nil"/>
              <w:bottom w:val="nil"/>
              <w:right w:val="nil"/>
            </w:tcBorders>
            <w:noWrap/>
            <w:vAlign w:val="bottom"/>
          </w:tcPr>
          <w:p w:rsidR="00D72F8C" w:rsidRPr="0060517A" w:rsidRDefault="00D72F8C" w:rsidP="00624567">
            <w:pPr>
              <w:keepNext/>
              <w:jc w:val="right"/>
              <w:rPr>
                <w:rFonts w:ascii="Calibri" w:hAnsi="Calibri" w:cs="Calibri"/>
                <w:color w:val="000000" w:themeColor="text1"/>
                <w:lang w:val="ro-RO"/>
              </w:rPr>
            </w:pPr>
          </w:p>
        </w:tc>
      </w:tr>
      <w:tr w:rsidR="00D72F8C" w:rsidRPr="0060517A" w:rsidTr="00624567">
        <w:trPr>
          <w:trHeight w:val="310"/>
        </w:trPr>
        <w:tc>
          <w:tcPr>
            <w:tcW w:w="6771" w:type="dxa"/>
            <w:tcBorders>
              <w:top w:val="nil"/>
              <w:left w:val="nil"/>
              <w:bottom w:val="nil"/>
              <w:right w:val="nil"/>
            </w:tcBorders>
            <w:noWrap/>
            <w:vAlign w:val="bottom"/>
          </w:tcPr>
          <w:p w:rsidR="00D72F8C" w:rsidRPr="0060517A" w:rsidRDefault="00D72F8C" w:rsidP="00624567">
            <w:pPr>
              <w:keepNext/>
              <w:rPr>
                <w:rFonts w:ascii="Calibri" w:hAnsi="Calibri" w:cs="Calibri"/>
                <w:lang w:val="it-IT"/>
              </w:rPr>
            </w:pPr>
            <w:r w:rsidRPr="0060517A">
              <w:rPr>
                <w:rFonts w:ascii="Calibri" w:hAnsi="Calibri" w:cs="Calibri"/>
                <w:lang w:val="it-IT"/>
              </w:rPr>
              <w:t>Deficit - milioane lei</w:t>
            </w:r>
          </w:p>
        </w:tc>
        <w:tc>
          <w:tcPr>
            <w:tcW w:w="708" w:type="dxa"/>
            <w:tcBorders>
              <w:top w:val="nil"/>
              <w:left w:val="nil"/>
              <w:bottom w:val="nil"/>
              <w:right w:val="nil"/>
            </w:tcBorders>
            <w:noWrap/>
            <w:vAlign w:val="bottom"/>
          </w:tcPr>
          <w:p w:rsidR="00D72F8C" w:rsidRPr="0060517A" w:rsidRDefault="00D72F8C" w:rsidP="00624567">
            <w:pPr>
              <w:keepNext/>
              <w:rPr>
                <w:rFonts w:ascii="Calibri" w:hAnsi="Calibri" w:cs="Calibri"/>
                <w:lang w:val="it-IT"/>
              </w:rPr>
            </w:pPr>
          </w:p>
        </w:tc>
        <w:tc>
          <w:tcPr>
            <w:tcW w:w="2019" w:type="dxa"/>
            <w:tcBorders>
              <w:top w:val="nil"/>
              <w:left w:val="nil"/>
              <w:bottom w:val="nil"/>
              <w:right w:val="nil"/>
            </w:tcBorders>
            <w:noWrap/>
            <w:vAlign w:val="bottom"/>
          </w:tcPr>
          <w:p w:rsidR="00D72F8C" w:rsidRPr="0060517A" w:rsidRDefault="00D72F8C" w:rsidP="00C74725">
            <w:pPr>
              <w:keepNext/>
              <w:jc w:val="right"/>
              <w:rPr>
                <w:rFonts w:ascii="Calibri" w:hAnsi="Calibri" w:cs="Calibri"/>
                <w:color w:val="000000" w:themeColor="text1"/>
                <w:lang w:val="ro-RO"/>
              </w:rPr>
            </w:pPr>
            <w:r w:rsidRPr="0060517A">
              <w:rPr>
                <w:rFonts w:ascii="Calibri" w:hAnsi="Calibri" w:cs="Calibri"/>
                <w:color w:val="000000" w:themeColor="text1"/>
                <w:lang w:val="ro-RO"/>
              </w:rPr>
              <w:t>-</w:t>
            </w:r>
            <w:r w:rsidR="00C74725">
              <w:rPr>
                <w:rFonts w:ascii="Calibri" w:hAnsi="Calibri" w:cs="Calibri"/>
                <w:color w:val="000000" w:themeColor="text1"/>
                <w:lang w:val="ro-RO"/>
              </w:rPr>
              <w:t>40</w:t>
            </w:r>
            <w:r w:rsidRPr="0060517A">
              <w:rPr>
                <w:rFonts w:ascii="Calibri" w:hAnsi="Calibri" w:cs="Calibri"/>
                <w:color w:val="000000" w:themeColor="text1"/>
                <w:lang w:val="ro-RO"/>
              </w:rPr>
              <w:t>.</w:t>
            </w:r>
            <w:r w:rsidR="00C74725">
              <w:rPr>
                <w:rFonts w:ascii="Calibri" w:hAnsi="Calibri" w:cs="Calibri"/>
                <w:color w:val="000000" w:themeColor="text1"/>
                <w:lang w:val="ro-RO"/>
              </w:rPr>
              <w:t>634</w:t>
            </w:r>
          </w:p>
        </w:tc>
      </w:tr>
      <w:tr w:rsidR="00D72F8C" w:rsidRPr="0060517A" w:rsidTr="00624567">
        <w:trPr>
          <w:trHeight w:hRule="exact" w:val="123"/>
        </w:trPr>
        <w:tc>
          <w:tcPr>
            <w:tcW w:w="6771" w:type="dxa"/>
            <w:tcBorders>
              <w:top w:val="nil"/>
              <w:left w:val="nil"/>
              <w:bottom w:val="nil"/>
              <w:right w:val="nil"/>
            </w:tcBorders>
            <w:noWrap/>
            <w:vAlign w:val="bottom"/>
          </w:tcPr>
          <w:p w:rsidR="00D72F8C" w:rsidRPr="0060517A" w:rsidRDefault="00D72F8C" w:rsidP="00624567">
            <w:pPr>
              <w:keepNext/>
              <w:rPr>
                <w:rFonts w:ascii="Calibri" w:hAnsi="Calibri" w:cs="Calibri"/>
                <w:lang w:val="it-IT"/>
              </w:rPr>
            </w:pPr>
          </w:p>
        </w:tc>
        <w:tc>
          <w:tcPr>
            <w:tcW w:w="708" w:type="dxa"/>
            <w:tcBorders>
              <w:top w:val="nil"/>
              <w:left w:val="nil"/>
              <w:bottom w:val="nil"/>
              <w:right w:val="nil"/>
            </w:tcBorders>
            <w:noWrap/>
            <w:vAlign w:val="bottom"/>
          </w:tcPr>
          <w:p w:rsidR="00D72F8C" w:rsidRPr="0060517A" w:rsidRDefault="00D72F8C" w:rsidP="00624567">
            <w:pPr>
              <w:keepNext/>
              <w:rPr>
                <w:rFonts w:ascii="Calibri" w:hAnsi="Calibri" w:cs="Calibri"/>
                <w:lang w:val="it-IT"/>
              </w:rPr>
            </w:pPr>
          </w:p>
        </w:tc>
        <w:tc>
          <w:tcPr>
            <w:tcW w:w="2019" w:type="dxa"/>
            <w:tcBorders>
              <w:top w:val="nil"/>
              <w:left w:val="nil"/>
              <w:bottom w:val="nil"/>
              <w:right w:val="nil"/>
            </w:tcBorders>
            <w:noWrap/>
            <w:vAlign w:val="bottom"/>
          </w:tcPr>
          <w:p w:rsidR="00D72F8C" w:rsidRPr="0060517A" w:rsidRDefault="00D72F8C" w:rsidP="00624567">
            <w:pPr>
              <w:keepNext/>
              <w:rPr>
                <w:rFonts w:ascii="Calibri" w:hAnsi="Calibri" w:cs="Calibri"/>
                <w:color w:val="000000" w:themeColor="text1"/>
                <w:lang w:val="ro-RO"/>
              </w:rPr>
            </w:pPr>
          </w:p>
        </w:tc>
      </w:tr>
      <w:tr w:rsidR="00D72F8C" w:rsidRPr="0060517A" w:rsidTr="00624567">
        <w:trPr>
          <w:trHeight w:val="310"/>
        </w:trPr>
        <w:tc>
          <w:tcPr>
            <w:tcW w:w="6771" w:type="dxa"/>
            <w:tcBorders>
              <w:top w:val="nil"/>
              <w:left w:val="nil"/>
              <w:bottom w:val="nil"/>
              <w:right w:val="nil"/>
            </w:tcBorders>
            <w:noWrap/>
            <w:vAlign w:val="bottom"/>
          </w:tcPr>
          <w:p w:rsidR="00D72F8C" w:rsidRPr="0060517A" w:rsidRDefault="00D72F8C" w:rsidP="00624567">
            <w:pPr>
              <w:keepNext/>
              <w:rPr>
                <w:rFonts w:ascii="Calibri" w:hAnsi="Calibri" w:cs="Calibri"/>
                <w:lang w:val="it-IT"/>
              </w:rPr>
            </w:pPr>
            <w:r w:rsidRPr="0060517A">
              <w:rPr>
                <w:rFonts w:ascii="Calibri" w:hAnsi="Calibri" w:cs="Calibri"/>
                <w:lang w:val="it-IT"/>
              </w:rPr>
              <w:t>Deficit - pondere în PIB</w:t>
            </w:r>
          </w:p>
        </w:tc>
        <w:tc>
          <w:tcPr>
            <w:tcW w:w="708" w:type="dxa"/>
            <w:tcBorders>
              <w:top w:val="nil"/>
              <w:left w:val="nil"/>
              <w:bottom w:val="nil"/>
              <w:right w:val="nil"/>
            </w:tcBorders>
            <w:noWrap/>
            <w:vAlign w:val="bottom"/>
          </w:tcPr>
          <w:p w:rsidR="00D72F8C" w:rsidRPr="0060517A" w:rsidRDefault="00D72F8C" w:rsidP="00624567">
            <w:pPr>
              <w:keepNext/>
              <w:rPr>
                <w:rFonts w:ascii="Calibri" w:hAnsi="Calibri" w:cs="Calibri"/>
                <w:lang w:val="it-IT"/>
              </w:rPr>
            </w:pPr>
          </w:p>
        </w:tc>
        <w:tc>
          <w:tcPr>
            <w:tcW w:w="2019" w:type="dxa"/>
            <w:tcBorders>
              <w:top w:val="nil"/>
              <w:left w:val="nil"/>
              <w:bottom w:val="nil"/>
              <w:right w:val="nil"/>
            </w:tcBorders>
            <w:noWrap/>
            <w:vAlign w:val="bottom"/>
          </w:tcPr>
          <w:p w:rsidR="00D72F8C" w:rsidRPr="0060517A" w:rsidRDefault="00D72F8C" w:rsidP="00C74725">
            <w:pPr>
              <w:keepNext/>
              <w:jc w:val="right"/>
              <w:rPr>
                <w:rFonts w:ascii="Calibri" w:hAnsi="Calibri" w:cs="Calibri"/>
                <w:color w:val="000000" w:themeColor="text1"/>
                <w:lang w:val="ro-RO"/>
              </w:rPr>
            </w:pPr>
            <w:r w:rsidRPr="0060517A">
              <w:rPr>
                <w:rFonts w:ascii="Calibri" w:hAnsi="Calibri" w:cs="Calibri"/>
                <w:color w:val="000000" w:themeColor="text1"/>
                <w:lang w:val="ro-RO"/>
              </w:rPr>
              <w:t>-</w:t>
            </w:r>
            <w:r w:rsidR="00C74725">
              <w:rPr>
                <w:rFonts w:ascii="Calibri" w:hAnsi="Calibri" w:cs="Calibri"/>
                <w:color w:val="000000" w:themeColor="text1"/>
                <w:lang w:val="ro-RO"/>
              </w:rPr>
              <w:t>3</w:t>
            </w:r>
            <w:r w:rsidRPr="0060517A">
              <w:rPr>
                <w:rFonts w:ascii="Calibri" w:hAnsi="Calibri" w:cs="Calibri"/>
                <w:color w:val="000000" w:themeColor="text1"/>
                <w:lang w:val="ro-RO"/>
              </w:rPr>
              <w:t>,6</w:t>
            </w:r>
            <w:r w:rsidR="00C74725">
              <w:rPr>
                <w:rFonts w:ascii="Calibri" w:hAnsi="Calibri" w:cs="Calibri"/>
                <w:color w:val="000000" w:themeColor="text1"/>
                <w:lang w:val="ro-RO"/>
              </w:rPr>
              <w:t>0</w:t>
            </w:r>
          </w:p>
        </w:tc>
      </w:tr>
      <w:tr w:rsidR="00D72F8C" w:rsidRPr="0060517A" w:rsidTr="00624567">
        <w:trPr>
          <w:trHeight w:hRule="exact" w:val="123"/>
        </w:trPr>
        <w:tc>
          <w:tcPr>
            <w:tcW w:w="6771" w:type="dxa"/>
            <w:tcBorders>
              <w:top w:val="nil"/>
              <w:left w:val="nil"/>
              <w:bottom w:val="nil"/>
              <w:right w:val="nil"/>
            </w:tcBorders>
            <w:noWrap/>
            <w:vAlign w:val="bottom"/>
          </w:tcPr>
          <w:p w:rsidR="00D72F8C" w:rsidRPr="0060517A" w:rsidRDefault="00D72F8C" w:rsidP="00624567">
            <w:pPr>
              <w:keepNext/>
              <w:rPr>
                <w:rFonts w:ascii="Calibri" w:hAnsi="Calibri" w:cs="Calibri"/>
                <w:lang w:val="it-IT"/>
              </w:rPr>
            </w:pPr>
          </w:p>
        </w:tc>
        <w:tc>
          <w:tcPr>
            <w:tcW w:w="708" w:type="dxa"/>
            <w:tcBorders>
              <w:top w:val="nil"/>
              <w:left w:val="nil"/>
              <w:bottom w:val="nil"/>
              <w:right w:val="nil"/>
            </w:tcBorders>
            <w:noWrap/>
            <w:vAlign w:val="bottom"/>
          </w:tcPr>
          <w:p w:rsidR="00D72F8C" w:rsidRPr="0060517A" w:rsidRDefault="00D72F8C" w:rsidP="00624567">
            <w:pPr>
              <w:keepNext/>
              <w:rPr>
                <w:rFonts w:ascii="Calibri" w:hAnsi="Calibri" w:cs="Calibri"/>
                <w:lang w:val="it-IT"/>
              </w:rPr>
            </w:pPr>
          </w:p>
        </w:tc>
        <w:tc>
          <w:tcPr>
            <w:tcW w:w="2019" w:type="dxa"/>
            <w:tcBorders>
              <w:top w:val="nil"/>
              <w:left w:val="nil"/>
              <w:bottom w:val="nil"/>
              <w:right w:val="nil"/>
            </w:tcBorders>
            <w:noWrap/>
            <w:vAlign w:val="bottom"/>
          </w:tcPr>
          <w:p w:rsidR="00D72F8C" w:rsidRPr="0060517A" w:rsidRDefault="00D72F8C" w:rsidP="00624567">
            <w:pPr>
              <w:keepNext/>
              <w:jc w:val="right"/>
              <w:rPr>
                <w:rFonts w:ascii="Calibri" w:hAnsi="Calibri" w:cs="Calibri"/>
                <w:color w:val="000000" w:themeColor="text1"/>
                <w:lang w:val="ro-RO"/>
              </w:rPr>
            </w:pPr>
          </w:p>
        </w:tc>
      </w:tr>
      <w:tr w:rsidR="00D72F8C" w:rsidRPr="0060517A" w:rsidTr="00624567">
        <w:trPr>
          <w:trHeight w:val="310"/>
        </w:trPr>
        <w:tc>
          <w:tcPr>
            <w:tcW w:w="6771" w:type="dxa"/>
            <w:tcBorders>
              <w:top w:val="nil"/>
              <w:left w:val="nil"/>
              <w:bottom w:val="nil"/>
              <w:right w:val="nil"/>
            </w:tcBorders>
            <w:noWrap/>
            <w:vAlign w:val="bottom"/>
          </w:tcPr>
          <w:p w:rsidR="00D72F8C" w:rsidRPr="0060517A" w:rsidRDefault="00D72F8C" w:rsidP="00624567">
            <w:pPr>
              <w:keepNext/>
              <w:rPr>
                <w:rFonts w:ascii="Calibri" w:hAnsi="Calibri" w:cs="Calibri"/>
              </w:rPr>
            </w:pPr>
            <w:r w:rsidRPr="0060517A">
              <w:rPr>
                <w:rFonts w:ascii="Calibri" w:hAnsi="Calibri" w:cs="Calibri"/>
              </w:rPr>
              <w:t>Şomeri (număr total persoane)</w:t>
            </w:r>
          </w:p>
        </w:tc>
        <w:tc>
          <w:tcPr>
            <w:tcW w:w="708" w:type="dxa"/>
            <w:tcBorders>
              <w:top w:val="nil"/>
              <w:left w:val="nil"/>
              <w:bottom w:val="nil"/>
              <w:right w:val="nil"/>
            </w:tcBorders>
            <w:noWrap/>
            <w:vAlign w:val="bottom"/>
          </w:tcPr>
          <w:p w:rsidR="00D72F8C" w:rsidRPr="0060517A" w:rsidRDefault="00D72F8C" w:rsidP="00624567">
            <w:pPr>
              <w:keepNext/>
              <w:rPr>
                <w:rFonts w:ascii="Calibri" w:hAnsi="Calibri" w:cs="Calibri"/>
              </w:rPr>
            </w:pPr>
          </w:p>
        </w:tc>
        <w:tc>
          <w:tcPr>
            <w:tcW w:w="2019" w:type="dxa"/>
            <w:tcBorders>
              <w:top w:val="nil"/>
              <w:left w:val="nil"/>
              <w:bottom w:val="nil"/>
              <w:right w:val="nil"/>
            </w:tcBorders>
            <w:noWrap/>
            <w:vAlign w:val="bottom"/>
          </w:tcPr>
          <w:p w:rsidR="00D72F8C" w:rsidRPr="0060517A" w:rsidRDefault="00D72F8C" w:rsidP="00624567">
            <w:pPr>
              <w:keepNext/>
              <w:jc w:val="right"/>
              <w:rPr>
                <w:rFonts w:ascii="Calibri" w:hAnsi="Calibri" w:cs="Calibri"/>
                <w:color w:val="000000" w:themeColor="text1"/>
                <w:lang w:val="ro-RO"/>
              </w:rPr>
            </w:pPr>
            <w:r w:rsidRPr="0060517A">
              <w:rPr>
                <w:rFonts w:ascii="Calibri" w:hAnsi="Calibri" w:cs="Calibri"/>
                <w:color w:val="000000" w:themeColor="text1"/>
                <w:lang w:val="ro-RO"/>
              </w:rPr>
              <w:t>275.000</w:t>
            </w:r>
          </w:p>
        </w:tc>
      </w:tr>
      <w:tr w:rsidR="00D72F8C" w:rsidRPr="0060517A" w:rsidTr="00624567">
        <w:trPr>
          <w:trHeight w:hRule="exact" w:val="123"/>
        </w:trPr>
        <w:tc>
          <w:tcPr>
            <w:tcW w:w="6771" w:type="dxa"/>
            <w:tcBorders>
              <w:top w:val="nil"/>
              <w:left w:val="nil"/>
              <w:bottom w:val="nil"/>
              <w:right w:val="nil"/>
            </w:tcBorders>
            <w:noWrap/>
            <w:vAlign w:val="bottom"/>
          </w:tcPr>
          <w:p w:rsidR="00D72F8C" w:rsidRPr="0060517A" w:rsidRDefault="00D72F8C" w:rsidP="00624567">
            <w:pPr>
              <w:keepNext/>
              <w:rPr>
                <w:rFonts w:ascii="Calibri" w:hAnsi="Calibri" w:cs="Calibri"/>
                <w:lang w:val="pt-BR"/>
              </w:rPr>
            </w:pPr>
          </w:p>
        </w:tc>
        <w:tc>
          <w:tcPr>
            <w:tcW w:w="708" w:type="dxa"/>
            <w:tcBorders>
              <w:top w:val="nil"/>
              <w:left w:val="nil"/>
              <w:bottom w:val="nil"/>
              <w:right w:val="nil"/>
            </w:tcBorders>
            <w:noWrap/>
            <w:vAlign w:val="bottom"/>
          </w:tcPr>
          <w:p w:rsidR="00D72F8C" w:rsidRPr="0060517A" w:rsidRDefault="00D72F8C" w:rsidP="00624567">
            <w:pPr>
              <w:keepNext/>
              <w:rPr>
                <w:rFonts w:ascii="Calibri" w:hAnsi="Calibri" w:cs="Calibri"/>
                <w:lang w:val="pt-BR"/>
              </w:rPr>
            </w:pPr>
          </w:p>
        </w:tc>
        <w:tc>
          <w:tcPr>
            <w:tcW w:w="2019" w:type="dxa"/>
            <w:tcBorders>
              <w:top w:val="nil"/>
              <w:left w:val="nil"/>
              <w:bottom w:val="nil"/>
              <w:right w:val="nil"/>
            </w:tcBorders>
            <w:noWrap/>
            <w:vAlign w:val="bottom"/>
          </w:tcPr>
          <w:p w:rsidR="00D72F8C" w:rsidRPr="0060517A" w:rsidRDefault="00D72F8C" w:rsidP="00624567">
            <w:pPr>
              <w:keepNext/>
              <w:jc w:val="right"/>
              <w:rPr>
                <w:rFonts w:ascii="Calibri" w:hAnsi="Calibri" w:cs="Calibri"/>
                <w:color w:val="000000" w:themeColor="text1"/>
                <w:lang w:val="ro-RO"/>
              </w:rPr>
            </w:pPr>
          </w:p>
        </w:tc>
      </w:tr>
      <w:tr w:rsidR="00D72F8C" w:rsidRPr="0060517A" w:rsidTr="00624567">
        <w:trPr>
          <w:trHeight w:val="87"/>
        </w:trPr>
        <w:tc>
          <w:tcPr>
            <w:tcW w:w="6771" w:type="dxa"/>
            <w:tcBorders>
              <w:top w:val="nil"/>
              <w:left w:val="nil"/>
              <w:bottom w:val="single" w:sz="4" w:space="0" w:color="auto"/>
              <w:right w:val="nil"/>
            </w:tcBorders>
            <w:noWrap/>
            <w:vAlign w:val="bottom"/>
          </w:tcPr>
          <w:p w:rsidR="00D72F8C" w:rsidRPr="0060517A" w:rsidRDefault="00D72F8C" w:rsidP="00624567">
            <w:pPr>
              <w:keepNext/>
              <w:rPr>
                <w:rFonts w:ascii="Calibri" w:hAnsi="Calibri" w:cs="Calibri"/>
                <w:lang w:val="pt-BR"/>
              </w:rPr>
            </w:pPr>
            <w:r w:rsidRPr="0060517A">
              <w:rPr>
                <w:rFonts w:ascii="Calibri" w:hAnsi="Calibri" w:cs="Calibri"/>
                <w:lang w:val="pt-BR"/>
              </w:rPr>
              <w:t>Câştig salarial mediu net lei lunar</w:t>
            </w:r>
          </w:p>
        </w:tc>
        <w:tc>
          <w:tcPr>
            <w:tcW w:w="708" w:type="dxa"/>
            <w:tcBorders>
              <w:top w:val="nil"/>
              <w:left w:val="nil"/>
              <w:bottom w:val="single" w:sz="4" w:space="0" w:color="auto"/>
              <w:right w:val="nil"/>
            </w:tcBorders>
            <w:noWrap/>
            <w:vAlign w:val="bottom"/>
          </w:tcPr>
          <w:p w:rsidR="00D72F8C" w:rsidRPr="0060517A" w:rsidRDefault="00D72F8C" w:rsidP="00624567">
            <w:pPr>
              <w:keepNext/>
              <w:rPr>
                <w:rFonts w:ascii="Calibri" w:hAnsi="Calibri" w:cs="Calibri"/>
                <w:lang w:val="pt-BR"/>
              </w:rPr>
            </w:pPr>
            <w:r w:rsidRPr="0060517A">
              <w:rPr>
                <w:rFonts w:ascii="Calibri" w:hAnsi="Calibri" w:cs="Calibri"/>
                <w:lang w:val="pt-BR"/>
              </w:rPr>
              <w:t> </w:t>
            </w:r>
          </w:p>
        </w:tc>
        <w:tc>
          <w:tcPr>
            <w:tcW w:w="2019" w:type="dxa"/>
            <w:tcBorders>
              <w:top w:val="nil"/>
              <w:left w:val="nil"/>
              <w:bottom w:val="single" w:sz="4" w:space="0" w:color="auto"/>
              <w:right w:val="nil"/>
            </w:tcBorders>
            <w:noWrap/>
            <w:vAlign w:val="bottom"/>
          </w:tcPr>
          <w:p w:rsidR="00D72F8C" w:rsidRPr="0060517A" w:rsidRDefault="00D72F8C" w:rsidP="00624567">
            <w:pPr>
              <w:keepNext/>
              <w:jc w:val="right"/>
              <w:rPr>
                <w:rFonts w:ascii="Calibri" w:hAnsi="Calibri" w:cs="Calibri"/>
                <w:color w:val="000000" w:themeColor="text1"/>
                <w:lang w:val="ro-RO"/>
              </w:rPr>
            </w:pPr>
            <w:r w:rsidRPr="0060517A">
              <w:rPr>
                <w:rFonts w:ascii="Calibri" w:hAnsi="Calibri" w:cs="Calibri"/>
                <w:color w:val="000000" w:themeColor="text1"/>
                <w:lang w:val="ro-RO"/>
              </w:rPr>
              <w:t>3.324</w:t>
            </w:r>
          </w:p>
        </w:tc>
      </w:tr>
    </w:tbl>
    <w:p w:rsidR="00D72F8C" w:rsidRPr="0060517A" w:rsidRDefault="00D72F8C" w:rsidP="00D72F8C">
      <w:pPr>
        <w:keepNext/>
        <w:shd w:val="clear" w:color="auto" w:fill="FFFFFF"/>
        <w:spacing w:line="360" w:lineRule="auto"/>
        <w:ind w:left="57"/>
        <w:jc w:val="both"/>
        <w:rPr>
          <w:rFonts w:ascii="Calibri" w:hAnsi="Calibri" w:cs="Calibri"/>
          <w:b/>
          <w:bCs/>
          <w:color w:val="000000"/>
          <w:lang w:val="ro-RO"/>
        </w:rPr>
      </w:pPr>
    </w:p>
    <w:p w:rsidR="00D72F8C" w:rsidRDefault="00D72F8C" w:rsidP="00D72F8C">
      <w:pPr>
        <w:spacing w:before="120"/>
        <w:jc w:val="both"/>
        <w:rPr>
          <w:rFonts w:ascii="Calibri" w:hAnsi="Calibri" w:cs="Calibri"/>
          <w:lang w:val="ro-RO"/>
        </w:rPr>
      </w:pPr>
    </w:p>
    <w:p w:rsidR="00D72F8C" w:rsidRDefault="00D72F8C" w:rsidP="00D72F8C">
      <w:pPr>
        <w:spacing w:before="120"/>
        <w:jc w:val="both"/>
        <w:rPr>
          <w:rFonts w:ascii="Calibri" w:hAnsi="Calibri" w:cs="Calibri"/>
          <w:lang w:val="ro-RO"/>
        </w:rPr>
      </w:pPr>
    </w:p>
    <w:p w:rsidR="00D72F8C" w:rsidRDefault="00D72F8C" w:rsidP="00D72F8C">
      <w:pPr>
        <w:spacing w:before="120"/>
        <w:jc w:val="both"/>
        <w:rPr>
          <w:rFonts w:ascii="Calibri" w:hAnsi="Calibri" w:cs="Calibri"/>
          <w:lang w:val="ro-RO"/>
        </w:rPr>
      </w:pPr>
    </w:p>
    <w:p w:rsidR="00D72F8C" w:rsidRDefault="00D72F8C" w:rsidP="00D72F8C">
      <w:pPr>
        <w:widowControl w:val="0"/>
        <w:tabs>
          <w:tab w:val="left" w:pos="9356"/>
        </w:tabs>
        <w:autoSpaceDE w:val="0"/>
        <w:autoSpaceDN w:val="0"/>
        <w:adjustRightInd w:val="0"/>
        <w:spacing w:before="120"/>
        <w:ind w:right="425"/>
        <w:jc w:val="both"/>
        <w:rPr>
          <w:rFonts w:ascii="Calibri" w:hAnsi="Calibri" w:cs="Calibri"/>
          <w:lang w:val="ro-RO"/>
        </w:rPr>
      </w:pPr>
    </w:p>
    <w:p w:rsidR="00D72F8C" w:rsidRPr="0060517A" w:rsidRDefault="00D72F8C" w:rsidP="00D72F8C">
      <w:pPr>
        <w:keepNext/>
        <w:shd w:val="clear" w:color="auto" w:fill="5B9BD5"/>
        <w:spacing w:line="360" w:lineRule="auto"/>
        <w:ind w:left="57"/>
        <w:jc w:val="both"/>
        <w:rPr>
          <w:rFonts w:ascii="Calibri" w:hAnsi="Calibri" w:cs="Calibri"/>
          <w:b/>
          <w:bCs/>
          <w:color w:val="000000"/>
          <w:lang w:val="ro-RO"/>
        </w:rPr>
      </w:pPr>
      <w:r w:rsidRPr="0060517A">
        <w:rPr>
          <w:rFonts w:ascii="Calibri" w:hAnsi="Calibri" w:cs="Calibri"/>
          <w:b/>
          <w:bCs/>
          <w:color w:val="000000"/>
          <w:lang w:val="ro-RO"/>
        </w:rPr>
        <w:t xml:space="preserve">Contribuția componentelor de utilizare la cresterea reală a PIB  </w:t>
      </w:r>
    </w:p>
    <w:p w:rsidR="00D72F8C" w:rsidRPr="0060517A" w:rsidRDefault="00D72F8C" w:rsidP="00D72F8C">
      <w:pPr>
        <w:keepNext/>
        <w:spacing w:line="360" w:lineRule="auto"/>
        <w:ind w:left="57"/>
        <w:jc w:val="both"/>
        <w:rPr>
          <w:rFonts w:ascii="Calibri" w:hAnsi="Calibri" w:cs="Calibri"/>
          <w:color w:val="000000"/>
          <w:lang w:val="ro-RO"/>
        </w:rPr>
      </w:pPr>
      <w:r w:rsidRPr="0060517A">
        <w:rPr>
          <w:rFonts w:ascii="Calibri" w:hAnsi="Calibri" w:cs="Calibri"/>
          <w:color w:val="000000"/>
          <w:lang w:val="ro-RO"/>
        </w:rPr>
        <w:t xml:space="preserve">                                                                                                                                                          Procente </w:t>
      </w:r>
    </w:p>
    <w:tbl>
      <w:tblPr>
        <w:tblW w:w="9008" w:type="dxa"/>
        <w:jc w:val="center"/>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6348"/>
        <w:gridCol w:w="1273"/>
        <w:gridCol w:w="1387"/>
      </w:tblGrid>
      <w:tr w:rsidR="00D72F8C" w:rsidRPr="0060517A" w:rsidTr="00624567">
        <w:trPr>
          <w:trHeight w:val="374"/>
          <w:jc w:val="center"/>
        </w:trPr>
        <w:tc>
          <w:tcPr>
            <w:tcW w:w="6348" w:type="dxa"/>
            <w:noWrap/>
            <w:vAlign w:val="center"/>
          </w:tcPr>
          <w:p w:rsidR="00D72F8C" w:rsidRPr="0060517A" w:rsidRDefault="00D72F8C" w:rsidP="00624567">
            <w:pPr>
              <w:keepNext/>
              <w:jc w:val="center"/>
              <w:rPr>
                <w:rFonts w:ascii="Calibri" w:hAnsi="Calibri" w:cs="Calibri"/>
                <w:b/>
                <w:bCs/>
                <w:color w:val="000000"/>
              </w:rPr>
            </w:pPr>
            <w:r w:rsidRPr="0060517A">
              <w:rPr>
                <w:rFonts w:ascii="Calibri" w:hAnsi="Calibri" w:cs="Calibri"/>
                <w:b/>
                <w:bCs/>
                <w:color w:val="000000"/>
              </w:rPr>
              <w:t> </w:t>
            </w:r>
          </w:p>
        </w:tc>
        <w:tc>
          <w:tcPr>
            <w:tcW w:w="1273" w:type="dxa"/>
            <w:noWrap/>
            <w:vAlign w:val="bottom"/>
          </w:tcPr>
          <w:p w:rsidR="00D72F8C" w:rsidRPr="0060517A" w:rsidRDefault="00D72F8C" w:rsidP="00624567">
            <w:pPr>
              <w:keepNext/>
              <w:jc w:val="center"/>
              <w:rPr>
                <w:rFonts w:ascii="Calibri" w:hAnsi="Calibri" w:cs="Calibri"/>
                <w:b/>
                <w:bCs/>
                <w:color w:val="000000" w:themeColor="text1"/>
                <w:lang w:val="ro-RO"/>
              </w:rPr>
            </w:pPr>
            <w:r w:rsidRPr="0060517A">
              <w:rPr>
                <w:rFonts w:ascii="Calibri" w:hAnsi="Calibri" w:cs="Calibri"/>
                <w:b/>
                <w:bCs/>
                <w:color w:val="000000" w:themeColor="text1"/>
                <w:lang w:val="ro-RO"/>
              </w:rPr>
              <w:t>2019</w:t>
            </w:r>
          </w:p>
        </w:tc>
        <w:tc>
          <w:tcPr>
            <w:tcW w:w="1387" w:type="dxa"/>
            <w:noWrap/>
            <w:vAlign w:val="bottom"/>
          </w:tcPr>
          <w:p w:rsidR="00D72F8C" w:rsidRPr="0060517A" w:rsidRDefault="00D72F8C" w:rsidP="00624567">
            <w:pPr>
              <w:keepNext/>
              <w:jc w:val="center"/>
              <w:rPr>
                <w:rFonts w:ascii="Calibri" w:hAnsi="Calibri" w:cs="Calibri"/>
                <w:b/>
                <w:bCs/>
                <w:color w:val="000000" w:themeColor="text1"/>
                <w:lang w:val="ro-RO"/>
              </w:rPr>
            </w:pPr>
            <w:r w:rsidRPr="0060517A">
              <w:rPr>
                <w:rFonts w:ascii="Calibri" w:hAnsi="Calibri" w:cs="Calibri"/>
                <w:b/>
                <w:bCs/>
                <w:color w:val="000000" w:themeColor="text1"/>
                <w:lang w:val="ro-RO"/>
              </w:rPr>
              <w:t>2020</w:t>
            </w:r>
          </w:p>
        </w:tc>
      </w:tr>
      <w:tr w:rsidR="00D72F8C" w:rsidRPr="0060517A" w:rsidTr="00624567">
        <w:trPr>
          <w:trHeight w:val="332"/>
          <w:jc w:val="center"/>
        </w:trPr>
        <w:tc>
          <w:tcPr>
            <w:tcW w:w="6348" w:type="dxa"/>
            <w:noWrap/>
            <w:vAlign w:val="bottom"/>
          </w:tcPr>
          <w:p w:rsidR="00D72F8C" w:rsidRPr="0060517A" w:rsidRDefault="00D72F8C" w:rsidP="00624567">
            <w:pPr>
              <w:keepNext/>
              <w:rPr>
                <w:rFonts w:ascii="Calibri" w:hAnsi="Calibri" w:cs="Calibri"/>
                <w:color w:val="000000"/>
              </w:rPr>
            </w:pPr>
            <w:r w:rsidRPr="0060517A">
              <w:rPr>
                <w:rFonts w:ascii="Calibri" w:hAnsi="Calibri" w:cs="Calibri"/>
                <w:b/>
                <w:bCs/>
                <w:color w:val="000000"/>
              </w:rPr>
              <w:t>PRODUSUL INTERN BRUT</w:t>
            </w:r>
          </w:p>
        </w:tc>
        <w:tc>
          <w:tcPr>
            <w:tcW w:w="1273" w:type="dxa"/>
            <w:noWrap/>
            <w:vAlign w:val="bottom"/>
          </w:tcPr>
          <w:p w:rsidR="00D72F8C" w:rsidRPr="0060517A" w:rsidRDefault="00D72F8C" w:rsidP="00624567">
            <w:pPr>
              <w:keepNext/>
              <w:jc w:val="center"/>
              <w:rPr>
                <w:rFonts w:ascii="Calibri" w:hAnsi="Calibri" w:cs="Calibri"/>
                <w:b/>
                <w:bCs/>
                <w:color w:val="000000" w:themeColor="text1"/>
                <w:lang w:val="ro-RO"/>
              </w:rPr>
            </w:pPr>
            <w:r w:rsidRPr="0060517A">
              <w:rPr>
                <w:rFonts w:ascii="Calibri" w:hAnsi="Calibri" w:cs="Calibri"/>
                <w:b/>
                <w:bCs/>
                <w:color w:val="000000" w:themeColor="text1"/>
                <w:lang w:val="ro-RO"/>
              </w:rPr>
              <w:t>4,0</w:t>
            </w:r>
          </w:p>
        </w:tc>
        <w:tc>
          <w:tcPr>
            <w:tcW w:w="1387" w:type="dxa"/>
            <w:noWrap/>
            <w:vAlign w:val="bottom"/>
          </w:tcPr>
          <w:p w:rsidR="00D72F8C" w:rsidRPr="0060517A" w:rsidRDefault="00D72F8C" w:rsidP="00624567">
            <w:pPr>
              <w:keepNext/>
              <w:jc w:val="center"/>
              <w:rPr>
                <w:rFonts w:ascii="Calibri" w:hAnsi="Calibri" w:cs="Calibri"/>
                <w:b/>
                <w:bCs/>
                <w:color w:val="000000" w:themeColor="text1"/>
                <w:lang w:val="ro-RO"/>
              </w:rPr>
            </w:pPr>
            <w:r w:rsidRPr="0060517A">
              <w:rPr>
                <w:rFonts w:ascii="Calibri" w:hAnsi="Calibri" w:cs="Calibri"/>
                <w:b/>
                <w:bCs/>
                <w:color w:val="000000" w:themeColor="text1"/>
                <w:lang w:val="ro-RO"/>
              </w:rPr>
              <w:t>4,1</w:t>
            </w:r>
          </w:p>
        </w:tc>
      </w:tr>
      <w:tr w:rsidR="00D72F8C" w:rsidRPr="0060517A" w:rsidTr="00624567">
        <w:trPr>
          <w:trHeight w:val="350"/>
          <w:jc w:val="center"/>
        </w:trPr>
        <w:tc>
          <w:tcPr>
            <w:tcW w:w="6348" w:type="dxa"/>
            <w:vAlign w:val="bottom"/>
          </w:tcPr>
          <w:p w:rsidR="00D72F8C" w:rsidRPr="0060517A" w:rsidRDefault="00D72F8C" w:rsidP="00624567">
            <w:pPr>
              <w:keepNext/>
              <w:rPr>
                <w:rFonts w:ascii="Calibri" w:hAnsi="Calibri" w:cs="Calibri"/>
                <w:color w:val="000000"/>
              </w:rPr>
            </w:pPr>
            <w:r w:rsidRPr="0060517A">
              <w:rPr>
                <w:rFonts w:ascii="Calibri" w:hAnsi="Calibri" w:cs="Calibri"/>
                <w:b/>
                <w:bCs/>
                <w:color w:val="000000"/>
              </w:rPr>
              <w:t>Cererea internă</w:t>
            </w:r>
          </w:p>
        </w:tc>
        <w:tc>
          <w:tcPr>
            <w:tcW w:w="1273" w:type="dxa"/>
            <w:noWrap/>
            <w:vAlign w:val="bottom"/>
          </w:tcPr>
          <w:p w:rsidR="00D72F8C" w:rsidRPr="0060517A" w:rsidRDefault="00D72F8C" w:rsidP="00624567">
            <w:pPr>
              <w:keepNext/>
              <w:jc w:val="center"/>
              <w:rPr>
                <w:rFonts w:ascii="Calibri" w:hAnsi="Calibri" w:cs="Calibri"/>
                <w:b/>
                <w:bCs/>
                <w:color w:val="000000" w:themeColor="text1"/>
                <w:lang w:val="ro-RO"/>
              </w:rPr>
            </w:pPr>
            <w:r w:rsidRPr="0060517A">
              <w:rPr>
                <w:rFonts w:ascii="Calibri" w:hAnsi="Calibri" w:cs="Calibri"/>
                <w:b/>
                <w:bCs/>
                <w:color w:val="000000" w:themeColor="text1"/>
                <w:lang w:val="ro-RO"/>
              </w:rPr>
              <w:t>5,3</w:t>
            </w:r>
          </w:p>
        </w:tc>
        <w:tc>
          <w:tcPr>
            <w:tcW w:w="1387" w:type="dxa"/>
            <w:noWrap/>
            <w:vAlign w:val="bottom"/>
          </w:tcPr>
          <w:p w:rsidR="00D72F8C" w:rsidRPr="0060517A" w:rsidRDefault="00D72F8C" w:rsidP="00624567">
            <w:pPr>
              <w:keepNext/>
              <w:jc w:val="center"/>
              <w:rPr>
                <w:rFonts w:ascii="Calibri" w:hAnsi="Calibri" w:cs="Calibri"/>
                <w:b/>
                <w:bCs/>
                <w:color w:val="000000" w:themeColor="text1"/>
                <w:lang w:val="ro-RO"/>
              </w:rPr>
            </w:pPr>
            <w:r w:rsidRPr="0060517A">
              <w:rPr>
                <w:rFonts w:ascii="Calibri" w:hAnsi="Calibri" w:cs="Calibri"/>
                <w:b/>
                <w:bCs/>
                <w:color w:val="000000" w:themeColor="text1"/>
                <w:lang w:val="ro-RO"/>
              </w:rPr>
              <w:t>4,9</w:t>
            </w:r>
          </w:p>
        </w:tc>
      </w:tr>
      <w:tr w:rsidR="00D72F8C" w:rsidRPr="0060517A" w:rsidTr="00624567">
        <w:trPr>
          <w:trHeight w:val="170"/>
          <w:jc w:val="center"/>
        </w:trPr>
        <w:tc>
          <w:tcPr>
            <w:tcW w:w="6348" w:type="dxa"/>
            <w:tcBorders>
              <w:bottom w:val="nil"/>
            </w:tcBorders>
            <w:noWrap/>
            <w:vAlign w:val="bottom"/>
          </w:tcPr>
          <w:p w:rsidR="00D72F8C" w:rsidRPr="0060517A" w:rsidRDefault="00D72F8C" w:rsidP="00624567">
            <w:pPr>
              <w:keepNext/>
              <w:rPr>
                <w:rFonts w:ascii="Calibri" w:hAnsi="Calibri" w:cs="Calibri"/>
                <w:color w:val="000000"/>
              </w:rPr>
            </w:pPr>
            <w:r w:rsidRPr="0060517A">
              <w:rPr>
                <w:rFonts w:ascii="Calibri" w:hAnsi="Calibri" w:cs="Calibri"/>
                <w:color w:val="000000"/>
              </w:rPr>
              <w:t>Consum final</w:t>
            </w:r>
          </w:p>
        </w:tc>
        <w:tc>
          <w:tcPr>
            <w:tcW w:w="1273" w:type="dxa"/>
            <w:tcBorders>
              <w:bottom w:val="nil"/>
            </w:tcBorders>
            <w:noWrap/>
            <w:vAlign w:val="bottom"/>
          </w:tcPr>
          <w:p w:rsidR="00D72F8C" w:rsidRPr="0060517A" w:rsidRDefault="00D72F8C" w:rsidP="00624567">
            <w:pPr>
              <w:keepNext/>
              <w:jc w:val="center"/>
              <w:rPr>
                <w:rFonts w:ascii="Calibri" w:hAnsi="Calibri" w:cs="Calibri"/>
                <w:color w:val="000000" w:themeColor="text1"/>
                <w:lang w:val="ro-RO"/>
              </w:rPr>
            </w:pPr>
            <w:r w:rsidRPr="0060517A">
              <w:rPr>
                <w:rFonts w:ascii="Calibri" w:hAnsi="Calibri" w:cs="Calibri"/>
                <w:color w:val="000000" w:themeColor="text1"/>
                <w:lang w:val="ro-RO"/>
              </w:rPr>
              <w:t>3,9</w:t>
            </w:r>
          </w:p>
        </w:tc>
        <w:tc>
          <w:tcPr>
            <w:tcW w:w="1387" w:type="dxa"/>
            <w:tcBorders>
              <w:bottom w:val="nil"/>
            </w:tcBorders>
            <w:noWrap/>
            <w:vAlign w:val="bottom"/>
          </w:tcPr>
          <w:p w:rsidR="00D72F8C" w:rsidRPr="0060517A" w:rsidRDefault="00D72F8C" w:rsidP="00624567">
            <w:pPr>
              <w:keepNext/>
              <w:jc w:val="center"/>
              <w:rPr>
                <w:rFonts w:ascii="Calibri" w:hAnsi="Calibri" w:cs="Calibri"/>
                <w:color w:val="000000" w:themeColor="text1"/>
                <w:lang w:val="ro-RO"/>
              </w:rPr>
            </w:pPr>
            <w:r w:rsidRPr="0060517A">
              <w:rPr>
                <w:rFonts w:ascii="Calibri" w:hAnsi="Calibri" w:cs="Calibri"/>
                <w:color w:val="000000" w:themeColor="text1"/>
                <w:lang w:val="ro-RO"/>
              </w:rPr>
              <w:t>3,6</w:t>
            </w:r>
          </w:p>
        </w:tc>
      </w:tr>
      <w:tr w:rsidR="00D72F8C" w:rsidRPr="0060517A" w:rsidTr="00624567">
        <w:trPr>
          <w:trHeight w:val="340"/>
          <w:jc w:val="center"/>
        </w:trPr>
        <w:tc>
          <w:tcPr>
            <w:tcW w:w="6348" w:type="dxa"/>
            <w:tcBorders>
              <w:top w:val="nil"/>
              <w:bottom w:val="nil"/>
            </w:tcBorders>
            <w:noWrap/>
            <w:vAlign w:val="bottom"/>
          </w:tcPr>
          <w:p w:rsidR="00D72F8C" w:rsidRPr="0060517A" w:rsidRDefault="00D72F8C" w:rsidP="00624567">
            <w:pPr>
              <w:keepNext/>
              <w:ind w:left="720" w:hanging="360"/>
              <w:rPr>
                <w:rFonts w:ascii="Calibri" w:hAnsi="Calibri" w:cs="Calibri"/>
                <w:color w:val="000000"/>
                <w:lang w:val="it-IT"/>
              </w:rPr>
            </w:pPr>
            <w:r w:rsidRPr="0060517A">
              <w:rPr>
                <w:rFonts w:ascii="Calibri" w:hAnsi="Calibri" w:cs="Calibri"/>
                <w:color w:val="000000"/>
                <w:lang w:val="it-IT"/>
              </w:rPr>
              <w:t>- Cheltuielile cu consumul privat, din care:</w:t>
            </w:r>
          </w:p>
        </w:tc>
        <w:tc>
          <w:tcPr>
            <w:tcW w:w="1273" w:type="dxa"/>
            <w:tcBorders>
              <w:top w:val="nil"/>
              <w:bottom w:val="nil"/>
            </w:tcBorders>
            <w:noWrap/>
            <w:vAlign w:val="bottom"/>
          </w:tcPr>
          <w:p w:rsidR="00D72F8C" w:rsidRPr="0060517A" w:rsidRDefault="00D72F8C" w:rsidP="00624567">
            <w:pPr>
              <w:keepNext/>
              <w:jc w:val="center"/>
              <w:rPr>
                <w:rFonts w:ascii="Calibri" w:hAnsi="Calibri" w:cs="Calibri"/>
                <w:color w:val="000000" w:themeColor="text1"/>
                <w:lang w:val="ro-RO"/>
              </w:rPr>
            </w:pPr>
            <w:r w:rsidRPr="0060517A">
              <w:rPr>
                <w:rFonts w:ascii="Calibri" w:hAnsi="Calibri" w:cs="Calibri"/>
                <w:color w:val="000000" w:themeColor="text1"/>
                <w:lang w:val="ro-RO"/>
              </w:rPr>
              <w:t>3,1</w:t>
            </w:r>
          </w:p>
        </w:tc>
        <w:tc>
          <w:tcPr>
            <w:tcW w:w="1387" w:type="dxa"/>
            <w:tcBorders>
              <w:top w:val="nil"/>
              <w:bottom w:val="nil"/>
            </w:tcBorders>
            <w:noWrap/>
            <w:vAlign w:val="bottom"/>
          </w:tcPr>
          <w:p w:rsidR="00D72F8C" w:rsidRPr="0060517A" w:rsidRDefault="00D72F8C" w:rsidP="00624567">
            <w:pPr>
              <w:keepNext/>
              <w:jc w:val="center"/>
              <w:rPr>
                <w:rFonts w:ascii="Calibri" w:hAnsi="Calibri" w:cs="Calibri"/>
                <w:color w:val="000000" w:themeColor="text1"/>
                <w:lang w:val="ro-RO"/>
              </w:rPr>
            </w:pPr>
            <w:r w:rsidRPr="0060517A">
              <w:rPr>
                <w:rFonts w:ascii="Calibri" w:hAnsi="Calibri" w:cs="Calibri"/>
                <w:color w:val="000000" w:themeColor="text1"/>
                <w:lang w:val="ro-RO"/>
              </w:rPr>
              <w:t>3,1</w:t>
            </w:r>
          </w:p>
        </w:tc>
      </w:tr>
      <w:tr w:rsidR="00D72F8C" w:rsidRPr="0060517A" w:rsidTr="00624567">
        <w:trPr>
          <w:trHeight w:val="340"/>
          <w:jc w:val="center"/>
        </w:trPr>
        <w:tc>
          <w:tcPr>
            <w:tcW w:w="6348" w:type="dxa"/>
            <w:tcBorders>
              <w:top w:val="nil"/>
              <w:bottom w:val="nil"/>
            </w:tcBorders>
            <w:noWrap/>
            <w:vAlign w:val="bottom"/>
          </w:tcPr>
          <w:p w:rsidR="00D72F8C" w:rsidRPr="0060517A" w:rsidRDefault="00D72F8C" w:rsidP="00624567">
            <w:pPr>
              <w:keepNext/>
              <w:ind w:left="720" w:hanging="120"/>
              <w:rPr>
                <w:rFonts w:ascii="Calibri" w:hAnsi="Calibri" w:cs="Calibri"/>
                <w:color w:val="000000"/>
              </w:rPr>
            </w:pPr>
            <w:r w:rsidRPr="0060517A">
              <w:rPr>
                <w:rFonts w:ascii="Calibri" w:hAnsi="Calibri" w:cs="Calibri"/>
                <w:color w:val="000000"/>
              </w:rPr>
              <w:t xml:space="preserve">     -- Cheltuielile cu consumul final al populaţiei</w:t>
            </w:r>
          </w:p>
        </w:tc>
        <w:tc>
          <w:tcPr>
            <w:tcW w:w="1273" w:type="dxa"/>
            <w:tcBorders>
              <w:top w:val="nil"/>
              <w:bottom w:val="nil"/>
            </w:tcBorders>
            <w:noWrap/>
            <w:vAlign w:val="bottom"/>
          </w:tcPr>
          <w:p w:rsidR="00D72F8C" w:rsidRPr="0060517A" w:rsidRDefault="00D72F8C" w:rsidP="00624567">
            <w:pPr>
              <w:keepNext/>
              <w:jc w:val="center"/>
              <w:rPr>
                <w:rFonts w:ascii="Calibri" w:hAnsi="Calibri" w:cs="Calibri"/>
                <w:color w:val="000000" w:themeColor="text1"/>
                <w:lang w:val="ro-RO"/>
              </w:rPr>
            </w:pPr>
            <w:r w:rsidRPr="0060517A">
              <w:rPr>
                <w:rFonts w:ascii="Calibri" w:hAnsi="Calibri" w:cs="Calibri"/>
                <w:color w:val="000000" w:themeColor="text1"/>
                <w:lang w:val="ro-RO"/>
              </w:rPr>
              <w:t>3,1</w:t>
            </w:r>
          </w:p>
        </w:tc>
        <w:tc>
          <w:tcPr>
            <w:tcW w:w="1387" w:type="dxa"/>
            <w:tcBorders>
              <w:top w:val="nil"/>
              <w:bottom w:val="nil"/>
            </w:tcBorders>
            <w:noWrap/>
            <w:vAlign w:val="bottom"/>
          </w:tcPr>
          <w:p w:rsidR="00D72F8C" w:rsidRPr="0060517A" w:rsidRDefault="00D72F8C" w:rsidP="00624567">
            <w:pPr>
              <w:keepNext/>
              <w:jc w:val="center"/>
              <w:rPr>
                <w:rFonts w:ascii="Calibri" w:hAnsi="Calibri" w:cs="Calibri"/>
                <w:color w:val="000000" w:themeColor="text1"/>
                <w:lang w:val="ro-RO"/>
              </w:rPr>
            </w:pPr>
            <w:r w:rsidRPr="0060517A">
              <w:rPr>
                <w:rFonts w:ascii="Calibri" w:hAnsi="Calibri" w:cs="Calibri"/>
                <w:color w:val="000000" w:themeColor="text1"/>
                <w:lang w:val="ro-RO"/>
              </w:rPr>
              <w:t>3,0</w:t>
            </w:r>
          </w:p>
        </w:tc>
      </w:tr>
      <w:tr w:rsidR="00D72F8C" w:rsidRPr="0060517A" w:rsidTr="00624567">
        <w:trPr>
          <w:trHeight w:val="340"/>
          <w:jc w:val="center"/>
        </w:trPr>
        <w:tc>
          <w:tcPr>
            <w:tcW w:w="6348" w:type="dxa"/>
            <w:tcBorders>
              <w:top w:val="nil"/>
              <w:bottom w:val="nil"/>
            </w:tcBorders>
            <w:noWrap/>
            <w:vAlign w:val="bottom"/>
          </w:tcPr>
          <w:p w:rsidR="00D72F8C" w:rsidRPr="0060517A" w:rsidRDefault="00D72F8C" w:rsidP="00624567">
            <w:pPr>
              <w:keepNext/>
              <w:ind w:left="720" w:hanging="360"/>
              <w:rPr>
                <w:rFonts w:ascii="Calibri" w:hAnsi="Calibri" w:cs="Calibri"/>
                <w:color w:val="000000"/>
                <w:lang w:val="it-IT"/>
              </w:rPr>
            </w:pPr>
            <w:r w:rsidRPr="0060517A">
              <w:rPr>
                <w:rFonts w:ascii="Calibri" w:hAnsi="Calibri" w:cs="Calibri"/>
                <w:color w:val="000000"/>
                <w:lang w:val="it-IT"/>
              </w:rPr>
              <w:t>- Cheltuielile cu consumul guvernamental*, din care:</w:t>
            </w:r>
          </w:p>
        </w:tc>
        <w:tc>
          <w:tcPr>
            <w:tcW w:w="1273" w:type="dxa"/>
            <w:tcBorders>
              <w:top w:val="nil"/>
              <w:bottom w:val="nil"/>
            </w:tcBorders>
            <w:noWrap/>
            <w:vAlign w:val="bottom"/>
          </w:tcPr>
          <w:p w:rsidR="00D72F8C" w:rsidRPr="0060517A" w:rsidRDefault="00D72F8C" w:rsidP="00624567">
            <w:pPr>
              <w:keepNext/>
              <w:jc w:val="center"/>
              <w:rPr>
                <w:rFonts w:ascii="Calibri" w:hAnsi="Calibri" w:cs="Calibri"/>
                <w:color w:val="000000" w:themeColor="text1"/>
                <w:lang w:val="ro-RO"/>
              </w:rPr>
            </w:pPr>
            <w:r w:rsidRPr="0060517A">
              <w:rPr>
                <w:rFonts w:ascii="Calibri" w:hAnsi="Calibri" w:cs="Calibri"/>
                <w:color w:val="000000" w:themeColor="text1"/>
                <w:lang w:val="ro-RO"/>
              </w:rPr>
              <w:t>0,8</w:t>
            </w:r>
          </w:p>
        </w:tc>
        <w:tc>
          <w:tcPr>
            <w:tcW w:w="1387" w:type="dxa"/>
            <w:tcBorders>
              <w:top w:val="nil"/>
              <w:bottom w:val="nil"/>
            </w:tcBorders>
            <w:noWrap/>
            <w:vAlign w:val="bottom"/>
          </w:tcPr>
          <w:p w:rsidR="00D72F8C" w:rsidRPr="0060517A" w:rsidRDefault="00D72F8C" w:rsidP="00624567">
            <w:pPr>
              <w:keepNext/>
              <w:jc w:val="center"/>
              <w:rPr>
                <w:rFonts w:ascii="Calibri" w:hAnsi="Calibri" w:cs="Calibri"/>
                <w:color w:val="000000" w:themeColor="text1"/>
                <w:lang w:val="ro-RO"/>
              </w:rPr>
            </w:pPr>
            <w:r w:rsidRPr="0060517A">
              <w:rPr>
                <w:rFonts w:ascii="Calibri" w:hAnsi="Calibri" w:cs="Calibri"/>
                <w:color w:val="000000" w:themeColor="text1"/>
                <w:lang w:val="ro-RO"/>
              </w:rPr>
              <w:t>0,5</w:t>
            </w:r>
          </w:p>
        </w:tc>
      </w:tr>
      <w:tr w:rsidR="00D72F8C" w:rsidRPr="0060517A" w:rsidTr="00624567">
        <w:trPr>
          <w:trHeight w:val="340"/>
          <w:jc w:val="center"/>
        </w:trPr>
        <w:tc>
          <w:tcPr>
            <w:tcW w:w="6348" w:type="dxa"/>
            <w:tcBorders>
              <w:top w:val="nil"/>
            </w:tcBorders>
            <w:noWrap/>
            <w:vAlign w:val="bottom"/>
          </w:tcPr>
          <w:p w:rsidR="00D72F8C" w:rsidRPr="0060517A" w:rsidRDefault="00D72F8C" w:rsidP="00624567">
            <w:pPr>
              <w:keepNext/>
              <w:ind w:left="720" w:hanging="120"/>
              <w:rPr>
                <w:rFonts w:ascii="Calibri" w:hAnsi="Calibri" w:cs="Calibri"/>
                <w:color w:val="000000"/>
              </w:rPr>
            </w:pPr>
            <w:r w:rsidRPr="0060517A">
              <w:rPr>
                <w:rFonts w:ascii="Calibri" w:hAnsi="Calibri" w:cs="Calibri"/>
                <w:color w:val="000000"/>
              </w:rPr>
              <w:t xml:space="preserve">     -- Consumul colectiv efectiv al administraţiei publice</w:t>
            </w:r>
          </w:p>
        </w:tc>
        <w:tc>
          <w:tcPr>
            <w:tcW w:w="1273" w:type="dxa"/>
            <w:tcBorders>
              <w:top w:val="nil"/>
            </w:tcBorders>
            <w:noWrap/>
            <w:vAlign w:val="bottom"/>
          </w:tcPr>
          <w:p w:rsidR="00D72F8C" w:rsidRPr="0060517A" w:rsidRDefault="00D72F8C" w:rsidP="00624567">
            <w:pPr>
              <w:keepNext/>
              <w:jc w:val="center"/>
              <w:rPr>
                <w:rFonts w:ascii="Calibri" w:hAnsi="Calibri" w:cs="Calibri"/>
                <w:color w:val="000000" w:themeColor="text1"/>
                <w:lang w:val="ro-RO"/>
              </w:rPr>
            </w:pPr>
            <w:r w:rsidRPr="0060517A">
              <w:rPr>
                <w:rFonts w:ascii="Calibri" w:hAnsi="Calibri" w:cs="Calibri"/>
                <w:color w:val="000000" w:themeColor="text1"/>
                <w:lang w:val="ro-RO"/>
              </w:rPr>
              <w:t>0,5</w:t>
            </w:r>
          </w:p>
        </w:tc>
        <w:tc>
          <w:tcPr>
            <w:tcW w:w="1387" w:type="dxa"/>
            <w:tcBorders>
              <w:top w:val="nil"/>
            </w:tcBorders>
            <w:noWrap/>
            <w:vAlign w:val="bottom"/>
          </w:tcPr>
          <w:p w:rsidR="00D72F8C" w:rsidRPr="0060517A" w:rsidRDefault="00D72F8C" w:rsidP="00624567">
            <w:pPr>
              <w:keepNext/>
              <w:jc w:val="center"/>
              <w:rPr>
                <w:rFonts w:ascii="Calibri" w:hAnsi="Calibri" w:cs="Calibri"/>
                <w:color w:val="000000" w:themeColor="text1"/>
                <w:lang w:val="ro-RO"/>
              </w:rPr>
            </w:pPr>
            <w:r w:rsidRPr="0060517A">
              <w:rPr>
                <w:rFonts w:ascii="Calibri" w:hAnsi="Calibri" w:cs="Calibri"/>
                <w:color w:val="000000" w:themeColor="text1"/>
                <w:lang w:val="ro-RO"/>
              </w:rPr>
              <w:t>0,4</w:t>
            </w:r>
          </w:p>
        </w:tc>
      </w:tr>
      <w:tr w:rsidR="00D72F8C" w:rsidRPr="0060517A" w:rsidTr="00624567">
        <w:trPr>
          <w:trHeight w:val="340"/>
          <w:jc w:val="center"/>
        </w:trPr>
        <w:tc>
          <w:tcPr>
            <w:tcW w:w="6348" w:type="dxa"/>
            <w:tcBorders>
              <w:bottom w:val="nil"/>
            </w:tcBorders>
            <w:noWrap/>
            <w:vAlign w:val="bottom"/>
          </w:tcPr>
          <w:p w:rsidR="00D72F8C" w:rsidRPr="0060517A" w:rsidRDefault="00D72F8C" w:rsidP="00624567">
            <w:pPr>
              <w:keepNext/>
              <w:rPr>
                <w:rFonts w:ascii="Calibri" w:hAnsi="Calibri" w:cs="Calibri"/>
                <w:color w:val="000000"/>
              </w:rPr>
            </w:pPr>
            <w:r w:rsidRPr="0060517A">
              <w:rPr>
                <w:rFonts w:ascii="Calibri" w:hAnsi="Calibri" w:cs="Calibri"/>
                <w:color w:val="000000"/>
              </w:rPr>
              <w:t>Formarea brută de capital</w:t>
            </w:r>
          </w:p>
        </w:tc>
        <w:tc>
          <w:tcPr>
            <w:tcW w:w="1273" w:type="dxa"/>
            <w:tcBorders>
              <w:bottom w:val="nil"/>
            </w:tcBorders>
            <w:noWrap/>
            <w:vAlign w:val="bottom"/>
          </w:tcPr>
          <w:p w:rsidR="00D72F8C" w:rsidRPr="0060517A" w:rsidRDefault="00D72F8C" w:rsidP="00624567">
            <w:pPr>
              <w:keepNext/>
              <w:jc w:val="center"/>
              <w:rPr>
                <w:rFonts w:ascii="Calibri" w:hAnsi="Calibri" w:cs="Calibri"/>
                <w:color w:val="000000" w:themeColor="text1"/>
                <w:lang w:val="ro-RO"/>
              </w:rPr>
            </w:pPr>
            <w:r w:rsidRPr="0060517A">
              <w:rPr>
                <w:rFonts w:ascii="Calibri" w:hAnsi="Calibri" w:cs="Calibri"/>
                <w:color w:val="000000" w:themeColor="text1"/>
                <w:lang w:val="ro-RO"/>
              </w:rPr>
              <w:t>1,4</w:t>
            </w:r>
          </w:p>
        </w:tc>
        <w:tc>
          <w:tcPr>
            <w:tcW w:w="1387" w:type="dxa"/>
            <w:tcBorders>
              <w:bottom w:val="nil"/>
            </w:tcBorders>
            <w:noWrap/>
            <w:vAlign w:val="bottom"/>
          </w:tcPr>
          <w:p w:rsidR="00D72F8C" w:rsidRPr="0060517A" w:rsidRDefault="00D72F8C" w:rsidP="00624567">
            <w:pPr>
              <w:keepNext/>
              <w:jc w:val="center"/>
              <w:rPr>
                <w:rFonts w:ascii="Calibri" w:hAnsi="Calibri" w:cs="Calibri"/>
                <w:color w:val="000000" w:themeColor="text1"/>
                <w:lang w:val="ro-RO"/>
              </w:rPr>
            </w:pPr>
            <w:r w:rsidRPr="0060517A">
              <w:rPr>
                <w:rFonts w:ascii="Calibri" w:hAnsi="Calibri" w:cs="Calibri"/>
                <w:color w:val="000000" w:themeColor="text1"/>
                <w:lang w:val="ro-RO"/>
              </w:rPr>
              <w:t>1,3</w:t>
            </w:r>
          </w:p>
        </w:tc>
      </w:tr>
      <w:tr w:rsidR="00D72F8C" w:rsidRPr="0060517A" w:rsidTr="00624567">
        <w:trPr>
          <w:trHeight w:val="315"/>
          <w:jc w:val="center"/>
        </w:trPr>
        <w:tc>
          <w:tcPr>
            <w:tcW w:w="6348" w:type="dxa"/>
            <w:tcBorders>
              <w:top w:val="nil"/>
              <w:bottom w:val="nil"/>
            </w:tcBorders>
            <w:noWrap/>
            <w:vAlign w:val="bottom"/>
          </w:tcPr>
          <w:p w:rsidR="00D72F8C" w:rsidRPr="0060517A" w:rsidRDefault="00D72F8C" w:rsidP="00624567">
            <w:pPr>
              <w:keepNext/>
              <w:ind w:left="720"/>
              <w:rPr>
                <w:rFonts w:ascii="Calibri" w:hAnsi="Calibri" w:cs="Calibri"/>
                <w:color w:val="000000"/>
                <w:lang w:val="es-AR"/>
              </w:rPr>
            </w:pPr>
            <w:r w:rsidRPr="0060517A">
              <w:rPr>
                <w:rFonts w:ascii="Calibri" w:hAnsi="Calibri" w:cs="Calibri"/>
                <w:color w:val="000000"/>
                <w:lang w:val="es-AR"/>
              </w:rPr>
              <w:t>- Formarea brută de capital fix</w:t>
            </w:r>
          </w:p>
        </w:tc>
        <w:tc>
          <w:tcPr>
            <w:tcW w:w="1273" w:type="dxa"/>
            <w:tcBorders>
              <w:top w:val="nil"/>
              <w:bottom w:val="nil"/>
            </w:tcBorders>
            <w:noWrap/>
            <w:vAlign w:val="bottom"/>
          </w:tcPr>
          <w:p w:rsidR="00D72F8C" w:rsidRPr="0060517A" w:rsidRDefault="00D72F8C" w:rsidP="00624567">
            <w:pPr>
              <w:keepNext/>
              <w:jc w:val="center"/>
              <w:rPr>
                <w:rFonts w:ascii="Calibri" w:hAnsi="Calibri" w:cs="Calibri"/>
                <w:color w:val="000000" w:themeColor="text1"/>
                <w:lang w:val="ro-RO"/>
              </w:rPr>
            </w:pPr>
            <w:r w:rsidRPr="0060517A">
              <w:rPr>
                <w:rFonts w:ascii="Calibri" w:hAnsi="Calibri" w:cs="Calibri"/>
                <w:color w:val="000000" w:themeColor="text1"/>
                <w:lang w:val="ro-RO"/>
              </w:rPr>
              <w:t>2,1</w:t>
            </w:r>
          </w:p>
        </w:tc>
        <w:tc>
          <w:tcPr>
            <w:tcW w:w="1387" w:type="dxa"/>
            <w:tcBorders>
              <w:top w:val="nil"/>
              <w:bottom w:val="nil"/>
            </w:tcBorders>
            <w:noWrap/>
            <w:vAlign w:val="bottom"/>
          </w:tcPr>
          <w:p w:rsidR="00D72F8C" w:rsidRPr="0060517A" w:rsidRDefault="00D72F8C" w:rsidP="00624567">
            <w:pPr>
              <w:keepNext/>
              <w:jc w:val="center"/>
              <w:rPr>
                <w:rFonts w:ascii="Calibri" w:hAnsi="Calibri" w:cs="Calibri"/>
                <w:color w:val="000000" w:themeColor="text1"/>
                <w:lang w:val="ro-RO"/>
              </w:rPr>
            </w:pPr>
            <w:r w:rsidRPr="0060517A">
              <w:rPr>
                <w:rFonts w:ascii="Calibri" w:hAnsi="Calibri" w:cs="Calibri"/>
                <w:color w:val="000000" w:themeColor="text1"/>
                <w:lang w:val="ro-RO"/>
              </w:rPr>
              <w:t>1,5</w:t>
            </w:r>
          </w:p>
        </w:tc>
      </w:tr>
      <w:tr w:rsidR="00D72F8C" w:rsidRPr="0060517A" w:rsidTr="00624567">
        <w:trPr>
          <w:trHeight w:val="340"/>
          <w:jc w:val="center"/>
        </w:trPr>
        <w:tc>
          <w:tcPr>
            <w:tcW w:w="6348" w:type="dxa"/>
            <w:tcBorders>
              <w:top w:val="nil"/>
            </w:tcBorders>
            <w:noWrap/>
            <w:vAlign w:val="bottom"/>
          </w:tcPr>
          <w:p w:rsidR="00D72F8C" w:rsidRPr="0060517A" w:rsidRDefault="00D72F8C" w:rsidP="00624567">
            <w:pPr>
              <w:keepNext/>
              <w:ind w:left="720"/>
              <w:rPr>
                <w:rFonts w:ascii="Calibri" w:hAnsi="Calibri" w:cs="Calibri"/>
                <w:color w:val="000000"/>
              </w:rPr>
            </w:pPr>
            <w:r w:rsidRPr="0060517A">
              <w:rPr>
                <w:rFonts w:ascii="Calibri" w:hAnsi="Calibri" w:cs="Calibri"/>
                <w:color w:val="000000"/>
              </w:rPr>
              <w:t>- Modificarea stocurilor</w:t>
            </w:r>
          </w:p>
        </w:tc>
        <w:tc>
          <w:tcPr>
            <w:tcW w:w="1273" w:type="dxa"/>
            <w:tcBorders>
              <w:top w:val="nil"/>
            </w:tcBorders>
            <w:noWrap/>
            <w:vAlign w:val="bottom"/>
          </w:tcPr>
          <w:p w:rsidR="00D72F8C" w:rsidRPr="0060517A" w:rsidRDefault="00D72F8C" w:rsidP="00624567">
            <w:pPr>
              <w:keepNext/>
              <w:jc w:val="center"/>
              <w:rPr>
                <w:rFonts w:ascii="Calibri" w:hAnsi="Calibri" w:cs="Calibri"/>
                <w:color w:val="000000" w:themeColor="text1"/>
                <w:lang w:val="ro-RO"/>
              </w:rPr>
            </w:pPr>
            <w:r w:rsidRPr="0060517A">
              <w:rPr>
                <w:rFonts w:ascii="Calibri" w:hAnsi="Calibri" w:cs="Calibri"/>
                <w:color w:val="000000" w:themeColor="text1"/>
                <w:lang w:val="ro-RO"/>
              </w:rPr>
              <w:t>-0,7</w:t>
            </w:r>
          </w:p>
        </w:tc>
        <w:tc>
          <w:tcPr>
            <w:tcW w:w="1387" w:type="dxa"/>
            <w:tcBorders>
              <w:top w:val="nil"/>
            </w:tcBorders>
            <w:noWrap/>
            <w:vAlign w:val="bottom"/>
          </w:tcPr>
          <w:p w:rsidR="00D72F8C" w:rsidRPr="0060517A" w:rsidRDefault="00D72F8C" w:rsidP="00624567">
            <w:pPr>
              <w:keepNext/>
              <w:jc w:val="center"/>
              <w:rPr>
                <w:rFonts w:ascii="Calibri" w:hAnsi="Calibri" w:cs="Calibri"/>
                <w:color w:val="000000" w:themeColor="text1"/>
                <w:lang w:val="ro-RO"/>
              </w:rPr>
            </w:pPr>
            <w:r w:rsidRPr="0060517A">
              <w:rPr>
                <w:rFonts w:ascii="Calibri" w:hAnsi="Calibri" w:cs="Calibri"/>
                <w:color w:val="000000" w:themeColor="text1"/>
                <w:lang w:val="ro-RO"/>
              </w:rPr>
              <w:t>-0,2</w:t>
            </w:r>
          </w:p>
        </w:tc>
      </w:tr>
      <w:tr w:rsidR="00D72F8C" w:rsidRPr="0060517A" w:rsidTr="00624567">
        <w:trPr>
          <w:trHeight w:val="340"/>
          <w:jc w:val="center"/>
        </w:trPr>
        <w:tc>
          <w:tcPr>
            <w:tcW w:w="6348" w:type="dxa"/>
            <w:noWrap/>
            <w:vAlign w:val="bottom"/>
          </w:tcPr>
          <w:p w:rsidR="00D72F8C" w:rsidRPr="0060517A" w:rsidRDefault="00D72F8C" w:rsidP="00624567">
            <w:pPr>
              <w:keepNext/>
              <w:rPr>
                <w:rFonts w:ascii="Calibri" w:hAnsi="Calibri" w:cs="Calibri"/>
                <w:b/>
                <w:bCs/>
                <w:color w:val="000000"/>
              </w:rPr>
            </w:pPr>
            <w:r w:rsidRPr="0060517A">
              <w:rPr>
                <w:rFonts w:ascii="Calibri" w:hAnsi="Calibri" w:cs="Calibri"/>
                <w:b/>
                <w:bCs/>
                <w:color w:val="000000"/>
              </w:rPr>
              <w:t>Exportul net</w:t>
            </w:r>
          </w:p>
        </w:tc>
        <w:tc>
          <w:tcPr>
            <w:tcW w:w="1273" w:type="dxa"/>
            <w:noWrap/>
            <w:vAlign w:val="bottom"/>
          </w:tcPr>
          <w:p w:rsidR="00D72F8C" w:rsidRPr="0060517A" w:rsidRDefault="00D72F8C" w:rsidP="00624567">
            <w:pPr>
              <w:keepNext/>
              <w:jc w:val="center"/>
              <w:rPr>
                <w:rFonts w:ascii="Calibri" w:hAnsi="Calibri" w:cs="Calibri"/>
                <w:b/>
                <w:bCs/>
                <w:color w:val="000000" w:themeColor="text1"/>
                <w:lang w:val="ro-RO"/>
              </w:rPr>
            </w:pPr>
            <w:r w:rsidRPr="0060517A">
              <w:rPr>
                <w:rFonts w:ascii="Calibri" w:hAnsi="Calibri" w:cs="Calibri"/>
                <w:b/>
                <w:bCs/>
                <w:color w:val="000000" w:themeColor="text1"/>
                <w:lang w:val="ro-RO"/>
              </w:rPr>
              <w:t>-1,3</w:t>
            </w:r>
          </w:p>
        </w:tc>
        <w:tc>
          <w:tcPr>
            <w:tcW w:w="1387" w:type="dxa"/>
            <w:noWrap/>
            <w:vAlign w:val="bottom"/>
          </w:tcPr>
          <w:p w:rsidR="00D72F8C" w:rsidRPr="0060517A" w:rsidRDefault="00D72F8C" w:rsidP="00624567">
            <w:pPr>
              <w:keepNext/>
              <w:jc w:val="center"/>
              <w:rPr>
                <w:rFonts w:ascii="Calibri" w:hAnsi="Calibri" w:cs="Calibri"/>
                <w:b/>
                <w:bCs/>
                <w:color w:val="000000" w:themeColor="text1"/>
                <w:lang w:val="ro-RO"/>
              </w:rPr>
            </w:pPr>
            <w:r w:rsidRPr="0060517A">
              <w:rPr>
                <w:rFonts w:ascii="Calibri" w:hAnsi="Calibri" w:cs="Calibri"/>
                <w:b/>
                <w:bCs/>
                <w:color w:val="000000" w:themeColor="text1"/>
                <w:lang w:val="ro-RO"/>
              </w:rPr>
              <w:t>-0,7</w:t>
            </w:r>
          </w:p>
        </w:tc>
      </w:tr>
      <w:tr w:rsidR="00D72F8C" w:rsidRPr="0060517A" w:rsidTr="00624567">
        <w:trPr>
          <w:trHeight w:val="340"/>
          <w:jc w:val="center"/>
        </w:trPr>
        <w:tc>
          <w:tcPr>
            <w:tcW w:w="6348" w:type="dxa"/>
            <w:tcBorders>
              <w:bottom w:val="nil"/>
            </w:tcBorders>
            <w:noWrap/>
            <w:vAlign w:val="bottom"/>
          </w:tcPr>
          <w:p w:rsidR="00D72F8C" w:rsidRPr="0060517A" w:rsidRDefault="00D72F8C" w:rsidP="00624567">
            <w:pPr>
              <w:keepNext/>
              <w:rPr>
                <w:rFonts w:ascii="Calibri" w:hAnsi="Calibri" w:cs="Calibri"/>
                <w:color w:val="000000"/>
                <w:lang w:val="fr-FR"/>
              </w:rPr>
            </w:pPr>
            <w:r w:rsidRPr="0060517A">
              <w:rPr>
                <w:rFonts w:ascii="Calibri" w:hAnsi="Calibri" w:cs="Calibri"/>
                <w:color w:val="000000"/>
                <w:lang w:val="fr-FR"/>
              </w:rPr>
              <w:t>Exportul de bunuri şi servicii</w:t>
            </w:r>
          </w:p>
        </w:tc>
        <w:tc>
          <w:tcPr>
            <w:tcW w:w="1273" w:type="dxa"/>
            <w:tcBorders>
              <w:bottom w:val="nil"/>
            </w:tcBorders>
            <w:noWrap/>
            <w:vAlign w:val="bottom"/>
          </w:tcPr>
          <w:p w:rsidR="00D72F8C" w:rsidRPr="0060517A" w:rsidRDefault="00D72F8C" w:rsidP="00624567">
            <w:pPr>
              <w:keepNext/>
              <w:jc w:val="center"/>
              <w:rPr>
                <w:rFonts w:ascii="Calibri" w:hAnsi="Calibri" w:cs="Calibri"/>
                <w:color w:val="000000" w:themeColor="text1"/>
                <w:lang w:val="ro-RO"/>
              </w:rPr>
            </w:pPr>
            <w:r w:rsidRPr="0060517A">
              <w:rPr>
                <w:rFonts w:ascii="Calibri" w:hAnsi="Calibri" w:cs="Calibri"/>
                <w:color w:val="000000" w:themeColor="text1"/>
                <w:lang w:val="ro-RO"/>
              </w:rPr>
              <w:t>1,6</w:t>
            </w:r>
          </w:p>
        </w:tc>
        <w:tc>
          <w:tcPr>
            <w:tcW w:w="1387" w:type="dxa"/>
            <w:tcBorders>
              <w:bottom w:val="nil"/>
            </w:tcBorders>
            <w:noWrap/>
            <w:vAlign w:val="bottom"/>
          </w:tcPr>
          <w:p w:rsidR="00D72F8C" w:rsidRPr="0060517A" w:rsidRDefault="00D72F8C" w:rsidP="00624567">
            <w:pPr>
              <w:keepNext/>
              <w:jc w:val="center"/>
              <w:rPr>
                <w:rFonts w:ascii="Calibri" w:hAnsi="Calibri" w:cs="Calibri"/>
                <w:color w:val="000000" w:themeColor="text1"/>
                <w:lang w:val="ro-RO"/>
              </w:rPr>
            </w:pPr>
            <w:r w:rsidRPr="0060517A">
              <w:rPr>
                <w:rFonts w:ascii="Calibri" w:hAnsi="Calibri" w:cs="Calibri"/>
                <w:color w:val="000000" w:themeColor="text1"/>
                <w:lang w:val="ro-RO"/>
              </w:rPr>
              <w:t>1,8</w:t>
            </w:r>
          </w:p>
        </w:tc>
      </w:tr>
      <w:tr w:rsidR="00D72F8C" w:rsidRPr="0060517A" w:rsidTr="00624567">
        <w:trPr>
          <w:trHeight w:val="340"/>
          <w:jc w:val="center"/>
        </w:trPr>
        <w:tc>
          <w:tcPr>
            <w:tcW w:w="6348" w:type="dxa"/>
            <w:tcBorders>
              <w:top w:val="nil"/>
            </w:tcBorders>
            <w:noWrap/>
            <w:vAlign w:val="bottom"/>
          </w:tcPr>
          <w:p w:rsidR="00D72F8C" w:rsidRPr="0060517A" w:rsidRDefault="00D72F8C" w:rsidP="00624567">
            <w:pPr>
              <w:keepNext/>
              <w:rPr>
                <w:rFonts w:ascii="Calibri" w:hAnsi="Calibri" w:cs="Calibri"/>
                <w:b/>
                <w:bCs/>
                <w:color w:val="000000"/>
                <w:lang w:val="fr-FR"/>
              </w:rPr>
            </w:pPr>
            <w:r w:rsidRPr="0060517A">
              <w:rPr>
                <w:rFonts w:ascii="Calibri" w:hAnsi="Calibri" w:cs="Calibri"/>
                <w:color w:val="000000"/>
                <w:lang w:val="fr-FR"/>
              </w:rPr>
              <w:t>Importul de bunuri şi servicii</w:t>
            </w:r>
          </w:p>
        </w:tc>
        <w:tc>
          <w:tcPr>
            <w:tcW w:w="1273" w:type="dxa"/>
            <w:tcBorders>
              <w:top w:val="nil"/>
            </w:tcBorders>
            <w:noWrap/>
            <w:vAlign w:val="bottom"/>
          </w:tcPr>
          <w:p w:rsidR="00D72F8C" w:rsidRPr="0060517A" w:rsidRDefault="00D72F8C" w:rsidP="00624567">
            <w:pPr>
              <w:keepNext/>
              <w:jc w:val="center"/>
              <w:rPr>
                <w:rFonts w:ascii="Calibri" w:hAnsi="Calibri" w:cs="Calibri"/>
                <w:color w:val="000000" w:themeColor="text1"/>
                <w:lang w:val="ro-RO"/>
              </w:rPr>
            </w:pPr>
            <w:r w:rsidRPr="0060517A">
              <w:rPr>
                <w:rFonts w:ascii="Calibri" w:hAnsi="Calibri" w:cs="Calibri"/>
                <w:color w:val="000000" w:themeColor="text1"/>
                <w:lang w:val="ro-RO"/>
              </w:rPr>
              <w:t>2,9</w:t>
            </w:r>
          </w:p>
        </w:tc>
        <w:tc>
          <w:tcPr>
            <w:tcW w:w="1387" w:type="dxa"/>
            <w:tcBorders>
              <w:top w:val="nil"/>
            </w:tcBorders>
            <w:noWrap/>
            <w:vAlign w:val="bottom"/>
          </w:tcPr>
          <w:p w:rsidR="00D72F8C" w:rsidRPr="0060517A" w:rsidRDefault="00D72F8C" w:rsidP="00624567">
            <w:pPr>
              <w:keepNext/>
              <w:jc w:val="center"/>
              <w:rPr>
                <w:rFonts w:ascii="Calibri" w:hAnsi="Calibri" w:cs="Calibri"/>
                <w:color w:val="000000" w:themeColor="text1"/>
                <w:lang w:val="ro-RO"/>
              </w:rPr>
            </w:pPr>
            <w:r w:rsidRPr="0060517A">
              <w:rPr>
                <w:rFonts w:ascii="Calibri" w:hAnsi="Calibri" w:cs="Calibri"/>
                <w:color w:val="000000" w:themeColor="text1"/>
                <w:lang w:val="ro-RO"/>
              </w:rPr>
              <w:t>2,6</w:t>
            </w:r>
          </w:p>
        </w:tc>
      </w:tr>
    </w:tbl>
    <w:p w:rsidR="00D72F8C" w:rsidRPr="0060517A" w:rsidRDefault="00D72F8C" w:rsidP="00D72F8C">
      <w:pPr>
        <w:keepNext/>
        <w:autoSpaceDE w:val="0"/>
        <w:autoSpaceDN w:val="0"/>
        <w:adjustRightInd w:val="0"/>
        <w:spacing w:before="120"/>
        <w:rPr>
          <w:rFonts w:ascii="Calibri" w:hAnsi="Calibri" w:cs="Calibri"/>
          <w:color w:val="000000"/>
          <w:lang w:val="ro-RO"/>
        </w:rPr>
      </w:pPr>
      <w:r w:rsidRPr="0060517A">
        <w:rPr>
          <w:rFonts w:ascii="Calibri" w:hAnsi="Calibri" w:cs="Calibri"/>
          <w:color w:val="000000"/>
          <w:lang w:val="ro-RO"/>
        </w:rPr>
        <w:t>*) Consumul guvernamental include consumul individual şi consumul colectiv al administraţiei publice</w:t>
      </w:r>
    </w:p>
    <w:p w:rsidR="00D72F8C" w:rsidRPr="0060517A" w:rsidRDefault="00D72F8C" w:rsidP="00D72F8C">
      <w:pPr>
        <w:keepNext/>
        <w:autoSpaceDE w:val="0"/>
        <w:autoSpaceDN w:val="0"/>
        <w:adjustRightInd w:val="0"/>
        <w:rPr>
          <w:rFonts w:ascii="Calibri" w:hAnsi="Calibri" w:cs="Calibri"/>
          <w:i/>
          <w:iCs/>
          <w:color w:val="000000"/>
          <w:sz w:val="22"/>
          <w:szCs w:val="22"/>
          <w:lang w:val="ro-RO"/>
        </w:rPr>
      </w:pPr>
      <w:r w:rsidRPr="0060517A">
        <w:rPr>
          <w:rFonts w:ascii="Calibri" w:hAnsi="Calibri" w:cs="Calibri"/>
          <w:i/>
          <w:iCs/>
          <w:color w:val="000000"/>
          <w:sz w:val="22"/>
          <w:szCs w:val="22"/>
          <w:lang w:val="ro-RO"/>
        </w:rPr>
        <w:t>Notă: Eventuale neconcordanţe la însumare sunt ca urmare a rotunjirilor.</w:t>
      </w:r>
    </w:p>
    <w:p w:rsidR="00D72F8C" w:rsidRPr="0060517A" w:rsidRDefault="00D72F8C" w:rsidP="00D72F8C">
      <w:pPr>
        <w:keepNext/>
        <w:autoSpaceDE w:val="0"/>
        <w:autoSpaceDN w:val="0"/>
        <w:adjustRightInd w:val="0"/>
        <w:rPr>
          <w:rFonts w:ascii="Calibri" w:hAnsi="Calibri" w:cs="Calibri"/>
          <w:i/>
          <w:iCs/>
          <w:color w:val="000000"/>
          <w:sz w:val="22"/>
          <w:szCs w:val="22"/>
          <w:lang w:val="ro-RO"/>
        </w:rPr>
      </w:pPr>
    </w:p>
    <w:tbl>
      <w:tblPr>
        <w:tblpPr w:leftFromText="180" w:rightFromText="180" w:vertAnchor="text" w:horzAnchor="margin" w:tblpXSpec="center" w:tblpY="95"/>
        <w:tblOverlap w:val="never"/>
        <w:tblW w:w="8886"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6031"/>
        <w:gridCol w:w="1246"/>
        <w:gridCol w:w="1609"/>
      </w:tblGrid>
      <w:tr w:rsidR="00D72F8C" w:rsidRPr="0060517A" w:rsidTr="00624567">
        <w:trPr>
          <w:trHeight w:val="374"/>
        </w:trPr>
        <w:tc>
          <w:tcPr>
            <w:tcW w:w="8886" w:type="dxa"/>
            <w:gridSpan w:val="3"/>
            <w:tcBorders>
              <w:top w:val="nil"/>
              <w:bottom w:val="nil"/>
            </w:tcBorders>
            <w:shd w:val="clear" w:color="auto" w:fill="8DB3E2"/>
            <w:noWrap/>
            <w:vAlign w:val="center"/>
          </w:tcPr>
          <w:p w:rsidR="00D72F8C" w:rsidRPr="0060517A" w:rsidRDefault="00D72F8C" w:rsidP="00624567">
            <w:pPr>
              <w:keepNext/>
              <w:jc w:val="center"/>
              <w:rPr>
                <w:rFonts w:ascii="Calibri" w:hAnsi="Calibri" w:cs="Calibri"/>
                <w:color w:val="000000"/>
                <w:lang w:val="it-IT"/>
              </w:rPr>
            </w:pPr>
            <w:r w:rsidRPr="0060517A">
              <w:rPr>
                <w:rFonts w:ascii="Calibri" w:hAnsi="Calibri" w:cs="Calibri"/>
                <w:b/>
                <w:bCs/>
                <w:color w:val="000000"/>
                <w:lang w:val="ro-RO"/>
              </w:rPr>
              <w:t>Contribuţia ramurilor la creşterea reală a PIB</w:t>
            </w:r>
          </w:p>
        </w:tc>
      </w:tr>
      <w:tr w:rsidR="00D72F8C" w:rsidRPr="0060517A" w:rsidTr="00624567">
        <w:trPr>
          <w:trHeight w:val="374"/>
        </w:trPr>
        <w:tc>
          <w:tcPr>
            <w:tcW w:w="8886" w:type="dxa"/>
            <w:gridSpan w:val="3"/>
            <w:tcBorders>
              <w:top w:val="nil"/>
            </w:tcBorders>
            <w:noWrap/>
            <w:vAlign w:val="center"/>
          </w:tcPr>
          <w:p w:rsidR="00D72F8C" w:rsidRPr="0060517A" w:rsidRDefault="00D72F8C" w:rsidP="00624567">
            <w:pPr>
              <w:keepNext/>
              <w:ind w:left="360" w:right="480"/>
              <w:jc w:val="right"/>
              <w:rPr>
                <w:rFonts w:ascii="Calibri" w:hAnsi="Calibri" w:cs="Calibri"/>
                <w:color w:val="000000"/>
                <w:lang w:val="ro-RO"/>
              </w:rPr>
            </w:pPr>
            <w:r w:rsidRPr="0060517A">
              <w:rPr>
                <w:rFonts w:ascii="Calibri" w:hAnsi="Calibri" w:cs="Calibri"/>
                <w:color w:val="000000"/>
                <w:lang w:val="ro-RO"/>
              </w:rPr>
              <w:t>- procente -</w:t>
            </w:r>
          </w:p>
        </w:tc>
      </w:tr>
      <w:tr w:rsidR="00D72F8C" w:rsidRPr="0060517A" w:rsidTr="00624567">
        <w:trPr>
          <w:trHeight w:val="374"/>
        </w:trPr>
        <w:tc>
          <w:tcPr>
            <w:tcW w:w="6031" w:type="dxa"/>
            <w:noWrap/>
            <w:vAlign w:val="center"/>
          </w:tcPr>
          <w:p w:rsidR="00D72F8C" w:rsidRPr="0060517A" w:rsidRDefault="00D72F8C" w:rsidP="00624567">
            <w:pPr>
              <w:keepNext/>
              <w:jc w:val="center"/>
              <w:rPr>
                <w:rFonts w:ascii="Calibri" w:hAnsi="Calibri" w:cs="Calibri"/>
                <w:b/>
                <w:bCs/>
                <w:color w:val="000000" w:themeColor="text1"/>
                <w:lang w:val="ro-RO"/>
              </w:rPr>
            </w:pPr>
          </w:p>
        </w:tc>
        <w:tc>
          <w:tcPr>
            <w:tcW w:w="1246" w:type="dxa"/>
            <w:noWrap/>
            <w:vAlign w:val="bottom"/>
          </w:tcPr>
          <w:p w:rsidR="00D72F8C" w:rsidRPr="0060517A" w:rsidRDefault="00D72F8C" w:rsidP="00624567">
            <w:pPr>
              <w:keepNext/>
              <w:jc w:val="center"/>
              <w:rPr>
                <w:rFonts w:ascii="Calibri" w:hAnsi="Calibri" w:cs="Calibri"/>
                <w:b/>
                <w:bCs/>
                <w:color w:val="000000" w:themeColor="text1"/>
                <w:lang w:val="ro-RO"/>
              </w:rPr>
            </w:pPr>
            <w:r w:rsidRPr="0060517A">
              <w:rPr>
                <w:rFonts w:ascii="Calibri" w:hAnsi="Calibri" w:cs="Calibri"/>
                <w:b/>
                <w:bCs/>
                <w:color w:val="000000" w:themeColor="text1"/>
                <w:lang w:val="ro-RO"/>
              </w:rPr>
              <w:t>2019</w:t>
            </w:r>
          </w:p>
        </w:tc>
        <w:tc>
          <w:tcPr>
            <w:tcW w:w="1609" w:type="dxa"/>
            <w:noWrap/>
            <w:vAlign w:val="bottom"/>
          </w:tcPr>
          <w:p w:rsidR="00D72F8C" w:rsidRPr="0060517A" w:rsidRDefault="00D72F8C" w:rsidP="00624567">
            <w:pPr>
              <w:keepNext/>
              <w:jc w:val="center"/>
              <w:rPr>
                <w:rFonts w:ascii="Calibri" w:hAnsi="Calibri" w:cs="Calibri"/>
                <w:b/>
                <w:bCs/>
                <w:color w:val="000000" w:themeColor="text1"/>
                <w:lang w:val="ro-RO"/>
              </w:rPr>
            </w:pPr>
            <w:r w:rsidRPr="0060517A">
              <w:rPr>
                <w:rFonts w:ascii="Calibri" w:hAnsi="Calibri" w:cs="Calibri"/>
                <w:b/>
                <w:bCs/>
                <w:color w:val="000000" w:themeColor="text1"/>
                <w:lang w:val="ro-RO"/>
              </w:rPr>
              <w:t>2020</w:t>
            </w:r>
          </w:p>
        </w:tc>
      </w:tr>
      <w:tr w:rsidR="00D72F8C" w:rsidRPr="0060517A" w:rsidTr="00624567">
        <w:trPr>
          <w:trHeight w:val="340"/>
        </w:trPr>
        <w:tc>
          <w:tcPr>
            <w:tcW w:w="6031" w:type="dxa"/>
            <w:tcBorders>
              <w:bottom w:val="nil"/>
            </w:tcBorders>
            <w:noWrap/>
            <w:vAlign w:val="bottom"/>
          </w:tcPr>
          <w:p w:rsidR="00D72F8C" w:rsidRPr="0060517A" w:rsidRDefault="00D72F8C" w:rsidP="00624567">
            <w:pPr>
              <w:keepNext/>
              <w:rPr>
                <w:rFonts w:ascii="Calibri" w:hAnsi="Calibri" w:cs="Calibri"/>
                <w:color w:val="000000" w:themeColor="text1"/>
                <w:lang w:val="ro-RO"/>
              </w:rPr>
            </w:pPr>
            <w:r w:rsidRPr="0060517A">
              <w:rPr>
                <w:rFonts w:ascii="Calibri" w:hAnsi="Calibri" w:cs="Calibri"/>
                <w:color w:val="000000" w:themeColor="text1"/>
                <w:lang w:val="ro-RO"/>
              </w:rPr>
              <w:t>Industrie</w:t>
            </w:r>
          </w:p>
        </w:tc>
        <w:tc>
          <w:tcPr>
            <w:tcW w:w="1246" w:type="dxa"/>
            <w:tcBorders>
              <w:bottom w:val="nil"/>
            </w:tcBorders>
            <w:noWrap/>
            <w:vAlign w:val="bottom"/>
          </w:tcPr>
          <w:p w:rsidR="00D72F8C" w:rsidRPr="0060517A" w:rsidRDefault="00D72F8C" w:rsidP="00624567">
            <w:pPr>
              <w:keepNext/>
              <w:jc w:val="center"/>
              <w:rPr>
                <w:rFonts w:ascii="Calibri" w:hAnsi="Calibri" w:cs="Calibri"/>
                <w:color w:val="000000" w:themeColor="text1"/>
              </w:rPr>
            </w:pPr>
            <w:r w:rsidRPr="0060517A">
              <w:rPr>
                <w:rFonts w:ascii="Calibri" w:hAnsi="Calibri" w:cs="Calibri"/>
                <w:color w:val="000000" w:themeColor="text1"/>
              </w:rPr>
              <w:t>-0,3</w:t>
            </w:r>
          </w:p>
        </w:tc>
        <w:tc>
          <w:tcPr>
            <w:tcW w:w="1609" w:type="dxa"/>
            <w:tcBorders>
              <w:bottom w:val="nil"/>
            </w:tcBorders>
            <w:noWrap/>
            <w:vAlign w:val="bottom"/>
          </w:tcPr>
          <w:p w:rsidR="00D72F8C" w:rsidRPr="0060517A" w:rsidRDefault="00D72F8C" w:rsidP="00624567">
            <w:pPr>
              <w:keepNext/>
              <w:jc w:val="center"/>
              <w:rPr>
                <w:rFonts w:ascii="Calibri" w:hAnsi="Calibri" w:cs="Calibri"/>
                <w:color w:val="000000" w:themeColor="text1"/>
              </w:rPr>
            </w:pPr>
            <w:r w:rsidRPr="0060517A">
              <w:rPr>
                <w:rFonts w:ascii="Calibri" w:hAnsi="Calibri" w:cs="Calibri"/>
                <w:color w:val="000000" w:themeColor="text1"/>
              </w:rPr>
              <w:t>0,7</w:t>
            </w:r>
          </w:p>
        </w:tc>
      </w:tr>
      <w:tr w:rsidR="00D72F8C" w:rsidRPr="0060517A" w:rsidTr="00624567">
        <w:trPr>
          <w:trHeight w:val="340"/>
        </w:trPr>
        <w:tc>
          <w:tcPr>
            <w:tcW w:w="6031" w:type="dxa"/>
            <w:tcBorders>
              <w:top w:val="nil"/>
              <w:bottom w:val="nil"/>
            </w:tcBorders>
            <w:vAlign w:val="bottom"/>
          </w:tcPr>
          <w:p w:rsidR="00D72F8C" w:rsidRPr="0060517A" w:rsidRDefault="00D72F8C" w:rsidP="00624567">
            <w:pPr>
              <w:keepNext/>
              <w:rPr>
                <w:rFonts w:ascii="Calibri" w:hAnsi="Calibri" w:cs="Calibri"/>
                <w:color w:val="000000" w:themeColor="text1"/>
                <w:lang w:val="ro-RO"/>
              </w:rPr>
            </w:pPr>
            <w:r w:rsidRPr="0060517A">
              <w:rPr>
                <w:rFonts w:ascii="Calibri" w:hAnsi="Calibri" w:cs="Calibri"/>
                <w:color w:val="000000" w:themeColor="text1"/>
                <w:lang w:val="ro-RO"/>
              </w:rPr>
              <w:t>Agricultură, silvicultură, pescuit</w:t>
            </w:r>
          </w:p>
        </w:tc>
        <w:tc>
          <w:tcPr>
            <w:tcW w:w="1246" w:type="dxa"/>
            <w:tcBorders>
              <w:top w:val="nil"/>
              <w:bottom w:val="nil"/>
            </w:tcBorders>
            <w:noWrap/>
            <w:vAlign w:val="bottom"/>
          </w:tcPr>
          <w:p w:rsidR="00D72F8C" w:rsidRPr="0060517A" w:rsidRDefault="00D72F8C" w:rsidP="00624567">
            <w:pPr>
              <w:keepNext/>
              <w:jc w:val="center"/>
              <w:rPr>
                <w:rFonts w:ascii="Calibri" w:hAnsi="Calibri" w:cs="Calibri"/>
                <w:color w:val="000000" w:themeColor="text1"/>
              </w:rPr>
            </w:pPr>
            <w:r w:rsidRPr="0060517A">
              <w:rPr>
                <w:rFonts w:ascii="Calibri" w:hAnsi="Calibri" w:cs="Calibri"/>
                <w:color w:val="000000" w:themeColor="text1"/>
              </w:rPr>
              <w:t>-0,2</w:t>
            </w:r>
          </w:p>
        </w:tc>
        <w:tc>
          <w:tcPr>
            <w:tcW w:w="1609" w:type="dxa"/>
            <w:tcBorders>
              <w:top w:val="nil"/>
              <w:bottom w:val="nil"/>
            </w:tcBorders>
            <w:noWrap/>
            <w:vAlign w:val="bottom"/>
          </w:tcPr>
          <w:p w:rsidR="00D72F8C" w:rsidRPr="0060517A" w:rsidRDefault="00D72F8C" w:rsidP="00624567">
            <w:pPr>
              <w:keepNext/>
              <w:jc w:val="center"/>
              <w:rPr>
                <w:rFonts w:ascii="Calibri" w:hAnsi="Calibri" w:cs="Calibri"/>
                <w:color w:val="000000" w:themeColor="text1"/>
              </w:rPr>
            </w:pPr>
            <w:r w:rsidRPr="0060517A">
              <w:rPr>
                <w:rFonts w:ascii="Calibri" w:hAnsi="Calibri" w:cs="Calibri"/>
                <w:color w:val="000000" w:themeColor="text1"/>
              </w:rPr>
              <w:t>0,1</w:t>
            </w:r>
          </w:p>
        </w:tc>
      </w:tr>
      <w:tr w:rsidR="00D72F8C" w:rsidRPr="0060517A" w:rsidTr="00624567">
        <w:trPr>
          <w:trHeight w:val="340"/>
        </w:trPr>
        <w:tc>
          <w:tcPr>
            <w:tcW w:w="6031" w:type="dxa"/>
            <w:tcBorders>
              <w:top w:val="nil"/>
              <w:bottom w:val="nil"/>
            </w:tcBorders>
            <w:noWrap/>
            <w:vAlign w:val="bottom"/>
          </w:tcPr>
          <w:p w:rsidR="00D72F8C" w:rsidRPr="0060517A" w:rsidRDefault="00D72F8C" w:rsidP="00624567">
            <w:pPr>
              <w:keepNext/>
              <w:rPr>
                <w:rFonts w:ascii="Calibri" w:hAnsi="Calibri" w:cs="Calibri"/>
                <w:color w:val="000000" w:themeColor="text1"/>
                <w:lang w:val="ro-RO"/>
              </w:rPr>
            </w:pPr>
            <w:r w:rsidRPr="0060517A">
              <w:rPr>
                <w:rFonts w:ascii="Calibri" w:hAnsi="Calibri" w:cs="Calibri"/>
                <w:color w:val="000000" w:themeColor="text1"/>
                <w:lang w:val="ro-RO"/>
              </w:rPr>
              <w:t>Construcţii</w:t>
            </w:r>
          </w:p>
        </w:tc>
        <w:tc>
          <w:tcPr>
            <w:tcW w:w="1246" w:type="dxa"/>
            <w:tcBorders>
              <w:top w:val="nil"/>
              <w:bottom w:val="nil"/>
            </w:tcBorders>
            <w:noWrap/>
            <w:vAlign w:val="bottom"/>
          </w:tcPr>
          <w:p w:rsidR="00D72F8C" w:rsidRPr="0060517A" w:rsidRDefault="00D72F8C" w:rsidP="00624567">
            <w:pPr>
              <w:keepNext/>
              <w:jc w:val="center"/>
              <w:rPr>
                <w:rFonts w:ascii="Calibri" w:hAnsi="Calibri" w:cs="Calibri"/>
                <w:color w:val="000000" w:themeColor="text1"/>
              </w:rPr>
            </w:pPr>
            <w:r w:rsidRPr="0060517A">
              <w:rPr>
                <w:rFonts w:ascii="Calibri" w:hAnsi="Calibri" w:cs="Calibri"/>
                <w:color w:val="000000" w:themeColor="text1"/>
              </w:rPr>
              <w:t>0,8</w:t>
            </w:r>
          </w:p>
        </w:tc>
        <w:tc>
          <w:tcPr>
            <w:tcW w:w="1609" w:type="dxa"/>
            <w:tcBorders>
              <w:top w:val="nil"/>
              <w:bottom w:val="nil"/>
            </w:tcBorders>
            <w:noWrap/>
            <w:vAlign w:val="bottom"/>
          </w:tcPr>
          <w:p w:rsidR="00D72F8C" w:rsidRPr="0060517A" w:rsidRDefault="00D72F8C" w:rsidP="00624567">
            <w:pPr>
              <w:keepNext/>
              <w:jc w:val="center"/>
              <w:rPr>
                <w:rFonts w:ascii="Calibri" w:hAnsi="Calibri" w:cs="Calibri"/>
                <w:color w:val="000000" w:themeColor="text1"/>
              </w:rPr>
            </w:pPr>
            <w:r w:rsidRPr="0060517A">
              <w:rPr>
                <w:rFonts w:ascii="Calibri" w:hAnsi="Calibri" w:cs="Calibri"/>
                <w:color w:val="000000" w:themeColor="text1"/>
              </w:rPr>
              <w:t>0,4</w:t>
            </w:r>
          </w:p>
        </w:tc>
      </w:tr>
      <w:tr w:rsidR="00D72F8C" w:rsidRPr="0060517A" w:rsidTr="00624567">
        <w:trPr>
          <w:trHeight w:val="340"/>
        </w:trPr>
        <w:tc>
          <w:tcPr>
            <w:tcW w:w="6031" w:type="dxa"/>
            <w:tcBorders>
              <w:top w:val="nil"/>
            </w:tcBorders>
            <w:noWrap/>
            <w:vAlign w:val="bottom"/>
          </w:tcPr>
          <w:p w:rsidR="00D72F8C" w:rsidRPr="0060517A" w:rsidRDefault="00D72F8C" w:rsidP="00624567">
            <w:pPr>
              <w:keepNext/>
              <w:rPr>
                <w:rFonts w:ascii="Calibri" w:hAnsi="Calibri" w:cs="Calibri"/>
                <w:color w:val="000000" w:themeColor="text1"/>
                <w:lang w:val="ro-RO"/>
              </w:rPr>
            </w:pPr>
            <w:r w:rsidRPr="0060517A">
              <w:rPr>
                <w:rFonts w:ascii="Calibri" w:hAnsi="Calibri" w:cs="Calibri"/>
                <w:color w:val="000000" w:themeColor="text1"/>
                <w:lang w:val="ro-RO"/>
              </w:rPr>
              <w:t>Total servicii</w:t>
            </w:r>
          </w:p>
        </w:tc>
        <w:tc>
          <w:tcPr>
            <w:tcW w:w="1246" w:type="dxa"/>
            <w:tcBorders>
              <w:top w:val="nil"/>
            </w:tcBorders>
            <w:noWrap/>
            <w:vAlign w:val="bottom"/>
          </w:tcPr>
          <w:p w:rsidR="00D72F8C" w:rsidRPr="0060517A" w:rsidRDefault="00D72F8C" w:rsidP="00624567">
            <w:pPr>
              <w:keepNext/>
              <w:jc w:val="center"/>
              <w:rPr>
                <w:rFonts w:ascii="Calibri" w:hAnsi="Calibri" w:cs="Calibri"/>
                <w:color w:val="000000" w:themeColor="text1"/>
              </w:rPr>
            </w:pPr>
            <w:r w:rsidRPr="0060517A">
              <w:rPr>
                <w:rFonts w:ascii="Calibri" w:hAnsi="Calibri" w:cs="Calibri"/>
                <w:color w:val="000000" w:themeColor="text1"/>
              </w:rPr>
              <w:t>2,7</w:t>
            </w:r>
          </w:p>
        </w:tc>
        <w:tc>
          <w:tcPr>
            <w:tcW w:w="1609" w:type="dxa"/>
            <w:tcBorders>
              <w:top w:val="nil"/>
            </w:tcBorders>
            <w:noWrap/>
            <w:vAlign w:val="bottom"/>
          </w:tcPr>
          <w:p w:rsidR="00D72F8C" w:rsidRPr="0060517A" w:rsidRDefault="00D72F8C" w:rsidP="00624567">
            <w:pPr>
              <w:keepNext/>
              <w:jc w:val="center"/>
              <w:rPr>
                <w:rFonts w:ascii="Calibri" w:hAnsi="Calibri" w:cs="Calibri"/>
                <w:color w:val="000000" w:themeColor="text1"/>
              </w:rPr>
            </w:pPr>
            <w:r w:rsidRPr="0060517A">
              <w:rPr>
                <w:rFonts w:ascii="Calibri" w:hAnsi="Calibri" w:cs="Calibri"/>
                <w:color w:val="000000" w:themeColor="text1"/>
              </w:rPr>
              <w:t>2,4</w:t>
            </w:r>
          </w:p>
        </w:tc>
      </w:tr>
      <w:tr w:rsidR="00D72F8C" w:rsidRPr="0060517A" w:rsidTr="00624567">
        <w:trPr>
          <w:trHeight w:val="340"/>
        </w:trPr>
        <w:tc>
          <w:tcPr>
            <w:tcW w:w="6031" w:type="dxa"/>
            <w:noWrap/>
            <w:vAlign w:val="bottom"/>
          </w:tcPr>
          <w:p w:rsidR="00D72F8C" w:rsidRPr="0060517A" w:rsidRDefault="00D72F8C" w:rsidP="00624567">
            <w:pPr>
              <w:keepNext/>
              <w:rPr>
                <w:rFonts w:ascii="Calibri" w:hAnsi="Calibri" w:cs="Calibri"/>
                <w:color w:val="000000" w:themeColor="text1"/>
                <w:lang w:val="ro-RO"/>
              </w:rPr>
            </w:pPr>
            <w:r w:rsidRPr="0060517A">
              <w:rPr>
                <w:rFonts w:ascii="Calibri" w:hAnsi="Calibri" w:cs="Calibri"/>
                <w:color w:val="000000" w:themeColor="text1"/>
                <w:lang w:val="ro-RO"/>
              </w:rPr>
              <w:t>Impozite nete pe produs</w:t>
            </w:r>
          </w:p>
        </w:tc>
        <w:tc>
          <w:tcPr>
            <w:tcW w:w="1246" w:type="dxa"/>
            <w:noWrap/>
            <w:vAlign w:val="bottom"/>
          </w:tcPr>
          <w:p w:rsidR="00D72F8C" w:rsidRPr="0060517A" w:rsidRDefault="00D72F8C" w:rsidP="00624567">
            <w:pPr>
              <w:keepNext/>
              <w:jc w:val="center"/>
              <w:rPr>
                <w:rFonts w:ascii="Calibri" w:hAnsi="Calibri" w:cs="Calibri"/>
                <w:color w:val="000000" w:themeColor="text1"/>
              </w:rPr>
            </w:pPr>
            <w:r w:rsidRPr="0060517A">
              <w:rPr>
                <w:rFonts w:ascii="Calibri" w:hAnsi="Calibri" w:cs="Calibri"/>
                <w:color w:val="000000" w:themeColor="text1"/>
              </w:rPr>
              <w:t>0,9</w:t>
            </w:r>
          </w:p>
        </w:tc>
        <w:tc>
          <w:tcPr>
            <w:tcW w:w="1609" w:type="dxa"/>
            <w:noWrap/>
            <w:vAlign w:val="bottom"/>
          </w:tcPr>
          <w:p w:rsidR="00D72F8C" w:rsidRPr="0060517A" w:rsidRDefault="00D72F8C" w:rsidP="00624567">
            <w:pPr>
              <w:keepNext/>
              <w:jc w:val="center"/>
              <w:rPr>
                <w:rFonts w:ascii="Calibri" w:hAnsi="Calibri" w:cs="Calibri"/>
                <w:color w:val="000000" w:themeColor="text1"/>
              </w:rPr>
            </w:pPr>
            <w:r w:rsidRPr="0060517A">
              <w:rPr>
                <w:rFonts w:ascii="Calibri" w:hAnsi="Calibri" w:cs="Calibri"/>
                <w:color w:val="000000" w:themeColor="text1"/>
              </w:rPr>
              <w:t>0,6</w:t>
            </w:r>
          </w:p>
        </w:tc>
      </w:tr>
      <w:tr w:rsidR="00D72F8C" w:rsidRPr="0060517A" w:rsidTr="00624567">
        <w:trPr>
          <w:trHeight w:val="357"/>
        </w:trPr>
        <w:tc>
          <w:tcPr>
            <w:tcW w:w="6031" w:type="dxa"/>
            <w:shd w:val="clear" w:color="auto" w:fill="8DB3E2"/>
            <w:noWrap/>
            <w:vAlign w:val="bottom"/>
          </w:tcPr>
          <w:p w:rsidR="00D72F8C" w:rsidRPr="0060517A" w:rsidRDefault="00D72F8C" w:rsidP="00624567">
            <w:pPr>
              <w:keepNext/>
              <w:rPr>
                <w:rFonts w:ascii="Calibri" w:hAnsi="Calibri" w:cs="Calibri"/>
                <w:b/>
                <w:bCs/>
                <w:color w:val="000000"/>
                <w:lang w:val="ro-RO"/>
              </w:rPr>
            </w:pPr>
            <w:r w:rsidRPr="0060517A">
              <w:rPr>
                <w:rFonts w:ascii="Calibri" w:hAnsi="Calibri" w:cs="Calibri"/>
                <w:b/>
                <w:bCs/>
                <w:color w:val="000000"/>
                <w:lang w:val="ro-RO"/>
              </w:rPr>
              <w:t>PRODUS INTERN BRUT</w:t>
            </w:r>
          </w:p>
        </w:tc>
        <w:tc>
          <w:tcPr>
            <w:tcW w:w="1246" w:type="dxa"/>
            <w:shd w:val="clear" w:color="auto" w:fill="8DB3E2"/>
            <w:noWrap/>
            <w:vAlign w:val="bottom"/>
          </w:tcPr>
          <w:p w:rsidR="00D72F8C" w:rsidRPr="0060517A" w:rsidRDefault="00D72F8C" w:rsidP="00624567">
            <w:pPr>
              <w:keepNext/>
              <w:jc w:val="center"/>
              <w:rPr>
                <w:rFonts w:ascii="Calibri" w:hAnsi="Calibri" w:cs="Calibri"/>
                <w:color w:val="000000" w:themeColor="text1"/>
              </w:rPr>
            </w:pPr>
            <w:r w:rsidRPr="0060517A">
              <w:rPr>
                <w:rFonts w:ascii="Calibri" w:hAnsi="Calibri" w:cs="Calibri"/>
                <w:color w:val="000000" w:themeColor="text1"/>
              </w:rPr>
              <w:t>4,0</w:t>
            </w:r>
          </w:p>
        </w:tc>
        <w:tc>
          <w:tcPr>
            <w:tcW w:w="1609" w:type="dxa"/>
            <w:shd w:val="clear" w:color="auto" w:fill="8DB3E2"/>
            <w:noWrap/>
            <w:vAlign w:val="bottom"/>
          </w:tcPr>
          <w:p w:rsidR="00D72F8C" w:rsidRPr="0060517A" w:rsidRDefault="00D72F8C" w:rsidP="00624567">
            <w:pPr>
              <w:keepNext/>
              <w:jc w:val="center"/>
              <w:rPr>
                <w:rFonts w:ascii="Calibri" w:hAnsi="Calibri" w:cs="Calibri"/>
                <w:color w:val="000000" w:themeColor="text1"/>
              </w:rPr>
            </w:pPr>
            <w:r w:rsidRPr="0060517A">
              <w:rPr>
                <w:rFonts w:ascii="Calibri" w:hAnsi="Calibri" w:cs="Calibri"/>
                <w:color w:val="000000" w:themeColor="text1"/>
              </w:rPr>
              <w:t>4,1</w:t>
            </w:r>
          </w:p>
        </w:tc>
      </w:tr>
      <w:tr w:rsidR="00D72F8C" w:rsidRPr="0060517A" w:rsidTr="00624567">
        <w:trPr>
          <w:trHeight w:val="357"/>
        </w:trPr>
        <w:tc>
          <w:tcPr>
            <w:tcW w:w="6031" w:type="dxa"/>
            <w:tcBorders>
              <w:bottom w:val="nil"/>
            </w:tcBorders>
            <w:shd w:val="clear" w:color="auto" w:fill="FFFFFF"/>
            <w:noWrap/>
            <w:vAlign w:val="bottom"/>
          </w:tcPr>
          <w:p w:rsidR="00D72F8C" w:rsidRPr="0060517A" w:rsidRDefault="00D72F8C" w:rsidP="00624567">
            <w:pPr>
              <w:keepNext/>
              <w:autoSpaceDE w:val="0"/>
              <w:autoSpaceDN w:val="0"/>
              <w:adjustRightInd w:val="0"/>
              <w:rPr>
                <w:rFonts w:ascii="Arial Narrow" w:hAnsi="Arial Narrow" w:cs="Arial Narrow"/>
                <w:i/>
                <w:iCs/>
                <w:lang w:val="ro-RO"/>
              </w:rPr>
            </w:pPr>
            <w:r w:rsidRPr="0060517A">
              <w:rPr>
                <w:rFonts w:ascii="Arial Narrow" w:hAnsi="Arial Narrow" w:cs="Arial Narrow"/>
                <w:i/>
                <w:iCs/>
                <w:sz w:val="20"/>
                <w:szCs w:val="20"/>
                <w:lang w:val="ro-RO"/>
              </w:rPr>
              <w:t>Notă: Eventuale neconcordanţe la însumare sunt ca urmare a rotunjirilor</w:t>
            </w:r>
            <w:r w:rsidRPr="0060517A">
              <w:rPr>
                <w:rFonts w:ascii="Arial Narrow" w:hAnsi="Arial Narrow" w:cs="Arial Narrow"/>
                <w:i/>
                <w:iCs/>
                <w:sz w:val="22"/>
                <w:szCs w:val="22"/>
                <w:lang w:val="ro-RO"/>
              </w:rPr>
              <w:t>.</w:t>
            </w:r>
          </w:p>
          <w:p w:rsidR="00D72F8C" w:rsidRDefault="00D72F8C" w:rsidP="00624567">
            <w:pPr>
              <w:keepNext/>
              <w:rPr>
                <w:rFonts w:ascii="Calibri" w:hAnsi="Calibri" w:cs="Calibri"/>
                <w:b/>
                <w:bCs/>
                <w:color w:val="000000"/>
                <w:lang w:val="ro-RO"/>
              </w:rPr>
            </w:pPr>
          </w:p>
          <w:p w:rsidR="00D72F8C" w:rsidRPr="0060517A" w:rsidRDefault="00D72F8C" w:rsidP="00624567">
            <w:pPr>
              <w:keepNext/>
              <w:rPr>
                <w:rFonts w:ascii="Calibri" w:hAnsi="Calibri" w:cs="Calibri"/>
                <w:b/>
                <w:bCs/>
                <w:color w:val="000000"/>
                <w:lang w:val="ro-RO"/>
              </w:rPr>
            </w:pPr>
          </w:p>
        </w:tc>
        <w:tc>
          <w:tcPr>
            <w:tcW w:w="1246" w:type="dxa"/>
            <w:tcBorders>
              <w:bottom w:val="nil"/>
            </w:tcBorders>
            <w:shd w:val="clear" w:color="auto" w:fill="FFFFFF"/>
            <w:noWrap/>
            <w:vAlign w:val="bottom"/>
          </w:tcPr>
          <w:p w:rsidR="00D72F8C" w:rsidRPr="0060517A" w:rsidRDefault="00D72F8C" w:rsidP="00624567">
            <w:pPr>
              <w:keepNext/>
              <w:jc w:val="center"/>
              <w:rPr>
                <w:rFonts w:ascii="Calibri" w:hAnsi="Calibri" w:cs="Calibri"/>
                <w:b/>
                <w:bCs/>
                <w:color w:val="000000"/>
                <w:lang w:val="ro-RO"/>
              </w:rPr>
            </w:pPr>
          </w:p>
        </w:tc>
        <w:tc>
          <w:tcPr>
            <w:tcW w:w="1609" w:type="dxa"/>
            <w:tcBorders>
              <w:bottom w:val="nil"/>
            </w:tcBorders>
            <w:shd w:val="clear" w:color="auto" w:fill="FFFFFF"/>
            <w:noWrap/>
            <w:vAlign w:val="bottom"/>
          </w:tcPr>
          <w:p w:rsidR="00D72F8C" w:rsidRPr="0060517A" w:rsidRDefault="00D72F8C" w:rsidP="00624567">
            <w:pPr>
              <w:keepNext/>
              <w:jc w:val="center"/>
              <w:rPr>
                <w:rFonts w:ascii="Calibri" w:hAnsi="Calibri" w:cs="Calibri"/>
                <w:b/>
                <w:bCs/>
                <w:color w:val="000000"/>
                <w:lang w:val="ro-RO"/>
              </w:rPr>
            </w:pPr>
          </w:p>
        </w:tc>
      </w:tr>
    </w:tbl>
    <w:p w:rsidR="00D72F8C" w:rsidRPr="0060517A" w:rsidRDefault="00D72F8C" w:rsidP="00B16F2A">
      <w:pPr>
        <w:keepNext/>
        <w:spacing w:before="120"/>
        <w:ind w:left="57" w:right="340"/>
        <w:jc w:val="both"/>
        <w:rPr>
          <w:rFonts w:ascii="Calibri" w:hAnsi="Calibri" w:cs="Calibri"/>
          <w:color w:val="000000" w:themeColor="text1"/>
          <w:lang w:val="ro-RO"/>
        </w:rPr>
      </w:pPr>
      <w:r w:rsidRPr="0060517A">
        <w:rPr>
          <w:rFonts w:ascii="Calibri" w:hAnsi="Calibri" w:cs="Calibri"/>
          <w:color w:val="000000" w:themeColor="text1"/>
          <w:lang w:val="ro-RO"/>
        </w:rPr>
        <w:t>Creşterea economică pentru anul 2020 este estimată la 4,1% cu contribuția următorilor factori:</w:t>
      </w:r>
    </w:p>
    <w:p w:rsidR="00FA7B2E" w:rsidRPr="009C257C" w:rsidRDefault="00FA7B2E" w:rsidP="00204A3C">
      <w:pPr>
        <w:keepNext/>
        <w:numPr>
          <w:ilvl w:val="0"/>
          <w:numId w:val="74"/>
        </w:numPr>
        <w:spacing w:before="120"/>
        <w:ind w:left="426" w:right="340" w:hanging="284"/>
        <w:jc w:val="both"/>
        <w:rPr>
          <w:rFonts w:ascii="Calibri" w:hAnsi="Calibri" w:cs="Calibri"/>
          <w:lang w:val="ro-RO"/>
        </w:rPr>
      </w:pPr>
      <w:r w:rsidRPr="009C257C">
        <w:rPr>
          <w:rFonts w:ascii="Calibri" w:hAnsi="Calibri" w:cs="Calibri"/>
          <w:b/>
          <w:bCs/>
          <w:shd w:val="clear" w:color="auto" w:fill="DEEAF6"/>
          <w:lang w:val="ro-RO"/>
        </w:rPr>
        <w:t>Cererea internă</w:t>
      </w:r>
      <w:r w:rsidRPr="009C257C">
        <w:rPr>
          <w:rFonts w:ascii="Calibri" w:hAnsi="Calibri" w:cs="Calibri"/>
          <w:lang w:val="ro-RO"/>
        </w:rPr>
        <w:t xml:space="preserve"> va reprezenta motorul creşterii economice în special prin majorarea formării brute de capital fix, cu o dinamică superioară celei a consumului final, respectiv 6,8% faţă de 4,5%</w:t>
      </w:r>
    </w:p>
    <w:p w:rsidR="00FA7B2E" w:rsidRPr="009C257C" w:rsidRDefault="00FA7B2E" w:rsidP="00204A3C">
      <w:pPr>
        <w:keepNext/>
        <w:numPr>
          <w:ilvl w:val="0"/>
          <w:numId w:val="74"/>
        </w:numPr>
        <w:spacing w:before="120"/>
        <w:ind w:left="426" w:right="340" w:hanging="284"/>
        <w:jc w:val="both"/>
        <w:rPr>
          <w:rFonts w:ascii="Calibri" w:hAnsi="Calibri" w:cs="Calibri"/>
          <w:lang w:val="ro-RO"/>
        </w:rPr>
      </w:pPr>
      <w:r w:rsidRPr="009C257C">
        <w:rPr>
          <w:rFonts w:ascii="Calibri" w:hAnsi="Calibri" w:cs="Calibri"/>
          <w:lang w:val="ro-RO"/>
        </w:rPr>
        <w:t xml:space="preserve">Pe </w:t>
      </w:r>
      <w:r w:rsidRPr="009C257C">
        <w:rPr>
          <w:rFonts w:ascii="Calibri" w:hAnsi="Calibri" w:cs="Calibri"/>
          <w:b/>
          <w:lang w:val="ro-RO"/>
        </w:rPr>
        <w:t xml:space="preserve">latura ofertei </w:t>
      </w:r>
      <w:r w:rsidRPr="009C257C">
        <w:rPr>
          <w:rFonts w:ascii="Calibri" w:hAnsi="Calibri" w:cs="Calibri"/>
          <w:lang w:val="ro-RO"/>
        </w:rPr>
        <w:t>se estimează o îmbunătăţire a activităţii economice în toate sectoarele, în special în sectorul serviciilor şi în ramurile industriale cu potenţial ridicat de export.</w:t>
      </w:r>
    </w:p>
    <w:p w:rsidR="009C257C" w:rsidRDefault="00D72F8C" w:rsidP="00204A3C">
      <w:pPr>
        <w:keepNext/>
        <w:numPr>
          <w:ilvl w:val="0"/>
          <w:numId w:val="74"/>
        </w:numPr>
        <w:spacing w:before="120"/>
        <w:ind w:left="426" w:right="340" w:hanging="284"/>
        <w:rPr>
          <w:rFonts w:ascii="Calibri" w:hAnsi="Calibri" w:cs="Calibri"/>
          <w:color w:val="000000" w:themeColor="text1"/>
          <w:lang w:val="ro-RO"/>
        </w:rPr>
      </w:pPr>
      <w:r w:rsidRPr="00EA4853">
        <w:rPr>
          <w:rFonts w:ascii="Calibri" w:eastAsia="Calibri" w:hAnsi="Calibri" w:cs="Calibri"/>
          <w:b/>
          <w:bCs/>
          <w:color w:val="000000"/>
          <w:szCs w:val="22"/>
          <w:shd w:val="clear" w:color="auto" w:fill="DEEAF6"/>
          <w:lang w:val="ro-RO"/>
        </w:rPr>
        <w:t xml:space="preserve">Măsuri care să asigure o mai bună participare pe piaţa muncii </w:t>
      </w:r>
      <w:r w:rsidRPr="00EA4853">
        <w:rPr>
          <w:rFonts w:ascii="Calibri" w:eastAsia="Calibri" w:hAnsi="Calibri" w:cs="Calibri"/>
          <w:color w:val="000000"/>
          <w:szCs w:val="22"/>
          <w:lang w:val="ro-RO"/>
        </w:rPr>
        <w:t>în concordanţă cu priorităţile Strategiei Europa 2020. În acest context, vor fi finanțate următoarele programe:</w:t>
      </w:r>
    </w:p>
    <w:p w:rsidR="00D72F8C" w:rsidRPr="009C257C" w:rsidRDefault="00D72F8C" w:rsidP="009C257C">
      <w:pPr>
        <w:keepNext/>
        <w:spacing w:before="120"/>
        <w:ind w:left="426" w:right="340"/>
        <w:rPr>
          <w:rFonts w:ascii="Calibri" w:hAnsi="Calibri" w:cs="Calibri"/>
          <w:color w:val="000000" w:themeColor="text1"/>
          <w:lang w:val="ro-RO"/>
        </w:rPr>
      </w:pPr>
      <w:r w:rsidRPr="009C257C">
        <w:rPr>
          <w:rFonts w:ascii="Calibri" w:eastAsia="Calibri" w:hAnsi="Calibri" w:cs="Calibri"/>
          <w:b/>
          <w:szCs w:val="22"/>
          <w:shd w:val="clear" w:color="auto" w:fill="DEEAF6"/>
          <w:lang w:val="ro-RO"/>
        </w:rPr>
        <w:t>Susținerea mediului de afaceri pentru a crea premisele unei creșteri sustenabile.</w:t>
      </w:r>
    </w:p>
    <w:p w:rsidR="00D72F8C" w:rsidRPr="00B748AE" w:rsidRDefault="00D72F8C" w:rsidP="00204A3C">
      <w:pPr>
        <w:widowControl w:val="0"/>
        <w:numPr>
          <w:ilvl w:val="0"/>
          <w:numId w:val="37"/>
        </w:numPr>
        <w:autoSpaceDE w:val="0"/>
        <w:autoSpaceDN w:val="0"/>
        <w:adjustRightInd w:val="0"/>
        <w:spacing w:before="120"/>
        <w:ind w:left="1080" w:right="340"/>
        <w:jc w:val="both"/>
        <w:rPr>
          <w:rFonts w:ascii="Calibri" w:eastAsia="Calibri" w:hAnsi="Calibri" w:cs="Arial"/>
          <w:color w:val="000000"/>
          <w:szCs w:val="22"/>
          <w:lang w:val="ro-RO"/>
        </w:rPr>
      </w:pPr>
      <w:r w:rsidRPr="00B748AE">
        <w:rPr>
          <w:rFonts w:ascii="Calibri" w:eastAsia="Calibri" w:hAnsi="Calibri" w:cs="Arial"/>
          <w:b/>
          <w:color w:val="000048"/>
          <w:szCs w:val="22"/>
          <w:lang w:val="ro-RO" w:eastAsia="zh-CN"/>
        </w:rPr>
        <w:t>Programul „Ajutoare de stat pentru finanţarea proiectelor de investiţii</w:t>
      </w:r>
      <w:r w:rsidRPr="00B748AE">
        <w:rPr>
          <w:rFonts w:ascii="Calibri" w:eastAsia="Calibri" w:hAnsi="Calibri" w:cs="Arial"/>
          <w:color w:val="00003E"/>
          <w:szCs w:val="22"/>
          <w:lang w:val="ro-RO" w:eastAsia="zh-CN"/>
        </w:rPr>
        <w:t xml:space="preserve">”, </w:t>
      </w:r>
      <w:r w:rsidRPr="00B748AE">
        <w:rPr>
          <w:rFonts w:ascii="Calibri" w:eastAsia="Calibri" w:hAnsi="Calibri" w:cs="Arial"/>
          <w:color w:val="000076"/>
          <w:szCs w:val="22"/>
          <w:lang w:val="ro-RO" w:eastAsia="zh-CN"/>
        </w:rPr>
        <w:t>i</w:t>
      </w:r>
      <w:r w:rsidRPr="00B748AE">
        <w:rPr>
          <w:rFonts w:ascii="Calibri" w:eastAsia="Calibri" w:hAnsi="Calibri" w:cs="Arial"/>
          <w:color w:val="000000"/>
          <w:szCs w:val="22"/>
          <w:lang w:val="ro-RO" w:eastAsia="zh-CN"/>
        </w:rPr>
        <w:t xml:space="preserve">nclude scheme de ajutor de stat care se aplică atât întreprinderilor mari cât şi IMM-urilor, având ca obiectiv dezvoltarea regională prin stimularea realizării de investiţii, crearea de noi locuri de muncă, precum şi modernizarea sau dezvoltarea IMM-urilor, care cuprinde </w:t>
      </w:r>
      <w:r w:rsidRPr="00B748AE">
        <w:rPr>
          <w:rFonts w:ascii="Calibri" w:eastAsia="Calibri" w:hAnsi="Calibri" w:cs="Arial"/>
          <w:szCs w:val="22"/>
          <w:lang w:val="ro-RO" w:eastAsia="zh-CN"/>
        </w:rPr>
        <w:t>5 scheme de ajutor de stat, din care:</w:t>
      </w:r>
    </w:p>
    <w:p w:rsidR="00D72F8C" w:rsidRPr="00B748AE" w:rsidRDefault="00D72F8C" w:rsidP="00204A3C">
      <w:pPr>
        <w:widowControl w:val="0"/>
        <w:numPr>
          <w:ilvl w:val="2"/>
          <w:numId w:val="76"/>
        </w:numPr>
        <w:autoSpaceDE w:val="0"/>
        <w:autoSpaceDN w:val="0"/>
        <w:adjustRightInd w:val="0"/>
        <w:spacing w:before="120"/>
        <w:ind w:right="340"/>
        <w:jc w:val="both"/>
        <w:rPr>
          <w:rFonts w:ascii="Calibri" w:eastAsia="Calibri" w:hAnsi="Calibri" w:cs="Arial"/>
          <w:color w:val="000000"/>
          <w:szCs w:val="22"/>
          <w:lang w:val="ro-RO"/>
        </w:rPr>
      </w:pPr>
      <w:r w:rsidRPr="00B748AE">
        <w:rPr>
          <w:rFonts w:ascii="Calibri" w:eastAsia="Calibri" w:hAnsi="Calibri" w:cs="Arial"/>
          <w:color w:val="000000"/>
          <w:szCs w:val="22"/>
          <w:lang w:val="ro-RO" w:eastAsia="zh-CN"/>
        </w:rPr>
        <w:t xml:space="preserve">trei scheme de ajutor de stat </w:t>
      </w:r>
      <w:r w:rsidRPr="00B748AE">
        <w:rPr>
          <w:rFonts w:ascii="Calibri" w:eastAsia="Calibri" w:hAnsi="Calibri" w:cs="Arial"/>
          <w:szCs w:val="22"/>
          <w:lang w:val="ro-RO" w:eastAsia="zh-CN"/>
        </w:rPr>
        <w:t xml:space="preserve">care sunt închise pentru emiterea de acorduri pentru finanțare, </w:t>
      </w:r>
      <w:r w:rsidRPr="00B748AE">
        <w:rPr>
          <w:rFonts w:ascii="Calibri" w:eastAsia="Calibri" w:hAnsi="Calibri" w:cs="Arial"/>
          <w:color w:val="000000"/>
          <w:szCs w:val="22"/>
          <w:lang w:val="ro-RO" w:eastAsia="zh-CN"/>
        </w:rPr>
        <w:t xml:space="preserve">dar pentru care se continuă procedurile de plată a ajutorului de stat și de monitorizare </w:t>
      </w:r>
      <w:r w:rsidRPr="00B748AE">
        <w:rPr>
          <w:rFonts w:ascii="Calibri" w:eastAsia="Calibri" w:hAnsi="Calibri" w:cs="Arial"/>
          <w:b/>
          <w:color w:val="000000"/>
          <w:szCs w:val="22"/>
          <w:lang w:val="ro-RO" w:eastAsia="zh-CN"/>
        </w:rPr>
        <w:t>a realizării investițiilor și a creării locurilor de muncă</w:t>
      </w:r>
      <w:r w:rsidRPr="00B748AE">
        <w:rPr>
          <w:rFonts w:ascii="Calibri" w:eastAsia="Calibri" w:hAnsi="Calibri" w:cs="Arial"/>
          <w:color w:val="000000"/>
          <w:szCs w:val="22"/>
          <w:lang w:val="ro-RO" w:eastAsia="zh-CN"/>
        </w:rPr>
        <w:t xml:space="preserve"> (H.G. nr.1680/2008, H.G. nr.1680/2008, H.G. nr.753/2008, H.G. nr.797/2012);</w:t>
      </w:r>
    </w:p>
    <w:p w:rsidR="00D72F8C" w:rsidRPr="00203C0E" w:rsidRDefault="00D72F8C" w:rsidP="00204A3C">
      <w:pPr>
        <w:widowControl w:val="0"/>
        <w:numPr>
          <w:ilvl w:val="2"/>
          <w:numId w:val="76"/>
        </w:numPr>
        <w:autoSpaceDE w:val="0"/>
        <w:autoSpaceDN w:val="0"/>
        <w:adjustRightInd w:val="0"/>
        <w:spacing w:before="120"/>
        <w:ind w:right="340"/>
        <w:jc w:val="both"/>
        <w:rPr>
          <w:rFonts w:ascii="Calibri" w:eastAsia="Calibri" w:hAnsi="Calibri" w:cs="Arial"/>
          <w:color w:val="000000"/>
          <w:szCs w:val="22"/>
          <w:lang w:val="ro-RO"/>
        </w:rPr>
      </w:pPr>
      <w:r w:rsidRPr="00B748AE">
        <w:rPr>
          <w:rFonts w:ascii="Calibri" w:eastAsia="Calibri" w:hAnsi="Calibri" w:cs="Arial"/>
          <w:color w:val="000000"/>
          <w:szCs w:val="22"/>
          <w:lang w:val="ro-RO" w:eastAsia="zh-CN"/>
        </w:rPr>
        <w:t xml:space="preserve">două scheme de ajutor de stat deschise pentru emiterea de acorduri pentru finanțare, instituite prin H.G. nr.332/2014 </w:t>
      </w:r>
      <w:r w:rsidRPr="00B748AE">
        <w:rPr>
          <w:rFonts w:ascii="Calibri" w:eastAsia="Calibri" w:hAnsi="Calibri" w:cs="Arial"/>
          <w:bCs/>
          <w:i/>
          <w:color w:val="000000"/>
          <w:szCs w:val="22"/>
          <w:lang w:val="ro-RO" w:eastAsia="zh-CN"/>
        </w:rPr>
        <w:t xml:space="preserve">privind instituirea unei scheme de ajutor de stat </w:t>
      </w:r>
      <w:r w:rsidRPr="00B748AE">
        <w:rPr>
          <w:rFonts w:ascii="Calibri" w:eastAsia="Calibri" w:hAnsi="Calibri" w:cs="Arial"/>
          <w:b/>
          <w:bCs/>
          <w:i/>
          <w:color w:val="000000"/>
          <w:szCs w:val="22"/>
          <w:lang w:val="ro-RO" w:eastAsia="zh-CN"/>
        </w:rPr>
        <w:t>pentru sprijinirea investițiilor care promovează dezvoltarea regională prin crearea de locuri de munc</w:t>
      </w:r>
      <w:r w:rsidRPr="00B748AE">
        <w:rPr>
          <w:rFonts w:ascii="Calibri" w:eastAsia="Calibri" w:hAnsi="Calibri" w:cs="Arial"/>
          <w:b/>
          <w:bCs/>
          <w:color w:val="000000"/>
          <w:szCs w:val="22"/>
          <w:lang w:val="ro-RO" w:eastAsia="zh-CN"/>
        </w:rPr>
        <w:t>ă,</w:t>
      </w:r>
      <w:r w:rsidRPr="00B748AE">
        <w:rPr>
          <w:rFonts w:ascii="Calibri" w:eastAsia="Calibri" w:hAnsi="Calibri" w:cs="Arial"/>
          <w:bCs/>
          <w:color w:val="000000"/>
          <w:szCs w:val="22"/>
          <w:lang w:val="ro-RO" w:eastAsia="zh-CN"/>
        </w:rPr>
        <w:t xml:space="preserve"> cu modificările și completările ulterioare și </w:t>
      </w:r>
      <w:r w:rsidRPr="00B748AE">
        <w:rPr>
          <w:rFonts w:ascii="Calibri" w:eastAsia="Calibri" w:hAnsi="Calibri" w:cs="Arial"/>
          <w:bCs/>
          <w:color w:val="000000"/>
          <w:kern w:val="1"/>
          <w:szCs w:val="22"/>
          <w:lang w:val="ro-RO" w:eastAsia="zh-CN"/>
        </w:rPr>
        <w:t xml:space="preserve">H.G. nr.807/2014 </w:t>
      </w:r>
      <w:r w:rsidRPr="00B748AE">
        <w:rPr>
          <w:rFonts w:ascii="Calibri" w:eastAsia="Calibri" w:hAnsi="Calibri" w:cs="Arial"/>
          <w:bCs/>
          <w:i/>
          <w:color w:val="000000"/>
          <w:kern w:val="1"/>
          <w:szCs w:val="22"/>
          <w:lang w:val="ro-RO" w:eastAsia="zh-CN"/>
        </w:rPr>
        <w:t xml:space="preserve">pentru instituirea unei scheme de ajutor de stat </w:t>
      </w:r>
      <w:r w:rsidRPr="00B748AE">
        <w:rPr>
          <w:rFonts w:ascii="Calibri" w:eastAsia="Calibri" w:hAnsi="Calibri" w:cs="Arial"/>
          <w:b/>
          <w:bCs/>
          <w:i/>
          <w:color w:val="000000"/>
          <w:kern w:val="1"/>
          <w:szCs w:val="22"/>
          <w:lang w:val="ro-RO" w:eastAsia="zh-CN"/>
        </w:rPr>
        <w:t>având ca obiectiv stimularea investițiilor cu impact major în economie,</w:t>
      </w:r>
      <w:r w:rsidRPr="00B748AE">
        <w:rPr>
          <w:rFonts w:ascii="Calibri" w:eastAsia="Calibri" w:hAnsi="Calibri" w:cs="Arial"/>
          <w:bCs/>
          <w:i/>
          <w:color w:val="000000"/>
          <w:kern w:val="1"/>
          <w:szCs w:val="22"/>
          <w:lang w:val="ro-RO" w:eastAsia="zh-CN"/>
        </w:rPr>
        <w:t xml:space="preserve"> </w:t>
      </w:r>
      <w:r w:rsidRPr="00B748AE">
        <w:rPr>
          <w:rFonts w:ascii="Calibri" w:eastAsia="Calibri" w:hAnsi="Calibri" w:cs="Arial"/>
          <w:bCs/>
          <w:color w:val="000000"/>
          <w:szCs w:val="22"/>
          <w:lang w:val="ro-RO" w:eastAsia="zh-CN"/>
        </w:rPr>
        <w:t>cu modificările și completările ulterioare.</w:t>
      </w:r>
    </w:p>
    <w:p w:rsidR="00D72F8C" w:rsidRPr="00B748AE" w:rsidRDefault="00D72F8C" w:rsidP="00204A3C">
      <w:pPr>
        <w:widowControl w:val="0"/>
        <w:numPr>
          <w:ilvl w:val="1"/>
          <w:numId w:val="38"/>
        </w:numPr>
        <w:autoSpaceDE w:val="0"/>
        <w:autoSpaceDN w:val="0"/>
        <w:adjustRightInd w:val="0"/>
        <w:spacing w:before="120"/>
        <w:ind w:left="1080" w:right="340" w:hanging="283"/>
        <w:jc w:val="both"/>
        <w:rPr>
          <w:rFonts w:ascii="Calibri" w:eastAsia="Calibri" w:hAnsi="Calibri" w:cs="Arial"/>
          <w:color w:val="000000"/>
          <w:szCs w:val="22"/>
          <w:lang w:val="ro-RO"/>
        </w:rPr>
      </w:pPr>
      <w:r w:rsidRPr="00B748AE">
        <w:rPr>
          <w:rFonts w:ascii="Calibri" w:eastAsia="Calibri" w:hAnsi="Calibri"/>
          <w:b/>
          <w:color w:val="000048"/>
          <w:szCs w:val="22"/>
          <w:lang w:val="ro-RO"/>
        </w:rPr>
        <w:t>Programul „Transferuri în cadrul schemelor de ajutor de stat reprezentând sume restituite la acciză pentru motorina utilizată drept combustibil”</w:t>
      </w:r>
      <w:r w:rsidRPr="00B748AE">
        <w:rPr>
          <w:rFonts w:ascii="Calibri" w:eastAsia="Calibri" w:hAnsi="Calibri"/>
          <w:b/>
          <w:color w:val="0E016B"/>
          <w:szCs w:val="22"/>
          <w:lang w:val="ro-RO"/>
        </w:rPr>
        <w:t>,</w:t>
      </w:r>
      <w:r w:rsidRPr="00B748AE">
        <w:rPr>
          <w:rFonts w:ascii="Calibri" w:eastAsia="Calibri" w:hAnsi="Calibri"/>
          <w:bCs/>
          <w:color w:val="0E016B"/>
          <w:szCs w:val="22"/>
          <w:lang w:val="ro-RO"/>
        </w:rPr>
        <w:t xml:space="preserve"> </w:t>
      </w:r>
      <w:r w:rsidRPr="00B748AE">
        <w:rPr>
          <w:rFonts w:ascii="Calibri" w:eastAsia="Calibri" w:hAnsi="Calibri"/>
          <w:bCs/>
          <w:color w:val="000000"/>
          <w:szCs w:val="22"/>
          <w:lang w:val="ro-RO"/>
        </w:rPr>
        <w:t>derulat în perioada</w:t>
      </w:r>
      <w:r w:rsidRPr="00B748AE">
        <w:rPr>
          <w:rFonts w:ascii="Calibri" w:eastAsia="Calibri" w:hAnsi="Calibri"/>
          <w:b/>
          <w:bCs/>
          <w:color w:val="000000"/>
          <w:szCs w:val="22"/>
          <w:lang w:val="ro-RO"/>
        </w:rPr>
        <w:t xml:space="preserve"> </w:t>
      </w:r>
      <w:r w:rsidRPr="00B748AE">
        <w:rPr>
          <w:rFonts w:ascii="Calibri" w:eastAsia="Calibri" w:hAnsi="Calibri"/>
          <w:bCs/>
          <w:color w:val="000000"/>
          <w:szCs w:val="22"/>
          <w:lang w:val="ro-RO"/>
        </w:rPr>
        <w:t>2014-2017</w:t>
      </w:r>
      <w:r w:rsidRPr="00B748AE">
        <w:rPr>
          <w:rFonts w:ascii="Calibri" w:eastAsia="Calibri" w:hAnsi="Calibri"/>
          <w:b/>
          <w:bCs/>
          <w:color w:val="000000"/>
          <w:szCs w:val="22"/>
          <w:lang w:val="ro-RO"/>
        </w:rPr>
        <w:t xml:space="preserve"> </w:t>
      </w:r>
      <w:r w:rsidRPr="00B748AE">
        <w:rPr>
          <w:rFonts w:ascii="Calibri" w:eastAsia="Calibri" w:hAnsi="Calibri"/>
          <w:bCs/>
          <w:color w:val="000000"/>
          <w:szCs w:val="22"/>
          <w:lang w:val="ro-RO"/>
        </w:rPr>
        <w:t>conform prevederilor</w:t>
      </w:r>
      <w:r w:rsidRPr="00B748AE">
        <w:rPr>
          <w:rFonts w:ascii="Calibri" w:eastAsia="Calibri" w:hAnsi="Calibri"/>
          <w:b/>
          <w:bCs/>
          <w:color w:val="000000"/>
          <w:szCs w:val="22"/>
          <w:lang w:val="ro-RO"/>
        </w:rPr>
        <w:t xml:space="preserve"> H.G. nr.537/2014.</w:t>
      </w:r>
      <w:r w:rsidRPr="00B748AE">
        <w:rPr>
          <w:rFonts w:ascii="Calibri" w:eastAsia="Arial" w:hAnsi="Calibri"/>
          <w:szCs w:val="22"/>
          <w:lang w:val="ro-RO"/>
        </w:rPr>
        <w:t xml:space="preserve"> Pentru a veni în sprijinul operatorilor economici, Guvernul a decis </w:t>
      </w:r>
      <w:r w:rsidRPr="00B748AE">
        <w:rPr>
          <w:rFonts w:ascii="Calibri" w:eastAsia="Arial" w:hAnsi="Calibri"/>
          <w:b/>
          <w:szCs w:val="22"/>
          <w:lang w:val="ro-RO"/>
        </w:rPr>
        <w:t>continuarea acestei măsuri de ajutor de stat</w:t>
      </w:r>
    </w:p>
    <w:p w:rsidR="00D72F8C" w:rsidRPr="00B748AE" w:rsidRDefault="00D72F8C" w:rsidP="00204A3C">
      <w:pPr>
        <w:widowControl w:val="0"/>
        <w:numPr>
          <w:ilvl w:val="3"/>
          <w:numId w:val="38"/>
        </w:numPr>
        <w:autoSpaceDE w:val="0"/>
        <w:autoSpaceDN w:val="0"/>
        <w:adjustRightInd w:val="0"/>
        <w:spacing w:before="120"/>
        <w:ind w:right="340"/>
        <w:jc w:val="both"/>
        <w:rPr>
          <w:rFonts w:ascii="Calibri" w:eastAsia="Calibri" w:hAnsi="Calibri" w:cs="Arial"/>
          <w:color w:val="000000"/>
          <w:szCs w:val="22"/>
          <w:lang w:val="ro-RO"/>
        </w:rPr>
      </w:pPr>
      <w:r w:rsidRPr="00B748AE">
        <w:rPr>
          <w:rFonts w:ascii="Calibri" w:eastAsia="Calibri" w:hAnsi="Calibri"/>
          <w:bCs/>
          <w:kern w:val="1"/>
          <w:szCs w:val="22"/>
          <w:lang w:val="ro-RO"/>
        </w:rPr>
        <w:t>Schema de ajutor de stat</w:t>
      </w:r>
      <w:r>
        <w:rPr>
          <w:rFonts w:ascii="Calibri" w:eastAsia="Calibri" w:hAnsi="Calibri"/>
          <w:bCs/>
          <w:kern w:val="1"/>
          <w:szCs w:val="22"/>
          <w:lang w:val="ro-RO"/>
        </w:rPr>
        <w:t xml:space="preserve"> are un buget maxim estimat de 9</w:t>
      </w:r>
      <w:r w:rsidRPr="00B748AE">
        <w:rPr>
          <w:rFonts w:ascii="Calibri" w:eastAsia="Calibri" w:hAnsi="Calibri"/>
          <w:bCs/>
          <w:kern w:val="1"/>
          <w:szCs w:val="22"/>
          <w:lang w:val="ro-RO"/>
        </w:rPr>
        <w:t xml:space="preserve">0.000 mii lei, cu </w:t>
      </w:r>
      <w:r>
        <w:rPr>
          <w:rFonts w:ascii="Calibri" w:eastAsia="Calibri" w:hAnsi="Calibri"/>
          <w:bCs/>
          <w:kern w:val="1"/>
          <w:szCs w:val="22"/>
          <w:lang w:val="ro-RO"/>
        </w:rPr>
        <w:t>posibilitatea suplimentării.</w:t>
      </w:r>
    </w:p>
    <w:p w:rsidR="00D72F8C" w:rsidRPr="00EA4853" w:rsidRDefault="00D72F8C" w:rsidP="00204A3C">
      <w:pPr>
        <w:widowControl w:val="0"/>
        <w:numPr>
          <w:ilvl w:val="3"/>
          <w:numId w:val="38"/>
        </w:numPr>
        <w:autoSpaceDE w:val="0"/>
        <w:autoSpaceDN w:val="0"/>
        <w:adjustRightInd w:val="0"/>
        <w:spacing w:before="120"/>
        <w:ind w:right="340"/>
        <w:jc w:val="both"/>
        <w:rPr>
          <w:rFonts w:ascii="Calibri" w:eastAsia="Calibri" w:hAnsi="Calibri" w:cs="Arial"/>
          <w:color w:val="000000"/>
          <w:szCs w:val="22"/>
          <w:lang w:val="ro-RO"/>
        </w:rPr>
      </w:pPr>
      <w:r w:rsidRPr="00B748AE">
        <w:rPr>
          <w:rFonts w:ascii="Calibri" w:eastAsia="Calibri" w:hAnsi="Calibri"/>
          <w:szCs w:val="22"/>
          <w:lang w:val="ro-RO"/>
        </w:rPr>
        <w:t>Numărul total estimat al operatorilor economici care urmează să beneficieze de ajutor de stat în baza schemei este de 1500.</w:t>
      </w:r>
    </w:p>
    <w:p w:rsidR="00D72F8C" w:rsidRPr="00B748AE" w:rsidRDefault="00D72F8C" w:rsidP="00204A3C">
      <w:pPr>
        <w:numPr>
          <w:ilvl w:val="1"/>
          <w:numId w:val="38"/>
        </w:numPr>
        <w:autoSpaceDE w:val="0"/>
        <w:autoSpaceDN w:val="0"/>
        <w:adjustRightInd w:val="0"/>
        <w:spacing w:before="120"/>
        <w:ind w:left="1080" w:right="340" w:hanging="589"/>
        <w:jc w:val="both"/>
        <w:rPr>
          <w:rFonts w:ascii="Calibri" w:eastAsia="Calibri" w:hAnsi="Calibri" w:cs="Calibri"/>
          <w:color w:val="000076"/>
          <w:szCs w:val="22"/>
          <w:lang w:val="ro-RO"/>
        </w:rPr>
      </w:pPr>
      <w:r w:rsidRPr="00B748AE">
        <w:rPr>
          <w:rFonts w:ascii="Calibri" w:eastAsia="Calibri" w:hAnsi="Calibri" w:cs="Calibri"/>
          <w:b/>
          <w:color w:val="000050"/>
          <w:szCs w:val="22"/>
          <w:lang w:val="ro-RO"/>
        </w:rPr>
        <w:t xml:space="preserve">Programul de internaționalizare pentru IMM </w:t>
      </w:r>
      <w:r w:rsidRPr="00B748AE">
        <w:rPr>
          <w:rFonts w:ascii="Calibri" w:eastAsia="Calibri" w:hAnsi="Calibri" w:cs="Calibri"/>
          <w:color w:val="000000"/>
          <w:szCs w:val="22"/>
          <w:lang w:val="ro-RO"/>
        </w:rPr>
        <w:t xml:space="preserve">prin care </w:t>
      </w:r>
      <w:r w:rsidRPr="00B748AE">
        <w:rPr>
          <w:rFonts w:ascii="Calibri" w:eastAsia="Calibri" w:hAnsi="Calibri" w:cs="Calibri"/>
          <w:color w:val="000050"/>
          <w:szCs w:val="22"/>
          <w:lang w:val="ro-RO"/>
        </w:rPr>
        <w:t>se</w:t>
      </w:r>
      <w:r w:rsidRPr="00B748AE">
        <w:rPr>
          <w:rFonts w:ascii="Calibri" w:eastAsia="Calibri" w:hAnsi="Calibri" w:cs="Calibri"/>
          <w:b/>
          <w:color w:val="000050"/>
          <w:szCs w:val="22"/>
          <w:lang w:val="ro-RO"/>
        </w:rPr>
        <w:t xml:space="preserve"> </w:t>
      </w:r>
      <w:r w:rsidRPr="00B748AE">
        <w:rPr>
          <w:rFonts w:ascii="Calibri" w:eastAsia="Calibri" w:hAnsi="Calibri" w:cs="Calibri"/>
          <w:iCs/>
          <w:szCs w:val="22"/>
          <w:lang w:val="ro-RO"/>
        </w:rPr>
        <w:t xml:space="preserve">se finanţează, prin alocaţie financiară nerambursabilă, atât participări ale operatorilor economici români la târguri şi expoziţii cu caracter internaţional organizate în statele membre ale Uniunii Europene şi în ţările terţe, cu stand de prezentare a produselor/serviciilor, cât şi misiuni economice. Programul promovează  </w:t>
      </w:r>
      <w:r w:rsidRPr="00B748AE">
        <w:rPr>
          <w:rFonts w:ascii="Calibri" w:eastAsia="Calibri" w:hAnsi="Calibri" w:cs="Calibri"/>
          <w:szCs w:val="22"/>
          <w:lang w:val="ro-RO"/>
        </w:rPr>
        <w:t xml:space="preserve">dezvoltarea de noi politici publice necesare relansării economice, reducerii şomajului prin crearea de noi locuri de muncă, stimularea comunicării şi a parteneriatului în afaceri, pregătirea întreprinzătorilor în domeniul tehnicilor de promovare a produselor şi serviciilor pe noi pieţe. </w:t>
      </w:r>
      <w:r w:rsidRPr="00B748AE">
        <w:rPr>
          <w:rFonts w:ascii="Calibri" w:eastAsia="Calibri" w:hAnsi="Calibri" w:cs="Calibri"/>
          <w:color w:val="000076"/>
          <w:szCs w:val="22"/>
          <w:lang w:val="ro-RO"/>
        </w:rPr>
        <w:t>Se va urmări evaluarea acestui program în vederea eficientizării acestuia.</w:t>
      </w:r>
    </w:p>
    <w:p w:rsidR="00D72F8C" w:rsidRPr="00B748AE" w:rsidRDefault="00D72F8C" w:rsidP="00B16F2A">
      <w:pPr>
        <w:autoSpaceDE w:val="0"/>
        <w:autoSpaceDN w:val="0"/>
        <w:adjustRightInd w:val="0"/>
        <w:spacing w:before="120"/>
        <w:ind w:left="1440" w:right="340"/>
        <w:jc w:val="both"/>
        <w:rPr>
          <w:rFonts w:ascii="Calibri" w:eastAsia="Calibri" w:hAnsi="Calibri" w:cs="Calibri"/>
          <w:color w:val="000076"/>
          <w:szCs w:val="22"/>
          <w:lang w:val="ro-RO"/>
        </w:rPr>
      </w:pPr>
    </w:p>
    <w:p w:rsidR="00D72F8C" w:rsidRPr="00B748AE" w:rsidRDefault="00D72F8C" w:rsidP="00B16F2A">
      <w:pPr>
        <w:widowControl w:val="0"/>
        <w:autoSpaceDE w:val="0"/>
        <w:autoSpaceDN w:val="0"/>
        <w:adjustRightInd w:val="0"/>
        <w:spacing w:before="120"/>
        <w:ind w:right="340"/>
        <w:jc w:val="both"/>
        <w:rPr>
          <w:rFonts w:ascii="Calibri" w:eastAsia="Calibri" w:hAnsi="Calibri" w:cs="Arial"/>
          <w:color w:val="000000"/>
        </w:rPr>
      </w:pPr>
      <w:r w:rsidRPr="00B748AE">
        <w:rPr>
          <w:rFonts w:ascii="Calibri" w:eastAsia="Calibri" w:hAnsi="Calibri" w:cs="Arial"/>
          <w:color w:val="000000"/>
        </w:rPr>
        <w:t xml:space="preserve">Ministerul Finanţelor Publice </w:t>
      </w:r>
      <w:r w:rsidRPr="00B748AE">
        <w:rPr>
          <w:rFonts w:ascii="Calibri" w:eastAsia="Calibri" w:hAnsi="Calibri" w:cs="Arial"/>
          <w:b/>
          <w:color w:val="000048"/>
        </w:rPr>
        <w:t>va continua susţinerea mediului de afaceri</w:t>
      </w:r>
      <w:r w:rsidRPr="00B748AE">
        <w:rPr>
          <w:rFonts w:ascii="Calibri" w:eastAsia="Calibri" w:hAnsi="Calibri" w:cs="Arial"/>
          <w:color w:val="000048"/>
        </w:rPr>
        <w:t xml:space="preserve"> </w:t>
      </w:r>
      <w:r w:rsidRPr="00B748AE">
        <w:rPr>
          <w:rFonts w:ascii="Calibri" w:eastAsia="Calibri" w:hAnsi="Calibri" w:cs="Arial"/>
          <w:color w:val="000000"/>
        </w:rPr>
        <w:t>prin intermediul măsurilor de sprijin de natura ajutorului de stat, cu respectarea reglementărilor comunitare în domeniu, urmărind cu predilecţie:</w:t>
      </w:r>
    </w:p>
    <w:p w:rsidR="00D72F8C" w:rsidRPr="00B748AE" w:rsidRDefault="00D72F8C" w:rsidP="00204A3C">
      <w:pPr>
        <w:widowControl w:val="0"/>
        <w:numPr>
          <w:ilvl w:val="0"/>
          <w:numId w:val="41"/>
        </w:numPr>
        <w:autoSpaceDE w:val="0"/>
        <w:autoSpaceDN w:val="0"/>
        <w:adjustRightInd w:val="0"/>
        <w:spacing w:before="120"/>
        <w:ind w:right="340"/>
        <w:jc w:val="both"/>
        <w:rPr>
          <w:rFonts w:ascii="Calibri" w:eastAsia="Calibri" w:hAnsi="Calibri" w:cs="Arial"/>
          <w:color w:val="000000"/>
        </w:rPr>
      </w:pPr>
      <w:r w:rsidRPr="00B748AE">
        <w:rPr>
          <w:rFonts w:ascii="Calibri" w:eastAsia="Calibri" w:hAnsi="Calibri" w:cs="Arial"/>
          <w:color w:val="000000"/>
          <w:szCs w:val="22"/>
          <w:lang w:val="ro-RO" w:eastAsia="zh-CN"/>
        </w:rPr>
        <w:t>selectarea investiţiilor cu real impact asupra dezvoltării regionale prin crearea de noi locuri de muncă şi, implicit, creşterea contribuţiilor întreprinderilor finanţate prin plata de taxe şi impozite la bugetul general consolidat al statului, precum şi la bugetele locale;</w:t>
      </w:r>
    </w:p>
    <w:p w:rsidR="00D72F8C" w:rsidRPr="00B748AE" w:rsidRDefault="00D72F8C" w:rsidP="00204A3C">
      <w:pPr>
        <w:widowControl w:val="0"/>
        <w:numPr>
          <w:ilvl w:val="0"/>
          <w:numId w:val="41"/>
        </w:numPr>
        <w:autoSpaceDE w:val="0"/>
        <w:autoSpaceDN w:val="0"/>
        <w:adjustRightInd w:val="0"/>
        <w:spacing w:before="120"/>
        <w:ind w:right="340"/>
        <w:jc w:val="both"/>
        <w:rPr>
          <w:rFonts w:ascii="Calibri" w:eastAsia="Calibri" w:hAnsi="Calibri" w:cs="Arial"/>
          <w:color w:val="000000"/>
        </w:rPr>
      </w:pPr>
      <w:r w:rsidRPr="00B748AE">
        <w:rPr>
          <w:rFonts w:ascii="Calibri" w:eastAsia="Calibri" w:hAnsi="Calibri" w:cs="Arial"/>
          <w:bCs/>
          <w:color w:val="000000"/>
          <w:szCs w:val="22"/>
          <w:lang w:val="ro-RO" w:eastAsia="zh-CN"/>
        </w:rPr>
        <w:t>alocarea eficientă şi transparentă a resurselor bugetare prin politica ajutorului de stat, conform prevederilor comunitare şi naţionale în domeniu;</w:t>
      </w:r>
    </w:p>
    <w:p w:rsidR="00D72F8C" w:rsidRPr="00B748AE" w:rsidRDefault="00D72F8C" w:rsidP="00204A3C">
      <w:pPr>
        <w:widowControl w:val="0"/>
        <w:numPr>
          <w:ilvl w:val="0"/>
          <w:numId w:val="41"/>
        </w:numPr>
        <w:autoSpaceDE w:val="0"/>
        <w:autoSpaceDN w:val="0"/>
        <w:adjustRightInd w:val="0"/>
        <w:spacing w:before="120"/>
        <w:ind w:right="340"/>
        <w:jc w:val="both"/>
        <w:rPr>
          <w:rFonts w:ascii="Calibri" w:eastAsia="Calibri" w:hAnsi="Calibri" w:cs="Arial"/>
          <w:color w:val="000000"/>
        </w:rPr>
      </w:pPr>
      <w:r w:rsidRPr="00B748AE">
        <w:rPr>
          <w:rFonts w:ascii="Calibri" w:eastAsia="Calibri" w:hAnsi="Calibri" w:cs="Arial"/>
          <w:color w:val="000000"/>
          <w:szCs w:val="22"/>
          <w:lang w:val="ro-RO" w:eastAsia="zh-CN"/>
        </w:rPr>
        <w:t>îmbunătăţirea planificării activităţii de analiză şi control în vederea eficientizării emiterii acordurilor de finanţare şi efectuării plăţilor, îmbunătăţirea comunicării cu mediul de afaceri;</w:t>
      </w:r>
    </w:p>
    <w:p w:rsidR="00D72F8C" w:rsidRPr="00B748AE" w:rsidRDefault="00D72F8C" w:rsidP="00204A3C">
      <w:pPr>
        <w:widowControl w:val="0"/>
        <w:numPr>
          <w:ilvl w:val="0"/>
          <w:numId w:val="41"/>
        </w:numPr>
        <w:autoSpaceDE w:val="0"/>
        <w:autoSpaceDN w:val="0"/>
        <w:adjustRightInd w:val="0"/>
        <w:spacing w:before="120"/>
        <w:ind w:right="340"/>
        <w:jc w:val="both"/>
        <w:rPr>
          <w:rFonts w:ascii="Calibri" w:eastAsia="Calibri" w:hAnsi="Calibri" w:cs="Arial"/>
          <w:color w:val="000000"/>
        </w:rPr>
      </w:pPr>
      <w:r w:rsidRPr="00B748AE">
        <w:rPr>
          <w:rFonts w:ascii="Calibri" w:eastAsia="Calibri" w:hAnsi="Calibri" w:cs="Arial"/>
          <w:color w:val="000000"/>
          <w:szCs w:val="22"/>
          <w:lang w:val="ro-RO" w:eastAsia="zh-CN"/>
        </w:rPr>
        <w:t>sprijinirea tuturor întreprinderilor care realizează investiţii şi creează noi locuri de muncă, participând astfel activ la reducerea decalajelor economice dintre regiuni şi la scăderea şomajului;</w:t>
      </w:r>
    </w:p>
    <w:p w:rsidR="00D72F8C" w:rsidRPr="00B748AE" w:rsidRDefault="00D72F8C" w:rsidP="00204A3C">
      <w:pPr>
        <w:widowControl w:val="0"/>
        <w:numPr>
          <w:ilvl w:val="0"/>
          <w:numId w:val="41"/>
        </w:numPr>
        <w:autoSpaceDE w:val="0"/>
        <w:autoSpaceDN w:val="0"/>
        <w:adjustRightInd w:val="0"/>
        <w:spacing w:before="120"/>
        <w:ind w:right="340"/>
        <w:jc w:val="both"/>
        <w:rPr>
          <w:rFonts w:ascii="Calibri" w:eastAsia="Calibri" w:hAnsi="Calibri" w:cs="Arial"/>
          <w:color w:val="000000"/>
        </w:rPr>
      </w:pPr>
      <w:r w:rsidRPr="00B748AE">
        <w:rPr>
          <w:rFonts w:ascii="Calibri" w:eastAsia="Calibri" w:hAnsi="Calibri" w:cs="Arial"/>
          <w:color w:val="000000"/>
          <w:szCs w:val="22"/>
          <w:lang w:val="ro-RO" w:eastAsia="zh-CN"/>
        </w:rPr>
        <w:t>creşterea cifrei de afaceri, datorită dezvoltării şi modernizării întreprinderilor mari şi a IMM-urilor, respectiv dezvoltarea furnizorilor de active, materii prime, materiale.</w:t>
      </w:r>
    </w:p>
    <w:p w:rsidR="00D72F8C" w:rsidRDefault="00D72F8C" w:rsidP="00B16F2A">
      <w:pPr>
        <w:widowControl w:val="0"/>
        <w:autoSpaceDE w:val="0"/>
        <w:autoSpaceDN w:val="0"/>
        <w:adjustRightInd w:val="0"/>
        <w:spacing w:before="120"/>
        <w:ind w:right="340"/>
        <w:jc w:val="both"/>
        <w:rPr>
          <w:rFonts w:ascii="Calibri" w:hAnsi="Calibri" w:cs="Calibri"/>
          <w:b/>
        </w:rPr>
      </w:pPr>
      <w:r w:rsidRPr="00B748AE">
        <w:rPr>
          <w:rFonts w:ascii="Calibri" w:hAnsi="Calibri" w:cs="Calibri"/>
          <w:b/>
          <w:shd w:val="clear" w:color="auto" w:fill="DEEAF6"/>
        </w:rPr>
        <w:t>Alte măsuri pentru stimularea creșterii economice</w:t>
      </w:r>
      <w:r w:rsidRPr="00B748AE">
        <w:rPr>
          <w:rFonts w:ascii="Calibri" w:hAnsi="Calibri" w:cs="Calibri"/>
          <w:b/>
        </w:rPr>
        <w:t xml:space="preserve"> </w:t>
      </w:r>
    </w:p>
    <w:p w:rsidR="00D72F8C" w:rsidRPr="00B748AE" w:rsidRDefault="00D72F8C" w:rsidP="00204A3C">
      <w:pPr>
        <w:widowControl w:val="0"/>
        <w:numPr>
          <w:ilvl w:val="0"/>
          <w:numId w:val="39"/>
        </w:numPr>
        <w:autoSpaceDE w:val="0"/>
        <w:autoSpaceDN w:val="0"/>
        <w:adjustRightInd w:val="0"/>
        <w:spacing w:before="120"/>
        <w:ind w:right="340"/>
        <w:jc w:val="both"/>
        <w:rPr>
          <w:rFonts w:ascii="Calibri" w:eastAsia="Calibri" w:hAnsi="Calibri" w:cs="Calibri"/>
          <w:color w:val="000050"/>
          <w:szCs w:val="22"/>
          <w:lang w:val="ro-RO"/>
        </w:rPr>
      </w:pPr>
      <w:r w:rsidRPr="00282444">
        <w:rPr>
          <w:rFonts w:ascii="Calibri" w:eastAsia="Calibri" w:hAnsi="Calibri"/>
          <w:b/>
          <w:color w:val="000048"/>
          <w:szCs w:val="22"/>
          <w:shd w:val="clear" w:color="auto" w:fill="FFFFFF" w:themeFill="background1"/>
          <w:lang w:val="ro-RO"/>
        </w:rPr>
        <w:t>Reforme structurale în sectorul companiilor,</w:t>
      </w:r>
      <w:r w:rsidRPr="00282444">
        <w:rPr>
          <w:rFonts w:ascii="Calibri" w:eastAsia="Calibri" w:hAnsi="Calibri"/>
          <w:b/>
          <w:color w:val="000048"/>
          <w:szCs w:val="22"/>
          <w:lang w:val="ro-RO"/>
        </w:rPr>
        <w:t xml:space="preserve"> respectiv î</w:t>
      </w:r>
      <w:r w:rsidRPr="00282444">
        <w:rPr>
          <w:rFonts w:ascii="Calibri" w:eastAsia="SimSun" w:hAnsi="Calibri"/>
          <w:b/>
          <w:bCs/>
          <w:color w:val="000048"/>
          <w:szCs w:val="22"/>
          <w:lang w:val="ro-RO" w:eastAsia="zh-CN"/>
        </w:rPr>
        <w:t xml:space="preserve">mbunătățirea guvernanței corporative </w:t>
      </w:r>
      <w:r w:rsidRPr="00B748AE">
        <w:rPr>
          <w:rFonts w:ascii="Calibri" w:eastAsia="SimSun" w:hAnsi="Calibri"/>
          <w:bCs/>
          <w:color w:val="000000"/>
          <w:szCs w:val="22"/>
          <w:lang w:val="ro-RO" w:eastAsia="zh-CN"/>
        </w:rPr>
        <w:t xml:space="preserve">reprezintă  o prioritate pentru guvern, prin acțiuni privind </w:t>
      </w:r>
      <w:r w:rsidRPr="00B748AE">
        <w:rPr>
          <w:rFonts w:ascii="Calibri" w:eastAsia="Calibri" w:hAnsi="Calibri"/>
          <w:szCs w:val="22"/>
          <w:lang w:val="ro-RO"/>
        </w:rPr>
        <w:t xml:space="preserve"> continuarea procesului de </w:t>
      </w:r>
      <w:r w:rsidRPr="00B748AE">
        <w:rPr>
          <w:rFonts w:ascii="Calibri" w:eastAsia="Calibri" w:hAnsi="Calibri" w:cs="Calibri"/>
          <w:szCs w:val="22"/>
          <w:lang w:val="ro-RO"/>
        </w:rPr>
        <w:t>restructurare/reorganizare și eficientizare  acestora</w:t>
      </w:r>
      <w:r>
        <w:rPr>
          <w:rFonts w:ascii="Calibri" w:eastAsia="Calibri" w:hAnsi="Calibri" w:cs="Calibri"/>
          <w:szCs w:val="22"/>
          <w:lang w:val="ro-RO"/>
        </w:rPr>
        <w:t>.</w:t>
      </w:r>
      <w:r w:rsidRPr="00B748AE">
        <w:rPr>
          <w:rFonts w:ascii="Calibri" w:eastAsia="Calibri" w:hAnsi="Calibri" w:cs="Calibri"/>
          <w:szCs w:val="22"/>
          <w:lang w:val="ro-RO"/>
        </w:rPr>
        <w:t xml:space="preserve"> </w:t>
      </w:r>
      <w:r w:rsidRPr="00B748AE">
        <w:rPr>
          <w:rFonts w:ascii="Calibri" w:eastAsia="SimSun" w:hAnsi="Calibri"/>
          <w:bCs/>
          <w:color w:val="000000"/>
          <w:szCs w:val="22"/>
          <w:lang w:val="ro-RO" w:eastAsia="zh-CN"/>
        </w:rPr>
        <w:t xml:space="preserve">  </w:t>
      </w:r>
    </w:p>
    <w:p w:rsidR="00D72F8C" w:rsidRPr="00B748AE" w:rsidRDefault="00D72F8C" w:rsidP="00204A3C">
      <w:pPr>
        <w:widowControl w:val="0"/>
        <w:numPr>
          <w:ilvl w:val="0"/>
          <w:numId w:val="39"/>
        </w:numPr>
        <w:autoSpaceDE w:val="0"/>
        <w:autoSpaceDN w:val="0"/>
        <w:adjustRightInd w:val="0"/>
        <w:spacing w:before="120"/>
        <w:ind w:right="340"/>
        <w:jc w:val="both"/>
        <w:rPr>
          <w:rFonts w:ascii="Calibri" w:eastAsia="Calibri" w:hAnsi="Calibri" w:cs="Calibri"/>
          <w:szCs w:val="22"/>
          <w:lang w:val="ro-RO"/>
        </w:rPr>
      </w:pPr>
      <w:r w:rsidRPr="00282444">
        <w:rPr>
          <w:rFonts w:ascii="Calibri" w:eastAsia="Calibri" w:hAnsi="Calibri" w:cs="Calibri"/>
          <w:b/>
          <w:color w:val="000048"/>
          <w:szCs w:val="22"/>
          <w:shd w:val="clear" w:color="auto" w:fill="FFFFFF" w:themeFill="background1"/>
          <w:lang w:val="ro-RO"/>
        </w:rPr>
        <w:t>Consolidarea investițiilor publice, în special în infrastructură</w:t>
      </w:r>
      <w:r w:rsidRPr="00282444">
        <w:rPr>
          <w:rFonts w:ascii="Calibri" w:eastAsia="Calibri" w:hAnsi="Calibri" w:cs="Calibri"/>
          <w:color w:val="000000"/>
          <w:szCs w:val="22"/>
          <w:shd w:val="clear" w:color="auto" w:fill="FFFFFF" w:themeFill="background1"/>
          <w:lang w:val="ro-RO"/>
        </w:rPr>
        <w:t>,</w:t>
      </w:r>
      <w:r w:rsidRPr="00B748AE">
        <w:rPr>
          <w:rFonts w:ascii="Calibri" w:eastAsia="Calibri" w:hAnsi="Calibri" w:cs="Calibri"/>
          <w:szCs w:val="22"/>
          <w:lang w:val="ro-RO"/>
        </w:rPr>
        <w:t xml:space="preserve"> este esențială pentru o expansiune economică mai echilibrată. Astfel:</w:t>
      </w:r>
    </w:p>
    <w:p w:rsidR="00D72F8C" w:rsidRPr="004D6AB4" w:rsidRDefault="00D72F8C" w:rsidP="00204A3C">
      <w:pPr>
        <w:numPr>
          <w:ilvl w:val="0"/>
          <w:numId w:val="65"/>
        </w:numPr>
        <w:spacing w:before="120"/>
        <w:ind w:right="340"/>
        <w:jc w:val="both"/>
        <w:rPr>
          <w:rFonts w:ascii="Calibri" w:eastAsia="Calibri" w:hAnsi="Calibri"/>
          <w:color w:val="000000" w:themeColor="text1"/>
          <w:szCs w:val="22"/>
          <w:lang w:val="ro-RO"/>
        </w:rPr>
      </w:pPr>
      <w:r w:rsidRPr="00D1242F">
        <w:rPr>
          <w:rFonts w:ascii="Calibri" w:eastAsia="Calibri" w:hAnsi="Calibri"/>
          <w:b/>
          <w:color w:val="00005C"/>
          <w:szCs w:val="22"/>
          <w:lang w:val="ro-RO"/>
        </w:rPr>
        <w:t>În domeniul transporturilor</w:t>
      </w:r>
      <w:r w:rsidRPr="00B748AE">
        <w:rPr>
          <w:rFonts w:ascii="Calibri" w:eastAsia="Calibri" w:hAnsi="Calibri"/>
          <w:szCs w:val="22"/>
          <w:lang w:val="ro-RO"/>
        </w:rPr>
        <w:t>, strategia Programului de guvernare pentru domeniul „transporturi şi infrastructură</w:t>
      </w:r>
      <w:r w:rsidRPr="004D6AB4">
        <w:rPr>
          <w:rFonts w:ascii="Calibri" w:eastAsia="Calibri" w:hAnsi="Calibri"/>
          <w:color w:val="000000" w:themeColor="text1"/>
          <w:szCs w:val="22"/>
          <w:lang w:val="ro-RO"/>
        </w:rPr>
        <w:t xml:space="preserve">“ este creşterea conectivităţii naţionale între polii de creştere economică ai României şi a conectivităţii transeuropene pentru societate şi mediul de afaceri, </w:t>
      </w:r>
      <w:r w:rsidRPr="00D1242F">
        <w:rPr>
          <w:rFonts w:ascii="Calibri" w:eastAsia="Calibri" w:hAnsi="Calibri"/>
          <w:b/>
          <w:color w:val="00005C"/>
          <w:szCs w:val="22"/>
          <w:lang w:val="ro-RO"/>
        </w:rPr>
        <w:t>având ca obiectiv implementarea unui sistem de transport eficient economic, sustenabil, sigur</w:t>
      </w:r>
      <w:r w:rsidRPr="004D6AB4">
        <w:rPr>
          <w:rFonts w:ascii="Calibri" w:eastAsia="Calibri" w:hAnsi="Calibri"/>
          <w:b/>
          <w:color w:val="000000" w:themeColor="text1"/>
          <w:szCs w:val="22"/>
          <w:lang w:val="ro-RO"/>
        </w:rPr>
        <w:t>,</w:t>
      </w:r>
      <w:r w:rsidRPr="004D6AB4">
        <w:rPr>
          <w:rFonts w:ascii="Calibri" w:eastAsia="Calibri" w:hAnsi="Calibri"/>
          <w:color w:val="000000" w:themeColor="text1"/>
          <w:szCs w:val="22"/>
          <w:lang w:val="ro-RO"/>
        </w:rPr>
        <w:t xml:space="preserve"> cu impact redus asupra mediului şi se referă la dezvoltarea infrastructurii de transport de-a lungul reţelei TEN-T,  modernizarea şi mentenanţă infrastructurii de transport existente.</w:t>
      </w:r>
    </w:p>
    <w:p w:rsidR="00D72F8C" w:rsidRDefault="00D72F8C" w:rsidP="00204A3C">
      <w:pPr>
        <w:pStyle w:val="ListParagraph"/>
        <w:numPr>
          <w:ilvl w:val="0"/>
          <w:numId w:val="65"/>
        </w:numPr>
        <w:spacing w:before="120" w:line="240" w:lineRule="auto"/>
        <w:ind w:right="340"/>
        <w:contextualSpacing w:val="0"/>
        <w:jc w:val="both"/>
        <w:rPr>
          <w:rFonts w:asciiTheme="minorHAnsi" w:hAnsiTheme="minorHAnsi" w:cs="Arial"/>
          <w:lang w:eastAsia="ro-RO" w:bidi="ro-RO"/>
        </w:rPr>
      </w:pPr>
      <w:r w:rsidRPr="00D1242F">
        <w:rPr>
          <w:rFonts w:asciiTheme="minorHAnsi" w:hAnsiTheme="minorHAnsi" w:cs="Arial"/>
          <w:b/>
          <w:color w:val="00005C"/>
          <w:lang w:eastAsia="ro-RO" w:bidi="ro-RO"/>
        </w:rPr>
        <w:t>Master Planul General de Transport din România (MPGT</w:t>
      </w:r>
      <w:r w:rsidRPr="00B76419">
        <w:rPr>
          <w:rFonts w:asciiTheme="minorHAnsi" w:hAnsiTheme="minorHAnsi" w:cs="Arial"/>
          <w:b/>
          <w:color w:val="365F91"/>
          <w:lang w:eastAsia="ro-RO" w:bidi="ro-RO"/>
        </w:rPr>
        <w:t>)</w:t>
      </w:r>
      <w:r w:rsidRPr="00B76419">
        <w:rPr>
          <w:rFonts w:asciiTheme="minorHAnsi" w:hAnsiTheme="minorHAnsi" w:cs="Arial"/>
          <w:color w:val="365F91"/>
          <w:lang w:eastAsia="ro-RO" w:bidi="ro-RO"/>
        </w:rPr>
        <w:t xml:space="preserve"> </w:t>
      </w:r>
      <w:r w:rsidRPr="00B76419">
        <w:rPr>
          <w:rFonts w:asciiTheme="minorHAnsi" w:hAnsiTheme="minorHAnsi" w:cs="Calibri"/>
          <w:lang w:eastAsia="ro-RO" w:bidi="ro-RO"/>
        </w:rPr>
        <w:t>elaborat</w:t>
      </w:r>
      <w:r w:rsidRPr="00B76419">
        <w:rPr>
          <w:rFonts w:asciiTheme="minorHAnsi" w:hAnsiTheme="minorHAnsi" w:cs="Calibri"/>
          <w:spacing w:val="-7"/>
          <w:lang w:eastAsia="ro-RO" w:bidi="ro-RO"/>
        </w:rPr>
        <w:t xml:space="preserve"> </w:t>
      </w:r>
      <w:r w:rsidRPr="00B76419">
        <w:rPr>
          <w:rFonts w:asciiTheme="minorHAnsi" w:hAnsiTheme="minorHAnsi" w:cs="Calibri"/>
          <w:lang w:eastAsia="ro-RO" w:bidi="ro-RO"/>
        </w:rPr>
        <w:t>pentru</w:t>
      </w:r>
      <w:r w:rsidRPr="00B76419">
        <w:rPr>
          <w:rFonts w:asciiTheme="minorHAnsi" w:hAnsiTheme="minorHAnsi" w:cs="Calibri"/>
          <w:spacing w:val="-5"/>
          <w:lang w:eastAsia="ro-RO" w:bidi="ro-RO"/>
        </w:rPr>
        <w:t xml:space="preserve"> </w:t>
      </w:r>
      <w:r w:rsidRPr="00B76419">
        <w:rPr>
          <w:rFonts w:asciiTheme="minorHAnsi" w:hAnsiTheme="minorHAnsi" w:cs="Calibri"/>
          <w:lang w:eastAsia="ro-RO" w:bidi="ro-RO"/>
        </w:rPr>
        <w:t>perioada</w:t>
      </w:r>
      <w:r w:rsidRPr="00B76419">
        <w:rPr>
          <w:rFonts w:asciiTheme="minorHAnsi" w:hAnsiTheme="minorHAnsi" w:cs="Calibri"/>
          <w:spacing w:val="-9"/>
          <w:lang w:eastAsia="ro-RO" w:bidi="ro-RO"/>
        </w:rPr>
        <w:t xml:space="preserve"> </w:t>
      </w:r>
      <w:r w:rsidRPr="00B76419">
        <w:rPr>
          <w:rFonts w:asciiTheme="minorHAnsi" w:hAnsiTheme="minorHAnsi" w:cs="Calibri"/>
          <w:lang w:eastAsia="ro-RO" w:bidi="ro-RO"/>
        </w:rPr>
        <w:t>până</w:t>
      </w:r>
      <w:r w:rsidRPr="00B76419">
        <w:rPr>
          <w:rFonts w:asciiTheme="minorHAnsi" w:hAnsiTheme="minorHAnsi" w:cs="Calibri"/>
          <w:spacing w:val="-8"/>
          <w:lang w:eastAsia="ro-RO" w:bidi="ro-RO"/>
        </w:rPr>
        <w:t xml:space="preserve"> </w:t>
      </w:r>
      <w:r w:rsidRPr="00B76419">
        <w:rPr>
          <w:rFonts w:asciiTheme="minorHAnsi" w:hAnsiTheme="minorHAnsi" w:cs="Calibri"/>
          <w:lang w:eastAsia="ro-RO" w:bidi="ro-RO"/>
        </w:rPr>
        <w:t>în</w:t>
      </w:r>
      <w:r w:rsidRPr="00B76419">
        <w:rPr>
          <w:rFonts w:asciiTheme="minorHAnsi" w:hAnsiTheme="minorHAnsi" w:cs="Calibri"/>
          <w:spacing w:val="-7"/>
          <w:lang w:eastAsia="ro-RO" w:bidi="ro-RO"/>
        </w:rPr>
        <w:t xml:space="preserve"> </w:t>
      </w:r>
      <w:r w:rsidRPr="00B76419">
        <w:rPr>
          <w:rFonts w:asciiTheme="minorHAnsi" w:hAnsiTheme="minorHAnsi" w:cs="Calibri"/>
          <w:lang w:eastAsia="ro-RO" w:bidi="ro-RO"/>
        </w:rPr>
        <w:t>2020</w:t>
      </w:r>
      <w:r w:rsidRPr="00B76419">
        <w:rPr>
          <w:rFonts w:asciiTheme="minorHAnsi" w:hAnsiTheme="minorHAnsi" w:cs="Calibri"/>
          <w:spacing w:val="-6"/>
          <w:lang w:eastAsia="ro-RO" w:bidi="ro-RO"/>
        </w:rPr>
        <w:t xml:space="preserve"> </w:t>
      </w:r>
      <w:r w:rsidRPr="00B76419">
        <w:rPr>
          <w:rFonts w:asciiTheme="minorHAnsi" w:hAnsiTheme="minorHAnsi" w:cs="Calibri"/>
          <w:lang w:eastAsia="ro-RO" w:bidi="ro-RO"/>
        </w:rPr>
        <w:t>și</w:t>
      </w:r>
      <w:r w:rsidRPr="00B76419">
        <w:rPr>
          <w:rFonts w:asciiTheme="minorHAnsi" w:hAnsiTheme="minorHAnsi" w:cs="Calibri"/>
          <w:spacing w:val="-8"/>
          <w:lang w:eastAsia="ro-RO" w:bidi="ro-RO"/>
        </w:rPr>
        <w:t xml:space="preserve"> </w:t>
      </w:r>
      <w:r w:rsidRPr="00B76419">
        <w:rPr>
          <w:rFonts w:asciiTheme="minorHAnsi" w:hAnsiTheme="minorHAnsi" w:cs="Calibri"/>
          <w:lang w:eastAsia="ro-RO" w:bidi="ro-RO"/>
        </w:rPr>
        <w:t>2030</w:t>
      </w:r>
      <w:r w:rsidRPr="00B76419">
        <w:rPr>
          <w:rFonts w:asciiTheme="minorHAnsi" w:hAnsiTheme="minorHAnsi" w:cs="Calibri"/>
          <w:spacing w:val="-5"/>
          <w:lang w:eastAsia="ro-RO" w:bidi="ro-RO"/>
        </w:rPr>
        <w:t xml:space="preserve"> </w:t>
      </w:r>
      <w:r w:rsidRPr="00B76419">
        <w:rPr>
          <w:rFonts w:asciiTheme="minorHAnsi" w:hAnsiTheme="minorHAnsi" w:cs="Arial"/>
          <w:lang w:eastAsia="ro-RO" w:bidi="ro-RO"/>
        </w:rPr>
        <w:t>va furniza elementele necesare pentru prioritizarea investiţiilor în domeniul transportului, pentru toate modurile de transport (rutier, feroviar, naval, aerian, multimodal), pe baza unei analize multicriteriale şi totodată, evidenţiindu-se alocările de fonduri necesare pe programe europene pentru perioada 2019-2021.</w:t>
      </w:r>
    </w:p>
    <w:p w:rsidR="00D72F8C" w:rsidRPr="003906D2" w:rsidRDefault="00D72F8C" w:rsidP="00B16F2A">
      <w:pPr>
        <w:shd w:val="clear" w:color="auto" w:fill="FFFFFF" w:themeFill="background1"/>
        <w:spacing w:before="120"/>
        <w:ind w:right="340"/>
        <w:rPr>
          <w:rFonts w:asciiTheme="minorHAnsi" w:hAnsiTheme="minorHAnsi" w:cs="Arial"/>
          <w:color w:val="FFFFFF" w:themeColor="background1"/>
          <w:lang w:val="ro-RO"/>
        </w:rPr>
      </w:pPr>
      <w:r w:rsidRPr="003906D2">
        <w:rPr>
          <w:rFonts w:asciiTheme="minorHAnsi" w:hAnsiTheme="minorHAnsi" w:cs="Arial"/>
          <w:color w:val="FFFFFF" w:themeColor="background1"/>
          <w:lang w:val="ro-RO"/>
        </w:rPr>
        <w:t>prioritai strategice pe termen mediu ale ordonatorului</w:t>
      </w:r>
    </w:p>
    <w:p w:rsidR="00D72F8C" w:rsidRPr="003906D2" w:rsidRDefault="00D72F8C" w:rsidP="00B16F2A">
      <w:pPr>
        <w:widowControl w:val="0"/>
        <w:suppressAutoHyphens/>
        <w:autoSpaceDE w:val="0"/>
        <w:autoSpaceDN w:val="0"/>
        <w:adjustRightInd w:val="0"/>
        <w:spacing w:before="120"/>
        <w:ind w:right="340"/>
        <w:jc w:val="both"/>
        <w:rPr>
          <w:rFonts w:ascii="Calibri" w:eastAsia="Calibri" w:hAnsi="Calibri" w:cs="Arial"/>
          <w:b/>
          <w:color w:val="000048"/>
          <w:szCs w:val="20"/>
          <w:lang w:val="ro-RO" w:eastAsia="ro-RO"/>
        </w:rPr>
      </w:pPr>
      <w:r w:rsidRPr="003906D2">
        <w:rPr>
          <w:rFonts w:ascii="Calibri" w:eastAsia="Calibri" w:hAnsi="Calibri" w:cs="Arial"/>
          <w:b/>
          <w:color w:val="000048"/>
          <w:szCs w:val="20"/>
          <w:lang w:val="ro-RO" w:eastAsia="ro-RO"/>
        </w:rPr>
        <w:t xml:space="preserve">Creșterea gradului de absorbție a fondurilor structurale și de coeziune </w:t>
      </w:r>
    </w:p>
    <w:p w:rsidR="00D72F8C" w:rsidRPr="00B748AE" w:rsidRDefault="00D72F8C" w:rsidP="00B16F2A">
      <w:pPr>
        <w:widowControl w:val="0"/>
        <w:suppressAutoHyphens/>
        <w:autoSpaceDE w:val="0"/>
        <w:autoSpaceDN w:val="0"/>
        <w:adjustRightInd w:val="0"/>
        <w:spacing w:before="120"/>
        <w:ind w:right="340"/>
        <w:jc w:val="both"/>
        <w:rPr>
          <w:rFonts w:ascii="Calibri" w:eastAsia="Calibri" w:hAnsi="Calibri" w:cs="Calibri"/>
          <w:b/>
          <w:color w:val="000050"/>
          <w:szCs w:val="20"/>
          <w:lang w:val="ro-RO" w:eastAsia="ro-RO"/>
        </w:rPr>
      </w:pPr>
      <w:r w:rsidRPr="00B748AE">
        <w:rPr>
          <w:rFonts w:ascii="Calibri" w:eastAsia="Calibri" w:hAnsi="Calibri" w:cs="Arial"/>
          <w:szCs w:val="20"/>
          <w:lang w:val="ro-RO" w:eastAsia="ro-RO"/>
        </w:rPr>
        <w:t xml:space="preserve">Fondurile europene reprezintă </w:t>
      </w:r>
      <w:r w:rsidRPr="00B748AE">
        <w:rPr>
          <w:rFonts w:ascii="Calibri" w:eastAsia="Calibri" w:hAnsi="Calibri" w:cs="Arial"/>
          <w:b/>
          <w:color w:val="000050"/>
          <w:szCs w:val="20"/>
          <w:lang w:val="ro-RO" w:eastAsia="ro-RO"/>
        </w:rPr>
        <w:t xml:space="preserve">un element central al sustenabilității bugetare prin prisma strategiei investiționale și a caracterului nerambursabil al acestora și prin efectele pozitive la nivelul societății </w:t>
      </w:r>
      <w:r w:rsidRPr="00B748AE">
        <w:t xml:space="preserve"> </w:t>
      </w:r>
      <w:r w:rsidRPr="00B748AE">
        <w:rPr>
          <w:rFonts w:ascii="Calibri" w:hAnsi="Calibri" w:cs="Calibri"/>
        </w:rPr>
        <w:t>având în vedere politica comună a statelor membre  vor conduce la  transformarea UE într-o economie bazată pe creștere inteligentă, durabilă și propice incluziunii.</w:t>
      </w:r>
    </w:p>
    <w:p w:rsidR="00D72F8C" w:rsidRPr="00BB68EE" w:rsidRDefault="00D72F8C" w:rsidP="00B16F2A">
      <w:pPr>
        <w:widowControl w:val="0"/>
        <w:suppressAutoHyphens/>
        <w:autoSpaceDE w:val="0"/>
        <w:autoSpaceDN w:val="0"/>
        <w:adjustRightInd w:val="0"/>
        <w:spacing w:before="120"/>
        <w:ind w:right="340"/>
        <w:jc w:val="both"/>
        <w:rPr>
          <w:rFonts w:ascii="Calibri" w:eastAsia="Calibri" w:hAnsi="Calibri" w:cs="Calibri"/>
          <w:b/>
          <w:color w:val="002060"/>
          <w:szCs w:val="20"/>
          <w:lang w:val="ro-RO" w:eastAsia="ro-RO"/>
        </w:rPr>
      </w:pPr>
      <w:r w:rsidRPr="00BB68EE">
        <w:rPr>
          <w:rFonts w:ascii="Calibri" w:hAnsi="Calibri" w:cs="Calibri"/>
          <w:b/>
          <w:color w:val="002060"/>
        </w:rPr>
        <w:t>Directii de actiune pentru perioada următoare:</w:t>
      </w:r>
    </w:p>
    <w:p w:rsidR="00D72F8C" w:rsidRPr="004D6AB4" w:rsidRDefault="00D72F8C" w:rsidP="00204A3C">
      <w:pPr>
        <w:widowControl w:val="0"/>
        <w:numPr>
          <w:ilvl w:val="0"/>
          <w:numId w:val="66"/>
        </w:numPr>
        <w:suppressAutoHyphens/>
        <w:autoSpaceDE w:val="0"/>
        <w:autoSpaceDN w:val="0"/>
        <w:adjustRightInd w:val="0"/>
        <w:spacing w:before="120"/>
        <w:ind w:right="340"/>
        <w:jc w:val="both"/>
        <w:rPr>
          <w:rFonts w:ascii="Calibri" w:eastAsia="Calibri" w:hAnsi="Calibri" w:cs="Calibri"/>
          <w:szCs w:val="22"/>
          <w:lang w:val="ro-RO"/>
        </w:rPr>
      </w:pPr>
      <w:r w:rsidRPr="004D6AB4">
        <w:rPr>
          <w:rFonts w:ascii="Calibri" w:eastAsia="Calibri" w:hAnsi="Calibri" w:cs="Calibri"/>
          <w:szCs w:val="22"/>
          <w:lang w:val="ro-RO"/>
        </w:rPr>
        <w:t>existența si perfecționarea unei planificări strategice pe termen mediu care să conducă la o ierarhizare stabilă a priorităților și creșterea capacității administrative de a gestiona fondurile europene</w:t>
      </w:r>
    </w:p>
    <w:p w:rsidR="00D72F8C" w:rsidRPr="004D6AB4" w:rsidRDefault="00D72F8C" w:rsidP="00204A3C">
      <w:pPr>
        <w:numPr>
          <w:ilvl w:val="0"/>
          <w:numId w:val="66"/>
        </w:numPr>
        <w:spacing w:before="120"/>
        <w:ind w:right="340"/>
        <w:jc w:val="both"/>
        <w:rPr>
          <w:rFonts w:ascii="Calibri" w:eastAsia="Calibri" w:hAnsi="Calibri" w:cs="Calibri"/>
          <w:szCs w:val="22"/>
          <w:lang w:val="ro-RO"/>
        </w:rPr>
      </w:pPr>
      <w:r w:rsidRPr="004D6AB4">
        <w:rPr>
          <w:rFonts w:ascii="Calibri" w:eastAsia="Calibri" w:hAnsi="Calibri" w:cs="Calibri"/>
          <w:szCs w:val="22"/>
          <w:lang w:val="ro-RO"/>
        </w:rPr>
        <w:t>creșterea transparenței și a eficienței sistemului de achiziții publice, dublate de o standardizare a mecanismelor de selecție a proiectelor esențiale pentru dezvoltarea investițiilor publice.</w:t>
      </w:r>
    </w:p>
    <w:p w:rsidR="00D72F8C" w:rsidRPr="004D6AB4" w:rsidRDefault="00D72F8C" w:rsidP="00204A3C">
      <w:pPr>
        <w:widowControl w:val="0"/>
        <w:numPr>
          <w:ilvl w:val="0"/>
          <w:numId w:val="66"/>
        </w:numPr>
        <w:suppressAutoHyphens/>
        <w:autoSpaceDE w:val="0"/>
        <w:autoSpaceDN w:val="0"/>
        <w:adjustRightInd w:val="0"/>
        <w:spacing w:before="120"/>
        <w:ind w:right="340"/>
        <w:jc w:val="both"/>
        <w:rPr>
          <w:rFonts w:ascii="Calibri" w:eastAsia="Calibri" w:hAnsi="Calibri" w:cs="Calibri"/>
          <w:szCs w:val="22"/>
          <w:lang w:val="ro-RO" w:eastAsia="ro-RO"/>
        </w:rPr>
      </w:pPr>
      <w:r w:rsidRPr="004D6AB4">
        <w:rPr>
          <w:rFonts w:ascii="Calibri" w:eastAsia="Calibri" w:hAnsi="Calibri" w:cs="Calibri"/>
          <w:szCs w:val="22"/>
          <w:lang w:val="ro-RO"/>
        </w:rPr>
        <w:t>definirea şi asumarea viziunii strategice privind fondurile europene pentru ciclul de programare 2021-2027.</w:t>
      </w:r>
    </w:p>
    <w:p w:rsidR="00D72F8C" w:rsidRPr="00203C0E" w:rsidRDefault="00D72F8C" w:rsidP="00B16F2A">
      <w:pPr>
        <w:widowControl w:val="0"/>
        <w:suppressAutoHyphens/>
        <w:autoSpaceDE w:val="0"/>
        <w:autoSpaceDN w:val="0"/>
        <w:adjustRightInd w:val="0"/>
        <w:spacing w:before="120"/>
        <w:ind w:right="340"/>
        <w:jc w:val="both"/>
        <w:rPr>
          <w:rFonts w:ascii="Calibri" w:eastAsia="Calibri" w:hAnsi="Calibri" w:cs="Arial"/>
          <w:color w:val="000000" w:themeColor="text1"/>
          <w:szCs w:val="20"/>
          <w:lang w:val="ro-RO" w:eastAsia="ro-RO"/>
        </w:rPr>
      </w:pPr>
      <w:r w:rsidRPr="00203C0E">
        <w:rPr>
          <w:rFonts w:ascii="Calibri" w:eastAsia="Calibri" w:hAnsi="Calibri" w:cs="Arial"/>
          <w:color w:val="000000" w:themeColor="text1"/>
          <w:szCs w:val="20"/>
          <w:lang w:val="ro-RO" w:eastAsia="ro-RO"/>
        </w:rPr>
        <w:t xml:space="preserve"> În cadrul obiectivului „Convergenţă”, din alocarea UE de 17,57 miliarde euro pentru cele 7 programe operaţionale finanţate, au fost contractate fonduri UE în valoare de aprox. 20 miliarde euro reprezentând 108%.</w:t>
      </w:r>
    </w:p>
    <w:p w:rsidR="00D72F8C" w:rsidRPr="00282444" w:rsidRDefault="00D72F8C" w:rsidP="00204A3C">
      <w:pPr>
        <w:widowControl w:val="0"/>
        <w:numPr>
          <w:ilvl w:val="0"/>
          <w:numId w:val="40"/>
        </w:numPr>
        <w:suppressAutoHyphens/>
        <w:autoSpaceDE w:val="0"/>
        <w:autoSpaceDN w:val="0"/>
        <w:adjustRightInd w:val="0"/>
        <w:spacing w:before="120"/>
        <w:ind w:right="340"/>
        <w:jc w:val="both"/>
        <w:rPr>
          <w:rFonts w:ascii="Calibri" w:eastAsia="Calibri" w:hAnsi="Calibri" w:cs="Arial"/>
          <w:color w:val="000048"/>
          <w:szCs w:val="20"/>
          <w:lang w:val="ro-RO" w:eastAsia="ro-RO"/>
        </w:rPr>
      </w:pPr>
      <w:r w:rsidRPr="00282444">
        <w:rPr>
          <w:rFonts w:ascii="Calibri" w:eastAsia="Calibri" w:hAnsi="Calibri" w:cs="Arial"/>
          <w:color w:val="000048"/>
          <w:szCs w:val="20"/>
          <w:u w:val="single"/>
          <w:lang w:val="ro-RO" w:eastAsia="ro-RO"/>
        </w:rPr>
        <w:t>Rata de absorbţie curentă</w:t>
      </w:r>
    </w:p>
    <w:p w:rsidR="00D72F8C" w:rsidRPr="00203C0E" w:rsidRDefault="00D72F8C" w:rsidP="00B16F2A">
      <w:pPr>
        <w:widowControl w:val="0"/>
        <w:suppressAutoHyphens/>
        <w:autoSpaceDE w:val="0"/>
        <w:autoSpaceDN w:val="0"/>
        <w:adjustRightInd w:val="0"/>
        <w:spacing w:before="120"/>
        <w:ind w:right="340"/>
        <w:jc w:val="both"/>
        <w:rPr>
          <w:rFonts w:ascii="Calibri" w:eastAsia="Calibri" w:hAnsi="Calibri" w:cs="Arial"/>
          <w:color w:val="000000" w:themeColor="text1"/>
          <w:szCs w:val="20"/>
          <w:lang w:eastAsia="ro-RO"/>
        </w:rPr>
      </w:pPr>
      <w:r w:rsidRPr="00203C0E">
        <w:rPr>
          <w:rFonts w:ascii="Calibri" w:eastAsia="Calibri" w:hAnsi="Calibri" w:cs="Arial"/>
          <w:color w:val="000000" w:themeColor="text1"/>
          <w:szCs w:val="20"/>
          <w:lang w:eastAsia="ro-RO"/>
        </w:rPr>
        <w:t>Valoarea aplicațiilor de plată care a fost declarată Comisiei Europene este de aprox. 16,7 miliarde euro, ceea ce reprezintă o rată de absorbţie curentă de aprox. 95% din alocarea UE pentru perioada 2007 - 2013.</w:t>
      </w:r>
    </w:p>
    <w:p w:rsidR="00D72F8C" w:rsidRPr="00282444" w:rsidRDefault="00D72F8C" w:rsidP="00204A3C">
      <w:pPr>
        <w:widowControl w:val="0"/>
        <w:numPr>
          <w:ilvl w:val="0"/>
          <w:numId w:val="40"/>
        </w:numPr>
        <w:suppressAutoHyphens/>
        <w:autoSpaceDE w:val="0"/>
        <w:autoSpaceDN w:val="0"/>
        <w:adjustRightInd w:val="0"/>
        <w:spacing w:before="120"/>
        <w:ind w:right="340"/>
        <w:jc w:val="both"/>
        <w:rPr>
          <w:rFonts w:ascii="Calibri" w:eastAsia="Calibri" w:hAnsi="Calibri" w:cs="Arial"/>
          <w:color w:val="000048"/>
          <w:szCs w:val="20"/>
          <w:lang w:val="ro-RO" w:eastAsia="ro-RO"/>
        </w:rPr>
      </w:pPr>
      <w:r w:rsidRPr="00282444">
        <w:rPr>
          <w:rFonts w:ascii="Calibri" w:eastAsia="Calibri" w:hAnsi="Calibri" w:cs="Arial"/>
          <w:color w:val="000048"/>
          <w:szCs w:val="20"/>
          <w:u w:val="single"/>
          <w:lang w:val="ro-RO" w:eastAsia="ro-RO"/>
        </w:rPr>
        <w:t>Rata rambursărilor</w:t>
      </w:r>
    </w:p>
    <w:p w:rsidR="00D72F8C" w:rsidRPr="00B748AE" w:rsidRDefault="00D72F8C" w:rsidP="00B16F2A">
      <w:pPr>
        <w:spacing w:before="120"/>
        <w:ind w:right="340"/>
        <w:jc w:val="both"/>
        <w:rPr>
          <w:rFonts w:ascii="Calibri" w:hAnsi="Calibri" w:cs="Calibri"/>
        </w:rPr>
      </w:pPr>
      <w:r w:rsidRPr="00B748AE">
        <w:rPr>
          <w:rFonts w:ascii="Calibri" w:hAnsi="Calibri" w:cs="Calibri"/>
        </w:rPr>
        <w:t>Suma totală primită de România de la Comisia Europeană pentru perioada 2007 - 2013 este de 16,99 miliarde euro, ceea ce reprezintă aprox. 96,69% din alocarea UE pentru perioada 2007 – 2013,  rata rambursărilor fiind de 84,7% din totalul alocat pentru perioada 2007 - 2013.</w:t>
      </w:r>
    </w:p>
    <w:p w:rsidR="00D72F8C" w:rsidRPr="00B748AE" w:rsidRDefault="00D72F8C" w:rsidP="00B16F2A">
      <w:pPr>
        <w:widowControl w:val="0"/>
        <w:suppressAutoHyphens/>
        <w:autoSpaceDE w:val="0"/>
        <w:autoSpaceDN w:val="0"/>
        <w:adjustRightInd w:val="0"/>
        <w:spacing w:before="120"/>
        <w:ind w:right="340"/>
        <w:jc w:val="both"/>
        <w:rPr>
          <w:rFonts w:ascii="Calibri" w:eastAsia="Calibri" w:hAnsi="Calibri" w:cs="Arial"/>
          <w:color w:val="FF0000"/>
          <w:szCs w:val="20"/>
          <w:lang w:eastAsia="ro-RO"/>
        </w:rPr>
      </w:pPr>
      <w:r w:rsidRPr="00B748AE">
        <w:rPr>
          <w:rFonts w:ascii="Calibri" w:hAnsi="Calibri" w:cs="Calibri"/>
        </w:rPr>
        <w:t>În exercițiul financiar 2014-2020, alocarea totală a României este de peste 43 miliarde euro, din care aprox. 23 miliarde euro prin Politica de Coeziune și FEAD și aproximativ 20 miliarde euro prin Politica Agricolă Comună şi Politica Maritimă Integrată.</w:t>
      </w:r>
    </w:p>
    <w:p w:rsidR="00D72F8C" w:rsidRDefault="00D72F8C" w:rsidP="00B16F2A">
      <w:pPr>
        <w:widowControl w:val="0"/>
        <w:suppressAutoHyphens/>
        <w:autoSpaceDE w:val="0"/>
        <w:autoSpaceDN w:val="0"/>
        <w:adjustRightInd w:val="0"/>
        <w:spacing w:before="120"/>
        <w:ind w:right="340"/>
        <w:jc w:val="both"/>
        <w:rPr>
          <w:rFonts w:ascii="Calibri" w:hAnsi="Calibri" w:cs="Arial"/>
          <w:lang w:val="ro-RO" w:eastAsia="zh-CN"/>
        </w:rPr>
      </w:pPr>
      <w:r w:rsidRPr="00B748AE">
        <w:rPr>
          <w:rFonts w:ascii="Calibri" w:hAnsi="Calibri" w:cs="Arial"/>
          <w:lang w:val="ro-RO" w:eastAsia="zh-CN"/>
        </w:rPr>
        <w:t xml:space="preserve">Programelor Operaţionale sprijinite din FESI 2014-2020 li se adaugă Programul Operaţional Ajutorarea Persoanelor Dezavantajate, cu finanţare din Fondul European pentru Ajutorarea Persoanelor cele mai Defavorizate (FEAD), cu o alocare totală de 519 milioane euro (din care contribuția UE este de 441 milioane euro) pentru perioada 2014-2020 şi Programele de cooperare teritorială europeană, cu o alocare totală de aprox. 787 (din care contribuția UE este de aprox. 670 milioane euro) milioane euro din fondurile aferente obiectivului cooperării teritoriale europene. </w:t>
      </w:r>
    </w:p>
    <w:p w:rsidR="00D72F8C" w:rsidRPr="00B748AE" w:rsidRDefault="00D72F8C" w:rsidP="00B16F2A">
      <w:pPr>
        <w:widowControl w:val="0"/>
        <w:suppressAutoHyphens/>
        <w:autoSpaceDE w:val="0"/>
        <w:autoSpaceDN w:val="0"/>
        <w:adjustRightInd w:val="0"/>
        <w:spacing w:before="120"/>
        <w:ind w:right="340"/>
        <w:jc w:val="both"/>
        <w:rPr>
          <w:rFonts w:ascii="Calibri" w:hAnsi="Calibri" w:cs="Arial"/>
          <w:lang w:val="ro-RO" w:eastAsia="zh-CN"/>
        </w:rPr>
      </w:pPr>
    </w:p>
    <w:p w:rsidR="00D72F8C" w:rsidRPr="0030476D" w:rsidRDefault="00D72F8C" w:rsidP="00204A3C">
      <w:pPr>
        <w:pStyle w:val="ListParagraph"/>
        <w:numPr>
          <w:ilvl w:val="0"/>
          <w:numId w:val="73"/>
        </w:numPr>
        <w:shd w:val="clear" w:color="auto" w:fill="F6F9FC"/>
        <w:autoSpaceDE w:val="0"/>
        <w:autoSpaceDN w:val="0"/>
        <w:adjustRightInd w:val="0"/>
        <w:spacing w:before="120" w:line="240" w:lineRule="auto"/>
        <w:ind w:right="340"/>
        <w:contextualSpacing w:val="0"/>
        <w:jc w:val="both"/>
        <w:rPr>
          <w:rFonts w:asciiTheme="minorHAnsi" w:hAnsiTheme="minorHAnsi"/>
          <w:color w:val="000000"/>
        </w:rPr>
      </w:pPr>
      <w:r w:rsidRPr="0030476D">
        <w:rPr>
          <w:rFonts w:asciiTheme="minorHAnsi" w:hAnsiTheme="minorHAnsi"/>
          <w:b/>
          <w:color w:val="000074"/>
        </w:rPr>
        <w:t>Crearea spatiului fiscal pentru alocarea unor sume importante pentru susținerea  investițiilor publice majore și implementarea proievctelor finanțate din fonduri europene</w:t>
      </w:r>
      <w:r w:rsidRPr="0030476D">
        <w:rPr>
          <w:rFonts w:asciiTheme="minorHAnsi" w:hAnsiTheme="minorHAnsi"/>
          <w:color w:val="000000"/>
          <w:sz w:val="23"/>
          <w:szCs w:val="23"/>
        </w:rPr>
        <w:t xml:space="preserve">, </w:t>
      </w:r>
      <w:r w:rsidRPr="0030476D">
        <w:rPr>
          <w:rFonts w:asciiTheme="minorHAnsi" w:hAnsiTheme="minorHAnsi"/>
          <w:color w:val="000000"/>
        </w:rPr>
        <w:t>cu  efect multiplicator şi aport direct la formarea brută de capital fix;</w:t>
      </w:r>
    </w:p>
    <w:p w:rsidR="00D72F8C" w:rsidRDefault="00D72F8C" w:rsidP="00D72F8C">
      <w:pPr>
        <w:autoSpaceDE w:val="0"/>
        <w:autoSpaceDN w:val="0"/>
        <w:adjustRightInd w:val="0"/>
        <w:spacing w:before="120"/>
        <w:jc w:val="both"/>
        <w:rPr>
          <w:rFonts w:ascii="Calibri" w:hAnsi="Calibri" w:cs="Arial"/>
          <w:b/>
          <w:color w:val="000066"/>
          <w:lang w:val="ro-RO"/>
        </w:rPr>
      </w:pPr>
    </w:p>
    <w:p w:rsidR="002760B4" w:rsidRDefault="002760B4" w:rsidP="00D72F8C">
      <w:pPr>
        <w:autoSpaceDE w:val="0"/>
        <w:autoSpaceDN w:val="0"/>
        <w:adjustRightInd w:val="0"/>
        <w:spacing w:before="120"/>
        <w:jc w:val="both"/>
        <w:rPr>
          <w:rFonts w:ascii="Calibri" w:hAnsi="Calibri" w:cs="Arial"/>
          <w:b/>
          <w:color w:val="000066"/>
          <w:lang w:val="ro-RO"/>
        </w:rPr>
      </w:pPr>
    </w:p>
    <w:p w:rsidR="002760B4" w:rsidRDefault="002760B4" w:rsidP="00D72F8C">
      <w:pPr>
        <w:autoSpaceDE w:val="0"/>
        <w:autoSpaceDN w:val="0"/>
        <w:adjustRightInd w:val="0"/>
        <w:spacing w:before="120"/>
        <w:jc w:val="both"/>
        <w:rPr>
          <w:rFonts w:ascii="Calibri" w:hAnsi="Calibri" w:cs="Arial"/>
          <w:b/>
          <w:color w:val="000066"/>
          <w:lang w:val="ro-RO"/>
        </w:rPr>
      </w:pPr>
    </w:p>
    <w:p w:rsidR="002760B4" w:rsidRDefault="002760B4" w:rsidP="00D72F8C">
      <w:pPr>
        <w:autoSpaceDE w:val="0"/>
        <w:autoSpaceDN w:val="0"/>
        <w:adjustRightInd w:val="0"/>
        <w:spacing w:before="120"/>
        <w:jc w:val="both"/>
        <w:rPr>
          <w:rFonts w:ascii="Calibri" w:hAnsi="Calibri" w:cs="Arial"/>
          <w:b/>
          <w:color w:val="000066"/>
          <w:lang w:val="ro-RO"/>
        </w:rPr>
      </w:pPr>
    </w:p>
    <w:p w:rsidR="002760B4" w:rsidRDefault="002760B4" w:rsidP="00D72F8C">
      <w:pPr>
        <w:autoSpaceDE w:val="0"/>
        <w:autoSpaceDN w:val="0"/>
        <w:adjustRightInd w:val="0"/>
        <w:spacing w:before="120"/>
        <w:jc w:val="both"/>
        <w:rPr>
          <w:rFonts w:ascii="Calibri" w:hAnsi="Calibri" w:cs="Arial"/>
          <w:b/>
          <w:color w:val="000066"/>
          <w:lang w:val="ro-RO"/>
        </w:rPr>
      </w:pPr>
    </w:p>
    <w:p w:rsidR="00D72F8C" w:rsidRPr="00B748AE" w:rsidRDefault="00D72F8C" w:rsidP="00D72F8C">
      <w:pPr>
        <w:autoSpaceDE w:val="0"/>
        <w:autoSpaceDN w:val="0"/>
        <w:adjustRightInd w:val="0"/>
        <w:spacing w:before="120"/>
        <w:jc w:val="both"/>
        <w:rPr>
          <w:rFonts w:ascii="Calibri" w:hAnsi="Calibri" w:cs="Arial"/>
          <w:b/>
          <w:color w:val="000066"/>
          <w:lang w:val="ro-RO"/>
        </w:rPr>
      </w:pPr>
      <w:r w:rsidRPr="00B748AE">
        <w:rPr>
          <w:rFonts w:ascii="Calibri" w:hAnsi="Calibri" w:cs="Arial"/>
          <w:b/>
          <w:color w:val="000066"/>
          <w:lang w:val="ro-RO"/>
        </w:rPr>
        <w:t xml:space="preserve">Cheltuielile de </w:t>
      </w:r>
      <w:r>
        <w:rPr>
          <w:rFonts w:ascii="Calibri" w:hAnsi="Calibri" w:cs="Arial"/>
          <w:b/>
          <w:color w:val="000066"/>
          <w:lang w:val="ro-RO"/>
        </w:rPr>
        <w:t>investiţii în perioada 2018-2022</w:t>
      </w:r>
    </w:p>
    <w:tbl>
      <w:tblPr>
        <w:tblW w:w="8917" w:type="dxa"/>
        <w:jc w:val="center"/>
        <w:tblLayout w:type="fixed"/>
        <w:tblLook w:val="0000" w:firstRow="0" w:lastRow="0" w:firstColumn="0" w:lastColumn="0" w:noHBand="0" w:noVBand="0"/>
      </w:tblPr>
      <w:tblGrid>
        <w:gridCol w:w="2977"/>
        <w:gridCol w:w="1080"/>
        <w:gridCol w:w="1260"/>
        <w:gridCol w:w="1260"/>
        <w:gridCol w:w="1260"/>
        <w:gridCol w:w="1080"/>
      </w:tblGrid>
      <w:tr w:rsidR="00D72F8C" w:rsidRPr="00B748AE" w:rsidTr="00624567">
        <w:trPr>
          <w:trHeight w:val="315"/>
          <w:jc w:val="center"/>
        </w:trPr>
        <w:tc>
          <w:tcPr>
            <w:tcW w:w="2977" w:type="dxa"/>
            <w:tcBorders>
              <w:top w:val="nil"/>
            </w:tcBorders>
            <w:shd w:val="clear" w:color="auto" w:fill="B4C6E7"/>
          </w:tcPr>
          <w:p w:rsidR="00D72F8C" w:rsidRPr="00B748AE" w:rsidRDefault="00D72F8C" w:rsidP="00624567">
            <w:pPr>
              <w:spacing w:before="120"/>
              <w:rPr>
                <w:rFonts w:ascii="Calibri" w:hAnsi="Calibri" w:cs="Arial"/>
                <w:lang w:val="ro-RO"/>
              </w:rPr>
            </w:pPr>
          </w:p>
        </w:tc>
        <w:tc>
          <w:tcPr>
            <w:tcW w:w="1080" w:type="dxa"/>
            <w:tcBorders>
              <w:top w:val="nil"/>
            </w:tcBorders>
            <w:shd w:val="clear" w:color="auto" w:fill="B4C6E7"/>
          </w:tcPr>
          <w:p w:rsidR="00D72F8C" w:rsidRPr="00B748AE" w:rsidRDefault="00D72F8C" w:rsidP="00624567">
            <w:pPr>
              <w:spacing w:before="120"/>
              <w:jc w:val="center"/>
              <w:rPr>
                <w:rFonts w:ascii="Calibri" w:hAnsi="Calibri" w:cs="Arial"/>
                <w:b/>
                <w:bCs/>
                <w:lang w:val="ro-RO"/>
              </w:rPr>
            </w:pPr>
            <w:r w:rsidRPr="00B748AE">
              <w:rPr>
                <w:rFonts w:ascii="Calibri" w:eastAsia="Calibri" w:hAnsi="Calibri" w:cs="Arial"/>
                <w:b/>
                <w:bCs/>
                <w:lang w:val="ro-RO"/>
              </w:rPr>
              <w:t>2018</w:t>
            </w:r>
          </w:p>
        </w:tc>
        <w:tc>
          <w:tcPr>
            <w:tcW w:w="1260" w:type="dxa"/>
            <w:tcBorders>
              <w:top w:val="nil"/>
            </w:tcBorders>
            <w:shd w:val="clear" w:color="auto" w:fill="B4C6E7"/>
          </w:tcPr>
          <w:p w:rsidR="00D72F8C" w:rsidRPr="00B748AE" w:rsidRDefault="00D72F8C" w:rsidP="00624567">
            <w:pPr>
              <w:spacing w:before="120"/>
              <w:jc w:val="center"/>
              <w:rPr>
                <w:rFonts w:ascii="Calibri" w:hAnsi="Calibri" w:cs="Arial"/>
                <w:b/>
                <w:bCs/>
                <w:lang w:val="ro-RO"/>
              </w:rPr>
            </w:pPr>
            <w:r w:rsidRPr="00B748AE">
              <w:rPr>
                <w:rFonts w:ascii="Calibri" w:eastAsia="Calibri" w:hAnsi="Calibri" w:cs="Arial"/>
                <w:b/>
                <w:bCs/>
                <w:lang w:val="ro-RO"/>
              </w:rPr>
              <w:t>2019</w:t>
            </w:r>
          </w:p>
        </w:tc>
        <w:tc>
          <w:tcPr>
            <w:tcW w:w="1260" w:type="dxa"/>
            <w:tcBorders>
              <w:top w:val="nil"/>
            </w:tcBorders>
            <w:shd w:val="clear" w:color="auto" w:fill="B4C6E7"/>
          </w:tcPr>
          <w:p w:rsidR="00D72F8C" w:rsidRPr="00B748AE" w:rsidRDefault="00D72F8C" w:rsidP="00624567">
            <w:pPr>
              <w:spacing w:before="120"/>
              <w:jc w:val="center"/>
              <w:rPr>
                <w:rFonts w:ascii="Calibri" w:hAnsi="Calibri" w:cs="Arial"/>
                <w:b/>
                <w:bCs/>
                <w:lang w:val="ro-RO"/>
              </w:rPr>
            </w:pPr>
            <w:r w:rsidRPr="00B748AE">
              <w:rPr>
                <w:rFonts w:ascii="Calibri" w:eastAsia="Calibri" w:hAnsi="Calibri" w:cs="Arial"/>
                <w:b/>
                <w:bCs/>
                <w:lang w:val="ro-RO"/>
              </w:rPr>
              <w:t>2020</w:t>
            </w:r>
          </w:p>
        </w:tc>
        <w:tc>
          <w:tcPr>
            <w:tcW w:w="1260" w:type="dxa"/>
            <w:tcBorders>
              <w:top w:val="nil"/>
            </w:tcBorders>
            <w:shd w:val="clear" w:color="auto" w:fill="B4C6E7"/>
          </w:tcPr>
          <w:p w:rsidR="00D72F8C" w:rsidRPr="00B748AE" w:rsidRDefault="00D72F8C" w:rsidP="00624567">
            <w:pPr>
              <w:spacing w:before="120"/>
              <w:jc w:val="center"/>
              <w:rPr>
                <w:rFonts w:ascii="Calibri" w:hAnsi="Calibri" w:cs="Arial"/>
                <w:b/>
                <w:bCs/>
                <w:lang w:val="ro-RO"/>
              </w:rPr>
            </w:pPr>
            <w:r w:rsidRPr="00B748AE">
              <w:rPr>
                <w:rFonts w:ascii="Calibri" w:eastAsia="Calibri" w:hAnsi="Calibri" w:cs="Arial"/>
                <w:b/>
                <w:bCs/>
                <w:lang w:val="ro-RO"/>
              </w:rPr>
              <w:t>2021</w:t>
            </w:r>
          </w:p>
        </w:tc>
        <w:tc>
          <w:tcPr>
            <w:tcW w:w="1080" w:type="dxa"/>
            <w:tcBorders>
              <w:top w:val="nil"/>
            </w:tcBorders>
            <w:shd w:val="clear" w:color="auto" w:fill="B4C6E7"/>
          </w:tcPr>
          <w:p w:rsidR="00D72F8C" w:rsidRPr="00B748AE" w:rsidRDefault="00D72F8C" w:rsidP="00624567">
            <w:pPr>
              <w:spacing w:before="120"/>
              <w:jc w:val="center"/>
              <w:rPr>
                <w:rFonts w:ascii="Calibri" w:hAnsi="Calibri" w:cs="Arial"/>
                <w:b/>
                <w:bCs/>
                <w:lang w:val="ro-RO"/>
              </w:rPr>
            </w:pPr>
            <w:r w:rsidRPr="00B748AE">
              <w:rPr>
                <w:rFonts w:ascii="Calibri" w:eastAsia="Calibri" w:hAnsi="Calibri" w:cs="Arial"/>
                <w:b/>
                <w:bCs/>
                <w:lang w:val="ro-RO"/>
              </w:rPr>
              <w:t>2022</w:t>
            </w:r>
          </w:p>
        </w:tc>
      </w:tr>
      <w:tr w:rsidR="00D72F8C" w:rsidRPr="00B748AE" w:rsidTr="00624567">
        <w:trPr>
          <w:trHeight w:val="315"/>
          <w:jc w:val="center"/>
        </w:trPr>
        <w:tc>
          <w:tcPr>
            <w:tcW w:w="2977" w:type="dxa"/>
            <w:shd w:val="clear" w:color="auto" w:fill="B4C6E7"/>
            <w:vAlign w:val="center"/>
          </w:tcPr>
          <w:p w:rsidR="00D72F8C" w:rsidRPr="00B748AE" w:rsidRDefault="00D72F8C" w:rsidP="00624567">
            <w:pPr>
              <w:spacing w:before="120"/>
              <w:rPr>
                <w:rFonts w:ascii="Calibri" w:hAnsi="Calibri" w:cs="Arial"/>
                <w:lang w:val="ro-RO"/>
              </w:rPr>
            </w:pPr>
          </w:p>
        </w:tc>
        <w:tc>
          <w:tcPr>
            <w:tcW w:w="1080" w:type="dxa"/>
            <w:tcBorders>
              <w:right w:val="nil"/>
            </w:tcBorders>
            <w:shd w:val="clear" w:color="auto" w:fill="B4C6E7"/>
            <w:vAlign w:val="center"/>
          </w:tcPr>
          <w:p w:rsidR="00D72F8C" w:rsidRPr="00B748AE" w:rsidRDefault="00D72F8C" w:rsidP="00624567">
            <w:pPr>
              <w:spacing w:before="120"/>
              <w:jc w:val="center"/>
              <w:rPr>
                <w:rFonts w:ascii="Calibri" w:hAnsi="Calibri" w:cs="Arial"/>
                <w:b/>
                <w:bCs/>
                <w:sz w:val="20"/>
                <w:szCs w:val="20"/>
                <w:lang w:val="ro-RO"/>
              </w:rPr>
            </w:pPr>
            <w:r w:rsidRPr="00B748AE">
              <w:rPr>
                <w:rFonts w:ascii="Calibri" w:hAnsi="Calibri" w:cs="Arial"/>
                <w:b/>
                <w:bCs/>
                <w:sz w:val="20"/>
                <w:szCs w:val="20"/>
                <w:lang w:val="ro-RO"/>
              </w:rPr>
              <w:t>realizari</w:t>
            </w:r>
          </w:p>
        </w:tc>
        <w:tc>
          <w:tcPr>
            <w:tcW w:w="1260" w:type="dxa"/>
            <w:tcBorders>
              <w:left w:val="nil"/>
              <w:right w:val="nil"/>
            </w:tcBorders>
            <w:shd w:val="clear" w:color="auto" w:fill="B4C6E7"/>
          </w:tcPr>
          <w:p w:rsidR="00D72F8C" w:rsidRPr="00B748AE" w:rsidRDefault="00D72F8C" w:rsidP="00624567">
            <w:pPr>
              <w:spacing w:before="120"/>
              <w:jc w:val="center"/>
              <w:rPr>
                <w:rFonts w:ascii="Calibri" w:hAnsi="Calibri" w:cs="Arial"/>
                <w:b/>
                <w:bCs/>
                <w:sz w:val="20"/>
                <w:szCs w:val="20"/>
                <w:lang w:val="ro-RO"/>
              </w:rPr>
            </w:pPr>
            <w:r w:rsidRPr="00B748AE">
              <w:rPr>
                <w:rFonts w:ascii="Calibri" w:hAnsi="Calibri" w:cs="Arial"/>
                <w:b/>
                <w:bCs/>
                <w:sz w:val="20"/>
                <w:szCs w:val="20"/>
                <w:lang w:val="ro-RO"/>
              </w:rPr>
              <w:t>execuție</w:t>
            </w:r>
          </w:p>
          <w:p w:rsidR="00D72F8C" w:rsidRPr="00B748AE" w:rsidRDefault="00D72F8C" w:rsidP="00624567">
            <w:pPr>
              <w:spacing w:before="120"/>
              <w:jc w:val="center"/>
              <w:rPr>
                <w:rFonts w:ascii="Calibri" w:hAnsi="Calibri" w:cs="Arial"/>
                <w:b/>
                <w:bCs/>
                <w:sz w:val="20"/>
                <w:szCs w:val="20"/>
                <w:lang w:val="ro-RO"/>
              </w:rPr>
            </w:pPr>
            <w:r w:rsidRPr="00B748AE">
              <w:rPr>
                <w:rFonts w:ascii="Calibri" w:hAnsi="Calibri" w:cs="Arial"/>
                <w:b/>
                <w:bCs/>
                <w:sz w:val="20"/>
                <w:szCs w:val="20"/>
                <w:lang w:val="ro-RO"/>
              </w:rPr>
              <w:t>preliminată</w:t>
            </w:r>
          </w:p>
        </w:tc>
        <w:tc>
          <w:tcPr>
            <w:tcW w:w="1260" w:type="dxa"/>
            <w:tcBorders>
              <w:left w:val="nil"/>
              <w:right w:val="nil"/>
            </w:tcBorders>
            <w:shd w:val="clear" w:color="auto" w:fill="B4C6E7"/>
          </w:tcPr>
          <w:p w:rsidR="00D72F8C" w:rsidRPr="00B748AE" w:rsidRDefault="00D72F8C" w:rsidP="00624567">
            <w:pPr>
              <w:spacing w:before="120"/>
              <w:jc w:val="center"/>
              <w:rPr>
                <w:rFonts w:ascii="Calibri" w:hAnsi="Calibri" w:cs="Arial"/>
                <w:b/>
                <w:bCs/>
                <w:sz w:val="20"/>
                <w:szCs w:val="20"/>
                <w:lang w:val="ro-RO"/>
              </w:rPr>
            </w:pPr>
            <w:r w:rsidRPr="00B748AE">
              <w:rPr>
                <w:rFonts w:ascii="Calibri" w:hAnsi="Calibri" w:cs="Arial"/>
                <w:b/>
                <w:bCs/>
                <w:sz w:val="20"/>
                <w:szCs w:val="20"/>
                <w:lang w:val="ro-RO"/>
              </w:rPr>
              <w:t>propuneri</w:t>
            </w:r>
          </w:p>
        </w:tc>
        <w:tc>
          <w:tcPr>
            <w:tcW w:w="1260" w:type="dxa"/>
            <w:tcBorders>
              <w:left w:val="nil"/>
              <w:right w:val="nil"/>
            </w:tcBorders>
            <w:shd w:val="clear" w:color="auto" w:fill="B4C6E7"/>
          </w:tcPr>
          <w:p w:rsidR="00D72F8C" w:rsidRPr="00B748AE" w:rsidRDefault="00D72F8C" w:rsidP="00624567">
            <w:pPr>
              <w:spacing w:before="120"/>
              <w:jc w:val="center"/>
              <w:rPr>
                <w:rFonts w:ascii="Calibri" w:hAnsi="Calibri" w:cs="Arial"/>
                <w:b/>
                <w:bCs/>
                <w:sz w:val="20"/>
                <w:szCs w:val="20"/>
                <w:lang w:val="ro-RO"/>
              </w:rPr>
            </w:pPr>
            <w:r w:rsidRPr="00B748AE">
              <w:rPr>
                <w:rFonts w:ascii="Calibri" w:hAnsi="Calibri" w:cs="Arial"/>
                <w:b/>
                <w:bCs/>
                <w:sz w:val="20"/>
                <w:szCs w:val="20"/>
                <w:lang w:val="ro-RO"/>
              </w:rPr>
              <w:t>estimări</w:t>
            </w:r>
          </w:p>
        </w:tc>
        <w:tc>
          <w:tcPr>
            <w:tcW w:w="1080" w:type="dxa"/>
            <w:tcBorders>
              <w:left w:val="nil"/>
              <w:right w:val="nil"/>
            </w:tcBorders>
            <w:shd w:val="clear" w:color="auto" w:fill="B4C6E7"/>
          </w:tcPr>
          <w:p w:rsidR="00D72F8C" w:rsidRPr="00B748AE" w:rsidRDefault="00D72F8C" w:rsidP="00624567">
            <w:pPr>
              <w:spacing w:before="120"/>
              <w:jc w:val="center"/>
              <w:rPr>
                <w:rFonts w:ascii="Calibri" w:hAnsi="Calibri" w:cs="Arial"/>
                <w:b/>
                <w:bCs/>
                <w:sz w:val="20"/>
                <w:szCs w:val="20"/>
                <w:lang w:val="ro-RO"/>
              </w:rPr>
            </w:pPr>
            <w:r w:rsidRPr="00B748AE">
              <w:rPr>
                <w:rFonts w:ascii="Calibri" w:eastAsia="Calibri" w:hAnsi="Calibri" w:cs="Arial"/>
                <w:b/>
                <w:bCs/>
                <w:sz w:val="20"/>
                <w:szCs w:val="20"/>
                <w:lang w:val="ro-RO"/>
              </w:rPr>
              <w:t>estimări</w:t>
            </w:r>
          </w:p>
        </w:tc>
      </w:tr>
      <w:tr w:rsidR="00D72F8C" w:rsidRPr="00B748AE" w:rsidTr="00624567">
        <w:trPr>
          <w:trHeight w:val="600"/>
          <w:jc w:val="center"/>
        </w:trPr>
        <w:tc>
          <w:tcPr>
            <w:tcW w:w="2977" w:type="dxa"/>
            <w:tcBorders>
              <w:bottom w:val="nil"/>
            </w:tcBorders>
            <w:shd w:val="clear" w:color="auto" w:fill="FFFFFF"/>
          </w:tcPr>
          <w:p w:rsidR="00D72F8C" w:rsidRPr="00E46D31" w:rsidRDefault="00D72F8C" w:rsidP="00624567">
            <w:pPr>
              <w:spacing w:before="120"/>
              <w:rPr>
                <w:rFonts w:ascii="Calibri" w:hAnsi="Calibri" w:cs="Arial"/>
                <w:sz w:val="22"/>
                <w:szCs w:val="22"/>
                <w:lang w:val="ro-RO"/>
              </w:rPr>
            </w:pPr>
            <w:r w:rsidRPr="00E46D31">
              <w:rPr>
                <w:rFonts w:ascii="Calibri" w:hAnsi="Calibri" w:cs="Arial"/>
                <w:sz w:val="22"/>
                <w:szCs w:val="22"/>
                <w:lang w:val="ro-RO"/>
              </w:rPr>
              <w:t>Cheltuieli totale BGC (mil. lei)</w:t>
            </w:r>
          </w:p>
        </w:tc>
        <w:tc>
          <w:tcPr>
            <w:tcW w:w="1080" w:type="dxa"/>
            <w:tcBorders>
              <w:left w:val="nil"/>
              <w:bottom w:val="nil"/>
              <w:right w:val="nil"/>
            </w:tcBorders>
            <w:shd w:val="clear" w:color="auto" w:fill="FFFFFF"/>
          </w:tcPr>
          <w:p w:rsidR="00D72F8C" w:rsidRPr="00E46D31" w:rsidRDefault="00D72F8C" w:rsidP="00624567">
            <w:pPr>
              <w:spacing w:before="120"/>
              <w:jc w:val="center"/>
              <w:rPr>
                <w:rFonts w:ascii="Calibri" w:hAnsi="Calibri" w:cs="Arial"/>
                <w:sz w:val="22"/>
                <w:szCs w:val="22"/>
                <w:lang w:val="ro-RO"/>
              </w:rPr>
            </w:pPr>
            <w:r>
              <w:rPr>
                <w:rFonts w:ascii="Calibri" w:hAnsi="Calibri" w:cs="Arial"/>
                <w:sz w:val="22"/>
                <w:szCs w:val="22"/>
                <w:lang w:val="ro-RO"/>
              </w:rPr>
              <w:t>322.115</w:t>
            </w:r>
          </w:p>
        </w:tc>
        <w:tc>
          <w:tcPr>
            <w:tcW w:w="1260" w:type="dxa"/>
            <w:tcBorders>
              <w:left w:val="nil"/>
              <w:bottom w:val="nil"/>
              <w:right w:val="nil"/>
            </w:tcBorders>
            <w:shd w:val="clear" w:color="auto" w:fill="FFFFFF"/>
          </w:tcPr>
          <w:p w:rsidR="00D72F8C" w:rsidRPr="00E46D31" w:rsidRDefault="00D72F8C" w:rsidP="00624567">
            <w:pPr>
              <w:spacing w:before="120"/>
              <w:jc w:val="center"/>
              <w:rPr>
                <w:rFonts w:ascii="Calibri" w:hAnsi="Calibri" w:cs="Arial"/>
                <w:sz w:val="22"/>
                <w:szCs w:val="22"/>
                <w:lang w:val="ro-RO"/>
              </w:rPr>
            </w:pPr>
            <w:r>
              <w:rPr>
                <w:rFonts w:ascii="Calibri" w:hAnsi="Calibri" w:cs="Arial"/>
                <w:sz w:val="22"/>
                <w:szCs w:val="22"/>
                <w:lang w:val="ro-RO"/>
              </w:rPr>
              <w:t>372.745</w:t>
            </w:r>
          </w:p>
        </w:tc>
        <w:tc>
          <w:tcPr>
            <w:tcW w:w="1260" w:type="dxa"/>
            <w:tcBorders>
              <w:left w:val="nil"/>
              <w:bottom w:val="nil"/>
              <w:right w:val="nil"/>
            </w:tcBorders>
            <w:shd w:val="clear" w:color="auto" w:fill="FFFFFF"/>
          </w:tcPr>
          <w:p w:rsidR="00D72F8C" w:rsidRPr="00E46D31" w:rsidRDefault="00D72F8C" w:rsidP="00624567">
            <w:pPr>
              <w:spacing w:before="120"/>
              <w:jc w:val="center"/>
              <w:rPr>
                <w:rFonts w:ascii="Calibri" w:hAnsi="Calibri" w:cs="Arial"/>
                <w:sz w:val="22"/>
                <w:szCs w:val="22"/>
                <w:lang w:val="ro-RO"/>
              </w:rPr>
            </w:pPr>
            <w:r>
              <w:rPr>
                <w:rFonts w:ascii="Calibri" w:hAnsi="Calibri" w:cs="Arial"/>
                <w:sz w:val="22"/>
                <w:szCs w:val="22"/>
                <w:lang w:val="ro-RO"/>
              </w:rPr>
              <w:t>399.227</w:t>
            </w:r>
          </w:p>
        </w:tc>
        <w:tc>
          <w:tcPr>
            <w:tcW w:w="1260" w:type="dxa"/>
            <w:tcBorders>
              <w:left w:val="nil"/>
              <w:bottom w:val="nil"/>
              <w:right w:val="nil"/>
            </w:tcBorders>
            <w:shd w:val="clear" w:color="auto" w:fill="FFFFFF"/>
          </w:tcPr>
          <w:p w:rsidR="00D72F8C" w:rsidRPr="00E46D31" w:rsidRDefault="00D72F8C" w:rsidP="00624567">
            <w:pPr>
              <w:spacing w:before="120"/>
              <w:jc w:val="center"/>
              <w:rPr>
                <w:rFonts w:ascii="Calibri" w:hAnsi="Calibri" w:cs="Arial"/>
                <w:sz w:val="22"/>
                <w:szCs w:val="22"/>
                <w:lang w:val="ro-RO"/>
              </w:rPr>
            </w:pPr>
            <w:r>
              <w:rPr>
                <w:rFonts w:ascii="Calibri" w:hAnsi="Calibri" w:cs="Arial"/>
                <w:sz w:val="22"/>
                <w:szCs w:val="22"/>
                <w:lang w:val="ro-RO"/>
              </w:rPr>
              <w:t>423.434</w:t>
            </w:r>
          </w:p>
        </w:tc>
        <w:tc>
          <w:tcPr>
            <w:tcW w:w="1080" w:type="dxa"/>
            <w:tcBorders>
              <w:left w:val="nil"/>
              <w:bottom w:val="nil"/>
              <w:right w:val="nil"/>
            </w:tcBorders>
            <w:shd w:val="clear" w:color="auto" w:fill="FFFFFF"/>
          </w:tcPr>
          <w:p w:rsidR="00D72F8C" w:rsidRPr="00E46D31" w:rsidRDefault="00D72F8C" w:rsidP="00624567">
            <w:pPr>
              <w:spacing w:before="120"/>
              <w:jc w:val="center"/>
              <w:rPr>
                <w:rFonts w:ascii="Calibri" w:hAnsi="Calibri" w:cs="Arial"/>
                <w:sz w:val="22"/>
                <w:szCs w:val="22"/>
                <w:lang w:val="ro-RO"/>
              </w:rPr>
            </w:pPr>
            <w:r>
              <w:rPr>
                <w:rFonts w:ascii="Calibri" w:hAnsi="Calibri" w:cs="Arial"/>
                <w:sz w:val="22"/>
                <w:szCs w:val="22"/>
                <w:lang w:val="ro-RO"/>
              </w:rPr>
              <w:t>451.863</w:t>
            </w:r>
          </w:p>
        </w:tc>
      </w:tr>
      <w:tr w:rsidR="00D72F8C" w:rsidRPr="00B748AE" w:rsidTr="00624567">
        <w:trPr>
          <w:trHeight w:val="300"/>
          <w:jc w:val="center"/>
        </w:trPr>
        <w:tc>
          <w:tcPr>
            <w:tcW w:w="2977" w:type="dxa"/>
            <w:tcBorders>
              <w:top w:val="nil"/>
              <w:left w:val="nil"/>
              <w:bottom w:val="nil"/>
              <w:right w:val="nil"/>
            </w:tcBorders>
            <w:shd w:val="clear" w:color="auto" w:fill="FFFFFF"/>
          </w:tcPr>
          <w:p w:rsidR="00D72F8C" w:rsidRPr="00E46D31" w:rsidRDefault="00D72F8C" w:rsidP="00624567">
            <w:pPr>
              <w:spacing w:before="120"/>
              <w:rPr>
                <w:rFonts w:ascii="Calibri" w:hAnsi="Calibri" w:cs="Arial"/>
                <w:sz w:val="22"/>
                <w:szCs w:val="22"/>
                <w:lang w:val="ro-RO"/>
              </w:rPr>
            </w:pPr>
            <w:r w:rsidRPr="00E46D31">
              <w:rPr>
                <w:rFonts w:ascii="Calibri" w:eastAsia="Calibri" w:hAnsi="Calibri" w:cs="Arial"/>
                <w:sz w:val="22"/>
                <w:szCs w:val="22"/>
                <w:lang w:val="ro-RO"/>
              </w:rPr>
              <w:t>- % din PIB</w:t>
            </w:r>
          </w:p>
        </w:tc>
        <w:tc>
          <w:tcPr>
            <w:tcW w:w="1080" w:type="dxa"/>
            <w:tcBorders>
              <w:top w:val="nil"/>
              <w:left w:val="nil"/>
              <w:bottom w:val="nil"/>
              <w:right w:val="nil"/>
            </w:tcBorders>
            <w:shd w:val="clear" w:color="auto" w:fill="FFFFFF"/>
          </w:tcPr>
          <w:p w:rsidR="00D72F8C" w:rsidRPr="00E46D31" w:rsidRDefault="00D72F8C" w:rsidP="00624567">
            <w:pPr>
              <w:spacing w:before="120"/>
              <w:jc w:val="center"/>
              <w:rPr>
                <w:rFonts w:ascii="Calibri" w:hAnsi="Calibri" w:cs="Arial"/>
                <w:sz w:val="22"/>
                <w:szCs w:val="22"/>
                <w:lang w:val="ro-RO"/>
              </w:rPr>
            </w:pPr>
            <w:r>
              <w:rPr>
                <w:rFonts w:ascii="Calibri" w:hAnsi="Calibri" w:cs="Arial"/>
                <w:sz w:val="22"/>
                <w:szCs w:val="22"/>
                <w:lang w:val="ro-RO"/>
              </w:rPr>
              <w:t>34,11</w:t>
            </w:r>
          </w:p>
        </w:tc>
        <w:tc>
          <w:tcPr>
            <w:tcW w:w="1260" w:type="dxa"/>
            <w:tcBorders>
              <w:top w:val="nil"/>
              <w:left w:val="nil"/>
              <w:bottom w:val="nil"/>
              <w:right w:val="nil"/>
            </w:tcBorders>
            <w:shd w:val="clear" w:color="auto" w:fill="FFFFFF"/>
          </w:tcPr>
          <w:p w:rsidR="00D72F8C" w:rsidRPr="00E46D31" w:rsidRDefault="00D72F8C" w:rsidP="00624567">
            <w:pPr>
              <w:spacing w:before="120"/>
              <w:jc w:val="center"/>
              <w:rPr>
                <w:rFonts w:ascii="Calibri" w:hAnsi="Calibri" w:cs="Arial"/>
                <w:sz w:val="22"/>
                <w:szCs w:val="22"/>
                <w:lang w:val="ro-RO"/>
              </w:rPr>
            </w:pPr>
            <w:r>
              <w:rPr>
                <w:rFonts w:ascii="Calibri" w:hAnsi="Calibri" w:cs="Arial"/>
                <w:sz w:val="22"/>
                <w:szCs w:val="22"/>
                <w:lang w:val="ro-RO"/>
              </w:rPr>
              <w:t>35,81</w:t>
            </w:r>
          </w:p>
        </w:tc>
        <w:tc>
          <w:tcPr>
            <w:tcW w:w="1260" w:type="dxa"/>
            <w:tcBorders>
              <w:top w:val="nil"/>
              <w:left w:val="nil"/>
              <w:bottom w:val="nil"/>
              <w:right w:val="nil"/>
            </w:tcBorders>
            <w:shd w:val="clear" w:color="auto" w:fill="FFFFFF"/>
          </w:tcPr>
          <w:p w:rsidR="00D72F8C" w:rsidRPr="00E46D31" w:rsidRDefault="00D72F8C" w:rsidP="00624567">
            <w:pPr>
              <w:spacing w:before="120"/>
              <w:jc w:val="center"/>
              <w:rPr>
                <w:rFonts w:ascii="Calibri" w:hAnsi="Calibri" w:cs="Arial"/>
                <w:sz w:val="22"/>
                <w:szCs w:val="22"/>
                <w:lang w:val="ro-RO"/>
              </w:rPr>
            </w:pPr>
            <w:r>
              <w:rPr>
                <w:rFonts w:ascii="Calibri" w:hAnsi="Calibri" w:cs="Arial"/>
                <w:sz w:val="22"/>
                <w:szCs w:val="22"/>
                <w:lang w:val="ro-RO"/>
              </w:rPr>
              <w:t>35,35</w:t>
            </w:r>
          </w:p>
        </w:tc>
        <w:tc>
          <w:tcPr>
            <w:tcW w:w="1260" w:type="dxa"/>
            <w:tcBorders>
              <w:top w:val="nil"/>
              <w:left w:val="nil"/>
              <w:bottom w:val="nil"/>
              <w:right w:val="nil"/>
            </w:tcBorders>
            <w:shd w:val="clear" w:color="auto" w:fill="FFFFFF"/>
          </w:tcPr>
          <w:p w:rsidR="00D72F8C" w:rsidRPr="00E46D31" w:rsidRDefault="00D72F8C" w:rsidP="00624567">
            <w:pPr>
              <w:spacing w:before="120"/>
              <w:jc w:val="center"/>
              <w:rPr>
                <w:rFonts w:ascii="Calibri" w:hAnsi="Calibri" w:cs="Arial"/>
                <w:color w:val="000000"/>
                <w:sz w:val="22"/>
                <w:szCs w:val="22"/>
                <w:lang w:val="ro-RO"/>
              </w:rPr>
            </w:pPr>
            <w:r>
              <w:rPr>
                <w:rFonts w:ascii="Calibri" w:hAnsi="Calibri" w:cs="Arial"/>
                <w:color w:val="000000"/>
                <w:sz w:val="22"/>
                <w:szCs w:val="22"/>
                <w:lang w:val="ro-RO"/>
              </w:rPr>
              <w:t>34,78</w:t>
            </w:r>
          </w:p>
        </w:tc>
        <w:tc>
          <w:tcPr>
            <w:tcW w:w="1080" w:type="dxa"/>
            <w:tcBorders>
              <w:top w:val="nil"/>
              <w:left w:val="nil"/>
              <w:bottom w:val="nil"/>
              <w:right w:val="nil"/>
            </w:tcBorders>
            <w:shd w:val="clear" w:color="auto" w:fill="FFFFFF"/>
          </w:tcPr>
          <w:p w:rsidR="00D72F8C" w:rsidRPr="00E46D31" w:rsidRDefault="00D72F8C" w:rsidP="00624567">
            <w:pPr>
              <w:spacing w:before="120"/>
              <w:jc w:val="center"/>
              <w:rPr>
                <w:rFonts w:ascii="Calibri" w:hAnsi="Calibri" w:cs="Arial"/>
                <w:color w:val="000000"/>
                <w:sz w:val="22"/>
                <w:szCs w:val="22"/>
                <w:lang w:val="ro-RO"/>
              </w:rPr>
            </w:pPr>
            <w:r>
              <w:rPr>
                <w:rFonts w:ascii="Calibri" w:hAnsi="Calibri" w:cs="Arial"/>
                <w:color w:val="000000"/>
                <w:sz w:val="22"/>
                <w:szCs w:val="22"/>
                <w:lang w:val="ro-RO"/>
              </w:rPr>
              <w:t>34,58</w:t>
            </w:r>
          </w:p>
        </w:tc>
      </w:tr>
      <w:tr w:rsidR="00D72F8C" w:rsidRPr="00B748AE" w:rsidTr="00624567">
        <w:trPr>
          <w:trHeight w:val="814"/>
          <w:jc w:val="center"/>
        </w:trPr>
        <w:tc>
          <w:tcPr>
            <w:tcW w:w="2977" w:type="dxa"/>
            <w:tcBorders>
              <w:top w:val="nil"/>
              <w:left w:val="nil"/>
              <w:right w:val="nil"/>
            </w:tcBorders>
            <w:shd w:val="clear" w:color="auto" w:fill="FFFFFF"/>
          </w:tcPr>
          <w:p w:rsidR="00D72F8C" w:rsidRPr="00E46D31" w:rsidRDefault="00D72F8C" w:rsidP="00624567">
            <w:pPr>
              <w:spacing w:before="120"/>
              <w:rPr>
                <w:rFonts w:ascii="Calibri" w:hAnsi="Calibri" w:cs="Arial"/>
                <w:sz w:val="22"/>
                <w:szCs w:val="22"/>
                <w:lang w:val="ro-RO"/>
              </w:rPr>
            </w:pPr>
            <w:r w:rsidRPr="00E46D31">
              <w:rPr>
                <w:rFonts w:ascii="Calibri" w:hAnsi="Calibri" w:cs="Arial"/>
                <w:sz w:val="22"/>
                <w:szCs w:val="22"/>
                <w:lang w:val="ro-RO"/>
              </w:rPr>
              <w:t>Cheltuieli de investiţii BGC (mil. lei)</w:t>
            </w:r>
          </w:p>
        </w:tc>
        <w:tc>
          <w:tcPr>
            <w:tcW w:w="1080" w:type="dxa"/>
            <w:tcBorders>
              <w:top w:val="nil"/>
              <w:left w:val="nil"/>
              <w:right w:val="nil"/>
            </w:tcBorders>
            <w:shd w:val="clear" w:color="auto" w:fill="FFFFFF"/>
          </w:tcPr>
          <w:p w:rsidR="00D72F8C" w:rsidRPr="00E46D31" w:rsidRDefault="00D72F8C" w:rsidP="00624567">
            <w:pPr>
              <w:spacing w:before="120"/>
              <w:jc w:val="center"/>
              <w:rPr>
                <w:rFonts w:ascii="Calibri" w:hAnsi="Calibri" w:cs="Arial"/>
                <w:sz w:val="22"/>
                <w:szCs w:val="22"/>
                <w:lang w:val="ro-RO"/>
              </w:rPr>
            </w:pPr>
            <w:r>
              <w:rPr>
                <w:rFonts w:ascii="Calibri" w:hAnsi="Calibri" w:cs="Arial"/>
                <w:sz w:val="22"/>
                <w:szCs w:val="22"/>
                <w:lang w:val="ro-RO"/>
              </w:rPr>
              <w:t>34.229</w:t>
            </w:r>
          </w:p>
        </w:tc>
        <w:tc>
          <w:tcPr>
            <w:tcW w:w="1260" w:type="dxa"/>
            <w:tcBorders>
              <w:top w:val="nil"/>
              <w:left w:val="nil"/>
              <w:right w:val="nil"/>
            </w:tcBorders>
            <w:shd w:val="clear" w:color="auto" w:fill="FFFFFF"/>
          </w:tcPr>
          <w:p w:rsidR="00D72F8C" w:rsidRPr="00E46D31" w:rsidRDefault="00D72F8C" w:rsidP="00624567">
            <w:pPr>
              <w:spacing w:before="120"/>
              <w:jc w:val="center"/>
              <w:rPr>
                <w:rFonts w:ascii="Calibri" w:hAnsi="Calibri" w:cs="Arial"/>
                <w:sz w:val="22"/>
                <w:szCs w:val="22"/>
                <w:lang w:val="ro-RO"/>
              </w:rPr>
            </w:pPr>
            <w:r>
              <w:rPr>
                <w:rFonts w:ascii="Calibri" w:hAnsi="Calibri" w:cs="Arial"/>
                <w:sz w:val="22"/>
                <w:szCs w:val="22"/>
                <w:lang w:val="ro-RO"/>
              </w:rPr>
              <w:t>43.189</w:t>
            </w:r>
          </w:p>
        </w:tc>
        <w:tc>
          <w:tcPr>
            <w:tcW w:w="1260" w:type="dxa"/>
            <w:tcBorders>
              <w:top w:val="nil"/>
              <w:left w:val="nil"/>
              <w:right w:val="nil"/>
            </w:tcBorders>
            <w:shd w:val="clear" w:color="auto" w:fill="FFFFFF"/>
          </w:tcPr>
          <w:p w:rsidR="00D72F8C" w:rsidRPr="00E46D31" w:rsidRDefault="00AA4E2F" w:rsidP="00624567">
            <w:pPr>
              <w:spacing w:before="120"/>
              <w:jc w:val="center"/>
              <w:rPr>
                <w:rFonts w:ascii="Calibri" w:hAnsi="Calibri" w:cs="Arial"/>
                <w:sz w:val="22"/>
                <w:szCs w:val="22"/>
                <w:lang w:val="ro-RO"/>
              </w:rPr>
            </w:pPr>
            <w:r>
              <w:rPr>
                <w:rFonts w:ascii="Calibri" w:hAnsi="Calibri" w:cs="Arial"/>
                <w:sz w:val="22"/>
                <w:szCs w:val="22"/>
                <w:lang w:val="ro-RO"/>
              </w:rPr>
              <w:t>48.605</w:t>
            </w:r>
          </w:p>
        </w:tc>
        <w:tc>
          <w:tcPr>
            <w:tcW w:w="1260" w:type="dxa"/>
            <w:tcBorders>
              <w:top w:val="nil"/>
              <w:left w:val="nil"/>
              <w:right w:val="nil"/>
            </w:tcBorders>
            <w:shd w:val="clear" w:color="auto" w:fill="FFFFFF"/>
          </w:tcPr>
          <w:p w:rsidR="00D72F8C" w:rsidRPr="00E46D31" w:rsidRDefault="0031133A" w:rsidP="00624567">
            <w:pPr>
              <w:spacing w:before="120"/>
              <w:jc w:val="center"/>
              <w:rPr>
                <w:rFonts w:ascii="Calibri" w:hAnsi="Calibri" w:cs="Arial"/>
                <w:color w:val="000000"/>
                <w:sz w:val="22"/>
                <w:szCs w:val="22"/>
                <w:lang w:val="ro-RO"/>
              </w:rPr>
            </w:pPr>
            <w:r>
              <w:rPr>
                <w:rFonts w:ascii="Calibri" w:hAnsi="Calibri" w:cs="Arial"/>
                <w:color w:val="000000"/>
                <w:sz w:val="22"/>
                <w:szCs w:val="22"/>
                <w:lang w:val="ro-RO"/>
              </w:rPr>
              <w:t>48.739</w:t>
            </w:r>
          </w:p>
        </w:tc>
        <w:tc>
          <w:tcPr>
            <w:tcW w:w="1080" w:type="dxa"/>
            <w:tcBorders>
              <w:top w:val="nil"/>
              <w:left w:val="nil"/>
              <w:right w:val="nil"/>
            </w:tcBorders>
            <w:shd w:val="clear" w:color="auto" w:fill="FFFFFF"/>
          </w:tcPr>
          <w:p w:rsidR="00D72F8C" w:rsidRPr="00E46D31" w:rsidRDefault="00D72F8C" w:rsidP="00624567">
            <w:pPr>
              <w:spacing w:before="120"/>
              <w:jc w:val="center"/>
              <w:rPr>
                <w:rFonts w:ascii="Calibri" w:hAnsi="Calibri" w:cs="Arial"/>
                <w:color w:val="000000"/>
                <w:sz w:val="22"/>
                <w:szCs w:val="22"/>
                <w:lang w:val="ro-RO"/>
              </w:rPr>
            </w:pPr>
            <w:r>
              <w:rPr>
                <w:rFonts w:ascii="Calibri" w:hAnsi="Calibri" w:cs="Arial"/>
                <w:color w:val="000000"/>
                <w:sz w:val="22"/>
                <w:szCs w:val="22"/>
                <w:lang w:val="ro-RO"/>
              </w:rPr>
              <w:t>49.988</w:t>
            </w:r>
          </w:p>
        </w:tc>
      </w:tr>
      <w:tr w:rsidR="00D72F8C" w:rsidRPr="00B748AE" w:rsidTr="00624567">
        <w:trPr>
          <w:trHeight w:val="589"/>
          <w:jc w:val="center"/>
        </w:trPr>
        <w:tc>
          <w:tcPr>
            <w:tcW w:w="2977" w:type="dxa"/>
            <w:tcBorders>
              <w:top w:val="nil"/>
              <w:bottom w:val="single" w:sz="4" w:space="0" w:color="auto"/>
            </w:tcBorders>
            <w:shd w:val="clear" w:color="auto" w:fill="FFFFFF"/>
          </w:tcPr>
          <w:p w:rsidR="00D72F8C" w:rsidRPr="00E46D31" w:rsidRDefault="00D72F8C" w:rsidP="00624567">
            <w:pPr>
              <w:spacing w:before="120"/>
              <w:rPr>
                <w:rFonts w:ascii="Calibri" w:eastAsia="Calibri" w:hAnsi="Calibri" w:cs="Arial"/>
                <w:sz w:val="22"/>
                <w:szCs w:val="22"/>
                <w:lang w:val="ro-RO"/>
              </w:rPr>
            </w:pPr>
            <w:r w:rsidRPr="00E46D31">
              <w:rPr>
                <w:rFonts w:ascii="Calibri" w:eastAsia="Calibri" w:hAnsi="Calibri" w:cs="Arial"/>
                <w:sz w:val="22"/>
                <w:szCs w:val="22"/>
                <w:lang w:val="ro-RO"/>
              </w:rPr>
              <w:t xml:space="preserve">- % in PIB </w:t>
            </w:r>
          </w:p>
        </w:tc>
        <w:tc>
          <w:tcPr>
            <w:tcW w:w="1080" w:type="dxa"/>
            <w:tcBorders>
              <w:top w:val="nil"/>
              <w:bottom w:val="single" w:sz="4" w:space="0" w:color="auto"/>
            </w:tcBorders>
            <w:shd w:val="clear" w:color="auto" w:fill="FFFFFF"/>
          </w:tcPr>
          <w:p w:rsidR="00D72F8C" w:rsidRPr="00E46D31" w:rsidRDefault="00D72F8C" w:rsidP="00624567">
            <w:pPr>
              <w:spacing w:before="120"/>
              <w:jc w:val="center"/>
              <w:rPr>
                <w:rFonts w:ascii="Calibri" w:eastAsia="Calibri" w:hAnsi="Calibri" w:cs="Arial"/>
                <w:sz w:val="22"/>
                <w:szCs w:val="22"/>
                <w:lang w:val="ro-RO"/>
              </w:rPr>
            </w:pPr>
            <w:r w:rsidRPr="00E46D31">
              <w:rPr>
                <w:rFonts w:ascii="Calibri" w:eastAsia="Calibri" w:hAnsi="Calibri" w:cs="Arial"/>
                <w:sz w:val="22"/>
                <w:szCs w:val="22"/>
                <w:lang w:val="ro-RO"/>
              </w:rPr>
              <w:t>3,63</w:t>
            </w:r>
          </w:p>
        </w:tc>
        <w:tc>
          <w:tcPr>
            <w:tcW w:w="1260" w:type="dxa"/>
            <w:tcBorders>
              <w:top w:val="nil"/>
              <w:bottom w:val="single" w:sz="4" w:space="0" w:color="auto"/>
            </w:tcBorders>
            <w:shd w:val="clear" w:color="auto" w:fill="FFFFFF"/>
          </w:tcPr>
          <w:p w:rsidR="00D72F8C" w:rsidRPr="00E46D31" w:rsidRDefault="00D72F8C" w:rsidP="00624567">
            <w:pPr>
              <w:spacing w:before="120"/>
              <w:jc w:val="center"/>
              <w:rPr>
                <w:rFonts w:ascii="Calibri" w:eastAsia="Calibri" w:hAnsi="Calibri" w:cs="Arial"/>
                <w:sz w:val="22"/>
                <w:szCs w:val="22"/>
                <w:lang w:val="ro-RO"/>
              </w:rPr>
            </w:pPr>
            <w:r w:rsidRPr="00E46D31">
              <w:rPr>
                <w:rFonts w:ascii="Calibri" w:eastAsia="Calibri" w:hAnsi="Calibri" w:cs="Arial"/>
                <w:sz w:val="22"/>
                <w:szCs w:val="22"/>
                <w:lang w:val="ro-RO"/>
              </w:rPr>
              <w:t>4,15</w:t>
            </w:r>
          </w:p>
        </w:tc>
        <w:tc>
          <w:tcPr>
            <w:tcW w:w="1260" w:type="dxa"/>
            <w:tcBorders>
              <w:top w:val="nil"/>
              <w:bottom w:val="single" w:sz="4" w:space="0" w:color="auto"/>
            </w:tcBorders>
            <w:shd w:val="clear" w:color="auto" w:fill="FFFFFF"/>
          </w:tcPr>
          <w:p w:rsidR="00D72F8C" w:rsidRPr="00E46D31" w:rsidRDefault="00AA4E2F" w:rsidP="00624567">
            <w:pPr>
              <w:spacing w:before="120"/>
              <w:jc w:val="center"/>
              <w:rPr>
                <w:rFonts w:ascii="Calibri" w:eastAsia="Calibri" w:hAnsi="Calibri" w:cs="Arial"/>
                <w:sz w:val="22"/>
                <w:szCs w:val="22"/>
                <w:lang w:val="ro-RO"/>
              </w:rPr>
            </w:pPr>
            <w:r>
              <w:rPr>
                <w:rFonts w:ascii="Calibri" w:eastAsia="Calibri" w:hAnsi="Calibri" w:cs="Arial"/>
                <w:sz w:val="22"/>
                <w:szCs w:val="22"/>
                <w:lang w:val="ro-RO"/>
              </w:rPr>
              <w:t>4,30</w:t>
            </w:r>
          </w:p>
        </w:tc>
        <w:tc>
          <w:tcPr>
            <w:tcW w:w="1260" w:type="dxa"/>
            <w:tcBorders>
              <w:top w:val="nil"/>
              <w:bottom w:val="single" w:sz="4" w:space="0" w:color="auto"/>
            </w:tcBorders>
            <w:shd w:val="clear" w:color="auto" w:fill="FFFFFF"/>
          </w:tcPr>
          <w:p w:rsidR="00D72F8C" w:rsidRPr="00E46D31" w:rsidRDefault="0031133A" w:rsidP="00624567">
            <w:pPr>
              <w:spacing w:before="120"/>
              <w:jc w:val="center"/>
              <w:rPr>
                <w:rFonts w:ascii="Calibri" w:eastAsia="Calibri" w:hAnsi="Calibri" w:cs="Arial"/>
                <w:sz w:val="22"/>
                <w:szCs w:val="22"/>
                <w:lang w:val="ro-RO"/>
              </w:rPr>
            </w:pPr>
            <w:r>
              <w:rPr>
                <w:rFonts w:ascii="Calibri" w:eastAsia="Calibri" w:hAnsi="Calibri" w:cs="Arial"/>
                <w:sz w:val="22"/>
                <w:szCs w:val="22"/>
                <w:lang w:val="ro-RO"/>
              </w:rPr>
              <w:t>4,0</w:t>
            </w:r>
          </w:p>
        </w:tc>
        <w:tc>
          <w:tcPr>
            <w:tcW w:w="1080" w:type="dxa"/>
            <w:tcBorders>
              <w:top w:val="nil"/>
              <w:bottom w:val="single" w:sz="4" w:space="0" w:color="auto"/>
            </w:tcBorders>
            <w:shd w:val="clear" w:color="auto" w:fill="FFFFFF"/>
          </w:tcPr>
          <w:p w:rsidR="00D72F8C" w:rsidRPr="00E46D31" w:rsidRDefault="00D72F8C" w:rsidP="00624567">
            <w:pPr>
              <w:tabs>
                <w:tab w:val="left" w:pos="615"/>
                <w:tab w:val="center" w:pos="784"/>
              </w:tabs>
              <w:spacing w:before="120"/>
              <w:jc w:val="center"/>
              <w:rPr>
                <w:rFonts w:ascii="Calibri" w:eastAsia="Calibri" w:hAnsi="Calibri" w:cs="Arial"/>
                <w:sz w:val="22"/>
                <w:szCs w:val="22"/>
                <w:lang w:val="ro-RO"/>
              </w:rPr>
            </w:pPr>
            <w:r w:rsidRPr="00E46D31">
              <w:rPr>
                <w:rFonts w:ascii="Calibri" w:eastAsia="Calibri" w:hAnsi="Calibri" w:cs="Arial"/>
                <w:sz w:val="22"/>
                <w:szCs w:val="22"/>
                <w:lang w:val="ro-RO"/>
              </w:rPr>
              <w:t>3,83</w:t>
            </w:r>
          </w:p>
        </w:tc>
      </w:tr>
    </w:tbl>
    <w:p w:rsidR="00D72F8C" w:rsidRPr="00B748AE" w:rsidRDefault="00D72F8C" w:rsidP="00B16F2A">
      <w:pPr>
        <w:spacing w:before="120"/>
        <w:ind w:right="340"/>
        <w:jc w:val="both"/>
        <w:rPr>
          <w:rFonts w:ascii="Calibri" w:eastAsia="Calibri" w:hAnsi="Calibri"/>
          <w:b/>
          <w:sz w:val="20"/>
          <w:szCs w:val="20"/>
          <w:lang w:val="ro-RO"/>
        </w:rPr>
      </w:pPr>
      <w:r w:rsidRPr="00B748AE">
        <w:rPr>
          <w:rFonts w:ascii="Calibri" w:eastAsia="Calibri" w:hAnsi="Calibri"/>
          <w:b/>
          <w:sz w:val="20"/>
          <w:szCs w:val="20"/>
          <w:lang w:val="ro-RO"/>
        </w:rPr>
        <w:t>Notă: Cheltuielile de investiții cuprind cheltuielile aferente programelor cu finanțare din fonduri externe nerambursabile postaderare (FEN postaderare), cheltuieli de capital şi cheltuieli aferente programelor cu finanțare rambursabilă.</w:t>
      </w:r>
    </w:p>
    <w:p w:rsidR="00D72F8C" w:rsidRDefault="00D72F8C" w:rsidP="00D72F8C">
      <w:pPr>
        <w:spacing w:before="120"/>
        <w:jc w:val="both"/>
        <w:rPr>
          <w:rFonts w:ascii="Calibri" w:eastAsia="Calibri" w:hAnsi="Calibri"/>
          <w:b/>
          <w:sz w:val="20"/>
          <w:szCs w:val="20"/>
          <w:lang w:val="ro-RO"/>
        </w:rPr>
      </w:pPr>
    </w:p>
    <w:p w:rsidR="002760B4" w:rsidRPr="00B748AE" w:rsidRDefault="002760B4" w:rsidP="00D72F8C">
      <w:pPr>
        <w:spacing w:before="120"/>
        <w:jc w:val="both"/>
        <w:rPr>
          <w:rFonts w:ascii="Calibri" w:eastAsia="Calibri" w:hAnsi="Calibri"/>
          <w:b/>
          <w:sz w:val="20"/>
          <w:szCs w:val="20"/>
          <w:lang w:val="ro-RO"/>
        </w:rPr>
      </w:pPr>
    </w:p>
    <w:bookmarkStart w:id="1" w:name="_MON_1637569682"/>
    <w:bookmarkEnd w:id="1"/>
    <w:p w:rsidR="00D72F8C" w:rsidRDefault="004F5DFA" w:rsidP="00D72F8C">
      <w:pPr>
        <w:jc w:val="both"/>
        <w:rPr>
          <w:rFonts w:ascii="Calibri" w:eastAsia="Calibri" w:hAnsi="Calibri"/>
          <w:b/>
          <w:sz w:val="20"/>
          <w:szCs w:val="20"/>
          <w:lang w:val="ro-RO"/>
        </w:rPr>
      </w:pPr>
      <w:r>
        <w:rPr>
          <w:rFonts w:ascii="Calibri" w:eastAsia="Calibri" w:hAnsi="Calibri"/>
          <w:b/>
          <w:noProof/>
          <w:sz w:val="20"/>
          <w:szCs w:val="20"/>
        </w:rPr>
        <w:object w:dxaOrig="9884" w:dyaOrig="7867">
          <v:shape id="_x0000_i1026" type="#_x0000_t75" style="width:441.75pt;height:255.75pt" o:ole="">
            <v:imagedata r:id="rId13" o:title=""/>
          </v:shape>
          <o:OLEObject Type="Embed" ProgID="Excel.Sheet.8" ShapeID="_x0000_i1026" DrawAspect="Content" ObjectID="_1637647594" r:id="rId14"/>
        </w:object>
      </w:r>
    </w:p>
    <w:p w:rsidR="00D72F8C" w:rsidRDefault="00D72F8C" w:rsidP="00D72F8C">
      <w:pPr>
        <w:widowControl w:val="0"/>
        <w:suppressAutoHyphens/>
        <w:autoSpaceDE w:val="0"/>
        <w:autoSpaceDN w:val="0"/>
        <w:adjustRightInd w:val="0"/>
        <w:spacing w:before="120"/>
        <w:ind w:right="425"/>
        <w:jc w:val="both"/>
        <w:rPr>
          <w:rFonts w:ascii="Calibri" w:hAnsi="Calibri"/>
          <w:color w:val="000000"/>
          <w:lang w:val="ro-RO"/>
        </w:rPr>
      </w:pPr>
      <w:r w:rsidRPr="003906D2">
        <w:rPr>
          <w:rFonts w:ascii="Calibri" w:hAnsi="Calibri" w:cs="Calibri"/>
          <w:b/>
          <w:color w:val="000048"/>
        </w:rPr>
        <w:t>Programarea multianuală a investiţiilor publice</w:t>
      </w:r>
      <w:r w:rsidRPr="00B748AE">
        <w:rPr>
          <w:rFonts w:ascii="Calibri" w:hAnsi="Calibri" w:cs="Calibri"/>
        </w:rPr>
        <w:t xml:space="preserve">, indiferent de sursa de finanţare  pe baza unor criterii de prioritizare a proiectelor în funcţie de relevanţă (compatibilitate cu strategiile sectoriale), rezultate aşteptate (impact), capacitate de realizare a proiectului în termenul prevăzut şi sustenabilitatea financiară vor conduce la creșterea </w:t>
      </w:r>
      <w:r w:rsidRPr="00B748AE">
        <w:rPr>
          <w:rFonts w:ascii="Calibri" w:hAnsi="Calibri"/>
          <w:bCs/>
          <w:color w:val="000000"/>
          <w:lang w:val="ro-RO"/>
        </w:rPr>
        <w:t xml:space="preserve"> absorbției fondurilor europene,</w:t>
      </w:r>
      <w:r w:rsidRPr="00B748AE">
        <w:rPr>
          <w:rFonts w:ascii="Calibri" w:hAnsi="Calibri"/>
          <w:color w:val="000000"/>
          <w:lang w:val="ro-RO"/>
        </w:rPr>
        <w:t xml:space="preserve"> în vederea descongestionării spațiului fiscal și a susținerii creșterii economice.</w:t>
      </w:r>
    </w:p>
    <w:p w:rsidR="00D72F8C" w:rsidRPr="00B748AE" w:rsidRDefault="00D72F8C" w:rsidP="00D72F8C">
      <w:pPr>
        <w:widowControl w:val="0"/>
        <w:suppressAutoHyphens/>
        <w:autoSpaceDE w:val="0"/>
        <w:autoSpaceDN w:val="0"/>
        <w:adjustRightInd w:val="0"/>
        <w:spacing w:before="120"/>
        <w:ind w:right="425"/>
        <w:jc w:val="both"/>
        <w:rPr>
          <w:rFonts w:ascii="Calibri" w:eastAsia="Calibri" w:hAnsi="Calibri" w:cs="Arial"/>
          <w:color w:val="FF0000"/>
          <w:szCs w:val="20"/>
          <w:lang w:eastAsia="ro-RO"/>
        </w:rPr>
      </w:pPr>
    </w:p>
    <w:bookmarkStart w:id="2" w:name="_MON_1637569899"/>
    <w:bookmarkEnd w:id="2"/>
    <w:p w:rsidR="00D72F8C" w:rsidRPr="00B748AE" w:rsidRDefault="00825B0D" w:rsidP="00B16F2A">
      <w:pPr>
        <w:spacing w:before="120"/>
        <w:ind w:firstLine="720"/>
        <w:rPr>
          <w:rFonts w:ascii="Calibri" w:hAnsi="Calibri"/>
          <w:color w:val="000000"/>
          <w:lang w:val="ro-RO"/>
        </w:rPr>
      </w:pPr>
      <w:r>
        <w:rPr>
          <w:rFonts w:ascii="Calibri" w:hAnsi="Calibri"/>
          <w:color w:val="000000"/>
          <w:lang w:val="ro-RO"/>
        </w:rPr>
        <w:object w:dxaOrig="9954" w:dyaOrig="7903">
          <v:shape id="_x0000_i1027" type="#_x0000_t75" style="width:425.25pt;height:347.25pt" o:ole="">
            <v:imagedata r:id="rId15" o:title=""/>
          </v:shape>
          <o:OLEObject Type="Embed" ProgID="Excel.Sheet.8" ShapeID="_x0000_i1027" DrawAspect="Content" ObjectID="_1637647595" r:id="rId16"/>
        </w:object>
      </w:r>
    </w:p>
    <w:p w:rsidR="00825B0D" w:rsidRDefault="00894CBB" w:rsidP="00D72F8C">
      <w:pPr>
        <w:widowControl w:val="0"/>
        <w:suppressAutoHyphens/>
        <w:autoSpaceDE w:val="0"/>
        <w:autoSpaceDN w:val="0"/>
        <w:adjustRightInd w:val="0"/>
        <w:spacing w:before="120"/>
        <w:ind w:right="425"/>
        <w:jc w:val="both"/>
        <w:rPr>
          <w:rFonts w:ascii="Calibri" w:hAnsi="Calibri"/>
          <w:color w:val="000000"/>
          <w:lang w:val="ro-RO"/>
        </w:rPr>
      </w:pPr>
      <w:r>
        <w:rPr>
          <w:rFonts w:ascii="Calibri" w:hAnsi="Calibri"/>
          <w:color w:val="000000"/>
          <w:lang w:val="ro-RO"/>
        </w:rPr>
        <w:t>Î</w:t>
      </w:r>
      <w:r w:rsidR="00D72F8C">
        <w:rPr>
          <w:rFonts w:ascii="Calibri" w:hAnsi="Calibri"/>
          <w:color w:val="000000"/>
          <w:lang w:val="ro-RO"/>
        </w:rPr>
        <w:t>n anul 2020 se constată o imbunăt</w:t>
      </w:r>
      <w:r>
        <w:rPr>
          <w:rFonts w:ascii="Calibri" w:hAnsi="Calibri"/>
          <w:color w:val="000000"/>
          <w:lang w:val="ro-RO"/>
        </w:rPr>
        <w:t>ă</w:t>
      </w:r>
      <w:r w:rsidR="00D72F8C">
        <w:rPr>
          <w:rFonts w:ascii="Calibri" w:hAnsi="Calibri"/>
          <w:color w:val="000000"/>
          <w:lang w:val="ro-RO"/>
        </w:rPr>
        <w:t>țire a structurii cheltuielilor de investiții in sensul cresterii ponderii cheltuielilor aferente proiectelor finnațate din fonduri</w:t>
      </w:r>
      <w:r>
        <w:rPr>
          <w:rFonts w:ascii="Calibri" w:hAnsi="Calibri"/>
          <w:color w:val="000000"/>
          <w:lang w:val="ro-RO"/>
        </w:rPr>
        <w:t xml:space="preserve"> externe nerambursabile la 1,75</w:t>
      </w:r>
      <w:r w:rsidR="00D72F8C">
        <w:rPr>
          <w:rFonts w:ascii="Calibri" w:hAnsi="Calibri"/>
          <w:color w:val="000000"/>
          <w:lang w:val="ro-RO"/>
        </w:rPr>
        <w:t xml:space="preserve">% din </w:t>
      </w:r>
      <w:r>
        <w:rPr>
          <w:rFonts w:ascii="Calibri" w:hAnsi="Calibri"/>
          <w:color w:val="000000"/>
          <w:lang w:val="ro-RO"/>
        </w:rPr>
        <w:t>cadrul surselor de finanțare, fată 1,26% în 2019 (</w:t>
      </w:r>
      <w:r w:rsidR="00D72F8C">
        <w:rPr>
          <w:rFonts w:ascii="Calibri" w:hAnsi="Calibri"/>
          <w:color w:val="000000"/>
          <w:lang w:val="ro-RO"/>
        </w:rPr>
        <w:t>creștere de 0,49 puncte procentuale)</w:t>
      </w:r>
      <w:r w:rsidR="00825B0D">
        <w:rPr>
          <w:rFonts w:ascii="Calibri" w:hAnsi="Calibri"/>
          <w:color w:val="000000"/>
          <w:lang w:val="ro-RO"/>
        </w:rPr>
        <w:t>.</w:t>
      </w:r>
      <w:r w:rsidR="00D72F8C">
        <w:rPr>
          <w:rFonts w:ascii="Calibri" w:hAnsi="Calibri"/>
          <w:color w:val="000000"/>
          <w:lang w:val="ro-RO"/>
        </w:rPr>
        <w:t xml:space="preserve"> </w:t>
      </w:r>
    </w:p>
    <w:p w:rsidR="00D72F8C" w:rsidRDefault="00D72F8C" w:rsidP="00D72F8C">
      <w:pPr>
        <w:widowControl w:val="0"/>
        <w:suppressAutoHyphens/>
        <w:autoSpaceDE w:val="0"/>
        <w:autoSpaceDN w:val="0"/>
        <w:adjustRightInd w:val="0"/>
        <w:spacing w:before="120"/>
        <w:ind w:right="425"/>
        <w:jc w:val="both"/>
        <w:rPr>
          <w:rFonts w:ascii="Calibri" w:hAnsi="Calibri"/>
          <w:color w:val="000000"/>
          <w:lang w:val="ro-RO"/>
        </w:rPr>
      </w:pPr>
      <w:r w:rsidRPr="00B748AE">
        <w:rPr>
          <w:rFonts w:ascii="Calibri" w:hAnsi="Calibri"/>
          <w:color w:val="000000"/>
          <w:lang w:val="ro-RO"/>
        </w:rPr>
        <w:t xml:space="preserve">În anul 2020 cheltuielile destinate investițiilor însumează aprox. </w:t>
      </w:r>
      <w:r w:rsidR="00825B0D">
        <w:rPr>
          <w:rFonts w:ascii="Calibri" w:hAnsi="Calibri"/>
          <w:color w:val="000000"/>
          <w:lang w:val="ro-RO"/>
        </w:rPr>
        <w:t>48,6</w:t>
      </w:r>
      <w:r w:rsidRPr="00B748AE">
        <w:rPr>
          <w:rFonts w:ascii="Calibri" w:hAnsi="Calibri"/>
          <w:color w:val="000000"/>
          <w:lang w:val="ro-RO"/>
        </w:rPr>
        <w:t xml:space="preserve"> miliarde lei, reprezentând aproximativ </w:t>
      </w:r>
      <w:r w:rsidR="00825B0D">
        <w:rPr>
          <w:rFonts w:ascii="Calibri" w:hAnsi="Calibri"/>
          <w:color w:val="000000"/>
          <w:lang w:val="ro-RO"/>
        </w:rPr>
        <w:t>4,30</w:t>
      </w:r>
      <w:r>
        <w:rPr>
          <w:rFonts w:ascii="Calibri" w:hAnsi="Calibri"/>
          <w:color w:val="000000"/>
          <w:lang w:val="ro-RO"/>
        </w:rPr>
        <w:t>% în PIB, iar în anul 2022</w:t>
      </w:r>
      <w:r w:rsidRPr="00B748AE">
        <w:rPr>
          <w:rFonts w:ascii="Calibri" w:hAnsi="Calibri"/>
          <w:color w:val="000000"/>
          <w:lang w:val="ro-RO"/>
        </w:rPr>
        <w:t xml:space="preserve"> acestea reprezintă</w:t>
      </w:r>
      <w:r>
        <w:rPr>
          <w:rFonts w:ascii="Calibri" w:hAnsi="Calibri"/>
          <w:color w:val="000000"/>
          <w:lang w:val="ro-RO"/>
        </w:rPr>
        <w:t xml:space="preserve"> aprox. 50,0 miliarde lei.</w:t>
      </w:r>
      <w:r w:rsidRPr="00B748AE">
        <w:rPr>
          <w:rFonts w:ascii="Calibri" w:hAnsi="Calibri"/>
          <w:color w:val="000000"/>
          <w:lang w:val="ro-RO"/>
        </w:rPr>
        <w:t xml:space="preserve"> </w:t>
      </w:r>
    </w:p>
    <w:p w:rsidR="00D72F8C" w:rsidRPr="00B748AE" w:rsidRDefault="00D72F8C" w:rsidP="00D72F8C">
      <w:pPr>
        <w:widowControl w:val="0"/>
        <w:suppressAutoHyphens/>
        <w:autoSpaceDE w:val="0"/>
        <w:autoSpaceDN w:val="0"/>
        <w:adjustRightInd w:val="0"/>
        <w:spacing w:before="120"/>
        <w:ind w:right="425"/>
        <w:jc w:val="both"/>
        <w:rPr>
          <w:rFonts w:ascii="Calibri" w:hAnsi="Calibri"/>
          <w:color w:val="000000"/>
          <w:lang w:val="ro-RO"/>
        </w:rPr>
      </w:pPr>
    </w:p>
    <w:p w:rsidR="00D72F8C" w:rsidRPr="0030476D" w:rsidRDefault="00D72F8C" w:rsidP="00204A3C">
      <w:pPr>
        <w:pStyle w:val="ListParagraph"/>
        <w:numPr>
          <w:ilvl w:val="0"/>
          <w:numId w:val="73"/>
        </w:numPr>
        <w:shd w:val="clear" w:color="auto" w:fill="F2F7FC"/>
        <w:autoSpaceDE w:val="0"/>
        <w:autoSpaceDN w:val="0"/>
        <w:adjustRightInd w:val="0"/>
        <w:spacing w:before="120" w:line="240" w:lineRule="auto"/>
        <w:ind w:left="714" w:right="340" w:hanging="357"/>
        <w:contextualSpacing w:val="0"/>
        <w:jc w:val="both"/>
        <w:rPr>
          <w:rFonts w:asciiTheme="minorHAnsi" w:hAnsiTheme="minorHAnsi"/>
          <w:color w:val="000000"/>
        </w:rPr>
      </w:pPr>
      <w:r w:rsidRPr="0030476D">
        <w:rPr>
          <w:rFonts w:asciiTheme="minorHAnsi" w:hAnsiTheme="minorHAnsi"/>
          <w:b/>
          <w:color w:val="000074"/>
        </w:rPr>
        <w:t xml:space="preserve">Crearea unei politici fiscale predictibile pentru susținerea </w:t>
      </w:r>
      <w:r w:rsidRPr="0030476D">
        <w:rPr>
          <w:rFonts w:asciiTheme="minorHAnsi" w:hAnsiTheme="minorHAnsi" w:cs="Arial"/>
          <w:b/>
          <w:color w:val="000074"/>
          <w:lang w:eastAsia="ro-RO"/>
        </w:rPr>
        <w:t xml:space="preserve">mediului de afaceri </w:t>
      </w:r>
      <w:r w:rsidRPr="0030476D">
        <w:rPr>
          <w:rFonts w:asciiTheme="minorHAnsi" w:hAnsiTheme="minorHAnsi"/>
          <w:b/>
          <w:color w:val="000074"/>
        </w:rPr>
        <w:t xml:space="preserve">simplificarea fiscalității și fluidizarea proceselor interne, </w:t>
      </w:r>
      <w:r w:rsidRPr="0030476D">
        <w:rPr>
          <w:rFonts w:asciiTheme="minorHAnsi" w:hAnsiTheme="minorHAnsi"/>
          <w:color w:val="000074"/>
        </w:rPr>
        <w:t xml:space="preserve"> </w:t>
      </w:r>
      <w:r w:rsidRPr="0030476D">
        <w:rPr>
          <w:rFonts w:asciiTheme="minorHAnsi" w:hAnsiTheme="minorHAnsi"/>
          <w:color w:val="000000"/>
        </w:rPr>
        <w:t>pentru a crea  premisa unei creșteri economice sustenabile;</w:t>
      </w:r>
    </w:p>
    <w:p w:rsidR="00D72F8C" w:rsidRPr="00B16F2A" w:rsidRDefault="00D72F8C" w:rsidP="00B16F2A">
      <w:pPr>
        <w:widowControl w:val="0"/>
        <w:suppressAutoHyphens/>
        <w:autoSpaceDE w:val="0"/>
        <w:autoSpaceDN w:val="0"/>
        <w:adjustRightInd w:val="0"/>
        <w:spacing w:before="120"/>
        <w:ind w:right="340"/>
        <w:jc w:val="both"/>
        <w:rPr>
          <w:rFonts w:ascii="Calibri" w:eastAsia="Calibri" w:hAnsi="Calibri" w:cs="Calibri"/>
          <w:color w:val="FF0000"/>
          <w:szCs w:val="20"/>
          <w:lang w:eastAsia="ro-RO"/>
        </w:rPr>
      </w:pPr>
      <w:r w:rsidRPr="00B16F2A">
        <w:rPr>
          <w:rFonts w:ascii="Calibri" w:hAnsi="Calibri" w:cs="Calibri"/>
          <w:lang w:val="ro-RO"/>
        </w:rPr>
        <w:t>Principalele obiective ale politicii fiscale avute în vedere pe termen mediu vizează în principal următoarele aspecte:</w:t>
      </w:r>
    </w:p>
    <w:p w:rsidR="00D72F8C" w:rsidRPr="00B16F2A" w:rsidRDefault="00D72F8C" w:rsidP="00204A3C">
      <w:pPr>
        <w:numPr>
          <w:ilvl w:val="0"/>
          <w:numId w:val="77"/>
        </w:numPr>
        <w:suppressAutoHyphens/>
        <w:autoSpaceDE w:val="0"/>
        <w:autoSpaceDN w:val="0"/>
        <w:adjustRightInd w:val="0"/>
        <w:spacing w:before="120"/>
        <w:ind w:right="340"/>
        <w:jc w:val="both"/>
        <w:rPr>
          <w:rFonts w:ascii="Calibri" w:hAnsi="Calibri" w:cs="Calibri"/>
          <w:kern w:val="1"/>
          <w:lang w:val="ro-RO" w:eastAsia="zh-CN"/>
        </w:rPr>
      </w:pPr>
      <w:r w:rsidRPr="00B16F2A">
        <w:rPr>
          <w:rFonts w:ascii="Calibri" w:hAnsi="Calibri" w:cs="Calibri"/>
          <w:kern w:val="1"/>
          <w:lang w:val="en-GB" w:eastAsia="zh-CN"/>
        </w:rPr>
        <w:t>Continuarea perfecționării legislației pentru a corespunde criteriilor de armonizare cu legislația comunitară, prin transpunerea în legislația națională a măsurilor adoptate la nivel european;</w:t>
      </w:r>
    </w:p>
    <w:p w:rsidR="00D72F8C" w:rsidRPr="00B16F2A" w:rsidRDefault="00D72F8C" w:rsidP="00204A3C">
      <w:pPr>
        <w:numPr>
          <w:ilvl w:val="0"/>
          <w:numId w:val="77"/>
        </w:numPr>
        <w:suppressAutoHyphens/>
        <w:autoSpaceDE w:val="0"/>
        <w:autoSpaceDN w:val="0"/>
        <w:adjustRightInd w:val="0"/>
        <w:spacing w:before="120"/>
        <w:ind w:right="340"/>
        <w:jc w:val="both"/>
        <w:rPr>
          <w:rFonts w:ascii="Calibri" w:hAnsi="Calibri" w:cs="Calibri"/>
          <w:kern w:val="1"/>
          <w:lang w:val="ro-RO" w:eastAsia="zh-CN"/>
        </w:rPr>
      </w:pPr>
      <w:r w:rsidRPr="00B16F2A">
        <w:rPr>
          <w:rFonts w:ascii="Calibri" w:hAnsi="Calibri" w:cs="Calibri"/>
          <w:kern w:val="1"/>
          <w:lang w:val="it-IT" w:eastAsia="zh-CN"/>
        </w:rPr>
        <w:t>Perfecționarea legislației în funcție de fenomenele evazioniste, în vederea contracarării acestora</w:t>
      </w:r>
      <w:r w:rsidRPr="00B16F2A">
        <w:rPr>
          <w:rFonts w:ascii="Calibri" w:hAnsi="Calibri" w:cs="Calibri"/>
          <w:kern w:val="1"/>
          <w:lang w:val="en-GB" w:eastAsia="zh-CN"/>
        </w:rPr>
        <w:t>;</w:t>
      </w:r>
    </w:p>
    <w:p w:rsidR="00D72F8C" w:rsidRPr="00B16F2A" w:rsidRDefault="00D72F8C" w:rsidP="00204A3C">
      <w:pPr>
        <w:numPr>
          <w:ilvl w:val="0"/>
          <w:numId w:val="77"/>
        </w:numPr>
        <w:suppressAutoHyphens/>
        <w:autoSpaceDE w:val="0"/>
        <w:autoSpaceDN w:val="0"/>
        <w:adjustRightInd w:val="0"/>
        <w:spacing w:before="120"/>
        <w:ind w:right="340"/>
        <w:jc w:val="both"/>
        <w:rPr>
          <w:rFonts w:ascii="Calibri" w:hAnsi="Calibri" w:cs="Calibri"/>
          <w:kern w:val="1"/>
          <w:lang w:val="ro-RO" w:eastAsia="zh-CN"/>
        </w:rPr>
      </w:pPr>
      <w:r w:rsidRPr="00B16F2A">
        <w:rPr>
          <w:rFonts w:ascii="Calibri" w:hAnsi="Calibri" w:cs="Calibri"/>
          <w:kern w:val="1"/>
          <w:lang w:val="en-GB" w:eastAsia="zh-CN"/>
        </w:rPr>
        <w:t>Îmbunătățirea și simplificarea legislației fiscale, ca urmare a dialogului cu mediul de afaceri;</w:t>
      </w:r>
    </w:p>
    <w:p w:rsidR="00D72F8C" w:rsidRPr="00B16F2A" w:rsidRDefault="00D72F8C" w:rsidP="00204A3C">
      <w:pPr>
        <w:numPr>
          <w:ilvl w:val="0"/>
          <w:numId w:val="77"/>
        </w:numPr>
        <w:suppressAutoHyphens/>
        <w:autoSpaceDE w:val="0"/>
        <w:autoSpaceDN w:val="0"/>
        <w:adjustRightInd w:val="0"/>
        <w:spacing w:before="120"/>
        <w:ind w:right="340"/>
        <w:jc w:val="both"/>
        <w:rPr>
          <w:rFonts w:ascii="Calibri" w:hAnsi="Calibri" w:cs="Calibri"/>
          <w:kern w:val="1"/>
          <w:lang w:val="ro-RO" w:eastAsia="zh-CN"/>
        </w:rPr>
      </w:pPr>
      <w:r w:rsidRPr="00B16F2A">
        <w:rPr>
          <w:rFonts w:ascii="Calibri" w:hAnsi="Calibri" w:cs="Calibri"/>
          <w:kern w:val="1"/>
        </w:rPr>
        <w:t>Pregătirea unor reforme structurale în domeniul fiscal şi bugetar care vor contribui la o creştere economică sustenabilă pe termen mediu şi lung.</w:t>
      </w:r>
    </w:p>
    <w:p w:rsidR="00D72F8C" w:rsidRPr="00B16F2A" w:rsidRDefault="00D72F8C" w:rsidP="00B16F2A">
      <w:pPr>
        <w:autoSpaceDE w:val="0"/>
        <w:autoSpaceDN w:val="0"/>
        <w:adjustRightInd w:val="0"/>
        <w:spacing w:before="120"/>
        <w:ind w:left="360" w:right="340"/>
        <w:jc w:val="both"/>
        <w:rPr>
          <w:rFonts w:ascii="Calibri" w:hAnsi="Calibri" w:cs="Calibri"/>
          <w:kern w:val="1"/>
          <w:lang w:val="ro-RO" w:eastAsia="zh-CN"/>
        </w:rPr>
      </w:pPr>
    </w:p>
    <w:p w:rsidR="00D72F8C" w:rsidRPr="00B16F2A" w:rsidRDefault="00D72F8C" w:rsidP="00B16F2A">
      <w:pPr>
        <w:widowControl w:val="0"/>
        <w:suppressAutoHyphens/>
        <w:autoSpaceDE w:val="0"/>
        <w:autoSpaceDN w:val="0"/>
        <w:adjustRightInd w:val="0"/>
        <w:spacing w:before="120"/>
        <w:ind w:right="340"/>
        <w:jc w:val="both"/>
        <w:rPr>
          <w:rFonts w:ascii="Calibri" w:hAnsi="Calibri" w:cs="Calibri"/>
          <w:lang w:eastAsia="ro-RO"/>
        </w:rPr>
      </w:pPr>
      <w:r w:rsidRPr="00B16F2A">
        <w:rPr>
          <w:rFonts w:ascii="Calibri" w:hAnsi="Calibri" w:cs="Calibri"/>
          <w:lang w:eastAsia="ro-RO"/>
        </w:rPr>
        <w:t>Principalele măsuri fiscale sunt prezentate în detaliu în capitolul 4 din strategie.</w:t>
      </w:r>
    </w:p>
    <w:p w:rsidR="00D72F8C" w:rsidRPr="00B16F2A" w:rsidRDefault="00D72F8C" w:rsidP="00204A3C">
      <w:pPr>
        <w:pStyle w:val="ListParagraph"/>
        <w:numPr>
          <w:ilvl w:val="0"/>
          <w:numId w:val="73"/>
        </w:numPr>
        <w:adjustRightInd w:val="0"/>
        <w:spacing w:before="120" w:line="240" w:lineRule="auto"/>
        <w:ind w:right="340"/>
        <w:contextualSpacing w:val="0"/>
        <w:jc w:val="both"/>
        <w:rPr>
          <w:rFonts w:ascii="Calibri" w:eastAsia="Batang" w:hAnsi="Calibri" w:cs="Calibri"/>
          <w:color w:val="7030A0"/>
          <w:lang w:val="pt-BR" w:eastAsia="ko-KR"/>
        </w:rPr>
      </w:pPr>
      <w:r w:rsidRPr="00B16F2A">
        <w:rPr>
          <w:rFonts w:ascii="Calibri" w:hAnsi="Calibri" w:cs="Calibri"/>
          <w:b/>
          <w:color w:val="000074"/>
        </w:rPr>
        <w:t xml:space="preserve">Adoptarea unor măsuri salariale, sociale pentru asigurarea protecției sociale și securității sociale pentru persoane vârstnice, pensionari și categoriile cele mai vulnerabile si aflate în dificultate, </w:t>
      </w:r>
      <w:r w:rsidRPr="00B16F2A">
        <w:rPr>
          <w:rFonts w:ascii="Calibri" w:hAnsi="Calibri" w:cs="Calibri"/>
          <w:color w:val="000000"/>
        </w:rPr>
        <w:t>bine țintite care să corespundă nevoilor reale ale beneficiarilor;</w:t>
      </w:r>
    </w:p>
    <w:p w:rsidR="00D72F8C" w:rsidRPr="00B16F2A" w:rsidRDefault="00D72F8C" w:rsidP="00204A3C">
      <w:pPr>
        <w:numPr>
          <w:ilvl w:val="0"/>
          <w:numId w:val="68"/>
        </w:numPr>
        <w:adjustRightInd w:val="0"/>
        <w:spacing w:before="120"/>
        <w:ind w:right="340"/>
        <w:jc w:val="both"/>
        <w:rPr>
          <w:rFonts w:ascii="Calibri" w:eastAsia="Batang" w:hAnsi="Calibri" w:cs="Calibri"/>
          <w:color w:val="7030A0"/>
          <w:lang w:val="pt-BR" w:eastAsia="ko-KR"/>
        </w:rPr>
      </w:pPr>
      <w:r w:rsidRPr="00B16F2A">
        <w:rPr>
          <w:rFonts w:ascii="Calibri" w:eastAsia="Calibri" w:hAnsi="Calibri" w:cs="Calibri"/>
          <w:b/>
          <w:color w:val="002060"/>
          <w:szCs w:val="22"/>
          <w:shd w:val="clear" w:color="auto" w:fill="FFFFFF"/>
          <w:lang w:val="ro-RO"/>
        </w:rPr>
        <w:t>La nivelul pieţei muncii,</w:t>
      </w:r>
      <w:r w:rsidRPr="00B16F2A">
        <w:rPr>
          <w:rFonts w:ascii="Calibri" w:eastAsia="Calibri" w:hAnsi="Calibri" w:cs="Calibri"/>
          <w:color w:val="002060"/>
          <w:szCs w:val="22"/>
          <w:lang w:val="ro-RO"/>
        </w:rPr>
        <w:t xml:space="preserve"> </w:t>
      </w:r>
      <w:r w:rsidRPr="00B16F2A">
        <w:rPr>
          <w:rFonts w:ascii="Calibri" w:eastAsia="Calibri" w:hAnsi="Calibri" w:cs="Calibri"/>
          <w:szCs w:val="22"/>
          <w:lang w:val="ro-RO"/>
        </w:rPr>
        <w:t xml:space="preserve">direcțiile de acțiune se vor axa pe măsuri active, pe programe care au </w:t>
      </w:r>
      <w:r w:rsidRPr="00B16F2A">
        <w:rPr>
          <w:rFonts w:ascii="Calibri" w:eastAsia="Calibri" w:hAnsi="Calibri" w:cs="Calibri"/>
          <w:lang w:val="ro-RO"/>
        </w:rPr>
        <w:t xml:space="preserve">în vedere, pe de o parte, stimularea liberei iniţiative şi creşterea numărului de locuri de muncă, pe crearea unui climat de muncă stabil si atractiv. </w:t>
      </w:r>
    </w:p>
    <w:p w:rsidR="00D72F8C" w:rsidRPr="00B16F2A" w:rsidRDefault="00D72F8C" w:rsidP="00204A3C">
      <w:pPr>
        <w:numPr>
          <w:ilvl w:val="0"/>
          <w:numId w:val="68"/>
        </w:numPr>
        <w:adjustRightInd w:val="0"/>
        <w:spacing w:before="120"/>
        <w:ind w:right="340"/>
        <w:jc w:val="both"/>
        <w:rPr>
          <w:rFonts w:ascii="Calibri" w:eastAsia="Batang" w:hAnsi="Calibri" w:cs="Calibri"/>
          <w:color w:val="7030A0"/>
          <w:lang w:val="pt-BR" w:eastAsia="ko-KR"/>
        </w:rPr>
      </w:pPr>
      <w:r w:rsidRPr="00B16F2A">
        <w:rPr>
          <w:rFonts w:ascii="Calibri" w:hAnsi="Calibri" w:cs="Calibri"/>
          <w:color w:val="000000"/>
        </w:rPr>
        <w:t>salariul de baza minim brut pe tara garantat in plata se majorează  la 2.230 lei lunar, incepand cu data de 1 ianuarie 2020, fata de 2.080 lei in prezent, ceea ce reprezinta o crestere de 7,2 % fata de luna decembrie 2019.</w:t>
      </w:r>
    </w:p>
    <w:p w:rsidR="00D72F8C" w:rsidRPr="00B16F2A" w:rsidRDefault="00D72F8C" w:rsidP="00204A3C">
      <w:pPr>
        <w:pStyle w:val="ListParagraph"/>
        <w:numPr>
          <w:ilvl w:val="0"/>
          <w:numId w:val="68"/>
        </w:numPr>
        <w:spacing w:before="120" w:line="240" w:lineRule="auto"/>
        <w:ind w:right="340"/>
        <w:contextualSpacing w:val="0"/>
        <w:jc w:val="both"/>
        <w:rPr>
          <w:rFonts w:ascii="Calibri" w:hAnsi="Calibri" w:cs="Calibri"/>
          <w:szCs w:val="24"/>
        </w:rPr>
      </w:pPr>
      <w:r w:rsidRPr="00B16F2A">
        <w:rPr>
          <w:rFonts w:ascii="Calibri" w:hAnsi="Calibri" w:cs="Calibri"/>
          <w:szCs w:val="24"/>
        </w:rPr>
        <w:t>La estimarea cheltuielilor de personal ale bugetului general consolidat pentru anul 2020 a fost avută în vedere aplicarea etapizată a Legii-cadru nr. 153/2017 privind salarizarea personalului plătit din fonduri publice, cu modificările și completările ulterioare, conform prevederilor acestui act normativ.</w:t>
      </w:r>
    </w:p>
    <w:p w:rsidR="00D72F8C" w:rsidRPr="00B16F2A" w:rsidRDefault="00D72F8C" w:rsidP="00204A3C">
      <w:pPr>
        <w:numPr>
          <w:ilvl w:val="0"/>
          <w:numId w:val="71"/>
        </w:numPr>
        <w:adjustRightInd w:val="0"/>
        <w:spacing w:before="120"/>
        <w:ind w:right="340"/>
        <w:jc w:val="both"/>
        <w:rPr>
          <w:rFonts w:ascii="Calibri" w:eastAsia="Batang" w:hAnsi="Calibri" w:cs="Calibri"/>
          <w:color w:val="7030A0"/>
          <w:szCs w:val="22"/>
          <w:lang w:val="ro-RO" w:eastAsia="ko-KR"/>
        </w:rPr>
      </w:pPr>
      <w:r w:rsidRPr="00B16F2A">
        <w:rPr>
          <w:rFonts w:ascii="Calibri" w:eastAsia="Calibri" w:hAnsi="Calibri" w:cs="Calibri"/>
          <w:b/>
          <w:color w:val="002060"/>
          <w:szCs w:val="22"/>
          <w:lang w:val="ro-RO"/>
        </w:rPr>
        <w:t>Politici corecte şi eficiente vizând pensiile</w:t>
      </w:r>
      <w:r w:rsidRPr="00B16F2A">
        <w:rPr>
          <w:rFonts w:ascii="Calibri" w:eastAsia="Calibri" w:hAnsi="Calibri" w:cs="Calibri"/>
          <w:b/>
          <w:szCs w:val="22"/>
          <w:lang w:val="ro-RO"/>
        </w:rPr>
        <w:t>.</w:t>
      </w:r>
      <w:r w:rsidRPr="00B16F2A">
        <w:rPr>
          <w:rFonts w:ascii="Calibri" w:eastAsia="Calibri" w:hAnsi="Calibri" w:cs="Calibri"/>
          <w:szCs w:val="22"/>
          <w:lang w:val="ro-RO"/>
        </w:rPr>
        <w:t>Se va avea în vedere pensii</w:t>
      </w:r>
      <w:r w:rsidRPr="00B16F2A">
        <w:rPr>
          <w:rFonts w:ascii="Calibri" w:eastAsia="Calibri" w:hAnsi="Calibri" w:cs="Calibri"/>
          <w:b/>
          <w:szCs w:val="22"/>
          <w:lang w:val="ro-RO"/>
        </w:rPr>
        <w:t xml:space="preserve"> </w:t>
      </w:r>
      <w:r w:rsidRPr="00B16F2A">
        <w:rPr>
          <w:rFonts w:ascii="Calibri" w:eastAsia="Calibri" w:hAnsi="Calibri" w:cs="Calibri"/>
          <w:szCs w:val="22"/>
          <w:lang w:val="ro-RO"/>
        </w:rPr>
        <w:t xml:space="preserve"> echitabile  pentru toate categoriile de pensionari, un sistem public de pensii sustenabil.</w:t>
      </w:r>
    </w:p>
    <w:p w:rsidR="00D72F8C" w:rsidRPr="00B16F2A" w:rsidRDefault="004913D6" w:rsidP="00204A3C">
      <w:pPr>
        <w:widowControl w:val="0"/>
        <w:numPr>
          <w:ilvl w:val="0"/>
          <w:numId w:val="68"/>
        </w:numPr>
        <w:suppressAutoHyphens/>
        <w:autoSpaceDE w:val="0"/>
        <w:autoSpaceDN w:val="0"/>
        <w:adjustRightInd w:val="0"/>
        <w:spacing w:before="120"/>
        <w:ind w:right="340"/>
        <w:jc w:val="both"/>
        <w:rPr>
          <w:rFonts w:ascii="Calibri" w:eastAsia="Calibri" w:hAnsi="Calibri" w:cs="Calibri"/>
          <w:b/>
          <w:color w:val="000000"/>
        </w:rPr>
      </w:pPr>
      <w:r>
        <w:rPr>
          <w:rFonts w:ascii="Calibri" w:eastAsia="Calibri" w:hAnsi="Calibri" w:cs="Calibri"/>
          <w:color w:val="000000"/>
          <w:sz w:val="21"/>
          <w:szCs w:val="21"/>
          <w:lang w:val="ro-RO"/>
        </w:rPr>
        <w:t>P</w:t>
      </w:r>
      <w:r w:rsidR="00D72F8C" w:rsidRPr="00B16F2A">
        <w:rPr>
          <w:rFonts w:ascii="Calibri" w:hAnsi="Calibri" w:cs="Calibri"/>
          <w:color w:val="181A2B"/>
          <w:shd w:val="clear" w:color="auto" w:fill="FCFCFC"/>
        </w:rPr>
        <w:t>lata drepturilor de pensie este garantată conform dispoziţiilor legale în vigoare.</w:t>
      </w:r>
    </w:p>
    <w:p w:rsidR="00D72F8C" w:rsidRPr="00B16F2A" w:rsidRDefault="00D72F8C" w:rsidP="00204A3C">
      <w:pPr>
        <w:numPr>
          <w:ilvl w:val="0"/>
          <w:numId w:val="68"/>
        </w:numPr>
        <w:spacing w:before="120"/>
        <w:ind w:right="340"/>
        <w:rPr>
          <w:rFonts w:ascii="Calibri" w:eastAsia="Calibri" w:hAnsi="Calibri" w:cs="Calibri"/>
          <w:b/>
          <w:color w:val="002060"/>
          <w:szCs w:val="22"/>
          <w:lang w:val="ro-RO"/>
        </w:rPr>
      </w:pPr>
      <w:r w:rsidRPr="00B16F2A">
        <w:rPr>
          <w:rFonts w:ascii="Calibri" w:eastAsia="Calibri" w:hAnsi="Calibri" w:cs="Calibri"/>
          <w:b/>
          <w:color w:val="002060"/>
          <w:szCs w:val="22"/>
          <w:lang w:val="ro-RO"/>
        </w:rPr>
        <w:t>Asistenţă socială va fi  îndreptată către nevoile reale ale beneficiarilor și asigurarea unor condiţii de trai decente pentru familiile în dificultate şi categoriile sociale vulnerabile</w:t>
      </w:r>
    </w:p>
    <w:p w:rsidR="00D72F8C" w:rsidRPr="00B16F2A" w:rsidRDefault="00D72F8C" w:rsidP="00B16F2A">
      <w:pPr>
        <w:widowControl w:val="0"/>
        <w:suppressAutoHyphens/>
        <w:autoSpaceDE w:val="0"/>
        <w:autoSpaceDN w:val="0"/>
        <w:adjustRightInd w:val="0"/>
        <w:spacing w:before="120"/>
        <w:ind w:right="340"/>
        <w:jc w:val="both"/>
        <w:rPr>
          <w:rFonts w:ascii="Calibri" w:hAnsi="Calibri" w:cs="Calibri"/>
          <w:szCs w:val="20"/>
          <w:lang w:eastAsia="ro-RO"/>
        </w:rPr>
      </w:pPr>
    </w:p>
    <w:tbl>
      <w:tblPr>
        <w:tblStyle w:val="TableGrid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500"/>
      </w:tblGrid>
      <w:tr w:rsidR="00D72F8C" w:rsidRPr="00B16F2A" w:rsidTr="00624567">
        <w:tc>
          <w:tcPr>
            <w:tcW w:w="9639" w:type="dxa"/>
            <w:shd w:val="clear" w:color="auto" w:fill="ECF3FA"/>
          </w:tcPr>
          <w:p w:rsidR="00D72F8C" w:rsidRPr="00B16F2A" w:rsidRDefault="00D72F8C" w:rsidP="00204A3C">
            <w:pPr>
              <w:pStyle w:val="ListParagraph"/>
              <w:numPr>
                <w:ilvl w:val="0"/>
                <w:numId w:val="67"/>
              </w:numPr>
              <w:spacing w:before="120" w:line="240" w:lineRule="auto"/>
              <w:ind w:right="340"/>
              <w:contextualSpacing w:val="0"/>
              <w:jc w:val="both"/>
              <w:rPr>
                <w:rFonts w:ascii="Calibri" w:hAnsi="Calibri" w:cs="Calibri"/>
                <w:b/>
                <w:color w:val="000074"/>
              </w:rPr>
            </w:pPr>
            <w:r w:rsidRPr="00B16F2A">
              <w:rPr>
                <w:rFonts w:ascii="Calibri" w:hAnsi="Calibri" w:cs="Calibri"/>
                <w:b/>
                <w:color w:val="000074"/>
              </w:rPr>
              <w:t>Dezvoltarea şi diversificarea instrumentelor de management ale datoriei publice;</w:t>
            </w:r>
          </w:p>
        </w:tc>
      </w:tr>
    </w:tbl>
    <w:p w:rsidR="00D72F8C" w:rsidRPr="00B16F2A" w:rsidRDefault="00D72F8C" w:rsidP="00B16F2A">
      <w:pPr>
        <w:suppressAutoHyphens/>
        <w:spacing w:before="120"/>
        <w:ind w:right="340"/>
        <w:jc w:val="both"/>
        <w:rPr>
          <w:rFonts w:ascii="Calibri" w:hAnsi="Calibri" w:cs="Calibri"/>
          <w:lang w:val="ro-RO" w:eastAsia="zh-CN"/>
        </w:rPr>
      </w:pPr>
      <w:r w:rsidRPr="00B16F2A">
        <w:rPr>
          <w:rFonts w:ascii="Calibri" w:hAnsi="Calibri" w:cs="Calibri"/>
          <w:lang w:val="ro-RO" w:eastAsia="zh-CN"/>
        </w:rPr>
        <w:t>În perioada 2020-2022, MFP va urmari indeplinirea obiectivelor prevazute in Strategia de administrare a datoriei publice guvernamentale pe termen mediu și în acest sens  finanțarea deficitului bugetului de stat și refinanțarea datoriei publice guvernamentale se va realiza în mod echilibrat din surse interne și externe, în principal prin emisiuni de titluri de stat. Astfel, MFP va continua să mențină o abordare flexibilă și transparentă în realizarea procesului de finanțare, reactionând cu promptitudine la modificarile contextului de piață și la comportamentul investitorilor.</w:t>
      </w:r>
    </w:p>
    <w:p w:rsidR="00D72F8C" w:rsidRPr="00B16F2A" w:rsidRDefault="00D72F8C" w:rsidP="00B16F2A">
      <w:pPr>
        <w:suppressAutoHyphens/>
        <w:spacing w:before="120"/>
        <w:ind w:right="340"/>
        <w:jc w:val="both"/>
        <w:rPr>
          <w:rFonts w:ascii="Calibri" w:hAnsi="Calibri" w:cs="Calibri"/>
          <w:bCs/>
          <w:lang w:val="ro-RO"/>
        </w:rPr>
      </w:pPr>
      <w:r w:rsidRPr="00B16F2A">
        <w:rPr>
          <w:rFonts w:ascii="Calibri" w:hAnsi="Calibri" w:cs="Calibri"/>
          <w:lang w:val="ro-RO" w:eastAsia="zh-CN"/>
        </w:rPr>
        <w:t xml:space="preserve">În scopul diversificării bazei de investitori și a creşterii accesibilităţii persoanelor fizice la cumpararea titlurilor de stat, se are în vedere continuarea emisiunilor de titluri de stat pentru populație prin Programul Tezaur, în limita unui plafon anual indicativ, atât prin unitatile operative ale Trezoreriei Statului, cât și prin oficiile poștale ale Companiei Naționale Poșta Română si instituțiilor de credit. Pentru aceste instrumente a fost introdusă posibilitatea de răscumpărare anticipată și transferul de proprietate între persoanele fizice ce au subscris prin unitățile operative ale Trezoreriei Statului. Totodata, </w:t>
      </w:r>
      <w:r w:rsidRPr="00B16F2A">
        <w:rPr>
          <w:rFonts w:ascii="Calibri" w:hAnsi="Calibri" w:cs="Calibri"/>
          <w:bCs/>
          <w:lang w:val="ro-RO"/>
        </w:rPr>
        <w:t xml:space="preserve">având în vedere că persoanele fizice reprezintă o bază stabilă de investitori pentru statul român, </w:t>
      </w:r>
      <w:r w:rsidRPr="00B16F2A">
        <w:rPr>
          <w:rFonts w:ascii="Calibri" w:hAnsi="Calibri" w:cs="Calibri"/>
          <w:lang w:val="ro-RO" w:eastAsia="zh-CN"/>
        </w:rPr>
        <w:t xml:space="preserve">MFP intentioneaza să </w:t>
      </w:r>
      <w:r w:rsidRPr="00B16F2A">
        <w:rPr>
          <w:rFonts w:ascii="Calibri" w:hAnsi="Calibri" w:cs="Calibri"/>
          <w:bCs/>
          <w:lang w:val="ro-RO"/>
        </w:rPr>
        <w:t>relanseze Programul Fidelis care va asigura lărgirea canalelor de vânzare a acestor instrumente de economisire prin distribuirea titlurilor de stat către persoanele fizice prin intermediul băncilor și al societăților de servicii și investiții financiare participante în sistemul burse și listarea acestora la Bursa de Valori București.</w:t>
      </w:r>
    </w:p>
    <w:p w:rsidR="00D72F8C" w:rsidRPr="00B16F2A" w:rsidRDefault="00D72F8C" w:rsidP="00B16F2A">
      <w:pPr>
        <w:suppressAutoHyphens/>
        <w:spacing w:before="120"/>
        <w:ind w:right="340"/>
        <w:jc w:val="both"/>
        <w:rPr>
          <w:rFonts w:ascii="Calibri" w:hAnsi="Calibri" w:cs="Calibri"/>
          <w:lang w:val="ro-RO" w:eastAsia="zh-CN"/>
        </w:rPr>
      </w:pPr>
      <w:r w:rsidRPr="00B16F2A">
        <w:rPr>
          <w:rFonts w:ascii="Calibri" w:hAnsi="Calibri" w:cs="Calibri"/>
          <w:lang w:val="ro-RO"/>
        </w:rPr>
        <w:t>De asemenea, pentru limitarea riscului de refinantare, MFP intenționează să utilizeze operatiuni specifice de piata secundara de tipul rascumpararilor anticipate sau preschimbarilor de titluri de stat.</w:t>
      </w:r>
      <w:r w:rsidRPr="00B16F2A" w:rsidDel="00FA2502">
        <w:rPr>
          <w:rFonts w:ascii="Calibri" w:hAnsi="Calibri" w:cs="Calibri"/>
          <w:lang w:val="ro-RO" w:eastAsia="zh-CN"/>
        </w:rPr>
        <w:t xml:space="preserve"> </w:t>
      </w:r>
    </w:p>
    <w:p w:rsidR="00D72F8C" w:rsidRPr="00B16F2A" w:rsidRDefault="00D72F8C" w:rsidP="00B16F2A">
      <w:pPr>
        <w:suppressAutoHyphens/>
        <w:spacing w:before="120"/>
        <w:ind w:right="340"/>
        <w:jc w:val="both"/>
        <w:rPr>
          <w:rFonts w:ascii="Calibri" w:hAnsi="Calibri" w:cs="Calibri"/>
          <w:lang w:val="ro-RO" w:eastAsia="zh-CN"/>
        </w:rPr>
      </w:pPr>
      <w:r w:rsidRPr="00B16F2A">
        <w:rPr>
          <w:rFonts w:ascii="Calibri" w:hAnsi="Calibri" w:cs="Calibri"/>
          <w:iCs/>
          <w:lang w:val="ro-RO"/>
        </w:rPr>
        <w:t xml:space="preserve">Pentru evitarea presiunilor sezoniere în asigurarea surselor de finanţare a deficitului bugetar şi de refinanţare a datoriei publice guvernamentale, Trezoreria Statului va menţine rezerva financiară (buffer) în valută, la o valoare echivalentă care acoperă necesităţile brute de finanţare, determinate de deficitul bugetar şi refinanţarea datoriei publice pentru circa 4 luni. </w:t>
      </w:r>
    </w:p>
    <w:p w:rsidR="00D72F8C" w:rsidRPr="00B16F2A" w:rsidRDefault="00D72F8C" w:rsidP="00B16F2A">
      <w:pPr>
        <w:widowControl w:val="0"/>
        <w:suppressAutoHyphens/>
        <w:autoSpaceDE w:val="0"/>
        <w:autoSpaceDN w:val="0"/>
        <w:adjustRightInd w:val="0"/>
        <w:spacing w:before="120"/>
        <w:ind w:left="360" w:right="340"/>
        <w:jc w:val="both"/>
        <w:rPr>
          <w:rFonts w:ascii="Calibri" w:eastAsia="Calibri" w:hAnsi="Calibri" w:cs="Calibri"/>
          <w:iCs/>
          <w:color w:val="000000"/>
          <w:szCs w:val="22"/>
          <w:lang w:val="ro-RO"/>
        </w:rPr>
      </w:pPr>
    </w:p>
    <w:tbl>
      <w:tblPr>
        <w:tblStyle w:val="TableGrid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500"/>
      </w:tblGrid>
      <w:tr w:rsidR="00D72F8C" w:rsidRPr="00B16F2A" w:rsidTr="00624567">
        <w:tc>
          <w:tcPr>
            <w:tcW w:w="9781" w:type="dxa"/>
            <w:shd w:val="clear" w:color="auto" w:fill="F2F7FC"/>
          </w:tcPr>
          <w:p w:rsidR="00D72F8C" w:rsidRPr="00B16F2A" w:rsidRDefault="00D72F8C" w:rsidP="00204A3C">
            <w:pPr>
              <w:pStyle w:val="ListParagraph"/>
              <w:numPr>
                <w:ilvl w:val="0"/>
                <w:numId w:val="67"/>
              </w:numPr>
              <w:autoSpaceDE w:val="0"/>
              <w:autoSpaceDN w:val="0"/>
              <w:adjustRightInd w:val="0"/>
              <w:spacing w:before="120" w:line="240" w:lineRule="auto"/>
              <w:ind w:right="340"/>
              <w:contextualSpacing w:val="0"/>
              <w:jc w:val="both"/>
              <w:rPr>
                <w:rFonts w:ascii="Calibri" w:hAnsi="Calibri" w:cs="Calibri"/>
                <w:b/>
                <w:color w:val="000074"/>
              </w:rPr>
            </w:pPr>
            <w:r w:rsidRPr="00B16F2A">
              <w:rPr>
                <w:rFonts w:ascii="Calibri" w:hAnsi="Calibri" w:cs="Calibri"/>
                <w:b/>
                <w:color w:val="000074"/>
              </w:rPr>
              <w:t>Îmbunătățirea, aplicarea și consolidarea guvernanței bugetare</w:t>
            </w:r>
            <w:r w:rsidRPr="00B16F2A">
              <w:rPr>
                <w:rFonts w:ascii="Calibri" w:hAnsi="Calibri" w:cs="Calibri"/>
                <w:color w:val="000074"/>
              </w:rPr>
              <w:t>, creșterea transparenței bugetare și  eficientizarea cheltuielilor publice</w:t>
            </w:r>
          </w:p>
        </w:tc>
      </w:tr>
    </w:tbl>
    <w:p w:rsidR="00D72F8C" w:rsidRPr="00B16F2A" w:rsidRDefault="00D72F8C" w:rsidP="00204A3C">
      <w:pPr>
        <w:widowControl w:val="0"/>
        <w:numPr>
          <w:ilvl w:val="0"/>
          <w:numId w:val="69"/>
        </w:numPr>
        <w:suppressAutoHyphens/>
        <w:autoSpaceDE w:val="0"/>
        <w:autoSpaceDN w:val="0"/>
        <w:adjustRightInd w:val="0"/>
        <w:spacing w:before="120"/>
        <w:ind w:right="340"/>
        <w:jc w:val="both"/>
        <w:rPr>
          <w:rFonts w:ascii="Calibri" w:eastAsia="Calibri" w:hAnsi="Calibri" w:cs="Calibri"/>
          <w:iCs/>
          <w:color w:val="000000"/>
          <w:szCs w:val="22"/>
          <w:lang w:val="ro-RO"/>
        </w:rPr>
      </w:pPr>
      <w:r w:rsidRPr="00B16F2A">
        <w:rPr>
          <w:rFonts w:ascii="Calibri" w:eastAsia="Calibri" w:hAnsi="Calibri" w:cs="Calibri"/>
          <w:i/>
          <w:color w:val="000000"/>
          <w:szCs w:val="22"/>
          <w:lang w:val="ro-RO"/>
        </w:rPr>
        <w:t xml:space="preserve">Transparentizarea și eficientizarea cheltuielilor publice </w:t>
      </w:r>
      <w:r w:rsidRPr="00B16F2A">
        <w:rPr>
          <w:rFonts w:ascii="Calibri" w:eastAsia="Calibri" w:hAnsi="Calibri" w:cs="Calibri"/>
          <w:color w:val="000000"/>
          <w:szCs w:val="22"/>
          <w:lang w:val="ro-RO"/>
        </w:rPr>
        <w:t>vor contribui la creşterea spaţiului fiscal pentru investiţii, îmbunătăţirea sustenabilităţii finanţelor publice pe termen mediu şi lung, creşterea capacităţii de absorbţie a fondurilor europene şi creşterea predictibilităţii politicii bugetare pe termen mediu.</w:t>
      </w:r>
    </w:p>
    <w:p w:rsidR="00D72F8C" w:rsidRPr="00B16F2A" w:rsidRDefault="00D72F8C" w:rsidP="00204A3C">
      <w:pPr>
        <w:numPr>
          <w:ilvl w:val="0"/>
          <w:numId w:val="80"/>
        </w:numPr>
        <w:shd w:val="clear" w:color="auto" w:fill="FFFFFF"/>
        <w:spacing w:before="120"/>
        <w:ind w:right="340"/>
        <w:jc w:val="both"/>
        <w:rPr>
          <w:rFonts w:ascii="Calibri" w:eastAsia="Calibri" w:hAnsi="Calibri" w:cs="Calibri"/>
        </w:rPr>
      </w:pPr>
      <w:r w:rsidRPr="00B16F2A">
        <w:rPr>
          <w:rFonts w:ascii="Calibri" w:eastAsia="Calibri" w:hAnsi="Calibri" w:cs="Calibri"/>
        </w:rPr>
        <w:t>începând cu 1 ianuarie 2020, indemnizaţiile lunare pentru funcţiile de demnitate publică și funcțiile asimilate acestora, prevăzute în anexa IX la Legea-cadru nr. 153/2017, cu modificările şi completările ulterioare, se mențin la nivelul aferent lunii decembrie 2019.</w:t>
      </w:r>
    </w:p>
    <w:p w:rsidR="00D72F8C" w:rsidRPr="00B16F2A" w:rsidRDefault="00D72F8C" w:rsidP="00204A3C">
      <w:pPr>
        <w:numPr>
          <w:ilvl w:val="0"/>
          <w:numId w:val="80"/>
        </w:numPr>
        <w:shd w:val="clear" w:color="auto" w:fill="FFFFFF"/>
        <w:spacing w:before="120"/>
        <w:ind w:right="340"/>
        <w:jc w:val="both"/>
        <w:rPr>
          <w:rFonts w:ascii="Calibri" w:eastAsia="Calibri" w:hAnsi="Calibri" w:cs="Calibri"/>
        </w:rPr>
      </w:pPr>
      <w:r w:rsidRPr="00B16F2A">
        <w:rPr>
          <w:rFonts w:ascii="Calibri" w:eastAsia="Calibri" w:hAnsi="Calibri" w:cs="Calibri"/>
        </w:rPr>
        <w:t>valoarea indemnizației de hrană se menține la nivelul din anul 2019.</w:t>
      </w:r>
    </w:p>
    <w:p w:rsidR="00D72F8C" w:rsidRPr="00B16F2A" w:rsidRDefault="00D72F8C" w:rsidP="00204A3C">
      <w:pPr>
        <w:numPr>
          <w:ilvl w:val="0"/>
          <w:numId w:val="80"/>
        </w:numPr>
        <w:shd w:val="clear" w:color="auto" w:fill="FFFFFF"/>
        <w:spacing w:before="120"/>
        <w:ind w:right="340"/>
        <w:jc w:val="both"/>
        <w:rPr>
          <w:rFonts w:ascii="Calibri" w:eastAsia="Calibri" w:hAnsi="Calibri" w:cs="Calibri"/>
        </w:rPr>
      </w:pPr>
      <w:r w:rsidRPr="00B16F2A">
        <w:rPr>
          <w:rFonts w:ascii="Calibri" w:eastAsia="Calibri" w:hAnsi="Calibri" w:cs="Calibri"/>
        </w:rPr>
        <w:t>începând cu luna ianuarie 2020, cuantumul lunar al indemnizaţiei de merit se menține la nivelul de 6.240 lei.</w:t>
      </w:r>
    </w:p>
    <w:p w:rsidR="00D72F8C" w:rsidRPr="00B16F2A" w:rsidRDefault="00D72F8C" w:rsidP="00204A3C">
      <w:pPr>
        <w:numPr>
          <w:ilvl w:val="0"/>
          <w:numId w:val="80"/>
        </w:numPr>
        <w:shd w:val="clear" w:color="auto" w:fill="FFFFFF"/>
        <w:spacing w:before="120"/>
        <w:ind w:right="340"/>
        <w:jc w:val="both"/>
        <w:rPr>
          <w:rFonts w:ascii="Calibri" w:eastAsia="Calibri" w:hAnsi="Calibri" w:cs="Calibri"/>
        </w:rPr>
      </w:pPr>
      <w:r w:rsidRPr="00B16F2A">
        <w:rPr>
          <w:rFonts w:ascii="Calibri" w:eastAsia="Calibri" w:hAnsi="Calibri" w:cs="Calibri"/>
        </w:rPr>
        <w:t>interzicerea cumului pensiei cu salariul în instituții publice, pentru pensionarii care beneficiază de drepturi de pensie plătite din fonduri publice.</w:t>
      </w:r>
    </w:p>
    <w:p w:rsidR="00D72F8C" w:rsidRPr="00B16F2A" w:rsidRDefault="00D72F8C" w:rsidP="00204A3C">
      <w:pPr>
        <w:numPr>
          <w:ilvl w:val="0"/>
          <w:numId w:val="80"/>
        </w:numPr>
        <w:adjustRightInd w:val="0"/>
        <w:spacing w:before="120"/>
        <w:ind w:right="340"/>
        <w:jc w:val="both"/>
        <w:rPr>
          <w:rFonts w:ascii="Calibri" w:eastAsia="Batang" w:hAnsi="Calibri" w:cs="Calibri"/>
          <w:lang w:eastAsia="ko-KR"/>
        </w:rPr>
      </w:pPr>
      <w:r w:rsidRPr="00B16F2A">
        <w:rPr>
          <w:rFonts w:ascii="Calibri" w:eastAsia="Batang" w:hAnsi="Calibri" w:cs="Calibri"/>
          <w:lang w:eastAsia="ko-KR"/>
        </w:rPr>
        <w:t>asigurarea a 2% din PIB pentru apărare</w:t>
      </w:r>
      <w:r w:rsidR="00C74725">
        <w:rPr>
          <w:rFonts w:ascii="Calibri" w:eastAsia="Batang" w:hAnsi="Calibri" w:cs="Calibri"/>
          <w:lang w:eastAsia="ko-KR"/>
        </w:rPr>
        <w:t>.</w:t>
      </w:r>
    </w:p>
    <w:p w:rsidR="00D72F8C" w:rsidRPr="00B16F2A" w:rsidRDefault="00D72F8C" w:rsidP="00204A3C">
      <w:pPr>
        <w:widowControl w:val="0"/>
        <w:numPr>
          <w:ilvl w:val="0"/>
          <w:numId w:val="70"/>
        </w:numPr>
        <w:suppressAutoHyphens/>
        <w:autoSpaceDE w:val="0"/>
        <w:autoSpaceDN w:val="0"/>
        <w:adjustRightInd w:val="0"/>
        <w:spacing w:before="120"/>
        <w:ind w:right="340"/>
        <w:jc w:val="both"/>
        <w:rPr>
          <w:rFonts w:ascii="Calibri" w:eastAsia="Batang" w:hAnsi="Calibri" w:cs="Calibri"/>
          <w:color w:val="000000"/>
          <w:szCs w:val="22"/>
          <w:lang w:val="ro-RO" w:eastAsia="ko-KR"/>
        </w:rPr>
      </w:pPr>
      <w:r w:rsidRPr="00B16F2A">
        <w:rPr>
          <w:rFonts w:ascii="Calibri" w:eastAsia="Calibri" w:hAnsi="Calibri" w:cs="Calibri"/>
          <w:szCs w:val="22"/>
          <w:lang w:val="ro-RO"/>
        </w:rPr>
        <w:t>consolidarea unui aparat de lucru eficient și motivat care să răspundă cerințelor optimizării aplicării Programului de guvernare acceptat de Parlament</w:t>
      </w:r>
      <w:r w:rsidRPr="00B16F2A">
        <w:rPr>
          <w:rFonts w:ascii="Calibri" w:eastAsia="Calibri" w:hAnsi="Calibri" w:cs="Calibri"/>
          <w:b/>
          <w:color w:val="000000"/>
          <w:szCs w:val="22"/>
          <w:lang w:val="ro-RO"/>
        </w:rPr>
        <w:t xml:space="preserve">,  </w:t>
      </w:r>
      <w:r w:rsidRPr="00B16F2A">
        <w:rPr>
          <w:rFonts w:ascii="Calibri" w:eastAsia="Calibri" w:hAnsi="Calibri" w:cs="Calibri"/>
          <w:color w:val="000000"/>
          <w:szCs w:val="22"/>
          <w:lang w:val="ro-RO"/>
        </w:rPr>
        <w:t xml:space="preserve">a avut în vedere  reducerea numarului de ministere la 16 ministere. </w:t>
      </w:r>
    </w:p>
    <w:p w:rsidR="003A35CA" w:rsidRDefault="003A35CA" w:rsidP="006D7EC3">
      <w:pPr>
        <w:autoSpaceDE w:val="0"/>
        <w:autoSpaceDN w:val="0"/>
        <w:adjustRightInd w:val="0"/>
        <w:spacing w:before="120"/>
        <w:jc w:val="both"/>
        <w:rPr>
          <w:rStyle w:val="Strong"/>
          <w:rFonts w:asciiTheme="minorHAnsi" w:hAnsiTheme="minorHAnsi"/>
          <w:b w:val="0"/>
          <w:color w:val="000000"/>
          <w:bdr w:val="none" w:sz="0" w:space="0" w:color="auto" w:frame="1"/>
          <w:shd w:val="clear" w:color="auto" w:fill="FFFFFF"/>
        </w:rPr>
      </w:pPr>
    </w:p>
    <w:p w:rsidR="00FA387B" w:rsidRDefault="00FA387B" w:rsidP="004177A5">
      <w:pPr>
        <w:widowControl w:val="0"/>
        <w:suppressAutoHyphens/>
        <w:autoSpaceDE w:val="0"/>
        <w:autoSpaceDN w:val="0"/>
        <w:adjustRightInd w:val="0"/>
        <w:spacing w:before="120"/>
        <w:ind w:right="425"/>
        <w:jc w:val="both"/>
        <w:rPr>
          <w:rFonts w:ascii="Calibri" w:hAnsi="Calibri" w:cs="Arial"/>
          <w:b/>
        </w:rPr>
      </w:pPr>
    </w:p>
    <w:p w:rsidR="00661497" w:rsidRDefault="00661497" w:rsidP="004177A5">
      <w:pPr>
        <w:widowControl w:val="0"/>
        <w:suppressAutoHyphens/>
        <w:autoSpaceDE w:val="0"/>
        <w:autoSpaceDN w:val="0"/>
        <w:adjustRightInd w:val="0"/>
        <w:spacing w:before="120"/>
        <w:ind w:right="425"/>
        <w:jc w:val="both"/>
        <w:rPr>
          <w:rFonts w:ascii="Calibri" w:hAnsi="Calibri" w:cs="Arial"/>
          <w:b/>
        </w:rPr>
      </w:pPr>
    </w:p>
    <w:p w:rsidR="004177A5" w:rsidRPr="00EA3742" w:rsidRDefault="004177A5" w:rsidP="00204A3C">
      <w:pPr>
        <w:pStyle w:val="ListParagraph"/>
        <w:widowControl w:val="0"/>
        <w:numPr>
          <w:ilvl w:val="0"/>
          <w:numId w:val="46"/>
        </w:numPr>
        <w:shd w:val="clear" w:color="auto" w:fill="0070C0"/>
        <w:suppressAutoHyphens/>
        <w:autoSpaceDE w:val="0"/>
        <w:autoSpaceDN w:val="0"/>
        <w:adjustRightInd w:val="0"/>
        <w:spacing w:before="120"/>
        <w:ind w:right="425"/>
        <w:jc w:val="both"/>
        <w:rPr>
          <w:rFonts w:ascii="Calibri" w:hAnsi="Calibri" w:cs="Arial"/>
          <w:b/>
        </w:rPr>
      </w:pPr>
      <w:r w:rsidRPr="00EA3742">
        <w:rPr>
          <w:rFonts w:ascii="Calibri" w:hAnsi="Calibri" w:cs="Arial"/>
          <w:b/>
        </w:rPr>
        <w:t xml:space="preserve">OBIECTIVUL BUGETAR PE TERMEN MEDIU </w:t>
      </w:r>
    </w:p>
    <w:p w:rsidR="004177A5" w:rsidRDefault="004177A5" w:rsidP="004177A5">
      <w:pPr>
        <w:widowControl w:val="0"/>
        <w:suppressAutoHyphens/>
        <w:autoSpaceDE w:val="0"/>
        <w:autoSpaceDN w:val="0"/>
        <w:adjustRightInd w:val="0"/>
        <w:spacing w:before="120"/>
        <w:ind w:right="425"/>
        <w:jc w:val="both"/>
        <w:rPr>
          <w:rFonts w:ascii="Calibri" w:hAnsi="Calibri" w:cs="Arial"/>
          <w:b/>
        </w:rPr>
      </w:pPr>
    </w:p>
    <w:p w:rsidR="00F67752" w:rsidRDefault="00C4244C" w:rsidP="00F67752">
      <w:pPr>
        <w:widowControl w:val="0"/>
        <w:shd w:val="clear" w:color="auto" w:fill="9CC2E5" w:themeFill="accent1" w:themeFillTint="99"/>
        <w:suppressAutoHyphens/>
        <w:autoSpaceDE w:val="0"/>
        <w:autoSpaceDN w:val="0"/>
        <w:adjustRightInd w:val="0"/>
        <w:spacing w:before="120"/>
        <w:ind w:right="425"/>
        <w:jc w:val="both"/>
        <w:rPr>
          <w:rFonts w:ascii="Calibri" w:hAnsi="Calibri" w:cs="Arial"/>
          <w:b/>
        </w:rPr>
      </w:pPr>
      <w:r>
        <w:rPr>
          <w:rFonts w:ascii="Calibri" w:hAnsi="Calibri" w:cs="Arial"/>
          <w:b/>
        </w:rPr>
        <w:t>2</w:t>
      </w:r>
      <w:r w:rsidR="004177A5">
        <w:rPr>
          <w:rFonts w:ascii="Calibri" w:hAnsi="Calibri" w:cs="Arial"/>
          <w:b/>
        </w:rPr>
        <w:t>.1</w:t>
      </w:r>
      <w:r w:rsidR="00544868">
        <w:rPr>
          <w:rFonts w:ascii="Calibri" w:hAnsi="Calibri" w:cs="Arial"/>
          <w:b/>
        </w:rPr>
        <w:t xml:space="preserve"> </w:t>
      </w:r>
      <w:r w:rsidR="004177A5" w:rsidRPr="00B06939">
        <w:rPr>
          <w:rFonts w:asciiTheme="minorHAnsi" w:hAnsiTheme="minorHAnsi" w:cstheme="minorHAnsi"/>
          <w:b/>
          <w:lang w:val="ro-RO"/>
        </w:rPr>
        <w:t xml:space="preserve">PIB </w:t>
      </w:r>
      <w:r w:rsidR="004177A5" w:rsidRPr="00B06939">
        <w:rPr>
          <w:rFonts w:asciiTheme="minorHAnsi" w:hAnsiTheme="minorHAnsi" w:cstheme="minorHAnsi"/>
          <w:b/>
          <w:color w:val="000066"/>
          <w:lang w:val="ro-RO"/>
        </w:rPr>
        <w:t>potențial</w:t>
      </w:r>
      <w:r w:rsidR="004177A5" w:rsidRPr="00B06939">
        <w:rPr>
          <w:rFonts w:asciiTheme="minorHAnsi" w:hAnsiTheme="minorHAnsi" w:cstheme="minorHAnsi"/>
          <w:b/>
          <w:lang w:val="ro-RO"/>
        </w:rPr>
        <w:t xml:space="preserve"> și output – gap</w:t>
      </w:r>
    </w:p>
    <w:p w:rsidR="00ED0FBE" w:rsidRPr="00C542B7" w:rsidRDefault="00ED0FBE" w:rsidP="00ED0FBE">
      <w:pPr>
        <w:keepNext/>
        <w:jc w:val="both"/>
        <w:rPr>
          <w:rFonts w:ascii="Calibri" w:eastAsia="Calibri" w:hAnsi="Calibri" w:cs="Calibri"/>
          <w:color w:val="000000" w:themeColor="text1"/>
          <w:lang w:val="ro-RO"/>
        </w:rPr>
      </w:pPr>
      <w:r w:rsidRPr="00C542B7">
        <w:rPr>
          <w:rFonts w:ascii="Calibri" w:eastAsia="Calibri" w:hAnsi="Calibri" w:cs="Calibri"/>
          <w:color w:val="000000" w:themeColor="text1"/>
          <w:lang w:val="ro-RO"/>
        </w:rPr>
        <w:t xml:space="preserve">Potenţialul economiei româneşti rămâne uşor superior nivelului prognozat al PIB-ului efectiv, situaţie generată de evoluţiile din perioada precedentă. Creşterea potenţială a României a fost de 4,6% în anul 2018 şi poate fi considerată o rată de referinţă, întrucât datele utilizate au un grad ridicat de certitudine (definitive sau semidefinitive), calculele fiind efectuate de către Comisia Europeană cu ajutorul metodologiei comune agreate la nivelul tuturor statelor membre. </w:t>
      </w:r>
    </w:p>
    <w:p w:rsidR="00ED0FBE" w:rsidRPr="00C542B7" w:rsidRDefault="00ED0FBE" w:rsidP="00ED0FBE">
      <w:pPr>
        <w:keepNext/>
        <w:jc w:val="both"/>
        <w:rPr>
          <w:rFonts w:ascii="Calibri" w:hAnsi="Calibri" w:cs="Calibri"/>
          <w:color w:val="000000" w:themeColor="text1"/>
          <w:lang w:val="ro-RO"/>
        </w:rPr>
      </w:pPr>
    </w:p>
    <w:p w:rsidR="00ED0FBE" w:rsidRPr="00C542B7" w:rsidRDefault="00ED0FBE" w:rsidP="00ED0FBE">
      <w:pPr>
        <w:keepNext/>
        <w:jc w:val="both"/>
        <w:rPr>
          <w:rFonts w:ascii="Calibri" w:hAnsi="Calibri" w:cs="Calibri"/>
          <w:color w:val="000000" w:themeColor="text1"/>
          <w:lang w:val="ro-RO"/>
        </w:rPr>
      </w:pPr>
      <w:r w:rsidRPr="00C542B7">
        <w:rPr>
          <w:rFonts w:ascii="Calibri" w:hAnsi="Calibri" w:cs="Calibri"/>
          <w:color w:val="000000" w:themeColor="text1"/>
          <w:lang w:val="ro-RO"/>
        </w:rPr>
        <w:t>Pentru anul 2019 se estimează o creştere potenţială de 4,7%, în condiţiile unei accelerări a formării brute de capital fix, iar pentru intervalul 2020-2023 dinamica reală a PIB potenţial se va situa la o medie anuală de 4,2%, în condiţiile unei evoluţii a investiţiilor brute peste cea a consumului final. Principala contribuţie la creşterea potenţială este dată de productivitatea totală a factorilor (TFP).</w:t>
      </w:r>
    </w:p>
    <w:p w:rsidR="00ED0FBE" w:rsidRPr="00C542B7" w:rsidRDefault="00ED0FBE" w:rsidP="00ED0FBE">
      <w:pPr>
        <w:keepNext/>
        <w:jc w:val="both"/>
        <w:rPr>
          <w:rFonts w:ascii="Calibri" w:hAnsi="Calibri" w:cs="Calibri"/>
          <w:color w:val="000000" w:themeColor="text1"/>
          <w:lang w:val="ro-RO"/>
        </w:rPr>
      </w:pPr>
      <w:r w:rsidRPr="00C542B7">
        <w:rPr>
          <w:rFonts w:ascii="Calibri" w:hAnsi="Calibri" w:cs="Calibri"/>
          <w:color w:val="000000" w:themeColor="text1"/>
          <w:lang w:val="ro-RO"/>
        </w:rPr>
        <w:t xml:space="preserve">Output-gap are valori uşor negative pe întreg orizontul de prognoză.    </w:t>
      </w:r>
    </w:p>
    <w:p w:rsidR="00ED0FBE" w:rsidRPr="00C542B7" w:rsidRDefault="00ED0FBE" w:rsidP="00ED0FBE">
      <w:pPr>
        <w:keepNext/>
        <w:jc w:val="both"/>
        <w:rPr>
          <w:rFonts w:ascii="Calibri" w:eastAsia="Calibri" w:hAnsi="Calibri" w:cs="Calibri"/>
          <w:color w:val="000000" w:themeColor="text1"/>
          <w:lang w:val="ro-RO"/>
        </w:rPr>
      </w:pPr>
    </w:p>
    <w:p w:rsidR="00ED0FBE" w:rsidRPr="00C542B7" w:rsidRDefault="00ED0FBE" w:rsidP="00ED0FBE">
      <w:pPr>
        <w:keepNext/>
        <w:ind w:left="360"/>
        <w:jc w:val="center"/>
        <w:rPr>
          <w:rFonts w:ascii="Calibri" w:hAnsi="Calibri" w:cs="Calibri"/>
          <w:b/>
          <w:bCs/>
          <w:color w:val="000000" w:themeColor="text1"/>
          <w:lang w:val="ro-RO"/>
        </w:rPr>
      </w:pPr>
      <w:bookmarkStart w:id="3" w:name="_Toc418068096"/>
      <w:r w:rsidRPr="00C542B7">
        <w:rPr>
          <w:rFonts w:ascii="Calibri" w:hAnsi="Calibri" w:cs="Calibri"/>
          <w:b/>
          <w:bCs/>
          <w:color w:val="000000" w:themeColor="text1"/>
          <w:lang w:val="ro-RO"/>
        </w:rPr>
        <w:t>Creşterea PIB potenţial şi componenta ciclică a deficitului bugetar</w:t>
      </w:r>
      <w:bookmarkEnd w:id="3"/>
    </w:p>
    <w:p w:rsidR="00ED0FBE" w:rsidRPr="00C542B7" w:rsidRDefault="00ED0FBE" w:rsidP="00ED0FBE">
      <w:pPr>
        <w:keepNext/>
        <w:ind w:left="360"/>
        <w:rPr>
          <w:rFonts w:ascii="Calibri" w:hAnsi="Calibri" w:cs="Calibri"/>
          <w:b/>
          <w:bCs/>
          <w:color w:val="000000" w:themeColor="text1"/>
          <w:lang w:val="ro-RO"/>
        </w:rPr>
      </w:pPr>
    </w:p>
    <w:tbl>
      <w:tblPr>
        <w:tblW w:w="8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46"/>
        <w:gridCol w:w="1004"/>
        <w:gridCol w:w="1005"/>
        <w:gridCol w:w="1005"/>
        <w:gridCol w:w="1005"/>
        <w:gridCol w:w="1005"/>
      </w:tblGrid>
      <w:tr w:rsidR="00ED0FBE" w:rsidRPr="00C542B7" w:rsidTr="00624567">
        <w:trPr>
          <w:trHeight w:val="315"/>
          <w:jc w:val="center"/>
        </w:trPr>
        <w:tc>
          <w:tcPr>
            <w:tcW w:w="3446" w:type="dxa"/>
            <w:shd w:val="clear" w:color="auto" w:fill="auto"/>
            <w:noWrap/>
            <w:vAlign w:val="bottom"/>
            <w:hideMark/>
          </w:tcPr>
          <w:p w:rsidR="00ED0FBE" w:rsidRPr="00C542B7" w:rsidRDefault="00ED0FBE" w:rsidP="00624567">
            <w:pPr>
              <w:keepNext/>
              <w:rPr>
                <w:rFonts w:ascii="Calibri" w:hAnsi="Calibri" w:cs="Calibri"/>
                <w:color w:val="000000" w:themeColor="text1"/>
              </w:rPr>
            </w:pPr>
          </w:p>
        </w:tc>
        <w:tc>
          <w:tcPr>
            <w:tcW w:w="1004" w:type="dxa"/>
            <w:shd w:val="clear" w:color="auto" w:fill="auto"/>
            <w:noWrap/>
            <w:vAlign w:val="bottom"/>
            <w:hideMark/>
          </w:tcPr>
          <w:p w:rsidR="00ED0FBE" w:rsidRPr="00C542B7" w:rsidRDefault="00ED0FBE" w:rsidP="00624567">
            <w:pPr>
              <w:keepNext/>
              <w:jc w:val="right"/>
              <w:rPr>
                <w:rFonts w:ascii="Calibri" w:hAnsi="Calibri" w:cs="Calibri"/>
                <w:b/>
                <w:color w:val="000000" w:themeColor="text1"/>
              </w:rPr>
            </w:pPr>
            <w:r w:rsidRPr="00C542B7">
              <w:rPr>
                <w:rFonts w:ascii="Calibri" w:hAnsi="Calibri" w:cs="Calibri"/>
                <w:b/>
                <w:color w:val="000000" w:themeColor="text1"/>
              </w:rPr>
              <w:t>2018</w:t>
            </w:r>
          </w:p>
        </w:tc>
        <w:tc>
          <w:tcPr>
            <w:tcW w:w="1005" w:type="dxa"/>
            <w:shd w:val="clear" w:color="auto" w:fill="auto"/>
            <w:noWrap/>
            <w:vAlign w:val="bottom"/>
            <w:hideMark/>
          </w:tcPr>
          <w:p w:rsidR="00ED0FBE" w:rsidRPr="00C542B7" w:rsidRDefault="00ED0FBE" w:rsidP="00624567">
            <w:pPr>
              <w:keepNext/>
              <w:jc w:val="right"/>
              <w:rPr>
                <w:rFonts w:ascii="Calibri" w:hAnsi="Calibri" w:cs="Calibri"/>
                <w:b/>
                <w:color w:val="000000" w:themeColor="text1"/>
              </w:rPr>
            </w:pPr>
            <w:r w:rsidRPr="00C542B7">
              <w:rPr>
                <w:rFonts w:ascii="Calibri" w:hAnsi="Calibri" w:cs="Calibri"/>
                <w:b/>
                <w:color w:val="000000" w:themeColor="text1"/>
              </w:rPr>
              <w:t>2019</w:t>
            </w:r>
          </w:p>
        </w:tc>
        <w:tc>
          <w:tcPr>
            <w:tcW w:w="1005" w:type="dxa"/>
            <w:shd w:val="clear" w:color="auto" w:fill="auto"/>
            <w:noWrap/>
            <w:vAlign w:val="bottom"/>
            <w:hideMark/>
          </w:tcPr>
          <w:p w:rsidR="00ED0FBE" w:rsidRPr="00C542B7" w:rsidRDefault="00ED0FBE" w:rsidP="00624567">
            <w:pPr>
              <w:keepNext/>
              <w:jc w:val="right"/>
              <w:rPr>
                <w:rFonts w:ascii="Calibri" w:hAnsi="Calibri" w:cs="Calibri"/>
                <w:b/>
                <w:color w:val="000000" w:themeColor="text1"/>
              </w:rPr>
            </w:pPr>
            <w:r w:rsidRPr="00C542B7">
              <w:rPr>
                <w:rFonts w:ascii="Calibri" w:hAnsi="Calibri" w:cs="Calibri"/>
                <w:b/>
                <w:color w:val="000000" w:themeColor="text1"/>
              </w:rPr>
              <w:t>2020</w:t>
            </w:r>
          </w:p>
        </w:tc>
        <w:tc>
          <w:tcPr>
            <w:tcW w:w="1005" w:type="dxa"/>
            <w:shd w:val="clear" w:color="auto" w:fill="auto"/>
            <w:noWrap/>
            <w:vAlign w:val="bottom"/>
            <w:hideMark/>
          </w:tcPr>
          <w:p w:rsidR="00ED0FBE" w:rsidRPr="00C542B7" w:rsidRDefault="00ED0FBE" w:rsidP="00624567">
            <w:pPr>
              <w:keepNext/>
              <w:jc w:val="right"/>
              <w:rPr>
                <w:rFonts w:ascii="Calibri" w:hAnsi="Calibri" w:cs="Calibri"/>
                <w:b/>
                <w:color w:val="000000" w:themeColor="text1"/>
              </w:rPr>
            </w:pPr>
            <w:r w:rsidRPr="00C542B7">
              <w:rPr>
                <w:rFonts w:ascii="Calibri" w:hAnsi="Calibri" w:cs="Calibri"/>
                <w:b/>
                <w:color w:val="000000" w:themeColor="text1"/>
              </w:rPr>
              <w:t>2021</w:t>
            </w:r>
          </w:p>
        </w:tc>
        <w:tc>
          <w:tcPr>
            <w:tcW w:w="1005" w:type="dxa"/>
            <w:shd w:val="clear" w:color="auto" w:fill="auto"/>
            <w:noWrap/>
            <w:vAlign w:val="bottom"/>
            <w:hideMark/>
          </w:tcPr>
          <w:p w:rsidR="00ED0FBE" w:rsidRPr="00C542B7" w:rsidRDefault="00ED0FBE" w:rsidP="00624567">
            <w:pPr>
              <w:keepNext/>
              <w:jc w:val="right"/>
              <w:rPr>
                <w:rFonts w:ascii="Calibri" w:hAnsi="Calibri" w:cs="Calibri"/>
                <w:b/>
                <w:color w:val="000000" w:themeColor="text1"/>
              </w:rPr>
            </w:pPr>
            <w:r w:rsidRPr="00C542B7">
              <w:rPr>
                <w:rFonts w:ascii="Calibri" w:hAnsi="Calibri" w:cs="Calibri"/>
                <w:b/>
                <w:color w:val="000000" w:themeColor="text1"/>
              </w:rPr>
              <w:t>2022</w:t>
            </w:r>
          </w:p>
        </w:tc>
      </w:tr>
      <w:tr w:rsidR="00ED0FBE" w:rsidRPr="00C542B7" w:rsidTr="00624567">
        <w:trPr>
          <w:trHeight w:val="315"/>
          <w:jc w:val="center"/>
        </w:trPr>
        <w:tc>
          <w:tcPr>
            <w:tcW w:w="3446" w:type="dxa"/>
            <w:shd w:val="clear" w:color="auto" w:fill="auto"/>
            <w:noWrap/>
            <w:vAlign w:val="bottom"/>
            <w:hideMark/>
          </w:tcPr>
          <w:p w:rsidR="00ED0FBE" w:rsidRPr="00C542B7" w:rsidRDefault="00ED0FBE" w:rsidP="00624567">
            <w:pPr>
              <w:keepNext/>
              <w:rPr>
                <w:rFonts w:ascii="Calibri" w:hAnsi="Calibri" w:cs="Calibri"/>
                <w:b/>
                <w:color w:val="000000" w:themeColor="text1"/>
              </w:rPr>
            </w:pPr>
            <w:r w:rsidRPr="00C542B7">
              <w:rPr>
                <w:rFonts w:ascii="Calibri" w:hAnsi="Calibri" w:cs="Calibri"/>
                <w:b/>
                <w:color w:val="000000" w:themeColor="text1"/>
              </w:rPr>
              <w:t>PIB potenţial (%)</w:t>
            </w:r>
          </w:p>
        </w:tc>
        <w:tc>
          <w:tcPr>
            <w:tcW w:w="1004" w:type="dxa"/>
            <w:shd w:val="clear" w:color="auto" w:fill="auto"/>
            <w:noWrap/>
            <w:vAlign w:val="bottom"/>
            <w:hideMark/>
          </w:tcPr>
          <w:p w:rsidR="00ED0FBE" w:rsidRPr="00C542B7" w:rsidRDefault="00ED0FBE" w:rsidP="00624567">
            <w:pPr>
              <w:keepNext/>
              <w:jc w:val="right"/>
              <w:rPr>
                <w:rFonts w:ascii="Calibri" w:hAnsi="Calibri" w:cs="Calibri"/>
                <w:color w:val="000000" w:themeColor="text1"/>
              </w:rPr>
            </w:pPr>
            <w:r w:rsidRPr="00C542B7">
              <w:rPr>
                <w:rFonts w:ascii="Calibri" w:hAnsi="Calibri" w:cs="Calibri"/>
                <w:color w:val="000000" w:themeColor="text1"/>
              </w:rPr>
              <w:t>4,6</w:t>
            </w:r>
          </w:p>
        </w:tc>
        <w:tc>
          <w:tcPr>
            <w:tcW w:w="1005" w:type="dxa"/>
            <w:shd w:val="clear" w:color="auto" w:fill="auto"/>
            <w:noWrap/>
            <w:vAlign w:val="bottom"/>
            <w:hideMark/>
          </w:tcPr>
          <w:p w:rsidR="00ED0FBE" w:rsidRPr="00C542B7" w:rsidRDefault="00ED0FBE" w:rsidP="00624567">
            <w:pPr>
              <w:keepNext/>
              <w:jc w:val="right"/>
              <w:rPr>
                <w:rFonts w:ascii="Calibri" w:hAnsi="Calibri" w:cs="Calibri"/>
                <w:color w:val="000000" w:themeColor="text1"/>
              </w:rPr>
            </w:pPr>
            <w:r w:rsidRPr="00C542B7">
              <w:rPr>
                <w:rFonts w:ascii="Calibri" w:hAnsi="Calibri" w:cs="Calibri"/>
                <w:color w:val="000000" w:themeColor="text1"/>
              </w:rPr>
              <w:t>4,7</w:t>
            </w:r>
          </w:p>
        </w:tc>
        <w:tc>
          <w:tcPr>
            <w:tcW w:w="1005" w:type="dxa"/>
            <w:shd w:val="clear" w:color="auto" w:fill="auto"/>
            <w:noWrap/>
            <w:vAlign w:val="bottom"/>
            <w:hideMark/>
          </w:tcPr>
          <w:p w:rsidR="00ED0FBE" w:rsidRPr="00C542B7" w:rsidRDefault="00ED0FBE" w:rsidP="00624567">
            <w:pPr>
              <w:keepNext/>
              <w:jc w:val="right"/>
              <w:rPr>
                <w:rFonts w:ascii="Calibri" w:hAnsi="Calibri" w:cs="Calibri"/>
                <w:color w:val="000000" w:themeColor="text1"/>
              </w:rPr>
            </w:pPr>
            <w:r w:rsidRPr="00C542B7">
              <w:rPr>
                <w:rFonts w:ascii="Calibri" w:hAnsi="Calibri" w:cs="Calibri"/>
                <w:color w:val="000000" w:themeColor="text1"/>
              </w:rPr>
              <w:t>4,3</w:t>
            </w:r>
          </w:p>
        </w:tc>
        <w:tc>
          <w:tcPr>
            <w:tcW w:w="1005" w:type="dxa"/>
            <w:shd w:val="clear" w:color="auto" w:fill="auto"/>
            <w:noWrap/>
            <w:vAlign w:val="bottom"/>
            <w:hideMark/>
          </w:tcPr>
          <w:p w:rsidR="00ED0FBE" w:rsidRPr="00C542B7" w:rsidRDefault="00ED0FBE" w:rsidP="00624567">
            <w:pPr>
              <w:keepNext/>
              <w:jc w:val="right"/>
              <w:rPr>
                <w:rFonts w:ascii="Calibri" w:hAnsi="Calibri" w:cs="Calibri"/>
                <w:color w:val="000000" w:themeColor="text1"/>
              </w:rPr>
            </w:pPr>
            <w:r w:rsidRPr="00C542B7">
              <w:rPr>
                <w:rFonts w:ascii="Calibri" w:hAnsi="Calibri" w:cs="Calibri"/>
                <w:color w:val="000000" w:themeColor="text1"/>
              </w:rPr>
              <w:t>4,3</w:t>
            </w:r>
          </w:p>
        </w:tc>
        <w:tc>
          <w:tcPr>
            <w:tcW w:w="1005" w:type="dxa"/>
            <w:shd w:val="clear" w:color="auto" w:fill="auto"/>
            <w:noWrap/>
            <w:vAlign w:val="bottom"/>
            <w:hideMark/>
          </w:tcPr>
          <w:p w:rsidR="00ED0FBE" w:rsidRPr="00C542B7" w:rsidRDefault="00ED0FBE" w:rsidP="00624567">
            <w:pPr>
              <w:keepNext/>
              <w:jc w:val="right"/>
              <w:rPr>
                <w:rFonts w:ascii="Calibri" w:hAnsi="Calibri" w:cs="Calibri"/>
                <w:color w:val="000000" w:themeColor="text1"/>
              </w:rPr>
            </w:pPr>
            <w:r w:rsidRPr="00C542B7">
              <w:rPr>
                <w:rFonts w:ascii="Calibri" w:hAnsi="Calibri" w:cs="Calibri"/>
                <w:color w:val="000000" w:themeColor="text1"/>
              </w:rPr>
              <w:t>4,1</w:t>
            </w:r>
          </w:p>
        </w:tc>
      </w:tr>
      <w:tr w:rsidR="00ED0FBE" w:rsidRPr="00C542B7" w:rsidTr="00624567">
        <w:trPr>
          <w:trHeight w:val="315"/>
          <w:jc w:val="center"/>
        </w:trPr>
        <w:tc>
          <w:tcPr>
            <w:tcW w:w="3446" w:type="dxa"/>
            <w:shd w:val="clear" w:color="auto" w:fill="auto"/>
            <w:noWrap/>
            <w:vAlign w:val="bottom"/>
            <w:hideMark/>
          </w:tcPr>
          <w:p w:rsidR="00ED0FBE" w:rsidRPr="00C542B7" w:rsidRDefault="00ED0FBE" w:rsidP="00624567">
            <w:pPr>
              <w:keepNext/>
              <w:rPr>
                <w:rFonts w:ascii="Calibri" w:hAnsi="Calibri" w:cs="Calibri"/>
                <w:i/>
                <w:color w:val="000000" w:themeColor="text1"/>
              </w:rPr>
            </w:pPr>
            <w:r w:rsidRPr="00C542B7">
              <w:rPr>
                <w:rFonts w:ascii="Calibri" w:hAnsi="Calibri" w:cs="Calibri"/>
                <w:i/>
                <w:color w:val="000000" w:themeColor="text1"/>
              </w:rPr>
              <w:t xml:space="preserve">    din care contribuţia TFP (pp)</w:t>
            </w:r>
          </w:p>
        </w:tc>
        <w:tc>
          <w:tcPr>
            <w:tcW w:w="1004" w:type="dxa"/>
            <w:shd w:val="clear" w:color="auto" w:fill="auto"/>
            <w:noWrap/>
            <w:vAlign w:val="bottom"/>
            <w:hideMark/>
          </w:tcPr>
          <w:p w:rsidR="00ED0FBE" w:rsidRPr="00C542B7" w:rsidRDefault="00ED0FBE" w:rsidP="00624567">
            <w:pPr>
              <w:keepNext/>
              <w:jc w:val="right"/>
              <w:rPr>
                <w:rFonts w:ascii="Calibri" w:hAnsi="Calibri" w:cs="Calibri"/>
                <w:i/>
                <w:color w:val="000000" w:themeColor="text1"/>
              </w:rPr>
            </w:pPr>
            <w:r w:rsidRPr="00C542B7">
              <w:rPr>
                <w:rFonts w:ascii="Calibri" w:hAnsi="Calibri" w:cs="Calibri"/>
                <w:i/>
                <w:color w:val="000000" w:themeColor="text1"/>
              </w:rPr>
              <w:t>3,1</w:t>
            </w:r>
          </w:p>
        </w:tc>
        <w:tc>
          <w:tcPr>
            <w:tcW w:w="1005" w:type="dxa"/>
            <w:shd w:val="clear" w:color="auto" w:fill="auto"/>
            <w:noWrap/>
            <w:vAlign w:val="bottom"/>
            <w:hideMark/>
          </w:tcPr>
          <w:p w:rsidR="00ED0FBE" w:rsidRPr="00C542B7" w:rsidRDefault="00ED0FBE" w:rsidP="00624567">
            <w:pPr>
              <w:keepNext/>
              <w:jc w:val="right"/>
              <w:rPr>
                <w:rFonts w:ascii="Calibri" w:hAnsi="Calibri" w:cs="Calibri"/>
                <w:i/>
                <w:color w:val="000000" w:themeColor="text1"/>
              </w:rPr>
            </w:pPr>
            <w:r w:rsidRPr="00C542B7">
              <w:rPr>
                <w:rFonts w:ascii="Calibri" w:hAnsi="Calibri" w:cs="Calibri"/>
                <w:i/>
                <w:color w:val="000000" w:themeColor="text1"/>
              </w:rPr>
              <w:t>2,7</w:t>
            </w:r>
          </w:p>
        </w:tc>
        <w:tc>
          <w:tcPr>
            <w:tcW w:w="1005" w:type="dxa"/>
            <w:shd w:val="clear" w:color="auto" w:fill="auto"/>
            <w:noWrap/>
            <w:vAlign w:val="bottom"/>
            <w:hideMark/>
          </w:tcPr>
          <w:p w:rsidR="00ED0FBE" w:rsidRPr="00C542B7" w:rsidRDefault="00ED0FBE" w:rsidP="00624567">
            <w:pPr>
              <w:keepNext/>
              <w:jc w:val="right"/>
              <w:rPr>
                <w:rFonts w:ascii="Calibri" w:hAnsi="Calibri" w:cs="Calibri"/>
                <w:i/>
                <w:color w:val="000000" w:themeColor="text1"/>
              </w:rPr>
            </w:pPr>
            <w:r w:rsidRPr="00C542B7">
              <w:rPr>
                <w:rFonts w:ascii="Calibri" w:hAnsi="Calibri" w:cs="Calibri"/>
                <w:i/>
                <w:color w:val="000000" w:themeColor="text1"/>
              </w:rPr>
              <w:t>2,3</w:t>
            </w:r>
          </w:p>
        </w:tc>
        <w:tc>
          <w:tcPr>
            <w:tcW w:w="1005" w:type="dxa"/>
            <w:shd w:val="clear" w:color="auto" w:fill="auto"/>
            <w:noWrap/>
            <w:vAlign w:val="bottom"/>
            <w:hideMark/>
          </w:tcPr>
          <w:p w:rsidR="00ED0FBE" w:rsidRPr="00C542B7" w:rsidRDefault="00ED0FBE" w:rsidP="00624567">
            <w:pPr>
              <w:keepNext/>
              <w:jc w:val="right"/>
              <w:rPr>
                <w:rFonts w:ascii="Calibri" w:hAnsi="Calibri" w:cs="Calibri"/>
                <w:i/>
                <w:color w:val="000000" w:themeColor="text1"/>
              </w:rPr>
            </w:pPr>
            <w:r w:rsidRPr="00C542B7">
              <w:rPr>
                <w:rFonts w:ascii="Calibri" w:hAnsi="Calibri" w:cs="Calibri"/>
                <w:i/>
                <w:color w:val="000000" w:themeColor="text1"/>
              </w:rPr>
              <w:t>2,0</w:t>
            </w:r>
          </w:p>
        </w:tc>
        <w:tc>
          <w:tcPr>
            <w:tcW w:w="1005" w:type="dxa"/>
            <w:shd w:val="clear" w:color="auto" w:fill="auto"/>
            <w:noWrap/>
            <w:vAlign w:val="bottom"/>
            <w:hideMark/>
          </w:tcPr>
          <w:p w:rsidR="00ED0FBE" w:rsidRPr="00C542B7" w:rsidRDefault="00ED0FBE" w:rsidP="00624567">
            <w:pPr>
              <w:keepNext/>
              <w:jc w:val="right"/>
              <w:rPr>
                <w:rFonts w:ascii="Calibri" w:hAnsi="Calibri" w:cs="Calibri"/>
                <w:i/>
                <w:color w:val="000000" w:themeColor="text1"/>
              </w:rPr>
            </w:pPr>
            <w:r w:rsidRPr="00C542B7">
              <w:rPr>
                <w:rFonts w:ascii="Calibri" w:hAnsi="Calibri" w:cs="Calibri"/>
                <w:i/>
                <w:color w:val="000000" w:themeColor="text1"/>
              </w:rPr>
              <w:t>1,8</w:t>
            </w:r>
          </w:p>
        </w:tc>
      </w:tr>
      <w:tr w:rsidR="00ED0FBE" w:rsidRPr="00C542B7" w:rsidTr="00624567">
        <w:trPr>
          <w:trHeight w:val="300"/>
          <w:jc w:val="center"/>
        </w:trPr>
        <w:tc>
          <w:tcPr>
            <w:tcW w:w="3446" w:type="dxa"/>
            <w:shd w:val="clear" w:color="auto" w:fill="auto"/>
            <w:noWrap/>
            <w:vAlign w:val="bottom"/>
            <w:hideMark/>
          </w:tcPr>
          <w:p w:rsidR="00ED0FBE" w:rsidRPr="00C542B7" w:rsidRDefault="00ED0FBE" w:rsidP="00624567">
            <w:pPr>
              <w:keepNext/>
              <w:rPr>
                <w:rFonts w:ascii="Calibri" w:hAnsi="Calibri" w:cs="Calibri"/>
                <w:b/>
                <w:color w:val="000000" w:themeColor="text1"/>
              </w:rPr>
            </w:pPr>
            <w:r w:rsidRPr="00C542B7">
              <w:rPr>
                <w:rFonts w:ascii="Calibri" w:hAnsi="Calibri" w:cs="Calibri"/>
                <w:b/>
                <w:color w:val="000000" w:themeColor="text1"/>
              </w:rPr>
              <w:t>Output-gap (%)</w:t>
            </w:r>
          </w:p>
        </w:tc>
        <w:tc>
          <w:tcPr>
            <w:tcW w:w="1004" w:type="dxa"/>
            <w:shd w:val="clear" w:color="auto" w:fill="auto"/>
            <w:noWrap/>
            <w:vAlign w:val="bottom"/>
            <w:hideMark/>
          </w:tcPr>
          <w:p w:rsidR="00ED0FBE" w:rsidRPr="00C542B7" w:rsidRDefault="00ED0FBE" w:rsidP="00624567">
            <w:pPr>
              <w:keepNext/>
              <w:jc w:val="right"/>
              <w:rPr>
                <w:rFonts w:ascii="Calibri" w:hAnsi="Calibri" w:cs="Calibri"/>
                <w:color w:val="000000" w:themeColor="text1"/>
              </w:rPr>
            </w:pPr>
            <w:r w:rsidRPr="00C542B7">
              <w:rPr>
                <w:rFonts w:ascii="Calibri" w:hAnsi="Calibri" w:cs="Calibri"/>
                <w:color w:val="000000" w:themeColor="text1"/>
              </w:rPr>
              <w:t>0,3</w:t>
            </w:r>
          </w:p>
        </w:tc>
        <w:tc>
          <w:tcPr>
            <w:tcW w:w="1005" w:type="dxa"/>
            <w:shd w:val="clear" w:color="auto" w:fill="auto"/>
            <w:noWrap/>
            <w:vAlign w:val="bottom"/>
            <w:hideMark/>
          </w:tcPr>
          <w:p w:rsidR="00ED0FBE" w:rsidRPr="00C542B7" w:rsidRDefault="00ED0FBE" w:rsidP="00624567">
            <w:pPr>
              <w:keepNext/>
              <w:jc w:val="right"/>
              <w:rPr>
                <w:rFonts w:ascii="Calibri" w:hAnsi="Calibri" w:cs="Calibri"/>
                <w:color w:val="000000" w:themeColor="text1"/>
              </w:rPr>
            </w:pPr>
            <w:r w:rsidRPr="00C542B7">
              <w:rPr>
                <w:rFonts w:ascii="Calibri" w:hAnsi="Calibri" w:cs="Calibri"/>
                <w:color w:val="000000" w:themeColor="text1"/>
              </w:rPr>
              <w:t>-0,4</w:t>
            </w:r>
          </w:p>
        </w:tc>
        <w:tc>
          <w:tcPr>
            <w:tcW w:w="1005" w:type="dxa"/>
            <w:shd w:val="clear" w:color="auto" w:fill="auto"/>
            <w:noWrap/>
            <w:vAlign w:val="bottom"/>
            <w:hideMark/>
          </w:tcPr>
          <w:p w:rsidR="00ED0FBE" w:rsidRPr="00C542B7" w:rsidRDefault="00ED0FBE" w:rsidP="00624567">
            <w:pPr>
              <w:keepNext/>
              <w:jc w:val="right"/>
              <w:rPr>
                <w:rFonts w:ascii="Calibri" w:hAnsi="Calibri" w:cs="Calibri"/>
                <w:color w:val="000000" w:themeColor="text1"/>
              </w:rPr>
            </w:pPr>
            <w:r w:rsidRPr="00C542B7">
              <w:rPr>
                <w:rFonts w:ascii="Calibri" w:hAnsi="Calibri" w:cs="Calibri"/>
                <w:color w:val="000000" w:themeColor="text1"/>
              </w:rPr>
              <w:t>-0,6</w:t>
            </w:r>
          </w:p>
        </w:tc>
        <w:tc>
          <w:tcPr>
            <w:tcW w:w="1005" w:type="dxa"/>
            <w:shd w:val="clear" w:color="auto" w:fill="auto"/>
            <w:noWrap/>
            <w:vAlign w:val="bottom"/>
            <w:hideMark/>
          </w:tcPr>
          <w:p w:rsidR="00ED0FBE" w:rsidRPr="00C542B7" w:rsidRDefault="00ED0FBE" w:rsidP="00624567">
            <w:pPr>
              <w:keepNext/>
              <w:jc w:val="right"/>
              <w:rPr>
                <w:rFonts w:ascii="Calibri" w:hAnsi="Calibri" w:cs="Calibri"/>
                <w:color w:val="000000" w:themeColor="text1"/>
              </w:rPr>
            </w:pPr>
            <w:r w:rsidRPr="00C542B7">
              <w:rPr>
                <w:rFonts w:ascii="Calibri" w:hAnsi="Calibri" w:cs="Calibri"/>
                <w:color w:val="000000" w:themeColor="text1"/>
              </w:rPr>
              <w:t>-0,6</w:t>
            </w:r>
          </w:p>
        </w:tc>
        <w:tc>
          <w:tcPr>
            <w:tcW w:w="1005" w:type="dxa"/>
            <w:shd w:val="clear" w:color="auto" w:fill="auto"/>
            <w:noWrap/>
            <w:vAlign w:val="bottom"/>
            <w:hideMark/>
          </w:tcPr>
          <w:p w:rsidR="00ED0FBE" w:rsidRPr="00C542B7" w:rsidRDefault="00ED0FBE" w:rsidP="00624567">
            <w:pPr>
              <w:keepNext/>
              <w:jc w:val="right"/>
              <w:rPr>
                <w:rFonts w:ascii="Calibri" w:hAnsi="Calibri" w:cs="Calibri"/>
                <w:color w:val="000000" w:themeColor="text1"/>
              </w:rPr>
            </w:pPr>
            <w:r w:rsidRPr="00C542B7">
              <w:rPr>
                <w:rFonts w:ascii="Calibri" w:hAnsi="Calibri" w:cs="Calibri"/>
                <w:color w:val="000000" w:themeColor="text1"/>
              </w:rPr>
              <w:t>-0,5</w:t>
            </w:r>
          </w:p>
        </w:tc>
      </w:tr>
      <w:tr w:rsidR="00ED0FBE" w:rsidRPr="00C542B7" w:rsidTr="00624567">
        <w:trPr>
          <w:trHeight w:val="300"/>
          <w:jc w:val="center"/>
        </w:trPr>
        <w:tc>
          <w:tcPr>
            <w:tcW w:w="3446" w:type="dxa"/>
            <w:shd w:val="clear" w:color="auto" w:fill="auto"/>
            <w:noWrap/>
            <w:vAlign w:val="bottom"/>
            <w:hideMark/>
          </w:tcPr>
          <w:p w:rsidR="00ED0FBE" w:rsidRPr="00C542B7" w:rsidRDefault="00ED0FBE" w:rsidP="00624567">
            <w:pPr>
              <w:keepNext/>
              <w:rPr>
                <w:rFonts w:ascii="Calibri" w:hAnsi="Calibri" w:cs="Calibri"/>
                <w:b/>
                <w:color w:val="000000" w:themeColor="text1"/>
              </w:rPr>
            </w:pPr>
            <w:r w:rsidRPr="00C542B7">
              <w:rPr>
                <w:rFonts w:ascii="Calibri" w:hAnsi="Calibri" w:cs="Calibri"/>
                <w:b/>
                <w:color w:val="000000" w:themeColor="text1"/>
              </w:rPr>
              <w:t>Componenta ciclică (%)</w:t>
            </w:r>
          </w:p>
        </w:tc>
        <w:tc>
          <w:tcPr>
            <w:tcW w:w="1004" w:type="dxa"/>
            <w:shd w:val="clear" w:color="auto" w:fill="auto"/>
            <w:noWrap/>
            <w:vAlign w:val="bottom"/>
            <w:hideMark/>
          </w:tcPr>
          <w:p w:rsidR="00ED0FBE" w:rsidRPr="00C542B7" w:rsidRDefault="00ED0FBE" w:rsidP="00624567">
            <w:pPr>
              <w:keepNext/>
              <w:jc w:val="right"/>
              <w:rPr>
                <w:rFonts w:ascii="Calibri" w:hAnsi="Calibri" w:cs="Calibri"/>
                <w:color w:val="000000" w:themeColor="text1"/>
              </w:rPr>
            </w:pPr>
            <w:r w:rsidRPr="00C542B7">
              <w:rPr>
                <w:rFonts w:ascii="Calibri" w:hAnsi="Calibri" w:cs="Calibri"/>
                <w:color w:val="000000" w:themeColor="text1"/>
              </w:rPr>
              <w:t>0,10</w:t>
            </w:r>
          </w:p>
        </w:tc>
        <w:tc>
          <w:tcPr>
            <w:tcW w:w="1005" w:type="dxa"/>
            <w:shd w:val="clear" w:color="auto" w:fill="auto"/>
            <w:noWrap/>
            <w:vAlign w:val="bottom"/>
            <w:hideMark/>
          </w:tcPr>
          <w:p w:rsidR="00ED0FBE" w:rsidRPr="00C542B7" w:rsidRDefault="00ED0FBE" w:rsidP="00624567">
            <w:pPr>
              <w:keepNext/>
              <w:jc w:val="right"/>
              <w:rPr>
                <w:rFonts w:ascii="Calibri" w:hAnsi="Calibri" w:cs="Calibri"/>
                <w:color w:val="000000" w:themeColor="text1"/>
              </w:rPr>
            </w:pPr>
            <w:r w:rsidRPr="00C542B7">
              <w:rPr>
                <w:rFonts w:ascii="Calibri" w:hAnsi="Calibri" w:cs="Calibri"/>
                <w:color w:val="000000" w:themeColor="text1"/>
              </w:rPr>
              <w:t>-0,11</w:t>
            </w:r>
          </w:p>
        </w:tc>
        <w:tc>
          <w:tcPr>
            <w:tcW w:w="1005" w:type="dxa"/>
            <w:shd w:val="clear" w:color="auto" w:fill="auto"/>
            <w:noWrap/>
            <w:vAlign w:val="bottom"/>
            <w:hideMark/>
          </w:tcPr>
          <w:p w:rsidR="00ED0FBE" w:rsidRPr="00C542B7" w:rsidRDefault="00ED0FBE" w:rsidP="00624567">
            <w:pPr>
              <w:keepNext/>
              <w:jc w:val="right"/>
              <w:rPr>
                <w:rFonts w:ascii="Calibri" w:hAnsi="Calibri" w:cs="Calibri"/>
                <w:color w:val="000000" w:themeColor="text1"/>
              </w:rPr>
            </w:pPr>
            <w:r w:rsidRPr="00C542B7">
              <w:rPr>
                <w:rFonts w:ascii="Calibri" w:hAnsi="Calibri" w:cs="Calibri"/>
                <w:color w:val="000000" w:themeColor="text1"/>
              </w:rPr>
              <w:t>-0,18</w:t>
            </w:r>
          </w:p>
        </w:tc>
        <w:tc>
          <w:tcPr>
            <w:tcW w:w="1005" w:type="dxa"/>
            <w:shd w:val="clear" w:color="auto" w:fill="auto"/>
            <w:noWrap/>
            <w:vAlign w:val="bottom"/>
            <w:hideMark/>
          </w:tcPr>
          <w:p w:rsidR="00ED0FBE" w:rsidRPr="00C542B7" w:rsidRDefault="00ED0FBE" w:rsidP="00624567">
            <w:pPr>
              <w:keepNext/>
              <w:jc w:val="right"/>
              <w:rPr>
                <w:rFonts w:ascii="Calibri" w:hAnsi="Calibri" w:cs="Calibri"/>
                <w:color w:val="000000" w:themeColor="text1"/>
              </w:rPr>
            </w:pPr>
            <w:r w:rsidRPr="00C542B7">
              <w:rPr>
                <w:rFonts w:ascii="Calibri" w:hAnsi="Calibri" w:cs="Calibri"/>
                <w:color w:val="000000" w:themeColor="text1"/>
              </w:rPr>
              <w:t>-0,20</w:t>
            </w:r>
          </w:p>
        </w:tc>
        <w:tc>
          <w:tcPr>
            <w:tcW w:w="1005" w:type="dxa"/>
            <w:shd w:val="clear" w:color="auto" w:fill="auto"/>
            <w:noWrap/>
            <w:vAlign w:val="bottom"/>
            <w:hideMark/>
          </w:tcPr>
          <w:p w:rsidR="00ED0FBE" w:rsidRPr="00C542B7" w:rsidRDefault="00ED0FBE" w:rsidP="00624567">
            <w:pPr>
              <w:keepNext/>
              <w:jc w:val="right"/>
              <w:rPr>
                <w:rFonts w:ascii="Calibri" w:hAnsi="Calibri" w:cs="Calibri"/>
                <w:color w:val="000000" w:themeColor="text1"/>
              </w:rPr>
            </w:pPr>
            <w:r w:rsidRPr="00C542B7">
              <w:rPr>
                <w:rFonts w:ascii="Calibri" w:hAnsi="Calibri" w:cs="Calibri"/>
                <w:color w:val="000000" w:themeColor="text1"/>
              </w:rPr>
              <w:t>-0,15</w:t>
            </w:r>
          </w:p>
        </w:tc>
      </w:tr>
    </w:tbl>
    <w:p w:rsidR="00ED0FBE" w:rsidRPr="00C542B7" w:rsidRDefault="00ED0FBE" w:rsidP="00ED0FBE">
      <w:pPr>
        <w:keepNext/>
        <w:ind w:left="360"/>
        <w:rPr>
          <w:rFonts w:ascii="Calibri" w:hAnsi="Calibri" w:cs="Calibri"/>
          <w:color w:val="000000" w:themeColor="text1"/>
          <w:lang w:val="ro-RO"/>
        </w:rPr>
      </w:pPr>
      <w:r w:rsidRPr="00C542B7">
        <w:rPr>
          <w:rFonts w:ascii="Calibri" w:hAnsi="Calibri" w:cs="Calibri"/>
          <w:color w:val="000000" w:themeColor="text1"/>
          <w:lang w:val="ro-RO"/>
        </w:rPr>
        <w:tab/>
        <w:t>Sursa: Comisia Naţională de Strategie şi Prognoză</w:t>
      </w:r>
    </w:p>
    <w:p w:rsidR="00ED0FBE" w:rsidRPr="00C542B7" w:rsidRDefault="00ED0FBE" w:rsidP="00ED0FBE">
      <w:pPr>
        <w:keepNext/>
        <w:rPr>
          <w:rFonts w:ascii="Calibri" w:hAnsi="Calibri" w:cs="Calibri"/>
          <w:color w:val="000000" w:themeColor="text1"/>
          <w:lang w:val="ro-RO"/>
        </w:rPr>
      </w:pPr>
    </w:p>
    <w:p w:rsidR="00ED0FBE" w:rsidRPr="00A24674" w:rsidRDefault="00ED0FBE" w:rsidP="00ED0FBE">
      <w:pPr>
        <w:spacing w:before="120"/>
        <w:ind w:right="340"/>
        <w:jc w:val="both"/>
        <w:rPr>
          <w:rFonts w:ascii="Calibri" w:eastAsia="Calibri" w:hAnsi="Calibri" w:cs="Calibri"/>
          <w:lang w:val="ro-RO"/>
        </w:rPr>
      </w:pPr>
      <w:r w:rsidRPr="00A24674">
        <w:rPr>
          <w:rFonts w:ascii="Calibri" w:eastAsia="Calibri" w:hAnsi="Calibri" w:cs="Calibri"/>
          <w:lang w:val="ro-RO"/>
        </w:rPr>
        <w:t xml:space="preserve">Valorile output-gap au un impact favorabil asupra deficitului structural, comparativ cu strategia precedentă, întrucât odată cu revizuirea prognozei creşterii economice s-a trecut în output-gap negativ ca urmare a unor date privind creşterea PIB efectiv mai reduse (spre exemplu, de la 5,5%-5,7% la 4,0%-4,1% în 2019-2020). </w:t>
      </w:r>
    </w:p>
    <w:p w:rsidR="00ED0FBE" w:rsidRPr="00A24674" w:rsidRDefault="00ED0FBE" w:rsidP="00ED0FBE">
      <w:pPr>
        <w:spacing w:before="120"/>
        <w:ind w:right="340"/>
        <w:jc w:val="both"/>
        <w:rPr>
          <w:rFonts w:ascii="Calibri" w:eastAsia="Calibri" w:hAnsi="Calibri" w:cs="Calibri"/>
          <w:lang w:val="ro-RO"/>
        </w:rPr>
      </w:pPr>
      <w:r w:rsidRPr="00A24674">
        <w:rPr>
          <w:rFonts w:ascii="Calibri" w:eastAsia="Calibri" w:hAnsi="Calibri" w:cs="Calibri"/>
          <w:lang w:val="ro-RO"/>
        </w:rPr>
        <w:t xml:space="preserve">Output-gap pentru România este -0,4% </w:t>
      </w:r>
      <w:r w:rsidRPr="005B22E3">
        <w:rPr>
          <w:rFonts w:ascii="Calibri" w:eastAsia="Calibri" w:hAnsi="Calibri" w:cs="Calibri"/>
          <w:lang w:val="ro-RO"/>
        </w:rPr>
        <w:t>în 2019 şi respectiv -0,6% în 2020 şi 2021.</w:t>
      </w:r>
    </w:p>
    <w:p w:rsidR="00FA7B2E" w:rsidRPr="00A24674" w:rsidRDefault="00FA7B2E" w:rsidP="00FA7B2E">
      <w:pPr>
        <w:keepNext/>
        <w:spacing w:before="120"/>
        <w:ind w:right="340"/>
        <w:jc w:val="both"/>
        <w:rPr>
          <w:rFonts w:ascii="Calibri" w:eastAsia="Calibri" w:hAnsi="Calibri" w:cs="Calibri"/>
          <w:lang w:val="ro-RO"/>
        </w:rPr>
      </w:pPr>
      <w:r w:rsidRPr="00A24674">
        <w:rPr>
          <w:rFonts w:ascii="Calibri" w:eastAsia="Calibri" w:hAnsi="Calibri" w:cs="Calibri"/>
          <w:lang w:val="ro-RO"/>
        </w:rPr>
        <w:t>De asemenea, Comisia Europeană, în Prognoza de toamnă publică un output-gap  de doar 0,1% in 2019 şi trece în teritoriu negativ din 2020 (-0,1%) ajungând chiar la -0,4% în 2021.</w:t>
      </w:r>
    </w:p>
    <w:p w:rsidR="00FA7B2E" w:rsidRPr="00A24674" w:rsidRDefault="00FA7B2E" w:rsidP="00FA7B2E">
      <w:pPr>
        <w:keepNext/>
        <w:spacing w:before="120"/>
        <w:ind w:right="340"/>
        <w:jc w:val="both"/>
        <w:rPr>
          <w:rFonts w:ascii="Calibri" w:eastAsia="Calibri" w:hAnsi="Calibri" w:cs="Calibri"/>
          <w:lang w:val="ro-RO"/>
        </w:rPr>
      </w:pPr>
      <w:r w:rsidRPr="00A24674">
        <w:rPr>
          <w:rFonts w:ascii="Calibri" w:eastAsia="Calibri" w:hAnsi="Calibri" w:cs="Calibri"/>
          <w:lang w:val="ro-RO"/>
        </w:rPr>
        <w:t xml:space="preserve">Output-gap în cazul CNSP are o valoare negativă mai pronunţată, întrucât creşterea potenţială </w:t>
      </w:r>
      <w:r w:rsidRPr="00FA7B2E">
        <w:rPr>
          <w:rFonts w:ascii="Calibri" w:eastAsia="Calibri" w:hAnsi="Calibri" w:cs="Calibri"/>
          <w:color w:val="000000" w:themeColor="text1"/>
          <w:lang w:val="ro-RO"/>
        </w:rPr>
        <w:t xml:space="preserve">este mai ridicată </w:t>
      </w:r>
      <w:r w:rsidRPr="00A24674">
        <w:rPr>
          <w:rFonts w:ascii="Calibri" w:eastAsia="Calibri" w:hAnsi="Calibri" w:cs="Calibri"/>
          <w:lang w:val="ro-RO"/>
        </w:rPr>
        <w:t>datorită, în principal, unei rate de creştere mai rapidă a FBCF.</w:t>
      </w:r>
    </w:p>
    <w:p w:rsidR="00ED0FBE" w:rsidRPr="00ED0FBE" w:rsidRDefault="00ED0FBE" w:rsidP="00ED0FBE">
      <w:pPr>
        <w:spacing w:before="120"/>
        <w:rPr>
          <w:rFonts w:ascii="Calibri" w:eastAsia="Calibri" w:hAnsi="Calibri"/>
          <w:iCs/>
          <w:kern w:val="2"/>
          <w:szCs w:val="22"/>
          <w:lang w:val="ro-RO" w:eastAsia="zh-CN"/>
        </w:rPr>
      </w:pPr>
    </w:p>
    <w:p w:rsidR="00ED0FBE" w:rsidRDefault="00ED0FBE" w:rsidP="00ED0FBE">
      <w:pPr>
        <w:widowControl w:val="0"/>
        <w:shd w:val="clear" w:color="auto" w:fill="9CC2E5" w:themeFill="accent1" w:themeFillTint="99"/>
        <w:suppressAutoHyphens/>
        <w:autoSpaceDE w:val="0"/>
        <w:autoSpaceDN w:val="0"/>
        <w:adjustRightInd w:val="0"/>
        <w:spacing w:before="120"/>
        <w:ind w:right="425"/>
        <w:jc w:val="both"/>
        <w:rPr>
          <w:rFonts w:asciiTheme="minorHAnsi" w:hAnsiTheme="minorHAnsi" w:cstheme="minorHAnsi"/>
          <w:b/>
          <w:color w:val="002060"/>
          <w:lang w:val="ro-RO"/>
        </w:rPr>
      </w:pPr>
      <w:r>
        <w:rPr>
          <w:rFonts w:asciiTheme="minorHAnsi" w:eastAsia="Calibri" w:hAnsiTheme="minorHAnsi" w:cstheme="minorHAnsi"/>
          <w:b/>
          <w:iCs/>
          <w:color w:val="002060"/>
          <w:kern w:val="2"/>
          <w:lang w:val="ro-RO" w:eastAsia="zh-CN"/>
        </w:rPr>
        <w:t>2</w:t>
      </w:r>
      <w:r w:rsidRPr="00F67752">
        <w:rPr>
          <w:rFonts w:asciiTheme="minorHAnsi" w:eastAsia="Calibri" w:hAnsiTheme="minorHAnsi" w:cstheme="minorHAnsi"/>
          <w:b/>
          <w:iCs/>
          <w:color w:val="002060"/>
          <w:kern w:val="2"/>
          <w:lang w:val="ro-RO" w:eastAsia="zh-CN"/>
        </w:rPr>
        <w:t xml:space="preserve">.2 </w:t>
      </w:r>
      <w:r w:rsidRPr="00F67752">
        <w:rPr>
          <w:rFonts w:asciiTheme="minorHAnsi" w:hAnsiTheme="minorHAnsi" w:cstheme="minorHAnsi"/>
          <w:b/>
          <w:color w:val="002060"/>
          <w:lang w:val="ro-RO"/>
        </w:rPr>
        <w:t xml:space="preserve">Evoluția deficitului </w:t>
      </w:r>
      <w:r>
        <w:rPr>
          <w:rFonts w:asciiTheme="minorHAnsi" w:hAnsiTheme="minorHAnsi" w:cstheme="minorHAnsi"/>
          <w:b/>
          <w:color w:val="002060"/>
          <w:lang w:val="ro-RO"/>
        </w:rPr>
        <w:t>structural în perioada 2015-2022</w:t>
      </w:r>
    </w:p>
    <w:p w:rsidR="00ED0FBE" w:rsidRDefault="00ED0FBE" w:rsidP="00ED0FBE">
      <w:pPr>
        <w:widowControl w:val="0"/>
        <w:suppressAutoHyphens/>
        <w:autoSpaceDE w:val="0"/>
        <w:autoSpaceDN w:val="0"/>
        <w:adjustRightInd w:val="0"/>
        <w:spacing w:before="120"/>
        <w:ind w:right="425"/>
        <w:jc w:val="both"/>
        <w:rPr>
          <w:rFonts w:ascii="Calibri" w:hAnsi="Calibri"/>
          <w:b/>
          <w:color w:val="000099"/>
          <w:lang w:val="ro-RO"/>
        </w:rPr>
      </w:pPr>
    </w:p>
    <w:p w:rsidR="00ED0FBE" w:rsidRPr="003E210E" w:rsidRDefault="00ED0FBE" w:rsidP="00ED0FBE">
      <w:pPr>
        <w:widowControl w:val="0"/>
        <w:suppressAutoHyphens/>
        <w:autoSpaceDE w:val="0"/>
        <w:autoSpaceDN w:val="0"/>
        <w:adjustRightInd w:val="0"/>
        <w:spacing w:before="120"/>
        <w:ind w:right="425"/>
        <w:jc w:val="both"/>
        <w:rPr>
          <w:rFonts w:ascii="Calibri" w:hAnsi="Calibri" w:cs="Calibri"/>
          <w:b/>
          <w:color w:val="002060"/>
          <w:lang w:val="ro-RO"/>
        </w:rPr>
      </w:pPr>
      <w:r w:rsidRPr="003E210E">
        <w:rPr>
          <w:rFonts w:ascii="Calibri" w:hAnsi="Calibri"/>
          <w:b/>
          <w:color w:val="000000"/>
          <w:lang w:val="ro-RO"/>
        </w:rPr>
        <w:t xml:space="preserve">În anul 2019 deficitul structural din România a fost de </w:t>
      </w:r>
      <w:r>
        <w:rPr>
          <w:rFonts w:ascii="Calibri" w:hAnsi="Calibri"/>
          <w:b/>
          <w:color w:val="000000"/>
          <w:lang w:val="ro-RO"/>
        </w:rPr>
        <w:t>3,71</w:t>
      </w:r>
      <w:r w:rsidRPr="003E210E">
        <w:rPr>
          <w:rFonts w:ascii="Calibri" w:hAnsi="Calibri"/>
          <w:b/>
          <w:color w:val="000000"/>
          <w:lang w:val="ro-RO"/>
        </w:rPr>
        <w:t xml:space="preserve">  % din PIB</w:t>
      </w:r>
      <w:r w:rsidRPr="003E210E">
        <w:rPr>
          <w:rFonts w:ascii="Calibri" w:hAnsi="Calibri"/>
          <w:color w:val="000000"/>
          <w:lang w:val="ro-RO"/>
        </w:rPr>
        <w:t>, du</w:t>
      </w:r>
      <w:r>
        <w:rPr>
          <w:rFonts w:ascii="Calibri" w:hAnsi="Calibri"/>
          <w:color w:val="000000"/>
          <w:lang w:val="ro-RO"/>
        </w:rPr>
        <w:t>pă ce în anul 2015 a fost de 0,1%</w:t>
      </w:r>
      <w:r w:rsidRPr="003E210E">
        <w:rPr>
          <w:rFonts w:ascii="Calibri" w:hAnsi="Calibri"/>
          <w:color w:val="000000"/>
          <w:lang w:val="ro-RO"/>
        </w:rPr>
        <w:t xml:space="preserve"> din PIB. </w:t>
      </w:r>
    </w:p>
    <w:p w:rsidR="00ED0FBE" w:rsidRPr="003E210E" w:rsidRDefault="00ED0FBE" w:rsidP="00ED0FBE">
      <w:pPr>
        <w:spacing w:before="120"/>
      </w:pPr>
    </w:p>
    <w:p w:rsidR="00ED0FBE" w:rsidRPr="003E210E" w:rsidRDefault="00ED0FBE" w:rsidP="00ED0FBE">
      <w:pPr>
        <w:spacing w:before="120" w:line="259" w:lineRule="auto"/>
        <w:jc w:val="center"/>
        <w:rPr>
          <w:rFonts w:ascii="Calibri" w:eastAsia="Calibri" w:hAnsi="Calibri" w:cs="Arial"/>
          <w:b/>
          <w:lang w:val="ro-RO" w:eastAsia="ro-RO"/>
        </w:rPr>
      </w:pPr>
      <w:r w:rsidRPr="003E210E">
        <w:rPr>
          <w:rFonts w:ascii="Calibri" w:eastAsia="Calibri" w:hAnsi="Calibri" w:cs="Arial"/>
          <w:b/>
          <w:lang w:val="ro-RO" w:eastAsia="ro-RO"/>
        </w:rPr>
        <w:t>Deficit</w:t>
      </w:r>
      <w:r>
        <w:rPr>
          <w:rFonts w:ascii="Calibri" w:eastAsia="Calibri" w:hAnsi="Calibri" w:cs="Arial"/>
          <w:b/>
          <w:lang w:val="ro-RO" w:eastAsia="ro-RO"/>
        </w:rPr>
        <w:t>e bugetare în perioada 2015</w:t>
      </w:r>
      <w:r w:rsidRPr="003E210E">
        <w:rPr>
          <w:rFonts w:ascii="Calibri" w:eastAsia="Calibri" w:hAnsi="Calibri" w:cs="Arial"/>
          <w:b/>
          <w:lang w:val="ro-RO" w:eastAsia="ro-RO"/>
        </w:rPr>
        <w:t>-2022</w:t>
      </w:r>
    </w:p>
    <w:p w:rsidR="00ED0FBE" w:rsidRPr="003E210E" w:rsidRDefault="00ED0FBE" w:rsidP="00ED0FBE">
      <w:pPr>
        <w:spacing w:before="120"/>
        <w:ind w:firstLine="720"/>
        <w:jc w:val="center"/>
        <w:rPr>
          <w:rFonts w:ascii="Calibri" w:eastAsia="Calibri" w:hAnsi="Calibri" w:cs="Arial"/>
          <w:lang w:val="ro-RO" w:eastAsia="ro-RO"/>
        </w:rPr>
      </w:pPr>
      <w:r w:rsidRPr="003E210E">
        <w:rPr>
          <w:rFonts w:ascii="Calibri" w:eastAsia="Calibri" w:hAnsi="Calibri" w:cs="Arial"/>
          <w:lang w:val="ro-RO" w:eastAsia="ro-RO"/>
        </w:rPr>
        <w:t xml:space="preserve">- % din PIB </w:t>
      </w:r>
    </w:p>
    <w:tbl>
      <w:tblPr>
        <w:tblW w:w="8606" w:type="dxa"/>
        <w:jc w:val="center"/>
        <w:tblLook w:val="01E0" w:firstRow="1" w:lastRow="1" w:firstColumn="1" w:lastColumn="1" w:noHBand="0" w:noVBand="0"/>
      </w:tblPr>
      <w:tblGrid>
        <w:gridCol w:w="2127"/>
        <w:gridCol w:w="854"/>
        <w:gridCol w:w="851"/>
        <w:gridCol w:w="850"/>
        <w:gridCol w:w="788"/>
        <w:gridCol w:w="784"/>
        <w:gridCol w:w="784"/>
        <w:gridCol w:w="784"/>
        <w:gridCol w:w="784"/>
      </w:tblGrid>
      <w:tr w:rsidR="00ED0FBE" w:rsidRPr="00EC4743" w:rsidTr="00624567">
        <w:trPr>
          <w:trHeight w:val="336"/>
          <w:jc w:val="center"/>
        </w:trPr>
        <w:tc>
          <w:tcPr>
            <w:tcW w:w="2127" w:type="dxa"/>
            <w:tcBorders>
              <w:top w:val="single" w:sz="6" w:space="0" w:color="000000"/>
              <w:bottom w:val="single" w:sz="6" w:space="0" w:color="000000"/>
            </w:tcBorders>
            <w:shd w:val="clear" w:color="auto" w:fill="B4C6E7"/>
          </w:tcPr>
          <w:p w:rsidR="00ED0FBE" w:rsidRPr="00EC4743" w:rsidRDefault="00ED0FBE" w:rsidP="00624567">
            <w:pPr>
              <w:spacing w:before="120"/>
              <w:jc w:val="both"/>
              <w:rPr>
                <w:rFonts w:ascii="Calibri" w:eastAsia="Calibri" w:hAnsi="Calibri" w:cs="Arial"/>
                <w:b/>
                <w:lang w:val="ro-RO" w:eastAsia="ro-RO"/>
              </w:rPr>
            </w:pPr>
            <w:r w:rsidRPr="00EC4743">
              <w:rPr>
                <w:rFonts w:ascii="Calibri" w:eastAsia="Calibri" w:hAnsi="Calibri" w:cs="Arial"/>
                <w:b/>
                <w:lang w:val="ro-RO" w:eastAsia="ro-RO"/>
              </w:rPr>
              <w:t>Deficite bugetare</w:t>
            </w:r>
          </w:p>
        </w:tc>
        <w:tc>
          <w:tcPr>
            <w:tcW w:w="854" w:type="dxa"/>
            <w:tcBorders>
              <w:top w:val="single" w:sz="6" w:space="0" w:color="000000"/>
              <w:bottom w:val="single" w:sz="6" w:space="0" w:color="000000"/>
            </w:tcBorders>
            <w:shd w:val="clear" w:color="auto" w:fill="B4C6E7"/>
          </w:tcPr>
          <w:p w:rsidR="00ED0FBE" w:rsidRPr="00EC4743" w:rsidRDefault="00ED0FBE" w:rsidP="00624567">
            <w:pPr>
              <w:spacing w:before="120"/>
              <w:jc w:val="both"/>
              <w:rPr>
                <w:rFonts w:ascii="Calibri" w:eastAsia="Calibri" w:hAnsi="Calibri" w:cs="Arial"/>
                <w:b/>
                <w:lang w:val="ro-RO" w:eastAsia="ro-RO"/>
              </w:rPr>
            </w:pPr>
            <w:r w:rsidRPr="00EC4743">
              <w:rPr>
                <w:rFonts w:ascii="Calibri" w:eastAsia="Calibri" w:hAnsi="Calibri" w:cs="Arial"/>
                <w:b/>
                <w:lang w:val="ro-RO" w:eastAsia="ro-RO"/>
              </w:rPr>
              <w:t>2015</w:t>
            </w:r>
          </w:p>
        </w:tc>
        <w:tc>
          <w:tcPr>
            <w:tcW w:w="851" w:type="dxa"/>
            <w:tcBorders>
              <w:top w:val="single" w:sz="6" w:space="0" w:color="000000"/>
              <w:bottom w:val="single" w:sz="6" w:space="0" w:color="000000"/>
            </w:tcBorders>
            <w:shd w:val="clear" w:color="auto" w:fill="B4C6E7"/>
          </w:tcPr>
          <w:p w:rsidR="00ED0FBE" w:rsidRPr="00EC4743" w:rsidRDefault="00ED0FBE" w:rsidP="00624567">
            <w:pPr>
              <w:spacing w:before="120"/>
              <w:jc w:val="both"/>
              <w:rPr>
                <w:rFonts w:ascii="Calibri" w:eastAsia="Calibri" w:hAnsi="Calibri" w:cs="Arial"/>
                <w:b/>
                <w:lang w:val="ro-RO" w:eastAsia="ro-RO"/>
              </w:rPr>
            </w:pPr>
            <w:r w:rsidRPr="00EC4743">
              <w:rPr>
                <w:rFonts w:ascii="Calibri" w:eastAsia="Calibri" w:hAnsi="Calibri" w:cs="Arial"/>
                <w:b/>
                <w:lang w:val="ro-RO" w:eastAsia="ro-RO"/>
              </w:rPr>
              <w:t>2016</w:t>
            </w:r>
          </w:p>
        </w:tc>
        <w:tc>
          <w:tcPr>
            <w:tcW w:w="850" w:type="dxa"/>
            <w:tcBorders>
              <w:top w:val="single" w:sz="6" w:space="0" w:color="000000"/>
              <w:bottom w:val="single" w:sz="6" w:space="0" w:color="000000"/>
            </w:tcBorders>
            <w:shd w:val="clear" w:color="auto" w:fill="B4C6E7"/>
          </w:tcPr>
          <w:p w:rsidR="00ED0FBE" w:rsidRPr="00EC4743" w:rsidRDefault="00ED0FBE" w:rsidP="00624567">
            <w:pPr>
              <w:spacing w:before="120"/>
              <w:jc w:val="both"/>
              <w:rPr>
                <w:rFonts w:ascii="Calibri" w:eastAsia="Calibri" w:hAnsi="Calibri" w:cs="Arial"/>
                <w:b/>
                <w:lang w:val="ro-RO" w:eastAsia="ro-RO"/>
              </w:rPr>
            </w:pPr>
            <w:r w:rsidRPr="00EC4743">
              <w:rPr>
                <w:rFonts w:ascii="Calibri" w:eastAsia="Calibri" w:hAnsi="Calibri" w:cs="Arial"/>
                <w:b/>
                <w:lang w:val="ro-RO" w:eastAsia="ro-RO"/>
              </w:rPr>
              <w:t>2017</w:t>
            </w:r>
          </w:p>
        </w:tc>
        <w:tc>
          <w:tcPr>
            <w:tcW w:w="788" w:type="dxa"/>
            <w:tcBorders>
              <w:top w:val="single" w:sz="6" w:space="0" w:color="000000"/>
              <w:bottom w:val="single" w:sz="6" w:space="0" w:color="000000"/>
            </w:tcBorders>
            <w:shd w:val="clear" w:color="auto" w:fill="B4C6E7"/>
          </w:tcPr>
          <w:p w:rsidR="00ED0FBE" w:rsidRPr="00EC4743" w:rsidRDefault="00ED0FBE" w:rsidP="00624567">
            <w:pPr>
              <w:spacing w:before="120"/>
              <w:jc w:val="both"/>
              <w:rPr>
                <w:rFonts w:ascii="Calibri" w:eastAsia="Calibri" w:hAnsi="Calibri" w:cs="Arial"/>
                <w:b/>
                <w:lang w:val="ro-RO" w:eastAsia="ro-RO"/>
              </w:rPr>
            </w:pPr>
            <w:r w:rsidRPr="00EC4743">
              <w:rPr>
                <w:rFonts w:ascii="Calibri" w:eastAsia="Calibri" w:hAnsi="Calibri" w:cs="Arial"/>
                <w:b/>
                <w:lang w:val="ro-RO" w:eastAsia="ro-RO"/>
              </w:rPr>
              <w:t>2018</w:t>
            </w:r>
          </w:p>
        </w:tc>
        <w:tc>
          <w:tcPr>
            <w:tcW w:w="784" w:type="dxa"/>
            <w:tcBorders>
              <w:top w:val="single" w:sz="6" w:space="0" w:color="000000"/>
              <w:bottom w:val="single" w:sz="6" w:space="0" w:color="000000"/>
            </w:tcBorders>
            <w:shd w:val="clear" w:color="auto" w:fill="B4C6E7"/>
          </w:tcPr>
          <w:p w:rsidR="00ED0FBE" w:rsidRPr="00EC4743" w:rsidRDefault="00ED0FBE" w:rsidP="00624567">
            <w:pPr>
              <w:spacing w:before="120"/>
              <w:jc w:val="both"/>
              <w:rPr>
                <w:rFonts w:ascii="Calibri" w:eastAsia="Calibri" w:hAnsi="Calibri" w:cs="Arial"/>
                <w:b/>
                <w:lang w:val="ro-RO" w:eastAsia="ro-RO"/>
              </w:rPr>
            </w:pPr>
            <w:r w:rsidRPr="00EC4743">
              <w:rPr>
                <w:rFonts w:ascii="Calibri" w:eastAsia="Calibri" w:hAnsi="Calibri" w:cs="Arial"/>
                <w:b/>
                <w:lang w:val="ro-RO" w:eastAsia="ro-RO"/>
              </w:rPr>
              <w:t>2019</w:t>
            </w:r>
          </w:p>
        </w:tc>
        <w:tc>
          <w:tcPr>
            <w:tcW w:w="784" w:type="dxa"/>
            <w:tcBorders>
              <w:top w:val="single" w:sz="6" w:space="0" w:color="000000"/>
              <w:bottom w:val="single" w:sz="6" w:space="0" w:color="000000"/>
            </w:tcBorders>
            <w:shd w:val="clear" w:color="auto" w:fill="B4C6E7"/>
          </w:tcPr>
          <w:p w:rsidR="00ED0FBE" w:rsidRPr="00EC4743" w:rsidRDefault="00ED0FBE" w:rsidP="00624567">
            <w:pPr>
              <w:spacing w:before="120"/>
              <w:jc w:val="both"/>
              <w:rPr>
                <w:rFonts w:ascii="Calibri" w:eastAsia="Calibri" w:hAnsi="Calibri" w:cs="Arial"/>
                <w:b/>
                <w:lang w:val="ro-RO" w:eastAsia="ro-RO"/>
              </w:rPr>
            </w:pPr>
            <w:r w:rsidRPr="00EC4743">
              <w:rPr>
                <w:rFonts w:ascii="Calibri" w:eastAsia="Calibri" w:hAnsi="Calibri" w:cs="Arial"/>
                <w:b/>
                <w:lang w:val="ro-RO" w:eastAsia="ro-RO"/>
              </w:rPr>
              <w:t>2020</w:t>
            </w:r>
          </w:p>
        </w:tc>
        <w:tc>
          <w:tcPr>
            <w:tcW w:w="784" w:type="dxa"/>
            <w:tcBorders>
              <w:top w:val="single" w:sz="6" w:space="0" w:color="000000"/>
              <w:bottom w:val="single" w:sz="6" w:space="0" w:color="000000"/>
            </w:tcBorders>
            <w:shd w:val="clear" w:color="auto" w:fill="B4C6E7"/>
          </w:tcPr>
          <w:p w:rsidR="00ED0FBE" w:rsidRPr="00EC4743" w:rsidRDefault="00ED0FBE" w:rsidP="00624567">
            <w:pPr>
              <w:spacing w:before="120"/>
              <w:jc w:val="both"/>
              <w:rPr>
                <w:rFonts w:ascii="Calibri" w:eastAsia="Calibri" w:hAnsi="Calibri" w:cs="Arial"/>
                <w:b/>
                <w:lang w:val="ro-RO" w:eastAsia="ro-RO"/>
              </w:rPr>
            </w:pPr>
            <w:r w:rsidRPr="00EC4743">
              <w:rPr>
                <w:rFonts w:ascii="Calibri" w:eastAsia="Calibri" w:hAnsi="Calibri" w:cs="Arial"/>
                <w:b/>
                <w:lang w:val="ro-RO" w:eastAsia="ro-RO"/>
              </w:rPr>
              <w:t>2021</w:t>
            </w:r>
          </w:p>
        </w:tc>
        <w:tc>
          <w:tcPr>
            <w:tcW w:w="784" w:type="dxa"/>
            <w:tcBorders>
              <w:top w:val="single" w:sz="6" w:space="0" w:color="000000"/>
              <w:bottom w:val="single" w:sz="6" w:space="0" w:color="000000"/>
            </w:tcBorders>
            <w:shd w:val="clear" w:color="auto" w:fill="B4C6E7"/>
          </w:tcPr>
          <w:p w:rsidR="00ED0FBE" w:rsidRPr="00EC4743" w:rsidRDefault="00ED0FBE" w:rsidP="00624567">
            <w:pPr>
              <w:spacing w:before="120"/>
              <w:jc w:val="both"/>
              <w:rPr>
                <w:rFonts w:ascii="Calibri" w:eastAsia="Calibri" w:hAnsi="Calibri" w:cs="Arial"/>
                <w:b/>
                <w:lang w:val="ro-RO" w:eastAsia="ro-RO"/>
              </w:rPr>
            </w:pPr>
            <w:r w:rsidRPr="00EC4743">
              <w:rPr>
                <w:rFonts w:ascii="Calibri" w:eastAsia="Calibri" w:hAnsi="Calibri" w:cs="Arial"/>
                <w:b/>
                <w:lang w:val="ro-RO" w:eastAsia="ro-RO"/>
              </w:rPr>
              <w:t>2022</w:t>
            </w:r>
          </w:p>
        </w:tc>
      </w:tr>
      <w:tr w:rsidR="00ED0FBE" w:rsidRPr="00EC4743" w:rsidTr="00624567">
        <w:trPr>
          <w:trHeight w:val="336"/>
          <w:jc w:val="center"/>
        </w:trPr>
        <w:tc>
          <w:tcPr>
            <w:tcW w:w="2127" w:type="dxa"/>
            <w:tcBorders>
              <w:top w:val="single" w:sz="6" w:space="0" w:color="000000"/>
            </w:tcBorders>
          </w:tcPr>
          <w:p w:rsidR="00ED0FBE" w:rsidRPr="00EC4743" w:rsidRDefault="00ED0FBE" w:rsidP="00624567">
            <w:pPr>
              <w:spacing w:before="120" w:line="259" w:lineRule="auto"/>
              <w:jc w:val="both"/>
              <w:rPr>
                <w:rFonts w:ascii="Calibri" w:eastAsia="Calibri" w:hAnsi="Calibri" w:cs="Arial"/>
                <w:color w:val="000000"/>
                <w:lang w:val="ro-RO" w:eastAsia="ro-RO"/>
              </w:rPr>
            </w:pPr>
            <w:r w:rsidRPr="00EC4743">
              <w:rPr>
                <w:rFonts w:ascii="Calibri" w:eastAsia="Calibri" w:hAnsi="Calibri" w:cs="Arial"/>
                <w:color w:val="000000"/>
                <w:lang w:val="ro-RO" w:eastAsia="ro-RO"/>
              </w:rPr>
              <w:t>Deficit ESA</w:t>
            </w:r>
          </w:p>
        </w:tc>
        <w:tc>
          <w:tcPr>
            <w:tcW w:w="854" w:type="dxa"/>
            <w:tcBorders>
              <w:top w:val="single" w:sz="6" w:space="0" w:color="000000"/>
            </w:tcBorders>
          </w:tcPr>
          <w:p w:rsidR="00ED0FBE" w:rsidRPr="00EC4743" w:rsidRDefault="00ED0FBE" w:rsidP="00624567">
            <w:pPr>
              <w:spacing w:before="120" w:line="259" w:lineRule="auto"/>
              <w:jc w:val="both"/>
              <w:rPr>
                <w:rFonts w:ascii="Calibri" w:eastAsia="Calibri" w:hAnsi="Calibri" w:cs="Arial"/>
                <w:color w:val="000000"/>
                <w:lang w:val="ro-RO" w:eastAsia="ro-RO"/>
              </w:rPr>
            </w:pPr>
            <w:r w:rsidRPr="00EC4743">
              <w:rPr>
                <w:rFonts w:ascii="Calibri" w:eastAsia="Calibri" w:hAnsi="Calibri" w:cs="Arial"/>
                <w:color w:val="000000"/>
                <w:lang w:val="ro-RO" w:eastAsia="ro-RO"/>
              </w:rPr>
              <w:t>-0,</w:t>
            </w:r>
            <w:r>
              <w:rPr>
                <w:rFonts w:ascii="Calibri" w:eastAsia="Calibri" w:hAnsi="Calibri" w:cs="Arial"/>
                <w:color w:val="000000"/>
                <w:lang w:val="ro-RO" w:eastAsia="ro-RO"/>
              </w:rPr>
              <w:t>6</w:t>
            </w:r>
          </w:p>
        </w:tc>
        <w:tc>
          <w:tcPr>
            <w:tcW w:w="851" w:type="dxa"/>
            <w:tcBorders>
              <w:top w:val="single" w:sz="6" w:space="0" w:color="000000"/>
            </w:tcBorders>
          </w:tcPr>
          <w:p w:rsidR="00ED0FBE" w:rsidRPr="00EC4743" w:rsidRDefault="00ED0FBE" w:rsidP="00624567">
            <w:pPr>
              <w:spacing w:before="120" w:line="259" w:lineRule="auto"/>
              <w:jc w:val="both"/>
              <w:rPr>
                <w:rFonts w:ascii="Calibri" w:eastAsia="Calibri" w:hAnsi="Calibri" w:cs="Arial"/>
                <w:color w:val="000000"/>
                <w:lang w:val="ro-RO" w:eastAsia="ro-RO"/>
              </w:rPr>
            </w:pPr>
            <w:r w:rsidRPr="00EC4743">
              <w:rPr>
                <w:rFonts w:ascii="Calibri" w:eastAsia="Calibri" w:hAnsi="Calibri" w:cs="Arial"/>
                <w:color w:val="000000"/>
                <w:lang w:val="ro-RO" w:eastAsia="ro-RO"/>
              </w:rPr>
              <w:t>-2,6</w:t>
            </w:r>
          </w:p>
        </w:tc>
        <w:tc>
          <w:tcPr>
            <w:tcW w:w="850" w:type="dxa"/>
            <w:tcBorders>
              <w:top w:val="single" w:sz="6" w:space="0" w:color="000000"/>
            </w:tcBorders>
          </w:tcPr>
          <w:p w:rsidR="00ED0FBE" w:rsidRPr="00EC4743" w:rsidRDefault="00ED0FBE" w:rsidP="00624567">
            <w:pPr>
              <w:spacing w:before="120" w:line="259" w:lineRule="auto"/>
              <w:jc w:val="both"/>
              <w:rPr>
                <w:rFonts w:ascii="Calibri" w:eastAsia="Calibri" w:hAnsi="Calibri" w:cs="Arial"/>
                <w:color w:val="000000"/>
                <w:lang w:val="ro-RO" w:eastAsia="ro-RO"/>
              </w:rPr>
            </w:pPr>
            <w:r w:rsidRPr="00EC4743">
              <w:rPr>
                <w:rFonts w:ascii="Calibri" w:eastAsia="Calibri" w:hAnsi="Calibri" w:cs="Arial"/>
                <w:color w:val="000000"/>
                <w:lang w:val="ro-RO" w:eastAsia="ro-RO"/>
              </w:rPr>
              <w:t>-2</w:t>
            </w:r>
            <w:r>
              <w:rPr>
                <w:rFonts w:ascii="Calibri" w:eastAsia="Calibri" w:hAnsi="Calibri" w:cs="Arial"/>
                <w:color w:val="000000"/>
                <w:lang w:val="ro-RO" w:eastAsia="ro-RO"/>
              </w:rPr>
              <w:t>,64</w:t>
            </w:r>
          </w:p>
        </w:tc>
        <w:tc>
          <w:tcPr>
            <w:tcW w:w="788" w:type="dxa"/>
            <w:tcBorders>
              <w:top w:val="single" w:sz="6" w:space="0" w:color="000000"/>
            </w:tcBorders>
          </w:tcPr>
          <w:p w:rsidR="00ED0FBE" w:rsidRPr="00EC4743" w:rsidRDefault="00ED0FBE" w:rsidP="00624567">
            <w:pPr>
              <w:spacing w:before="120" w:line="259" w:lineRule="auto"/>
              <w:jc w:val="both"/>
              <w:rPr>
                <w:rFonts w:ascii="Calibri" w:eastAsia="Calibri" w:hAnsi="Calibri" w:cs="Arial"/>
                <w:color w:val="000000"/>
                <w:lang w:val="ro-RO" w:eastAsia="ro-RO"/>
              </w:rPr>
            </w:pPr>
            <w:r>
              <w:rPr>
                <w:rFonts w:ascii="Calibri" w:eastAsia="Calibri" w:hAnsi="Calibri" w:cs="Arial"/>
                <w:color w:val="000000"/>
                <w:lang w:val="ro-RO" w:eastAsia="ro-RO"/>
              </w:rPr>
              <w:t>-2,96</w:t>
            </w:r>
          </w:p>
        </w:tc>
        <w:tc>
          <w:tcPr>
            <w:tcW w:w="784" w:type="dxa"/>
            <w:tcBorders>
              <w:top w:val="single" w:sz="6" w:space="0" w:color="000000"/>
            </w:tcBorders>
          </w:tcPr>
          <w:p w:rsidR="00ED0FBE" w:rsidRPr="00EC4743" w:rsidRDefault="00ED0FBE" w:rsidP="00624567">
            <w:pPr>
              <w:spacing w:before="120" w:line="259" w:lineRule="auto"/>
              <w:jc w:val="both"/>
              <w:rPr>
                <w:rFonts w:ascii="Calibri" w:eastAsia="Calibri" w:hAnsi="Calibri" w:cs="Arial"/>
                <w:color w:val="000000"/>
                <w:lang w:val="ro-RO" w:eastAsia="ro-RO"/>
              </w:rPr>
            </w:pPr>
            <w:r>
              <w:rPr>
                <w:rFonts w:ascii="Calibri" w:eastAsia="Calibri" w:hAnsi="Calibri" w:cs="Arial"/>
                <w:color w:val="000000"/>
                <w:lang w:val="ro-RO" w:eastAsia="ro-RO"/>
              </w:rPr>
              <w:t>-3,82</w:t>
            </w:r>
          </w:p>
        </w:tc>
        <w:tc>
          <w:tcPr>
            <w:tcW w:w="784" w:type="dxa"/>
            <w:tcBorders>
              <w:top w:val="single" w:sz="6" w:space="0" w:color="000000"/>
            </w:tcBorders>
          </w:tcPr>
          <w:p w:rsidR="00ED0FBE" w:rsidRPr="00EC4743" w:rsidRDefault="00ED0FBE" w:rsidP="00624567">
            <w:pPr>
              <w:spacing w:before="120" w:line="259" w:lineRule="auto"/>
              <w:jc w:val="both"/>
              <w:rPr>
                <w:rFonts w:ascii="Calibri" w:eastAsia="Calibri" w:hAnsi="Calibri" w:cs="Arial"/>
                <w:color w:val="000000"/>
                <w:lang w:val="ro-RO" w:eastAsia="ro-RO"/>
              </w:rPr>
            </w:pPr>
            <w:r>
              <w:rPr>
                <w:rFonts w:ascii="Calibri" w:eastAsia="Calibri" w:hAnsi="Calibri" w:cs="Arial"/>
                <w:color w:val="000000"/>
                <w:lang w:val="ro-RO" w:eastAsia="ro-RO"/>
              </w:rPr>
              <w:t>-3,58</w:t>
            </w:r>
          </w:p>
        </w:tc>
        <w:tc>
          <w:tcPr>
            <w:tcW w:w="784" w:type="dxa"/>
            <w:tcBorders>
              <w:top w:val="single" w:sz="6" w:space="0" w:color="000000"/>
            </w:tcBorders>
          </w:tcPr>
          <w:p w:rsidR="00ED0FBE" w:rsidRPr="00EC4743" w:rsidRDefault="00ED0FBE" w:rsidP="00624567">
            <w:pPr>
              <w:spacing w:before="120" w:line="259" w:lineRule="auto"/>
              <w:jc w:val="both"/>
              <w:rPr>
                <w:rFonts w:ascii="Calibri" w:eastAsia="Calibri" w:hAnsi="Calibri" w:cs="Arial"/>
                <w:color w:val="000000"/>
                <w:lang w:val="ro-RO" w:eastAsia="ro-RO"/>
              </w:rPr>
            </w:pPr>
            <w:r>
              <w:rPr>
                <w:rFonts w:ascii="Calibri" w:eastAsia="Calibri" w:hAnsi="Calibri" w:cs="Arial"/>
                <w:color w:val="000000"/>
                <w:lang w:val="ro-RO" w:eastAsia="ro-RO"/>
              </w:rPr>
              <w:t>-3,44</w:t>
            </w:r>
          </w:p>
        </w:tc>
        <w:tc>
          <w:tcPr>
            <w:tcW w:w="784" w:type="dxa"/>
            <w:tcBorders>
              <w:top w:val="single" w:sz="6" w:space="0" w:color="000000"/>
            </w:tcBorders>
          </w:tcPr>
          <w:p w:rsidR="00ED0FBE" w:rsidRPr="00EC4743" w:rsidRDefault="00ED0FBE" w:rsidP="00624567">
            <w:pPr>
              <w:spacing w:before="120" w:line="259" w:lineRule="auto"/>
              <w:jc w:val="both"/>
              <w:rPr>
                <w:rFonts w:ascii="Calibri" w:eastAsia="Calibri" w:hAnsi="Calibri" w:cs="Arial"/>
                <w:color w:val="000000"/>
                <w:lang w:val="ro-RO" w:eastAsia="ro-RO"/>
              </w:rPr>
            </w:pPr>
            <w:r>
              <w:rPr>
                <w:rFonts w:ascii="Calibri" w:eastAsia="Calibri" w:hAnsi="Calibri" w:cs="Arial"/>
                <w:color w:val="000000"/>
                <w:lang w:val="ro-RO" w:eastAsia="ro-RO"/>
              </w:rPr>
              <w:t>-2,77</w:t>
            </w:r>
          </w:p>
        </w:tc>
      </w:tr>
      <w:tr w:rsidR="00ED0FBE" w:rsidRPr="00EC4743" w:rsidTr="00624567">
        <w:trPr>
          <w:trHeight w:val="640"/>
          <w:jc w:val="center"/>
        </w:trPr>
        <w:tc>
          <w:tcPr>
            <w:tcW w:w="2127" w:type="dxa"/>
          </w:tcPr>
          <w:p w:rsidR="00ED0FBE" w:rsidRPr="00EC4743" w:rsidRDefault="00ED0FBE" w:rsidP="00624567">
            <w:pPr>
              <w:spacing w:before="120" w:line="259" w:lineRule="auto"/>
              <w:jc w:val="both"/>
              <w:rPr>
                <w:rFonts w:ascii="Calibri" w:eastAsia="Calibri" w:hAnsi="Calibri" w:cs="Arial"/>
                <w:color w:val="000000"/>
                <w:lang w:val="ro-RO" w:eastAsia="ro-RO"/>
              </w:rPr>
            </w:pPr>
            <w:r w:rsidRPr="00EC4743">
              <w:rPr>
                <w:rFonts w:ascii="Calibri" w:eastAsia="Calibri" w:hAnsi="Calibri" w:cs="Arial"/>
                <w:color w:val="000000"/>
                <w:lang w:val="ro-RO" w:eastAsia="ro-RO"/>
              </w:rPr>
              <w:t>Deficit Structural*)</w:t>
            </w:r>
          </w:p>
        </w:tc>
        <w:tc>
          <w:tcPr>
            <w:tcW w:w="854" w:type="dxa"/>
          </w:tcPr>
          <w:p w:rsidR="00ED0FBE" w:rsidRPr="00EC4743" w:rsidRDefault="00ED0FBE" w:rsidP="00624567">
            <w:pPr>
              <w:spacing w:before="120" w:line="259" w:lineRule="auto"/>
              <w:jc w:val="both"/>
              <w:rPr>
                <w:rFonts w:ascii="Calibri" w:eastAsia="Calibri" w:hAnsi="Calibri" w:cs="Arial"/>
                <w:color w:val="000000"/>
                <w:lang w:val="ro-RO" w:eastAsia="ro-RO"/>
              </w:rPr>
            </w:pPr>
            <w:r>
              <w:rPr>
                <w:rFonts w:ascii="Calibri" w:eastAsia="Calibri" w:hAnsi="Calibri" w:cs="Arial"/>
                <w:color w:val="000000"/>
                <w:lang w:val="ro-RO" w:eastAsia="ro-RO"/>
              </w:rPr>
              <w:t>-0,1</w:t>
            </w:r>
          </w:p>
        </w:tc>
        <w:tc>
          <w:tcPr>
            <w:tcW w:w="851" w:type="dxa"/>
          </w:tcPr>
          <w:p w:rsidR="00ED0FBE" w:rsidRPr="00EC4743" w:rsidRDefault="00ED0FBE" w:rsidP="00624567">
            <w:pPr>
              <w:spacing w:before="120" w:line="259" w:lineRule="auto"/>
              <w:jc w:val="both"/>
              <w:rPr>
                <w:rFonts w:ascii="Calibri" w:eastAsia="Calibri" w:hAnsi="Calibri" w:cs="Arial"/>
                <w:color w:val="000000"/>
                <w:lang w:val="ro-RO" w:eastAsia="ro-RO"/>
              </w:rPr>
            </w:pPr>
            <w:r>
              <w:rPr>
                <w:rFonts w:ascii="Calibri" w:eastAsia="Calibri" w:hAnsi="Calibri" w:cs="Arial"/>
                <w:color w:val="000000"/>
                <w:lang w:val="ro-RO" w:eastAsia="ro-RO"/>
              </w:rPr>
              <w:t>-1,7</w:t>
            </w:r>
          </w:p>
        </w:tc>
        <w:tc>
          <w:tcPr>
            <w:tcW w:w="850" w:type="dxa"/>
          </w:tcPr>
          <w:p w:rsidR="00ED0FBE" w:rsidRPr="00EC4743" w:rsidRDefault="00ED0FBE" w:rsidP="00624567">
            <w:pPr>
              <w:spacing w:before="120" w:line="259" w:lineRule="auto"/>
              <w:jc w:val="both"/>
              <w:rPr>
                <w:rFonts w:ascii="Calibri" w:eastAsia="Calibri" w:hAnsi="Calibri" w:cs="Arial"/>
                <w:color w:val="000000"/>
                <w:lang w:val="ro-RO" w:eastAsia="ro-RO"/>
              </w:rPr>
            </w:pPr>
            <w:r>
              <w:rPr>
                <w:rFonts w:ascii="Calibri" w:eastAsia="Calibri" w:hAnsi="Calibri" w:cs="Arial"/>
                <w:color w:val="000000"/>
                <w:lang w:val="ro-RO" w:eastAsia="ro-RO"/>
              </w:rPr>
              <w:t>-3,0</w:t>
            </w:r>
          </w:p>
        </w:tc>
        <w:tc>
          <w:tcPr>
            <w:tcW w:w="788" w:type="dxa"/>
          </w:tcPr>
          <w:p w:rsidR="00ED0FBE" w:rsidRPr="00EC4743" w:rsidRDefault="00ED0FBE" w:rsidP="00624567">
            <w:pPr>
              <w:spacing w:before="120" w:line="259" w:lineRule="auto"/>
              <w:jc w:val="both"/>
              <w:rPr>
                <w:rFonts w:ascii="Calibri" w:eastAsia="Calibri" w:hAnsi="Calibri" w:cs="Arial"/>
                <w:color w:val="000000"/>
                <w:lang w:val="ro-RO" w:eastAsia="ro-RO"/>
              </w:rPr>
            </w:pPr>
            <w:r>
              <w:rPr>
                <w:rFonts w:ascii="Calibri" w:eastAsia="Calibri" w:hAnsi="Calibri" w:cs="Arial"/>
                <w:color w:val="000000"/>
                <w:lang w:val="ro-RO" w:eastAsia="ro-RO"/>
              </w:rPr>
              <w:t>-2,7</w:t>
            </w:r>
          </w:p>
        </w:tc>
        <w:tc>
          <w:tcPr>
            <w:tcW w:w="784" w:type="dxa"/>
          </w:tcPr>
          <w:p w:rsidR="00ED0FBE" w:rsidRPr="00EC4743" w:rsidRDefault="00ED0FBE" w:rsidP="00624567">
            <w:pPr>
              <w:spacing w:before="120" w:line="259" w:lineRule="auto"/>
              <w:jc w:val="both"/>
              <w:rPr>
                <w:rFonts w:ascii="Calibri" w:eastAsia="Calibri" w:hAnsi="Calibri" w:cs="Arial"/>
                <w:color w:val="000000"/>
                <w:lang w:val="ro-RO" w:eastAsia="ro-RO"/>
              </w:rPr>
            </w:pPr>
            <w:r>
              <w:rPr>
                <w:rFonts w:ascii="Calibri" w:eastAsia="Calibri" w:hAnsi="Calibri" w:cs="Arial"/>
                <w:color w:val="000000"/>
                <w:lang w:val="ro-RO" w:eastAsia="ro-RO"/>
              </w:rPr>
              <w:t>-3,71</w:t>
            </w:r>
          </w:p>
        </w:tc>
        <w:tc>
          <w:tcPr>
            <w:tcW w:w="784" w:type="dxa"/>
          </w:tcPr>
          <w:p w:rsidR="00ED0FBE" w:rsidRPr="00EC4743" w:rsidRDefault="00ED0FBE" w:rsidP="00624567">
            <w:pPr>
              <w:spacing w:before="120" w:line="259" w:lineRule="auto"/>
              <w:jc w:val="both"/>
              <w:rPr>
                <w:rFonts w:ascii="Calibri" w:eastAsia="Calibri" w:hAnsi="Calibri" w:cs="Arial"/>
                <w:color w:val="000000"/>
                <w:lang w:val="ro-RO" w:eastAsia="ro-RO"/>
              </w:rPr>
            </w:pPr>
            <w:r>
              <w:rPr>
                <w:rFonts w:ascii="Calibri" w:eastAsia="Calibri" w:hAnsi="Calibri" w:cs="Arial"/>
                <w:color w:val="000000"/>
                <w:lang w:val="ro-RO" w:eastAsia="ro-RO"/>
              </w:rPr>
              <w:t>-3,39</w:t>
            </w:r>
          </w:p>
        </w:tc>
        <w:tc>
          <w:tcPr>
            <w:tcW w:w="784" w:type="dxa"/>
          </w:tcPr>
          <w:p w:rsidR="00ED0FBE" w:rsidRPr="00EC4743" w:rsidRDefault="00ED0FBE" w:rsidP="00624567">
            <w:pPr>
              <w:spacing w:before="120" w:line="259" w:lineRule="auto"/>
              <w:jc w:val="both"/>
              <w:rPr>
                <w:rFonts w:ascii="Calibri" w:eastAsia="Calibri" w:hAnsi="Calibri" w:cs="Arial"/>
                <w:color w:val="000000"/>
                <w:lang w:val="ro-RO" w:eastAsia="ro-RO"/>
              </w:rPr>
            </w:pPr>
            <w:r>
              <w:rPr>
                <w:rFonts w:ascii="Calibri" w:eastAsia="Calibri" w:hAnsi="Calibri" w:cs="Arial"/>
                <w:color w:val="000000"/>
                <w:lang w:val="ro-RO" w:eastAsia="ro-RO"/>
              </w:rPr>
              <w:t>-3,24</w:t>
            </w:r>
          </w:p>
        </w:tc>
        <w:tc>
          <w:tcPr>
            <w:tcW w:w="784" w:type="dxa"/>
          </w:tcPr>
          <w:p w:rsidR="00ED0FBE" w:rsidRPr="00EC4743" w:rsidRDefault="00ED0FBE" w:rsidP="00624567">
            <w:pPr>
              <w:spacing w:before="120" w:line="259" w:lineRule="auto"/>
              <w:jc w:val="both"/>
              <w:rPr>
                <w:rFonts w:ascii="Calibri" w:eastAsia="Calibri" w:hAnsi="Calibri" w:cs="Arial"/>
                <w:color w:val="000000"/>
                <w:lang w:val="ro-RO" w:eastAsia="ro-RO"/>
              </w:rPr>
            </w:pPr>
            <w:r>
              <w:rPr>
                <w:rFonts w:ascii="Calibri" w:eastAsia="Calibri" w:hAnsi="Calibri" w:cs="Arial"/>
                <w:color w:val="000000"/>
                <w:lang w:val="ro-RO" w:eastAsia="ro-RO"/>
              </w:rPr>
              <w:t>-2,62</w:t>
            </w:r>
          </w:p>
        </w:tc>
      </w:tr>
      <w:tr w:rsidR="00ED0FBE" w:rsidRPr="00EC4743" w:rsidTr="00624567">
        <w:trPr>
          <w:trHeight w:val="557"/>
          <w:jc w:val="center"/>
        </w:trPr>
        <w:tc>
          <w:tcPr>
            <w:tcW w:w="2127" w:type="dxa"/>
            <w:tcBorders>
              <w:bottom w:val="single" w:sz="4" w:space="0" w:color="auto"/>
            </w:tcBorders>
          </w:tcPr>
          <w:p w:rsidR="00ED0FBE" w:rsidRPr="00EC4743" w:rsidRDefault="00ED0FBE" w:rsidP="00624567">
            <w:pPr>
              <w:spacing w:before="120" w:line="259" w:lineRule="auto"/>
              <w:jc w:val="both"/>
              <w:rPr>
                <w:rFonts w:ascii="Calibri" w:eastAsia="Calibri" w:hAnsi="Calibri" w:cs="Arial"/>
                <w:color w:val="000000"/>
                <w:lang w:val="ro-RO" w:eastAsia="ro-RO"/>
              </w:rPr>
            </w:pPr>
            <w:r w:rsidRPr="00EC4743">
              <w:rPr>
                <w:rFonts w:ascii="Calibri" w:eastAsia="Calibri" w:hAnsi="Calibri" w:cs="Arial"/>
                <w:color w:val="000000"/>
                <w:lang w:val="ro-RO" w:eastAsia="ro-RO"/>
              </w:rPr>
              <w:t>Deficit cash</w:t>
            </w:r>
          </w:p>
        </w:tc>
        <w:tc>
          <w:tcPr>
            <w:tcW w:w="854" w:type="dxa"/>
            <w:tcBorders>
              <w:bottom w:val="single" w:sz="4" w:space="0" w:color="auto"/>
            </w:tcBorders>
          </w:tcPr>
          <w:p w:rsidR="00ED0FBE" w:rsidRPr="00EC4743" w:rsidRDefault="00ED0FBE" w:rsidP="00624567">
            <w:pPr>
              <w:spacing w:before="120" w:line="259" w:lineRule="auto"/>
              <w:jc w:val="both"/>
              <w:rPr>
                <w:rFonts w:ascii="Calibri" w:eastAsia="Calibri" w:hAnsi="Calibri" w:cs="Arial"/>
                <w:color w:val="000000"/>
                <w:lang w:val="ro-RO" w:eastAsia="ro-RO"/>
              </w:rPr>
            </w:pPr>
            <w:r w:rsidRPr="00EC4743">
              <w:rPr>
                <w:rFonts w:ascii="Calibri" w:eastAsia="Calibri" w:hAnsi="Calibri" w:cs="Arial"/>
                <w:color w:val="000000"/>
                <w:lang w:val="ro-RO" w:eastAsia="ro-RO"/>
              </w:rPr>
              <w:t>-1,4</w:t>
            </w:r>
          </w:p>
        </w:tc>
        <w:tc>
          <w:tcPr>
            <w:tcW w:w="851" w:type="dxa"/>
            <w:tcBorders>
              <w:bottom w:val="single" w:sz="4" w:space="0" w:color="auto"/>
            </w:tcBorders>
          </w:tcPr>
          <w:p w:rsidR="00ED0FBE" w:rsidRPr="00EC4743" w:rsidRDefault="00ED0FBE" w:rsidP="00624567">
            <w:pPr>
              <w:spacing w:before="120" w:line="259" w:lineRule="auto"/>
              <w:jc w:val="both"/>
              <w:rPr>
                <w:rFonts w:ascii="Calibri" w:eastAsia="Calibri" w:hAnsi="Calibri" w:cs="Arial"/>
                <w:color w:val="000000"/>
                <w:lang w:val="ro-RO" w:eastAsia="ro-RO"/>
              </w:rPr>
            </w:pPr>
            <w:r w:rsidRPr="00EC4743">
              <w:rPr>
                <w:rFonts w:ascii="Calibri" w:eastAsia="Calibri" w:hAnsi="Calibri" w:cs="Arial"/>
                <w:color w:val="000000"/>
                <w:lang w:val="ro-RO" w:eastAsia="ro-RO"/>
              </w:rPr>
              <w:t>-2,4</w:t>
            </w:r>
          </w:p>
        </w:tc>
        <w:tc>
          <w:tcPr>
            <w:tcW w:w="850" w:type="dxa"/>
            <w:tcBorders>
              <w:bottom w:val="single" w:sz="4" w:space="0" w:color="auto"/>
            </w:tcBorders>
          </w:tcPr>
          <w:p w:rsidR="00ED0FBE" w:rsidRPr="00EC4743" w:rsidRDefault="00ED0FBE" w:rsidP="00624567">
            <w:pPr>
              <w:spacing w:before="120" w:line="259" w:lineRule="auto"/>
              <w:jc w:val="both"/>
              <w:rPr>
                <w:rFonts w:ascii="Calibri" w:eastAsia="Calibri" w:hAnsi="Calibri" w:cs="Arial"/>
                <w:color w:val="000000"/>
                <w:lang w:val="ro-RO" w:eastAsia="ro-RO"/>
              </w:rPr>
            </w:pPr>
            <w:r w:rsidRPr="00EC4743">
              <w:rPr>
                <w:rFonts w:ascii="Calibri" w:eastAsia="Calibri" w:hAnsi="Calibri" w:cs="Arial"/>
                <w:color w:val="000000"/>
                <w:lang w:val="ro-RO" w:eastAsia="ro-RO"/>
              </w:rPr>
              <w:t>-2,84</w:t>
            </w:r>
          </w:p>
        </w:tc>
        <w:tc>
          <w:tcPr>
            <w:tcW w:w="788" w:type="dxa"/>
            <w:tcBorders>
              <w:bottom w:val="single" w:sz="4" w:space="0" w:color="auto"/>
            </w:tcBorders>
          </w:tcPr>
          <w:p w:rsidR="00ED0FBE" w:rsidRPr="00EC4743" w:rsidRDefault="00ED0FBE" w:rsidP="00624567">
            <w:pPr>
              <w:spacing w:before="120" w:line="259" w:lineRule="auto"/>
              <w:jc w:val="both"/>
              <w:rPr>
                <w:rFonts w:ascii="Calibri" w:eastAsia="Calibri" w:hAnsi="Calibri" w:cs="Arial"/>
                <w:color w:val="000000"/>
                <w:lang w:val="ro-RO" w:eastAsia="ro-RO"/>
              </w:rPr>
            </w:pPr>
            <w:r w:rsidRPr="00EC4743">
              <w:rPr>
                <w:rFonts w:ascii="Calibri" w:eastAsia="Calibri" w:hAnsi="Calibri" w:cs="Arial"/>
                <w:color w:val="000000"/>
                <w:lang w:val="ro-RO" w:eastAsia="ro-RO"/>
              </w:rPr>
              <w:t>-2,84</w:t>
            </w:r>
          </w:p>
        </w:tc>
        <w:tc>
          <w:tcPr>
            <w:tcW w:w="784" w:type="dxa"/>
            <w:tcBorders>
              <w:bottom w:val="single" w:sz="4" w:space="0" w:color="auto"/>
            </w:tcBorders>
          </w:tcPr>
          <w:p w:rsidR="00ED0FBE" w:rsidRPr="00EC4743" w:rsidRDefault="00ED0FBE" w:rsidP="00624567">
            <w:pPr>
              <w:spacing w:before="120" w:line="259" w:lineRule="auto"/>
              <w:jc w:val="both"/>
              <w:rPr>
                <w:rFonts w:ascii="Calibri" w:eastAsia="Calibri" w:hAnsi="Calibri" w:cs="Arial"/>
                <w:color w:val="000000"/>
                <w:lang w:val="ro-RO" w:eastAsia="ro-RO"/>
              </w:rPr>
            </w:pPr>
            <w:r w:rsidRPr="00EC4743">
              <w:rPr>
                <w:rFonts w:ascii="Calibri" w:eastAsia="Calibri" w:hAnsi="Calibri" w:cs="Arial"/>
                <w:color w:val="000000"/>
                <w:lang w:val="ro-RO" w:eastAsia="ro-RO"/>
              </w:rPr>
              <w:t>-4,43</w:t>
            </w:r>
          </w:p>
        </w:tc>
        <w:tc>
          <w:tcPr>
            <w:tcW w:w="784" w:type="dxa"/>
            <w:tcBorders>
              <w:bottom w:val="single" w:sz="4" w:space="0" w:color="auto"/>
            </w:tcBorders>
          </w:tcPr>
          <w:p w:rsidR="00ED0FBE" w:rsidRPr="00EC4743" w:rsidRDefault="00ED0FBE" w:rsidP="00624567">
            <w:pPr>
              <w:spacing w:before="120" w:line="259" w:lineRule="auto"/>
              <w:jc w:val="both"/>
              <w:rPr>
                <w:rFonts w:ascii="Calibri" w:eastAsia="Calibri" w:hAnsi="Calibri" w:cs="Arial"/>
                <w:color w:val="000000"/>
                <w:lang w:val="ro-RO" w:eastAsia="ro-RO"/>
              </w:rPr>
            </w:pPr>
            <w:r>
              <w:rPr>
                <w:rFonts w:ascii="Calibri" w:eastAsia="Calibri" w:hAnsi="Calibri" w:cs="Arial"/>
                <w:color w:val="000000"/>
                <w:lang w:val="ro-RO" w:eastAsia="ro-RO"/>
              </w:rPr>
              <w:t>-3,60</w:t>
            </w:r>
          </w:p>
        </w:tc>
        <w:tc>
          <w:tcPr>
            <w:tcW w:w="784" w:type="dxa"/>
            <w:tcBorders>
              <w:bottom w:val="single" w:sz="4" w:space="0" w:color="auto"/>
            </w:tcBorders>
          </w:tcPr>
          <w:p w:rsidR="00ED0FBE" w:rsidRPr="00EC4743" w:rsidRDefault="00ED0FBE" w:rsidP="00624567">
            <w:pPr>
              <w:spacing w:before="120" w:line="259" w:lineRule="auto"/>
              <w:jc w:val="both"/>
              <w:rPr>
                <w:rFonts w:ascii="Calibri" w:eastAsia="Calibri" w:hAnsi="Calibri" w:cs="Arial"/>
                <w:color w:val="000000"/>
                <w:lang w:val="ro-RO" w:eastAsia="ro-RO"/>
              </w:rPr>
            </w:pPr>
            <w:r>
              <w:rPr>
                <w:rFonts w:ascii="Calibri" w:eastAsia="Calibri" w:hAnsi="Calibri" w:cs="Arial"/>
                <w:color w:val="000000"/>
                <w:lang w:val="ro-RO" w:eastAsia="ro-RO"/>
              </w:rPr>
              <w:t>-3,34</w:t>
            </w:r>
          </w:p>
        </w:tc>
        <w:tc>
          <w:tcPr>
            <w:tcW w:w="784" w:type="dxa"/>
            <w:tcBorders>
              <w:bottom w:val="single" w:sz="4" w:space="0" w:color="auto"/>
            </w:tcBorders>
          </w:tcPr>
          <w:p w:rsidR="00ED0FBE" w:rsidRPr="00EC4743" w:rsidRDefault="00ED0FBE" w:rsidP="00624567">
            <w:pPr>
              <w:spacing w:before="120" w:line="259" w:lineRule="auto"/>
              <w:jc w:val="both"/>
              <w:rPr>
                <w:rFonts w:ascii="Calibri" w:eastAsia="Calibri" w:hAnsi="Calibri" w:cs="Arial"/>
                <w:color w:val="000000"/>
                <w:lang w:val="ro-RO" w:eastAsia="ro-RO"/>
              </w:rPr>
            </w:pPr>
            <w:r>
              <w:rPr>
                <w:rFonts w:ascii="Calibri" w:eastAsia="Calibri" w:hAnsi="Calibri" w:cs="Arial"/>
                <w:color w:val="000000"/>
                <w:lang w:val="ro-RO" w:eastAsia="ro-RO"/>
              </w:rPr>
              <w:t>-2,53</w:t>
            </w:r>
          </w:p>
        </w:tc>
      </w:tr>
    </w:tbl>
    <w:p w:rsidR="00ED0FBE" w:rsidRPr="005B22E3" w:rsidRDefault="00ED0FBE" w:rsidP="00ED0FBE">
      <w:pPr>
        <w:spacing w:before="120"/>
        <w:jc w:val="both"/>
        <w:rPr>
          <w:rFonts w:ascii="Calibri" w:eastAsia="Calibri" w:hAnsi="Calibri" w:cs="Arial"/>
          <w:color w:val="000000"/>
          <w:lang w:val="ro-RO" w:eastAsia="ro-RO"/>
        </w:rPr>
      </w:pPr>
      <w:r w:rsidRPr="005B22E3">
        <w:rPr>
          <w:rFonts w:ascii="Calibri" w:eastAsia="Calibri" w:hAnsi="Calibri" w:cs="Arial"/>
          <w:color w:val="000000"/>
          <w:lang w:val="ro-RO" w:eastAsia="ro-RO"/>
        </w:rPr>
        <w:t>*) 2018-2022 estimări CNSP</w:t>
      </w:r>
      <w:r w:rsidRPr="005B22E3">
        <w:rPr>
          <w:rFonts w:ascii="Calibri" w:eastAsia="Calibri" w:hAnsi="Calibri" w:cs="Arial"/>
          <w:color w:val="000000"/>
          <w:lang w:val="ro-RO" w:eastAsia="ro-RO"/>
        </w:rPr>
        <w:tab/>
      </w:r>
    </w:p>
    <w:p w:rsidR="00ED0FBE" w:rsidRDefault="00ED0FBE" w:rsidP="00ED0FBE">
      <w:pPr>
        <w:autoSpaceDE w:val="0"/>
        <w:autoSpaceDN w:val="0"/>
        <w:adjustRightInd w:val="0"/>
        <w:spacing w:before="120"/>
        <w:jc w:val="both"/>
        <w:rPr>
          <w:rFonts w:ascii="Calibri" w:eastAsia="Calibri" w:hAnsi="Calibri" w:cs="Arial"/>
          <w:lang w:val="ro-RO" w:eastAsia="ro-RO"/>
        </w:rPr>
      </w:pPr>
      <w:r w:rsidRPr="005B22E3">
        <w:rPr>
          <w:rFonts w:ascii="Calibri" w:eastAsia="Calibri" w:hAnsi="Calibri" w:cs="Arial"/>
          <w:color w:val="000000"/>
          <w:lang w:val="ro-RO" w:eastAsia="ro-RO"/>
        </w:rPr>
        <w:t>Sur</w:t>
      </w:r>
      <w:r w:rsidRPr="005B22E3">
        <w:rPr>
          <w:rFonts w:ascii="Calibri" w:eastAsia="Calibri" w:hAnsi="Calibri" w:cs="Arial"/>
          <w:lang w:val="ro-RO" w:eastAsia="ro-RO"/>
        </w:rPr>
        <w:t>să : prognoza de toamna a CE  2019</w:t>
      </w:r>
    </w:p>
    <w:p w:rsidR="00ED0FBE" w:rsidRDefault="00ED0FBE" w:rsidP="00ED0FBE">
      <w:pPr>
        <w:autoSpaceDE w:val="0"/>
        <w:autoSpaceDN w:val="0"/>
        <w:adjustRightInd w:val="0"/>
        <w:spacing w:before="120"/>
        <w:jc w:val="both"/>
        <w:rPr>
          <w:rFonts w:ascii="Calibri" w:eastAsia="Calibri" w:hAnsi="Calibri" w:cs="Arial"/>
          <w:lang w:val="ro-RO" w:eastAsia="ro-RO"/>
        </w:rPr>
      </w:pPr>
      <w:r>
        <w:rPr>
          <w:noProof/>
        </w:rPr>
        <w:drawing>
          <wp:inline distT="0" distB="0" distL="0" distR="0" wp14:anchorId="0BD42E95" wp14:editId="660BCDB6">
            <wp:extent cx="6097270" cy="2737485"/>
            <wp:effectExtent l="0" t="0" r="17780" b="5715"/>
            <wp:docPr id="107" name="Chart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D0FBE" w:rsidRDefault="00ED0FBE" w:rsidP="00ED0FBE">
      <w:pPr>
        <w:widowControl w:val="0"/>
        <w:suppressAutoHyphens/>
        <w:autoSpaceDE w:val="0"/>
        <w:autoSpaceDN w:val="0"/>
        <w:adjustRightInd w:val="0"/>
        <w:spacing w:before="120"/>
        <w:ind w:right="425"/>
        <w:jc w:val="both"/>
        <w:rPr>
          <w:rFonts w:ascii="Calibri" w:hAnsi="Calibri" w:cs="Calibri"/>
          <w:lang w:val="ro-RO"/>
        </w:rPr>
      </w:pPr>
    </w:p>
    <w:p w:rsidR="00ED0FBE" w:rsidRPr="003E210E" w:rsidRDefault="00ED0FBE" w:rsidP="00ED0FBE">
      <w:pPr>
        <w:widowControl w:val="0"/>
        <w:suppressAutoHyphens/>
        <w:autoSpaceDE w:val="0"/>
        <w:autoSpaceDN w:val="0"/>
        <w:adjustRightInd w:val="0"/>
        <w:spacing w:before="120"/>
        <w:ind w:right="284"/>
        <w:jc w:val="both"/>
        <w:rPr>
          <w:rFonts w:ascii="Calibri" w:hAnsi="Calibri" w:cs="Calibri"/>
          <w:lang w:val="ro-RO"/>
        </w:rPr>
      </w:pPr>
      <w:r w:rsidRPr="003E210E">
        <w:rPr>
          <w:rFonts w:ascii="Calibri" w:hAnsi="Calibri" w:cs="Calibri"/>
          <w:lang w:val="ro-RO"/>
        </w:rPr>
        <w:t>Ajustarea realizată după criza economică și financiară s-a situat preponderent pe partea de cheltuieli, reformele structurale fiind promovate în special în domeniul salarizării personalului bugetar, sistemului public de pensii şi programării bugetare. România fiind o ţară care a avut dezechilibre mai mari la începutul crizei mondiale au fost necesare eforturi de ajustare mai mari decât în alte ţări din regiune. Ajustarea întreprinsă de țara noastră  a fost  una foarte ambițioasă, iar performanța realizată în ceea ce privește corectarea dezechilibrelor fiscale judecată prin prisma deficitului structural  a fost foarte bună considerănd amploarea acestora.</w:t>
      </w:r>
    </w:p>
    <w:p w:rsidR="00ED0FBE" w:rsidRDefault="00ED0FBE" w:rsidP="00ED0FBE">
      <w:pPr>
        <w:widowControl w:val="0"/>
        <w:suppressAutoHyphens/>
        <w:autoSpaceDE w:val="0"/>
        <w:autoSpaceDN w:val="0"/>
        <w:adjustRightInd w:val="0"/>
        <w:spacing w:before="120"/>
        <w:ind w:right="284"/>
        <w:jc w:val="both"/>
        <w:rPr>
          <w:rFonts w:ascii="Calibri" w:hAnsi="Calibri" w:cs="Calibri"/>
          <w:color w:val="000000"/>
          <w:lang w:val="ro-RO"/>
        </w:rPr>
      </w:pPr>
      <w:r w:rsidRPr="003E210E">
        <w:rPr>
          <w:rFonts w:ascii="Calibri" w:hAnsi="Calibri" w:cs="Calibri"/>
          <w:color w:val="000000"/>
          <w:lang w:val="ro-RO"/>
        </w:rPr>
        <w:t>În anul 2015 de</w:t>
      </w:r>
      <w:r>
        <w:rPr>
          <w:rFonts w:ascii="Calibri" w:hAnsi="Calibri" w:cs="Calibri"/>
          <w:color w:val="000000"/>
          <w:lang w:val="ro-RO"/>
        </w:rPr>
        <w:t>ficitul structural a fost de 0,1</w:t>
      </w:r>
      <w:r w:rsidRPr="003E210E">
        <w:rPr>
          <w:rFonts w:ascii="Calibri" w:hAnsi="Calibri" w:cs="Calibri"/>
          <w:color w:val="000000"/>
          <w:lang w:val="ro-RO"/>
        </w:rPr>
        <w:t xml:space="preserve"> % din PIB, nivelul înregistrat fiind în concordanță cu prevederile Tratatului fiscal.</w:t>
      </w:r>
    </w:p>
    <w:p w:rsidR="00ED0FBE" w:rsidRPr="001D4811" w:rsidRDefault="00ED0FBE" w:rsidP="00ED0FBE">
      <w:pPr>
        <w:spacing w:before="120"/>
        <w:ind w:right="284"/>
        <w:jc w:val="both"/>
        <w:rPr>
          <w:rFonts w:asciiTheme="minorHAnsi" w:hAnsiTheme="minorHAnsi" w:cstheme="minorHAnsi"/>
          <w:lang w:val="ro-RO"/>
        </w:rPr>
      </w:pPr>
      <w:r w:rsidRPr="003E210E">
        <w:rPr>
          <w:rFonts w:ascii="Calibri" w:hAnsi="Calibri" w:cs="Calibri"/>
          <w:color w:val="000000"/>
          <w:lang w:val="ro-RO"/>
        </w:rPr>
        <w:t>Având în vedere măsurile adoptate, de relaxare fiscală, precum şi cele în domeniul cheltuielilor proiecţia bugetului general consolidat</w:t>
      </w:r>
      <w:r w:rsidRPr="001D4811">
        <w:rPr>
          <w:rFonts w:asciiTheme="minorHAnsi" w:hAnsiTheme="minorHAnsi" w:cstheme="minorHAnsi"/>
          <w:color w:val="000000"/>
          <w:lang w:val="ro-RO"/>
        </w:rPr>
        <w:t>, î</w:t>
      </w:r>
      <w:r w:rsidRPr="001D4811">
        <w:rPr>
          <w:rFonts w:asciiTheme="minorHAnsi" w:hAnsiTheme="minorHAnsi" w:cstheme="minorHAnsi"/>
          <w:lang w:val="ro-RO"/>
        </w:rPr>
        <w:t>ncepând cu anul 2016, România nu respectă regula</w:t>
      </w:r>
      <w:r w:rsidRPr="001D4811">
        <w:rPr>
          <w:rFonts w:asciiTheme="minorHAnsi" w:hAnsiTheme="minorHAnsi" w:cstheme="minorHAnsi"/>
          <w:vertAlign w:val="superscript"/>
          <w:lang w:val="ro-RO"/>
        </w:rPr>
        <w:footnoteReference w:id="1"/>
      </w:r>
      <w:r w:rsidRPr="001D4811">
        <w:rPr>
          <w:rFonts w:asciiTheme="minorHAnsi" w:hAnsiTheme="minorHAnsi" w:cstheme="minorHAnsi"/>
          <w:lang w:val="ro-RO"/>
        </w:rPr>
        <w:t xml:space="preserve"> privind soldul structural anual al administrației publice, abătându-se de la Obiectivul său bugetar pe termen mediu (OBTM), respectiv un sold structural anual de cel mult -1% din PIB.</w:t>
      </w:r>
    </w:p>
    <w:p w:rsidR="00ED0FBE" w:rsidRPr="003E210E" w:rsidRDefault="00ED0FBE" w:rsidP="00ED0FBE">
      <w:pPr>
        <w:spacing w:before="120"/>
        <w:ind w:right="284"/>
        <w:jc w:val="both"/>
        <w:rPr>
          <w:rFonts w:ascii="Calibri" w:hAnsi="Calibri" w:cs="Calibri"/>
          <w:lang w:val="ro-RO"/>
        </w:rPr>
      </w:pPr>
      <w:r w:rsidRPr="003E210E">
        <w:rPr>
          <w:rFonts w:ascii="Calibri" w:hAnsi="Calibri" w:cs="Calibri"/>
          <w:lang w:val="ro-RO"/>
        </w:rPr>
        <w:t>Din acest motiv, începând cu luna iunie 2017 România face obiectul procedurii aplicabile abaterilor semnificative, parte a laturii preventive a Pactului de Stabilitate și Creștere. În cadrul acestei proceduri, instituțiile UE au formulat recomandări succesive de corectare a acestei abateri, în scopul corectării abaterii semnificative constatate de la traiectoria de ajustare în vederea atingerii obiectivului bugetar pe termen mediu în România.</w:t>
      </w:r>
    </w:p>
    <w:p w:rsidR="00ED0FBE" w:rsidRDefault="00ED0FBE" w:rsidP="00ED0FBE">
      <w:pPr>
        <w:spacing w:before="120"/>
        <w:ind w:right="284"/>
        <w:jc w:val="both"/>
        <w:rPr>
          <w:rFonts w:ascii="Calibri" w:hAnsi="Calibri" w:cs="Calibri"/>
          <w:lang w:val="ro-RO"/>
        </w:rPr>
      </w:pPr>
      <w:r w:rsidRPr="003E210E">
        <w:rPr>
          <w:rFonts w:ascii="Calibri" w:hAnsi="Calibri" w:cs="Calibri"/>
          <w:lang w:val="ro-RO"/>
        </w:rPr>
        <w:t>Aceste recomandări conțin și o solicitare de prezentare a unui raport prin care autoritățile române să prezinte măsurile pe care le-au luat în scopul corectării abaterii de la OBTM. În acest sens este de menționat că, deși au fost transmise o serie de rapoarte către Comisia Europeană, niciunul dintre acestea nu a conținut măsuri care să determine corectarea abaterii de la obiectivul bugetar pe termen mediu.</w:t>
      </w:r>
    </w:p>
    <w:p w:rsidR="00ED0FBE" w:rsidRPr="001D4811" w:rsidRDefault="00ED0FBE" w:rsidP="00ED0FBE">
      <w:pPr>
        <w:spacing w:before="120"/>
        <w:ind w:right="284"/>
        <w:jc w:val="both"/>
        <w:rPr>
          <w:rFonts w:asciiTheme="minorHAnsi" w:hAnsiTheme="minorHAnsi" w:cstheme="minorHAnsi"/>
          <w:lang w:val="ro-RO"/>
        </w:rPr>
      </w:pPr>
      <w:r w:rsidRPr="001D4811">
        <w:rPr>
          <w:rFonts w:asciiTheme="minorHAnsi" w:hAnsiTheme="minorHAnsi" w:cstheme="minorHAnsi"/>
          <w:lang w:val="ro-RO"/>
        </w:rPr>
        <w:t>Construcția b</w:t>
      </w:r>
      <w:r>
        <w:rPr>
          <w:rFonts w:asciiTheme="minorHAnsi" w:hAnsiTheme="minorHAnsi" w:cstheme="minorHAnsi"/>
          <w:lang w:val="ro-RO"/>
        </w:rPr>
        <w:t xml:space="preserve">ugetară pentru anul 2020 se bazează </w:t>
      </w:r>
      <w:r w:rsidRPr="001D4811">
        <w:rPr>
          <w:rFonts w:asciiTheme="minorHAnsi" w:hAnsiTheme="minorHAnsi" w:cstheme="minorHAnsi"/>
          <w:lang w:val="ro-RO"/>
        </w:rPr>
        <w:t xml:space="preserve"> pe o menținere a creșterii economice în jurul mediei de 4% pe termen mediu, în condițiile în care </w:t>
      </w:r>
      <w:r>
        <w:rPr>
          <w:rFonts w:asciiTheme="minorHAnsi" w:hAnsiTheme="minorHAnsi" w:cstheme="minorHAnsi"/>
          <w:lang w:val="ro-RO"/>
        </w:rPr>
        <w:t xml:space="preserve">se anticipează </w:t>
      </w:r>
      <w:r w:rsidRPr="001D4811">
        <w:rPr>
          <w:rFonts w:asciiTheme="minorHAnsi" w:hAnsiTheme="minorHAnsi" w:cstheme="minorHAnsi"/>
          <w:lang w:val="ro-RO"/>
        </w:rPr>
        <w:t xml:space="preserve">o încetinire a ritmului de creștere din statele Europei Centrale și de Est. Mediul extern, în special pentru zona Euro, vizează pentru anul 2020 o dinamică economică similară celei din 2019, ceea ce reprezintă un stimul moderat pentru exporturile românești. </w:t>
      </w:r>
    </w:p>
    <w:p w:rsidR="00ED0FBE" w:rsidRPr="001D4811" w:rsidRDefault="00ED0FBE" w:rsidP="00ED0FBE">
      <w:pPr>
        <w:spacing w:before="120"/>
        <w:ind w:right="284"/>
        <w:jc w:val="both"/>
        <w:rPr>
          <w:rFonts w:asciiTheme="minorHAnsi" w:hAnsiTheme="minorHAnsi" w:cstheme="minorHAnsi"/>
          <w:lang w:val="ro-RO"/>
        </w:rPr>
      </w:pPr>
      <w:r w:rsidRPr="001D4811">
        <w:rPr>
          <w:rFonts w:asciiTheme="minorHAnsi" w:hAnsiTheme="minorHAnsi" w:cstheme="minorHAnsi"/>
          <w:lang w:val="ro-RO"/>
        </w:rPr>
        <w:t>Construcția bugetară pentru anul 2020 și perspectiva 2021-2022 a avut la bază măsurile de relaxare fiscală începute în perioada 2015-2017 și continuate prin actele normative adoptate în anul 2018, dar și măsurile fiscal-bugetare luate pe parcursul anului 2019, care vor influența cadrul macroeconomic și indicatorii bugetari pe orizontul 2020-2022.De asemenea proiecția bugetară pentru anul 2020 și perspectiva 2021-2022 are la bază obiectivele și măsurile prevăzute în Programul de Guvernare aprobat prin Hotărârea Parlamentului nr.22/2019, precum și prognoza de toamnă a indicatorilor macroeconomici elaborate de Comisia Națională de Strategie și Prognoză</w:t>
      </w:r>
    </w:p>
    <w:p w:rsidR="00ED0FBE" w:rsidRPr="001D4811" w:rsidRDefault="00ED0FBE" w:rsidP="00ED0FBE">
      <w:pPr>
        <w:spacing w:before="120"/>
        <w:ind w:right="284"/>
        <w:jc w:val="both"/>
        <w:rPr>
          <w:rFonts w:asciiTheme="minorHAnsi" w:hAnsiTheme="minorHAnsi" w:cstheme="minorHAnsi"/>
          <w:lang w:val="ro-RO"/>
        </w:rPr>
      </w:pPr>
      <w:r w:rsidRPr="001D4811">
        <w:rPr>
          <w:rFonts w:asciiTheme="minorHAnsi" w:eastAsia="Calibri" w:hAnsiTheme="minorHAnsi" w:cstheme="minorHAnsi"/>
          <w:bCs/>
          <w:iCs/>
          <w:lang w:val="ro-RO" w:eastAsia="zh-CN"/>
        </w:rPr>
        <w:t xml:space="preserve">În termeni structurali, se estimează că deviația semnificativă înregistrată în anul 2016 de la OTM stabilit pentru România (respectiv 1% din PIB) se va ajusta începând cu anul 2020. </w:t>
      </w:r>
    </w:p>
    <w:p w:rsidR="00ED0FBE" w:rsidRPr="001D4811" w:rsidRDefault="00ED0FBE" w:rsidP="00661497">
      <w:pPr>
        <w:widowControl w:val="0"/>
        <w:suppressAutoHyphens/>
        <w:autoSpaceDE w:val="0"/>
        <w:autoSpaceDN w:val="0"/>
        <w:adjustRightInd w:val="0"/>
        <w:spacing w:before="120"/>
        <w:ind w:right="284"/>
        <w:jc w:val="both"/>
        <w:rPr>
          <w:rFonts w:asciiTheme="minorHAnsi" w:hAnsiTheme="minorHAnsi" w:cstheme="minorHAnsi"/>
          <w:color w:val="000000"/>
          <w:lang w:val="ro-RO"/>
        </w:rPr>
      </w:pPr>
      <w:r w:rsidRPr="001D4811">
        <w:rPr>
          <w:rFonts w:asciiTheme="minorHAnsi" w:hAnsiTheme="minorHAnsi" w:cstheme="minorHAnsi"/>
          <w:color w:val="000000"/>
          <w:lang w:val="ro-RO"/>
        </w:rPr>
        <w:t xml:space="preserve">Deficitul bugetar în anul 2020, definit in termeni structurali, este de 3,39 % din PIB, insa acesta incepe </w:t>
      </w:r>
      <w:r>
        <w:rPr>
          <w:rFonts w:asciiTheme="minorHAnsi" w:hAnsiTheme="minorHAnsi" w:cstheme="minorHAnsi"/>
          <w:color w:val="000000"/>
          <w:lang w:val="ro-RO"/>
        </w:rPr>
        <w:t xml:space="preserve">să scadă incepand din anul 2020, </w:t>
      </w:r>
      <w:r w:rsidRPr="001D4811">
        <w:rPr>
          <w:rFonts w:asciiTheme="minorHAnsi" w:hAnsiTheme="minorHAnsi" w:cstheme="minorHAnsi"/>
          <w:color w:val="000000"/>
          <w:lang w:val="ro-RO"/>
        </w:rPr>
        <w:t>urmând ca  in anul 2022 sa ajungă la 2,62 % din PIB , respectiv o ajustare de 0,77 puncte procentuale fata de anul 2020</w:t>
      </w:r>
      <w:r>
        <w:rPr>
          <w:rFonts w:asciiTheme="minorHAnsi" w:hAnsiTheme="minorHAnsi" w:cstheme="minorHAnsi"/>
          <w:color w:val="000000"/>
          <w:lang w:val="ro-RO"/>
        </w:rPr>
        <w:t>.</w:t>
      </w:r>
    </w:p>
    <w:p w:rsidR="009E4DE8" w:rsidRPr="009E4DE8" w:rsidRDefault="009E4DE8" w:rsidP="00661497">
      <w:pPr>
        <w:keepLines/>
        <w:widowControl w:val="0"/>
        <w:spacing w:before="120"/>
        <w:ind w:right="259"/>
        <w:jc w:val="both"/>
        <w:rPr>
          <w:rFonts w:ascii="Calibri" w:hAnsi="Calibri" w:cs="Arial"/>
          <w:color w:val="000000"/>
          <w:lang w:val="ro-RO"/>
        </w:rPr>
      </w:pPr>
      <w:r w:rsidRPr="009E4DE8">
        <w:rPr>
          <w:rFonts w:ascii="Calibri" w:hAnsi="Calibri" w:cs="Arial"/>
          <w:color w:val="000000"/>
          <w:lang w:val="ro-RO"/>
        </w:rPr>
        <w:t>Devierea de la OTM s-ar produce în condițiile menținerii, pe întreg orizontul de planificare, a unui nivel sustenabil al datoriei publice sub 40% din PIB.</w:t>
      </w:r>
    </w:p>
    <w:p w:rsidR="00F67752" w:rsidRPr="00531B8B" w:rsidRDefault="00F67752" w:rsidP="00F67752">
      <w:pPr>
        <w:widowControl w:val="0"/>
        <w:suppressAutoHyphens/>
        <w:autoSpaceDE w:val="0"/>
        <w:autoSpaceDN w:val="0"/>
        <w:adjustRightInd w:val="0"/>
        <w:spacing w:before="120"/>
        <w:ind w:right="425"/>
        <w:jc w:val="both"/>
        <w:rPr>
          <w:rFonts w:ascii="Calibri" w:eastAsia="Calibri" w:hAnsi="Calibri"/>
          <w:iCs/>
          <w:kern w:val="2"/>
          <w:szCs w:val="22"/>
          <w:lang w:val="ro-RO" w:eastAsia="zh-CN"/>
        </w:rPr>
      </w:pPr>
    </w:p>
    <w:p w:rsidR="00F67752" w:rsidRPr="00531B8B" w:rsidRDefault="00F67752" w:rsidP="00F67752">
      <w:pPr>
        <w:widowControl w:val="0"/>
        <w:suppressAutoHyphens/>
        <w:autoSpaceDE w:val="0"/>
        <w:autoSpaceDN w:val="0"/>
        <w:adjustRightInd w:val="0"/>
        <w:spacing w:before="120"/>
        <w:ind w:right="425"/>
        <w:jc w:val="both"/>
        <w:rPr>
          <w:rFonts w:ascii="Calibri" w:eastAsia="Calibri" w:hAnsi="Calibri"/>
          <w:iCs/>
          <w:kern w:val="2"/>
          <w:szCs w:val="22"/>
          <w:lang w:val="ro-RO" w:eastAsia="zh-CN"/>
        </w:rPr>
      </w:pPr>
    </w:p>
    <w:p w:rsidR="00F67752" w:rsidRPr="00531B8B" w:rsidRDefault="00F67752" w:rsidP="00F67752">
      <w:pPr>
        <w:widowControl w:val="0"/>
        <w:suppressAutoHyphens/>
        <w:autoSpaceDE w:val="0"/>
        <w:autoSpaceDN w:val="0"/>
        <w:adjustRightInd w:val="0"/>
        <w:spacing w:before="120"/>
        <w:ind w:right="425"/>
        <w:jc w:val="both"/>
        <w:rPr>
          <w:rFonts w:ascii="Calibri" w:hAnsi="Calibri" w:cs="Calibri"/>
          <w:lang w:val="ro-RO"/>
        </w:rPr>
      </w:pPr>
    </w:p>
    <w:p w:rsidR="00B22274" w:rsidRPr="00544868" w:rsidRDefault="00B22274" w:rsidP="00204A3C">
      <w:pPr>
        <w:pStyle w:val="ListParagraph"/>
        <w:widowControl w:val="0"/>
        <w:numPr>
          <w:ilvl w:val="0"/>
          <w:numId w:val="46"/>
        </w:numPr>
        <w:shd w:val="clear" w:color="auto" w:fill="0070C0"/>
        <w:suppressAutoHyphens/>
        <w:autoSpaceDE w:val="0"/>
        <w:autoSpaceDN w:val="0"/>
        <w:adjustRightInd w:val="0"/>
        <w:spacing w:before="120"/>
        <w:ind w:right="425"/>
        <w:jc w:val="both"/>
        <w:rPr>
          <w:rFonts w:ascii="Calibri" w:hAnsi="Calibri" w:cs="Calibri"/>
          <w:b/>
        </w:rPr>
      </w:pPr>
      <w:r w:rsidRPr="00544868">
        <w:rPr>
          <w:rFonts w:ascii="Calibri" w:hAnsi="Calibri" w:cs="Calibri"/>
          <w:b/>
        </w:rPr>
        <w:t>CADRUL MACROECONOMIC</w:t>
      </w:r>
      <w:r w:rsidR="00544868" w:rsidRPr="00544868">
        <w:rPr>
          <w:rFonts w:ascii="Calibri" w:hAnsi="Calibri" w:cs="Calibri"/>
          <w:b/>
        </w:rPr>
        <w:t xml:space="preserve"> </w:t>
      </w:r>
    </w:p>
    <w:p w:rsidR="00C4244C" w:rsidRPr="00FB282C" w:rsidRDefault="00C4244C" w:rsidP="00467476">
      <w:pPr>
        <w:pStyle w:val="List"/>
        <w:spacing w:before="120"/>
        <w:ind w:left="0" w:right="340" w:firstLine="0"/>
        <w:jc w:val="both"/>
        <w:rPr>
          <w:rFonts w:asciiTheme="minorHAnsi" w:hAnsiTheme="minorHAnsi" w:cstheme="minorHAnsi"/>
          <w:b/>
          <w:bCs/>
          <w:shd w:val="clear" w:color="auto" w:fill="99CCFF"/>
          <w:lang w:val="ro-RO"/>
        </w:rPr>
      </w:pPr>
    </w:p>
    <w:tbl>
      <w:tblPr>
        <w:tblW w:w="5000" w:type="pct"/>
        <w:tblInd w:w="-106" w:type="dxa"/>
        <w:tblLook w:val="01E0" w:firstRow="1" w:lastRow="1" w:firstColumn="1" w:lastColumn="1" w:noHBand="0" w:noVBand="0"/>
      </w:tblPr>
      <w:tblGrid>
        <w:gridCol w:w="9440"/>
      </w:tblGrid>
      <w:tr w:rsidR="00467476" w:rsidRPr="00467476" w:rsidTr="00650D7E">
        <w:tc>
          <w:tcPr>
            <w:tcW w:w="5000" w:type="pct"/>
            <w:shd w:val="clear" w:color="auto" w:fill="8EAADB" w:themeFill="accent5" w:themeFillTint="99"/>
          </w:tcPr>
          <w:p w:rsidR="00467476" w:rsidRPr="00467476" w:rsidRDefault="00330B6B" w:rsidP="00467476">
            <w:pPr>
              <w:keepNext/>
              <w:spacing w:before="120"/>
              <w:ind w:right="340"/>
              <w:jc w:val="both"/>
              <w:rPr>
                <w:rFonts w:ascii="Calibri" w:hAnsi="Calibri" w:cs="Calibri"/>
                <w:b/>
                <w:bCs/>
                <w:color w:val="000080"/>
                <w:lang w:val="ro-RO"/>
              </w:rPr>
            </w:pPr>
            <w:r w:rsidRPr="00650D7E">
              <w:rPr>
                <w:rFonts w:ascii="Calibri" w:hAnsi="Calibri" w:cs="Calibri"/>
                <w:b/>
                <w:bCs/>
                <w:lang w:val="ro-RO"/>
              </w:rPr>
              <w:t>3.1 Evoluții macroeconomice recente ale economiei românești</w:t>
            </w:r>
          </w:p>
        </w:tc>
      </w:tr>
    </w:tbl>
    <w:p w:rsidR="00531B8B" w:rsidRDefault="00531B8B" w:rsidP="00467476">
      <w:pPr>
        <w:keepNext/>
        <w:spacing w:before="120"/>
        <w:ind w:right="340"/>
        <w:jc w:val="both"/>
        <w:rPr>
          <w:rFonts w:ascii="Calibri" w:hAnsi="Calibri" w:cs="Calibri"/>
          <w:b/>
          <w:bCs/>
          <w:lang w:val="ro-RO"/>
        </w:rPr>
      </w:pPr>
    </w:p>
    <w:p w:rsidR="00467476" w:rsidRPr="00467476" w:rsidRDefault="00467476" w:rsidP="00467476">
      <w:pPr>
        <w:keepNext/>
        <w:spacing w:before="120"/>
        <w:ind w:right="340"/>
        <w:jc w:val="both"/>
        <w:rPr>
          <w:rFonts w:ascii="Calibri" w:hAnsi="Calibri" w:cs="Calibri"/>
          <w:b/>
          <w:bCs/>
          <w:lang w:val="ro-RO"/>
        </w:rPr>
      </w:pPr>
      <w:r w:rsidRPr="00467476">
        <w:rPr>
          <w:rFonts w:ascii="Calibri" w:hAnsi="Calibri" w:cs="Calibri"/>
          <w:b/>
          <w:bCs/>
          <w:lang w:val="ro-RO"/>
        </w:rPr>
        <w:t>Anul 2018</w:t>
      </w:r>
    </w:p>
    <w:p w:rsidR="00467476" w:rsidRPr="00467476" w:rsidRDefault="00467476" w:rsidP="00467476">
      <w:pPr>
        <w:keepNext/>
        <w:spacing w:before="120"/>
        <w:ind w:right="340"/>
        <w:jc w:val="both"/>
        <w:rPr>
          <w:rFonts w:ascii="Calibri" w:hAnsi="Calibri" w:cs="Calibri"/>
          <w:lang w:val="ro-RO"/>
        </w:rPr>
      </w:pPr>
      <w:r w:rsidRPr="00467476">
        <w:rPr>
          <w:rFonts w:ascii="Calibri" w:hAnsi="Calibri" w:cs="Calibri"/>
          <w:lang w:val="ro-RO"/>
        </w:rPr>
        <w:t>Conform datelor publicate de INS, creşterea economică în anul 2018 a fost de 4,1% comparativ cu  2017. Din punct de vedere al creşterii economice, România se situează printre primele state membre UE. Pe ansamblul Uniunii Europene avansul economic a fost de 2,0%. Pe partea ofertei, s-au înregistrat evoluţii pozitive în agricultură (10%),  industrie (4,1%) şi servicii (3,6%), ceea ce arată caracterul sustenabil al creşterii economice, în timp ce valoarea adăugată brută din construcţii s-a diminuat (-5,6%). Cererea internă, cu o contribuţie la creşterea produsului intern brut de 5,8 procente,  s-a bazat, în principal, pe cheltuiala pentru consumul final al gospodăriilor, care pe fondul unei inflaţii cu trend ascendent şi a unei politici monetare mai restrictive şi-a temperat creşterea manifestată în ultimii 2 ani, majorându-se cu 5,3% în 2018 comparativ 2017. Totodată, consumul final colectiv efectiv al administraţiei publice a crescut cu 12%.</w:t>
      </w:r>
    </w:p>
    <w:p w:rsidR="00467476" w:rsidRPr="00467476" w:rsidRDefault="00467476" w:rsidP="00467476">
      <w:pPr>
        <w:keepNext/>
        <w:spacing w:before="120"/>
        <w:ind w:right="340"/>
        <w:jc w:val="both"/>
        <w:rPr>
          <w:rFonts w:ascii="Calibri" w:hAnsi="Calibri" w:cs="Calibri"/>
          <w:lang w:val="ro-RO"/>
        </w:rPr>
      </w:pPr>
      <w:r w:rsidRPr="00467476">
        <w:rPr>
          <w:rFonts w:ascii="Calibri" w:hAnsi="Calibri" w:cs="Calibri"/>
          <w:lang w:val="ro-RO"/>
        </w:rPr>
        <w:t>Acumularea brută (formarea brută de capital) s-a majorat cu 9,6% comparativ cu  2017, având o contribuţie de 2,2 procente la creşterea reală a PIB. Pe componente, investiţiile brute (formarea brută de capital fix)  s-au redus cu 3,2%. Exportul net a înregistrat o contribuţie negativă de 1,7 procente ca urmare a faptului că importul de bunuri şi servicii a crescut cu 9,1%, în timp ce exportul de bunuri şi servicii a crescut cu 5,4%.</w:t>
      </w:r>
    </w:p>
    <w:p w:rsidR="00467476" w:rsidRPr="00467476" w:rsidRDefault="00467476" w:rsidP="00467476">
      <w:pPr>
        <w:keepNext/>
        <w:spacing w:before="120"/>
        <w:ind w:right="340"/>
        <w:jc w:val="both"/>
        <w:rPr>
          <w:rFonts w:ascii="Calibri" w:hAnsi="Calibri" w:cs="Calibri"/>
          <w:lang w:val="ro-RO"/>
        </w:rPr>
      </w:pPr>
      <w:r w:rsidRPr="00467476">
        <w:rPr>
          <w:rFonts w:ascii="Calibri" w:hAnsi="Calibri" w:cs="Calibri"/>
          <w:lang w:val="ro-RO"/>
        </w:rPr>
        <w:t xml:space="preserve">Creşterea economică în primele 9 luni  din 2019 a fost de 4,0% comparativ cu  aceeaşi perioadă din 2018 (serie brută, date provizoriu 1). Din punct de vedere al creşterii economice, România se situează printre primele state membre UE. Pe ansamblul Uniunii Europene avansul economic a fost de circa 1,5%. </w:t>
      </w:r>
    </w:p>
    <w:p w:rsidR="00467476" w:rsidRPr="00467476" w:rsidRDefault="00467476" w:rsidP="00467476">
      <w:pPr>
        <w:keepNext/>
        <w:spacing w:before="120"/>
        <w:ind w:right="340"/>
        <w:jc w:val="both"/>
        <w:rPr>
          <w:rFonts w:ascii="Calibri" w:hAnsi="Calibri" w:cs="Calibri"/>
          <w:lang w:val="ro-RO"/>
        </w:rPr>
      </w:pPr>
      <w:r w:rsidRPr="00467476">
        <w:rPr>
          <w:rFonts w:ascii="Calibri" w:hAnsi="Calibri" w:cs="Calibri"/>
          <w:lang w:val="ro-RO"/>
        </w:rPr>
        <w:t xml:space="preserve">Conform datelor publicate de Institutul Naţional de Statistică în nouă luni 2019 economia a avansat cu 4,0% comparativ cu perioada similară din 2018. După creşterile înregistrate în trimestrul I şi trimestrul al doilea 2019 de 5,0%, respectiv 4,4%, evoluţiile mai puţin favorabile în activităţile din agricultură şi industrie, până la rate negative, au condus la decelerarea creşterii la 3,0% în trimestrul al treilea. </w:t>
      </w:r>
    </w:p>
    <w:p w:rsidR="00467476" w:rsidRPr="00467476" w:rsidRDefault="00467476" w:rsidP="00467476">
      <w:pPr>
        <w:keepNext/>
        <w:snapToGrid w:val="0"/>
        <w:spacing w:before="120"/>
        <w:ind w:right="340"/>
        <w:jc w:val="both"/>
        <w:rPr>
          <w:rFonts w:ascii="Calibri" w:hAnsi="Calibri" w:cs="Calibri"/>
          <w:lang w:val="ro-RO"/>
        </w:rPr>
      </w:pPr>
      <w:r w:rsidRPr="00467476">
        <w:rPr>
          <w:rFonts w:ascii="Calibri" w:hAnsi="Calibri" w:cs="Calibri"/>
          <w:lang w:val="ro-RO"/>
        </w:rPr>
        <w:t>Evoluţiile din primele 9 luni pe latura ofertei evidenţiază o tendinţă de încetinire a activităţii în aproape toate sectoarele de activitate comparativ cu semestrul I. S-au înregistrat creşteri ale valorii adăugate brute în construcţii şi servicii, în timp ce în industrie şi agricultură aceasta s-a diminuat. Astfel, valoarea adăugată din construcţii s-a majorat cu 16,6% faţă de perioada corespunzătoare a anului anterior, ceea ce a însemnat o contribuţie la creşterea reală a PIB de 0,6 procente.</w:t>
      </w:r>
    </w:p>
    <w:p w:rsidR="00467476" w:rsidRPr="00467476" w:rsidRDefault="00467476" w:rsidP="00467476">
      <w:pPr>
        <w:keepNext/>
        <w:snapToGrid w:val="0"/>
        <w:spacing w:before="120"/>
        <w:ind w:right="340"/>
        <w:jc w:val="both"/>
        <w:rPr>
          <w:rFonts w:ascii="Calibri" w:hAnsi="Calibri" w:cs="Calibri"/>
          <w:lang w:val="ro-RO"/>
        </w:rPr>
      </w:pPr>
      <w:r w:rsidRPr="00467476">
        <w:rPr>
          <w:rFonts w:ascii="Calibri" w:hAnsi="Calibri" w:cs="Calibri"/>
          <w:lang w:val="ro-RO"/>
        </w:rPr>
        <w:t>Sectorul serviciilor în ansamblu a sporit cu 5%, reprezentând o contribuţie la PIB de 2,8 procente, ceea ce a însemnat 70% din creşterea economică. În cadrul acestora se evidenţiază cu creşteri semnificative ramurile „informaţii şi comunicaţii” cu 8,7%, „activităţi profesionale, ştiinţifice, tehnice, activităţi de servicii suport” cu 7,6% şi „activităţi culturale, recreative” cu 9%, rezultatele din aceste ramuri conducând la o majorare a PIB cu 1,2 procente.</w:t>
      </w:r>
    </w:p>
    <w:p w:rsidR="00467476" w:rsidRPr="00467476" w:rsidRDefault="00467476" w:rsidP="00467476">
      <w:pPr>
        <w:keepNext/>
        <w:snapToGrid w:val="0"/>
        <w:spacing w:before="120"/>
        <w:ind w:right="340"/>
        <w:jc w:val="both"/>
        <w:rPr>
          <w:rFonts w:ascii="Calibri" w:hAnsi="Calibri" w:cs="Calibri"/>
          <w:lang w:val="ro-RO"/>
        </w:rPr>
      </w:pPr>
      <w:r w:rsidRPr="00467476">
        <w:rPr>
          <w:rFonts w:ascii="Calibri" w:hAnsi="Calibri" w:cs="Calibri"/>
          <w:lang w:val="ro-RO"/>
        </w:rPr>
        <w:t>În industrie valoarea adăugată brută s-a redus cu 1% (pe fondul accentuării evoluţiilor negative din trimestrul III), iar în agricultură cu 4,1%, ambele sectoare având o contribuţie negativă de -0,2 şi respectiv -0,1 procente.</w:t>
      </w:r>
    </w:p>
    <w:p w:rsidR="00467476" w:rsidRPr="00467476" w:rsidRDefault="00467476" w:rsidP="00467476">
      <w:pPr>
        <w:keepNext/>
        <w:snapToGrid w:val="0"/>
        <w:spacing w:before="120"/>
        <w:ind w:right="340"/>
        <w:jc w:val="both"/>
        <w:rPr>
          <w:rFonts w:ascii="Calibri" w:hAnsi="Calibri" w:cs="Calibri"/>
          <w:lang w:val="ro-RO"/>
        </w:rPr>
      </w:pPr>
      <w:r w:rsidRPr="00467476">
        <w:rPr>
          <w:rFonts w:ascii="Calibri" w:hAnsi="Calibri" w:cs="Calibri"/>
          <w:lang w:val="ro-RO"/>
        </w:rPr>
        <w:t>Impozitele nete pe produs s-au majorat cu 9,5% având o contribuţie la creşterea PIB de 0,9 procente.</w:t>
      </w:r>
    </w:p>
    <w:p w:rsidR="00467476" w:rsidRPr="00467476" w:rsidRDefault="00467476" w:rsidP="00467476">
      <w:pPr>
        <w:keepNext/>
        <w:snapToGrid w:val="0"/>
        <w:spacing w:before="120"/>
        <w:ind w:right="340"/>
        <w:jc w:val="both"/>
        <w:rPr>
          <w:rFonts w:ascii="Calibri" w:hAnsi="Calibri" w:cs="Calibri"/>
          <w:lang w:val="ro-RO"/>
        </w:rPr>
      </w:pPr>
      <w:r w:rsidRPr="00467476">
        <w:rPr>
          <w:rFonts w:ascii="Calibri" w:hAnsi="Calibri" w:cs="Calibri"/>
          <w:lang w:val="ro-RO"/>
        </w:rPr>
        <w:t xml:space="preserve">Pe latura cererii, formarea brută de capital fix, stimulată de avansul cererii din sectorul construcţiilor, a reprezentat factorul determinant al creşterii economice cu o contribuţie de 3,8 procente. Consumul privat s-a majorat cu 5,2% comparativ cu perioada corespunzătoare din 2018, contribuind cu 3,3 procente la creşterea economică. Consumul guvernamental (care include consumul individual şi consumul colectiv al administraţiei publice) s-a majorat cu 5,9%. </w:t>
      </w:r>
    </w:p>
    <w:p w:rsidR="00467476" w:rsidRPr="00467476" w:rsidRDefault="00467476" w:rsidP="00467476">
      <w:pPr>
        <w:keepNext/>
        <w:snapToGrid w:val="0"/>
        <w:spacing w:before="120"/>
        <w:ind w:right="340"/>
        <w:jc w:val="both"/>
        <w:rPr>
          <w:rFonts w:ascii="Calibri" w:hAnsi="Calibri" w:cs="Calibri"/>
          <w:lang w:val="ro-RO"/>
        </w:rPr>
      </w:pPr>
      <w:r w:rsidRPr="00467476">
        <w:rPr>
          <w:rFonts w:ascii="Calibri" w:hAnsi="Calibri" w:cs="Calibri"/>
          <w:lang w:val="ro-RO"/>
        </w:rPr>
        <w:t>În acelaşi timp, variaţia stocurilor a înregistrat o contribuţie negativă de 2,4 procente, după ce în primele nouă luni din 2017 şi 2018 s-au înregistrat contribuţii pozitive de 0,7 şi respectiv 2,9 procente. La reducerea stocurilor din 2019  au contribuit şi excesul de cerere de bunuri de consum din partea populaţiei precum şi exportul de cereale.</w:t>
      </w:r>
    </w:p>
    <w:p w:rsidR="00467476" w:rsidRPr="00467476" w:rsidRDefault="00467476" w:rsidP="00467476">
      <w:pPr>
        <w:keepNext/>
        <w:snapToGrid w:val="0"/>
        <w:spacing w:before="120"/>
        <w:ind w:right="340"/>
        <w:jc w:val="both"/>
        <w:rPr>
          <w:rFonts w:ascii="Calibri" w:hAnsi="Calibri" w:cs="Calibri"/>
          <w:lang w:val="ro-RO"/>
        </w:rPr>
      </w:pPr>
      <w:r w:rsidRPr="00467476">
        <w:rPr>
          <w:rFonts w:ascii="Calibri" w:hAnsi="Calibri" w:cs="Calibri"/>
          <w:lang w:val="ro-RO"/>
        </w:rPr>
        <w:t>Exportul de bunuri şi servicii s-a majorat în termeni reali cu 3,9%, în timp ce importul de bunuri şi servicii a crescut cu 7,3%. Aceste evoluţii au făcut ca exportul net să înregistreze o contribuţie negativă la creşterea produsului intern brut de 1,7 procente.</w:t>
      </w:r>
    </w:p>
    <w:p w:rsidR="00467476" w:rsidRPr="00467476" w:rsidRDefault="00467476" w:rsidP="00467476">
      <w:pPr>
        <w:keepNext/>
        <w:spacing w:before="120"/>
        <w:ind w:right="340"/>
        <w:jc w:val="both"/>
        <w:rPr>
          <w:rFonts w:ascii="Calibri" w:hAnsi="Calibri" w:cs="Calibri"/>
          <w:lang w:val="ro-RO"/>
        </w:rPr>
      </w:pPr>
      <w:r w:rsidRPr="00467476">
        <w:rPr>
          <w:rFonts w:ascii="Calibri" w:hAnsi="Calibri" w:cs="Calibri"/>
          <w:lang w:val="ro-RO"/>
        </w:rPr>
        <w:t>Prognoza de toamnă 2019 estimează, pe baza datelor statistice sectoriale ale conturilor naţionale disponibile pentru nouă luni, o creştere economică în vecinătatea inferioară a nivelului de 4,0% pentru anul 2019.</w:t>
      </w:r>
    </w:p>
    <w:p w:rsidR="00467476" w:rsidRPr="00467476" w:rsidRDefault="00467476" w:rsidP="00467476">
      <w:pPr>
        <w:keepNext/>
        <w:spacing w:before="120"/>
        <w:jc w:val="both"/>
        <w:rPr>
          <w:rFonts w:ascii="Calibri" w:hAnsi="Calibri" w:cs="Calibri"/>
          <w:lang w:val="ro-RO"/>
        </w:rPr>
      </w:pPr>
    </w:p>
    <w:p w:rsidR="00467476" w:rsidRPr="00467476" w:rsidRDefault="00467476" w:rsidP="00467476">
      <w:pPr>
        <w:keepNext/>
        <w:ind w:left="360" w:right="240"/>
        <w:jc w:val="right"/>
        <w:rPr>
          <w:rFonts w:ascii="Calibri" w:hAnsi="Calibri" w:cs="Calibri"/>
          <w:lang w:val="ro-RO"/>
        </w:rPr>
      </w:pPr>
      <w:r w:rsidRPr="00467476">
        <w:rPr>
          <w:rFonts w:ascii="Calibri" w:hAnsi="Calibri" w:cs="Calibri"/>
          <w:lang w:val="ro-RO"/>
        </w:rPr>
        <w:t>- modificări procentuale faţă de anul precedent -</w:t>
      </w:r>
    </w:p>
    <w:tbl>
      <w:tblPr>
        <w:tblW w:w="9118" w:type="dxa"/>
        <w:jc w:val="center"/>
        <w:tblBorders>
          <w:top w:val="single" w:sz="24" w:space="0" w:color="auto"/>
          <w:bottom w:val="single" w:sz="24" w:space="0" w:color="auto"/>
        </w:tblBorders>
        <w:tblLook w:val="0000" w:firstRow="0" w:lastRow="0" w:firstColumn="0" w:lastColumn="0" w:noHBand="0" w:noVBand="0"/>
      </w:tblPr>
      <w:tblGrid>
        <w:gridCol w:w="5797"/>
        <w:gridCol w:w="1765"/>
        <w:gridCol w:w="1556"/>
      </w:tblGrid>
      <w:tr w:rsidR="00467476" w:rsidRPr="00467476" w:rsidTr="00D04074">
        <w:trPr>
          <w:trHeight w:val="475"/>
          <w:tblHeader/>
          <w:jc w:val="center"/>
        </w:trPr>
        <w:tc>
          <w:tcPr>
            <w:tcW w:w="5797" w:type="dxa"/>
            <w:tcBorders>
              <w:top w:val="single" w:sz="2" w:space="0" w:color="333399"/>
              <w:bottom w:val="single" w:sz="2" w:space="0" w:color="333399"/>
            </w:tcBorders>
            <w:shd w:val="clear" w:color="auto" w:fill="99CCFF"/>
            <w:noWrap/>
            <w:vAlign w:val="center"/>
          </w:tcPr>
          <w:p w:rsidR="00467476" w:rsidRPr="00467476" w:rsidRDefault="00467476" w:rsidP="00467476">
            <w:pPr>
              <w:keepNext/>
              <w:spacing w:before="120"/>
              <w:ind w:left="-325" w:firstLine="325"/>
              <w:jc w:val="both"/>
              <w:rPr>
                <w:rFonts w:ascii="Calibri" w:hAnsi="Calibri" w:cs="Calibri"/>
                <w:lang w:val="ro-RO"/>
              </w:rPr>
            </w:pPr>
            <w:r w:rsidRPr="00467476">
              <w:rPr>
                <w:rFonts w:ascii="Calibri" w:hAnsi="Calibri" w:cs="Calibri"/>
                <w:b/>
                <w:bCs/>
                <w:lang w:val="ro-RO"/>
              </w:rPr>
              <w:t>Produsul intern brut</w:t>
            </w:r>
          </w:p>
        </w:tc>
        <w:tc>
          <w:tcPr>
            <w:tcW w:w="1765" w:type="dxa"/>
            <w:tcBorders>
              <w:top w:val="single" w:sz="2" w:space="0" w:color="333399"/>
              <w:bottom w:val="single" w:sz="2" w:space="0" w:color="333399"/>
            </w:tcBorders>
            <w:shd w:val="clear" w:color="auto" w:fill="99CCFF"/>
            <w:vAlign w:val="center"/>
          </w:tcPr>
          <w:p w:rsidR="00467476" w:rsidRPr="00467476" w:rsidRDefault="00467476" w:rsidP="00467476">
            <w:pPr>
              <w:keepNext/>
              <w:spacing w:before="120"/>
              <w:ind w:left="-325" w:firstLine="325"/>
              <w:jc w:val="center"/>
              <w:rPr>
                <w:rFonts w:ascii="Calibri" w:hAnsi="Calibri" w:cs="Calibri"/>
                <w:b/>
                <w:bCs/>
                <w:lang w:val="ro-RO"/>
              </w:rPr>
            </w:pPr>
            <w:r w:rsidRPr="00467476">
              <w:rPr>
                <w:rFonts w:ascii="Calibri" w:hAnsi="Calibri" w:cs="Calibri"/>
                <w:b/>
                <w:bCs/>
                <w:lang w:val="ro-RO"/>
              </w:rPr>
              <w:t>2018</w:t>
            </w:r>
          </w:p>
          <w:p w:rsidR="00467476" w:rsidRPr="00467476" w:rsidRDefault="00467476" w:rsidP="00467476">
            <w:pPr>
              <w:keepNext/>
              <w:spacing w:before="120"/>
              <w:ind w:left="-325" w:firstLine="325"/>
              <w:jc w:val="center"/>
              <w:rPr>
                <w:rFonts w:ascii="Calibri" w:hAnsi="Calibri" w:cs="Calibri"/>
                <w:b/>
                <w:bCs/>
                <w:lang w:val="ro-RO"/>
              </w:rPr>
            </w:pPr>
            <w:r w:rsidRPr="00467476">
              <w:rPr>
                <w:rFonts w:ascii="Calibri" w:hAnsi="Calibri" w:cs="Calibri"/>
                <w:b/>
                <w:bCs/>
                <w:lang w:val="ro-RO"/>
              </w:rPr>
              <w:t>provizoriu</w:t>
            </w:r>
          </w:p>
        </w:tc>
        <w:tc>
          <w:tcPr>
            <w:tcW w:w="1556" w:type="dxa"/>
            <w:tcBorders>
              <w:top w:val="single" w:sz="2" w:space="0" w:color="333399"/>
              <w:bottom w:val="single" w:sz="2" w:space="0" w:color="333399"/>
            </w:tcBorders>
            <w:shd w:val="clear" w:color="auto" w:fill="99CCFF"/>
            <w:vAlign w:val="center"/>
          </w:tcPr>
          <w:p w:rsidR="00467476" w:rsidRPr="00467476" w:rsidRDefault="00467476" w:rsidP="00467476">
            <w:pPr>
              <w:keepNext/>
              <w:spacing w:before="120"/>
              <w:ind w:left="-325" w:firstLine="325"/>
              <w:jc w:val="center"/>
              <w:rPr>
                <w:rFonts w:ascii="Calibri" w:hAnsi="Calibri" w:cs="Calibri"/>
                <w:b/>
                <w:bCs/>
                <w:lang w:val="ro-RO"/>
              </w:rPr>
            </w:pPr>
            <w:r w:rsidRPr="00467476">
              <w:rPr>
                <w:rFonts w:ascii="Calibri" w:hAnsi="Calibri" w:cs="Calibri"/>
                <w:b/>
                <w:bCs/>
                <w:lang w:val="ro-RO"/>
              </w:rPr>
              <w:t>2019</w:t>
            </w:r>
          </w:p>
          <w:p w:rsidR="00467476" w:rsidRPr="00467476" w:rsidRDefault="00467476" w:rsidP="00467476">
            <w:pPr>
              <w:keepNext/>
              <w:spacing w:before="120"/>
              <w:ind w:left="-325" w:firstLine="325"/>
              <w:jc w:val="center"/>
              <w:rPr>
                <w:rFonts w:ascii="Calibri" w:hAnsi="Calibri" w:cs="Calibri"/>
                <w:b/>
                <w:bCs/>
                <w:lang w:val="ro-RO"/>
              </w:rPr>
            </w:pPr>
            <w:r w:rsidRPr="00467476">
              <w:rPr>
                <w:rFonts w:ascii="Calibri" w:hAnsi="Calibri" w:cs="Calibri"/>
                <w:b/>
                <w:bCs/>
                <w:lang w:val="ro-RO"/>
              </w:rPr>
              <w:t>estimare</w:t>
            </w:r>
          </w:p>
        </w:tc>
      </w:tr>
      <w:tr w:rsidR="00467476" w:rsidRPr="00467476" w:rsidTr="00D04074">
        <w:trPr>
          <w:trHeight w:hRule="exact" w:val="263"/>
          <w:jc w:val="center"/>
        </w:trPr>
        <w:tc>
          <w:tcPr>
            <w:tcW w:w="5797" w:type="dxa"/>
            <w:tcBorders>
              <w:top w:val="single" w:sz="2" w:space="0" w:color="333399"/>
              <w:bottom w:val="nil"/>
            </w:tcBorders>
            <w:noWrap/>
            <w:vAlign w:val="center"/>
          </w:tcPr>
          <w:p w:rsidR="00467476" w:rsidRPr="00467476" w:rsidRDefault="00467476" w:rsidP="00467476">
            <w:pPr>
              <w:keepNext/>
              <w:jc w:val="both"/>
              <w:rPr>
                <w:rFonts w:ascii="Calibri" w:hAnsi="Calibri" w:cs="Calibri"/>
                <w:lang w:val="ro-RO"/>
              </w:rPr>
            </w:pPr>
            <w:r w:rsidRPr="00467476">
              <w:rPr>
                <w:rFonts w:ascii="Calibri" w:hAnsi="Calibri" w:cs="Calibri"/>
                <w:lang w:val="ro-RO"/>
              </w:rPr>
              <w:t>Cererea internă, din care:</w:t>
            </w:r>
          </w:p>
        </w:tc>
        <w:tc>
          <w:tcPr>
            <w:tcW w:w="1765" w:type="dxa"/>
            <w:tcBorders>
              <w:top w:val="single" w:sz="2" w:space="0" w:color="333399"/>
              <w:bottom w:val="nil"/>
            </w:tcBorders>
            <w:vAlign w:val="center"/>
          </w:tcPr>
          <w:p w:rsidR="00467476" w:rsidRPr="00467476" w:rsidRDefault="00467476" w:rsidP="00467476">
            <w:pPr>
              <w:keepNext/>
              <w:jc w:val="center"/>
              <w:rPr>
                <w:rFonts w:ascii="Calibri" w:hAnsi="Calibri" w:cs="Calibri"/>
                <w:lang w:val="ro-RO"/>
              </w:rPr>
            </w:pPr>
            <w:r w:rsidRPr="00467476">
              <w:rPr>
                <w:rFonts w:ascii="Calibri" w:hAnsi="Calibri" w:cs="Calibri"/>
                <w:lang w:val="ro-RO"/>
              </w:rPr>
              <w:t>5,7</w:t>
            </w:r>
          </w:p>
        </w:tc>
        <w:tc>
          <w:tcPr>
            <w:tcW w:w="1556" w:type="dxa"/>
            <w:tcBorders>
              <w:top w:val="single" w:sz="2" w:space="0" w:color="333399"/>
              <w:bottom w:val="nil"/>
            </w:tcBorders>
            <w:vAlign w:val="center"/>
          </w:tcPr>
          <w:p w:rsidR="00467476" w:rsidRPr="00467476" w:rsidRDefault="00467476" w:rsidP="00467476">
            <w:pPr>
              <w:keepNext/>
              <w:jc w:val="center"/>
              <w:rPr>
                <w:rFonts w:ascii="Calibri" w:hAnsi="Calibri" w:cs="Calibri"/>
                <w:lang w:val="ro-RO"/>
              </w:rPr>
            </w:pPr>
            <w:r w:rsidRPr="00467476">
              <w:rPr>
                <w:rFonts w:ascii="Calibri" w:hAnsi="Calibri" w:cs="Calibri"/>
                <w:lang w:val="ro-RO"/>
              </w:rPr>
              <w:t>5,1</w:t>
            </w:r>
          </w:p>
        </w:tc>
      </w:tr>
      <w:tr w:rsidR="00467476" w:rsidRPr="00467476" w:rsidTr="00D04074">
        <w:trPr>
          <w:trHeight w:hRule="exact" w:val="266"/>
          <w:jc w:val="center"/>
        </w:trPr>
        <w:tc>
          <w:tcPr>
            <w:tcW w:w="5797" w:type="dxa"/>
            <w:tcBorders>
              <w:top w:val="nil"/>
              <w:bottom w:val="nil"/>
            </w:tcBorders>
            <w:noWrap/>
            <w:vAlign w:val="center"/>
          </w:tcPr>
          <w:p w:rsidR="00467476" w:rsidRPr="00467476" w:rsidRDefault="00467476" w:rsidP="00467476">
            <w:pPr>
              <w:keepNext/>
              <w:jc w:val="both"/>
              <w:rPr>
                <w:rFonts w:ascii="Calibri" w:hAnsi="Calibri" w:cs="Calibri"/>
                <w:lang w:val="ro-RO"/>
              </w:rPr>
            </w:pPr>
            <w:r w:rsidRPr="00467476">
              <w:rPr>
                <w:rFonts w:ascii="Calibri" w:hAnsi="Calibri" w:cs="Calibri"/>
                <w:lang w:val="ro-RO"/>
              </w:rPr>
              <w:t xml:space="preserve">   Consumul final</w:t>
            </w:r>
          </w:p>
        </w:tc>
        <w:tc>
          <w:tcPr>
            <w:tcW w:w="1765" w:type="dxa"/>
            <w:tcBorders>
              <w:top w:val="nil"/>
              <w:bottom w:val="nil"/>
            </w:tcBorders>
            <w:vAlign w:val="center"/>
          </w:tcPr>
          <w:p w:rsidR="00467476" w:rsidRPr="00467476" w:rsidRDefault="00467476" w:rsidP="00467476">
            <w:pPr>
              <w:keepNext/>
              <w:jc w:val="center"/>
              <w:rPr>
                <w:rFonts w:ascii="Calibri" w:hAnsi="Calibri" w:cs="Calibri"/>
                <w:lang w:val="ro-RO"/>
              </w:rPr>
            </w:pPr>
            <w:r w:rsidRPr="00467476">
              <w:rPr>
                <w:rFonts w:ascii="Calibri" w:hAnsi="Calibri" w:cs="Calibri"/>
                <w:lang w:val="ro-RO"/>
              </w:rPr>
              <w:t>4,5</w:t>
            </w:r>
          </w:p>
        </w:tc>
        <w:tc>
          <w:tcPr>
            <w:tcW w:w="1556" w:type="dxa"/>
            <w:tcBorders>
              <w:top w:val="nil"/>
              <w:bottom w:val="nil"/>
            </w:tcBorders>
            <w:vAlign w:val="center"/>
          </w:tcPr>
          <w:p w:rsidR="00467476" w:rsidRPr="00467476" w:rsidRDefault="00467476" w:rsidP="00467476">
            <w:pPr>
              <w:keepNext/>
              <w:jc w:val="center"/>
              <w:rPr>
                <w:rFonts w:ascii="Calibri" w:hAnsi="Calibri" w:cs="Calibri"/>
                <w:lang w:val="ro-RO"/>
              </w:rPr>
            </w:pPr>
            <w:r w:rsidRPr="00467476">
              <w:rPr>
                <w:rFonts w:ascii="Calibri" w:hAnsi="Calibri" w:cs="Calibri"/>
                <w:lang w:val="ro-RO"/>
              </w:rPr>
              <w:t>5,0</w:t>
            </w:r>
          </w:p>
        </w:tc>
      </w:tr>
      <w:tr w:rsidR="00467476" w:rsidRPr="00467476" w:rsidTr="00D04074">
        <w:trPr>
          <w:trHeight w:hRule="exact" w:val="266"/>
          <w:jc w:val="center"/>
        </w:trPr>
        <w:tc>
          <w:tcPr>
            <w:tcW w:w="5797" w:type="dxa"/>
            <w:tcBorders>
              <w:top w:val="nil"/>
              <w:bottom w:val="nil"/>
            </w:tcBorders>
            <w:noWrap/>
            <w:vAlign w:val="center"/>
          </w:tcPr>
          <w:p w:rsidR="00467476" w:rsidRPr="00467476" w:rsidRDefault="00467476" w:rsidP="00467476">
            <w:pPr>
              <w:keepNext/>
              <w:jc w:val="both"/>
              <w:rPr>
                <w:rFonts w:ascii="Calibri" w:hAnsi="Calibri" w:cs="Calibri"/>
                <w:lang w:val="ro-RO"/>
              </w:rPr>
            </w:pPr>
            <w:r w:rsidRPr="00467476">
              <w:rPr>
                <w:rFonts w:ascii="Calibri" w:hAnsi="Calibri" w:cs="Calibri"/>
                <w:lang w:val="ro-RO"/>
              </w:rPr>
              <w:t xml:space="preserve">      - Cheltuielile cu consumul privat</w:t>
            </w:r>
          </w:p>
        </w:tc>
        <w:tc>
          <w:tcPr>
            <w:tcW w:w="1765" w:type="dxa"/>
            <w:tcBorders>
              <w:top w:val="nil"/>
              <w:bottom w:val="nil"/>
            </w:tcBorders>
            <w:vAlign w:val="center"/>
          </w:tcPr>
          <w:p w:rsidR="00467476" w:rsidRPr="00467476" w:rsidRDefault="00467476" w:rsidP="00467476">
            <w:pPr>
              <w:keepNext/>
              <w:jc w:val="center"/>
              <w:rPr>
                <w:rFonts w:ascii="Calibri" w:hAnsi="Calibri" w:cs="Calibri"/>
                <w:lang w:val="ro-RO"/>
              </w:rPr>
            </w:pPr>
            <w:r w:rsidRPr="00467476">
              <w:rPr>
                <w:rFonts w:ascii="Calibri" w:hAnsi="Calibri" w:cs="Calibri"/>
                <w:lang w:val="ro-RO"/>
              </w:rPr>
              <w:t>5,2</w:t>
            </w:r>
          </w:p>
        </w:tc>
        <w:tc>
          <w:tcPr>
            <w:tcW w:w="1556" w:type="dxa"/>
            <w:tcBorders>
              <w:top w:val="nil"/>
              <w:bottom w:val="nil"/>
            </w:tcBorders>
            <w:vAlign w:val="center"/>
          </w:tcPr>
          <w:p w:rsidR="00467476" w:rsidRPr="00467476" w:rsidRDefault="00467476" w:rsidP="00467476">
            <w:pPr>
              <w:keepNext/>
              <w:jc w:val="center"/>
              <w:rPr>
                <w:rFonts w:ascii="Calibri" w:hAnsi="Calibri" w:cs="Calibri"/>
                <w:lang w:val="ro-RO"/>
              </w:rPr>
            </w:pPr>
            <w:r w:rsidRPr="00467476">
              <w:rPr>
                <w:rFonts w:ascii="Calibri" w:hAnsi="Calibri" w:cs="Calibri"/>
                <w:lang w:val="ro-RO"/>
              </w:rPr>
              <w:t>5,0</w:t>
            </w:r>
          </w:p>
        </w:tc>
      </w:tr>
      <w:tr w:rsidR="00467476" w:rsidRPr="00467476" w:rsidTr="00D04074">
        <w:trPr>
          <w:trHeight w:hRule="exact" w:val="266"/>
          <w:jc w:val="center"/>
        </w:trPr>
        <w:tc>
          <w:tcPr>
            <w:tcW w:w="5797" w:type="dxa"/>
            <w:tcBorders>
              <w:top w:val="nil"/>
              <w:bottom w:val="nil"/>
            </w:tcBorders>
            <w:noWrap/>
            <w:vAlign w:val="center"/>
          </w:tcPr>
          <w:p w:rsidR="00467476" w:rsidRPr="00467476" w:rsidRDefault="00467476" w:rsidP="00467476">
            <w:pPr>
              <w:keepNext/>
              <w:jc w:val="both"/>
              <w:rPr>
                <w:rFonts w:ascii="Calibri" w:hAnsi="Calibri" w:cs="Calibri"/>
                <w:lang w:val="ro-RO"/>
              </w:rPr>
            </w:pPr>
            <w:r w:rsidRPr="00467476">
              <w:rPr>
                <w:rFonts w:ascii="Calibri" w:hAnsi="Calibri" w:cs="Calibri"/>
                <w:lang w:val="ro-RO"/>
              </w:rPr>
              <w:t xml:space="preserve">             - Cheltuielile cu consumul final al populaţiei </w:t>
            </w:r>
          </w:p>
        </w:tc>
        <w:tc>
          <w:tcPr>
            <w:tcW w:w="1765" w:type="dxa"/>
            <w:tcBorders>
              <w:top w:val="nil"/>
              <w:bottom w:val="nil"/>
            </w:tcBorders>
            <w:vAlign w:val="center"/>
          </w:tcPr>
          <w:p w:rsidR="00467476" w:rsidRPr="00467476" w:rsidRDefault="00467476" w:rsidP="00467476">
            <w:pPr>
              <w:keepNext/>
              <w:jc w:val="center"/>
              <w:rPr>
                <w:rFonts w:ascii="Calibri" w:hAnsi="Calibri" w:cs="Calibri"/>
                <w:lang w:val="ro-RO"/>
              </w:rPr>
            </w:pPr>
            <w:r w:rsidRPr="00467476">
              <w:rPr>
                <w:rFonts w:ascii="Calibri" w:hAnsi="Calibri" w:cs="Calibri"/>
                <w:lang w:val="ro-RO"/>
              </w:rPr>
              <w:t>5,3</w:t>
            </w:r>
          </w:p>
        </w:tc>
        <w:tc>
          <w:tcPr>
            <w:tcW w:w="1556" w:type="dxa"/>
            <w:tcBorders>
              <w:top w:val="nil"/>
              <w:bottom w:val="nil"/>
            </w:tcBorders>
            <w:vAlign w:val="center"/>
          </w:tcPr>
          <w:p w:rsidR="00467476" w:rsidRPr="00467476" w:rsidRDefault="00467476" w:rsidP="00467476">
            <w:pPr>
              <w:keepNext/>
              <w:jc w:val="center"/>
              <w:rPr>
                <w:rFonts w:ascii="Calibri" w:hAnsi="Calibri" w:cs="Calibri"/>
                <w:lang w:val="ro-RO"/>
              </w:rPr>
            </w:pPr>
            <w:r w:rsidRPr="00467476">
              <w:rPr>
                <w:rFonts w:ascii="Calibri" w:hAnsi="Calibri" w:cs="Calibri"/>
                <w:lang w:val="ro-RO"/>
              </w:rPr>
              <w:t>5,0</w:t>
            </w:r>
          </w:p>
        </w:tc>
      </w:tr>
      <w:tr w:rsidR="00467476" w:rsidRPr="00467476" w:rsidTr="00D04074">
        <w:trPr>
          <w:trHeight w:val="315"/>
          <w:jc w:val="center"/>
        </w:trPr>
        <w:tc>
          <w:tcPr>
            <w:tcW w:w="5797" w:type="dxa"/>
            <w:tcBorders>
              <w:top w:val="nil"/>
              <w:bottom w:val="nil"/>
            </w:tcBorders>
            <w:noWrap/>
            <w:vAlign w:val="center"/>
          </w:tcPr>
          <w:p w:rsidR="00467476" w:rsidRPr="00467476" w:rsidRDefault="00467476" w:rsidP="00467476">
            <w:pPr>
              <w:keepNext/>
              <w:ind w:left="595" w:hanging="595"/>
              <w:jc w:val="both"/>
              <w:rPr>
                <w:rFonts w:ascii="Calibri" w:hAnsi="Calibri" w:cs="Calibri"/>
                <w:lang w:val="ro-RO"/>
              </w:rPr>
            </w:pPr>
            <w:r w:rsidRPr="00467476">
              <w:rPr>
                <w:rFonts w:ascii="Calibri" w:hAnsi="Calibri" w:cs="Calibri"/>
                <w:lang w:val="ro-RO"/>
              </w:rPr>
              <w:t xml:space="preserve">      - Cheltuielile cu consumul guvernamental</w:t>
            </w:r>
          </w:p>
        </w:tc>
        <w:tc>
          <w:tcPr>
            <w:tcW w:w="1765" w:type="dxa"/>
            <w:tcBorders>
              <w:top w:val="nil"/>
              <w:bottom w:val="nil"/>
            </w:tcBorders>
            <w:vAlign w:val="center"/>
          </w:tcPr>
          <w:p w:rsidR="00467476" w:rsidRPr="00467476" w:rsidRDefault="00467476" w:rsidP="00467476">
            <w:pPr>
              <w:keepNext/>
              <w:jc w:val="center"/>
              <w:rPr>
                <w:rFonts w:ascii="Calibri" w:hAnsi="Calibri" w:cs="Calibri"/>
                <w:lang w:val="ro-RO"/>
              </w:rPr>
            </w:pPr>
            <w:r w:rsidRPr="00467476">
              <w:rPr>
                <w:rFonts w:ascii="Calibri" w:hAnsi="Calibri" w:cs="Calibri"/>
                <w:lang w:val="ro-RO"/>
              </w:rPr>
              <w:t>1,8</w:t>
            </w:r>
          </w:p>
        </w:tc>
        <w:tc>
          <w:tcPr>
            <w:tcW w:w="1556" w:type="dxa"/>
            <w:tcBorders>
              <w:top w:val="nil"/>
              <w:bottom w:val="nil"/>
            </w:tcBorders>
            <w:vAlign w:val="center"/>
          </w:tcPr>
          <w:p w:rsidR="00467476" w:rsidRPr="00467476" w:rsidRDefault="00467476" w:rsidP="00467476">
            <w:pPr>
              <w:keepNext/>
              <w:jc w:val="center"/>
              <w:rPr>
                <w:rFonts w:ascii="Calibri" w:hAnsi="Calibri" w:cs="Calibri"/>
                <w:lang w:val="ro-RO"/>
              </w:rPr>
            </w:pPr>
            <w:r w:rsidRPr="00467476">
              <w:rPr>
                <w:rFonts w:ascii="Calibri" w:hAnsi="Calibri" w:cs="Calibri"/>
                <w:lang w:val="ro-RO"/>
              </w:rPr>
              <w:t>4,9</w:t>
            </w:r>
          </w:p>
        </w:tc>
      </w:tr>
      <w:tr w:rsidR="00467476" w:rsidRPr="00467476" w:rsidTr="00D04074">
        <w:trPr>
          <w:trHeight w:val="315"/>
          <w:jc w:val="center"/>
        </w:trPr>
        <w:tc>
          <w:tcPr>
            <w:tcW w:w="5797" w:type="dxa"/>
            <w:tcBorders>
              <w:top w:val="nil"/>
              <w:bottom w:val="nil"/>
            </w:tcBorders>
            <w:noWrap/>
            <w:vAlign w:val="center"/>
          </w:tcPr>
          <w:p w:rsidR="00467476" w:rsidRPr="00467476" w:rsidRDefault="00467476" w:rsidP="00467476">
            <w:pPr>
              <w:keepNext/>
              <w:ind w:left="595" w:hanging="595"/>
              <w:jc w:val="both"/>
              <w:rPr>
                <w:rFonts w:ascii="Calibri" w:hAnsi="Calibri" w:cs="Calibri"/>
                <w:lang w:val="ro-RO"/>
              </w:rPr>
            </w:pPr>
            <w:r w:rsidRPr="00467476">
              <w:rPr>
                <w:rFonts w:ascii="Calibri" w:hAnsi="Calibri" w:cs="Calibri"/>
                <w:lang w:val="ro-RO"/>
              </w:rPr>
              <w:t xml:space="preserve">             - Consumul colectiv efectiv al administraţiei publice</w:t>
            </w:r>
          </w:p>
        </w:tc>
        <w:tc>
          <w:tcPr>
            <w:tcW w:w="1765" w:type="dxa"/>
            <w:tcBorders>
              <w:top w:val="nil"/>
              <w:bottom w:val="nil"/>
            </w:tcBorders>
            <w:vAlign w:val="center"/>
          </w:tcPr>
          <w:p w:rsidR="00467476" w:rsidRPr="00467476" w:rsidRDefault="00467476" w:rsidP="00467476">
            <w:pPr>
              <w:keepNext/>
              <w:jc w:val="center"/>
              <w:rPr>
                <w:rFonts w:ascii="Calibri" w:hAnsi="Calibri" w:cs="Calibri"/>
                <w:lang w:val="ro-RO"/>
              </w:rPr>
            </w:pPr>
            <w:r w:rsidRPr="00467476">
              <w:rPr>
                <w:rFonts w:ascii="Calibri" w:hAnsi="Calibri" w:cs="Calibri"/>
                <w:lang w:val="ro-RO"/>
              </w:rPr>
              <w:t>12,0</w:t>
            </w:r>
          </w:p>
        </w:tc>
        <w:tc>
          <w:tcPr>
            <w:tcW w:w="1556" w:type="dxa"/>
            <w:tcBorders>
              <w:top w:val="nil"/>
              <w:bottom w:val="nil"/>
            </w:tcBorders>
            <w:vAlign w:val="center"/>
          </w:tcPr>
          <w:p w:rsidR="00467476" w:rsidRPr="00467476" w:rsidRDefault="00467476" w:rsidP="00467476">
            <w:pPr>
              <w:keepNext/>
              <w:jc w:val="center"/>
              <w:rPr>
                <w:rFonts w:ascii="Calibri" w:hAnsi="Calibri" w:cs="Calibri"/>
                <w:lang w:val="ro-RO"/>
              </w:rPr>
            </w:pPr>
            <w:r w:rsidRPr="00467476">
              <w:rPr>
                <w:rFonts w:ascii="Calibri" w:hAnsi="Calibri" w:cs="Calibri"/>
                <w:lang w:val="ro-RO"/>
              </w:rPr>
              <w:t>5,5</w:t>
            </w:r>
          </w:p>
        </w:tc>
      </w:tr>
      <w:tr w:rsidR="00467476" w:rsidRPr="00467476" w:rsidTr="00D04074">
        <w:trPr>
          <w:trHeight w:hRule="exact" w:val="266"/>
          <w:jc w:val="center"/>
        </w:trPr>
        <w:tc>
          <w:tcPr>
            <w:tcW w:w="5797" w:type="dxa"/>
            <w:tcBorders>
              <w:top w:val="nil"/>
              <w:bottom w:val="nil"/>
            </w:tcBorders>
            <w:noWrap/>
            <w:vAlign w:val="center"/>
          </w:tcPr>
          <w:p w:rsidR="00467476" w:rsidRPr="00467476" w:rsidRDefault="00467476" w:rsidP="00467476">
            <w:pPr>
              <w:keepNext/>
              <w:jc w:val="both"/>
              <w:rPr>
                <w:rFonts w:ascii="Calibri" w:hAnsi="Calibri" w:cs="Calibri"/>
                <w:lang w:val="ro-RO"/>
              </w:rPr>
            </w:pPr>
            <w:r w:rsidRPr="00467476">
              <w:rPr>
                <w:rFonts w:ascii="Calibri" w:hAnsi="Calibri" w:cs="Calibri"/>
                <w:lang w:val="ro-RO"/>
              </w:rPr>
              <w:t xml:space="preserve">   Formarea brută de capital fix</w:t>
            </w:r>
          </w:p>
        </w:tc>
        <w:tc>
          <w:tcPr>
            <w:tcW w:w="1765" w:type="dxa"/>
            <w:tcBorders>
              <w:top w:val="nil"/>
              <w:bottom w:val="nil"/>
            </w:tcBorders>
            <w:vAlign w:val="center"/>
          </w:tcPr>
          <w:p w:rsidR="00467476" w:rsidRPr="00467476" w:rsidRDefault="00467476" w:rsidP="00467476">
            <w:pPr>
              <w:keepNext/>
              <w:jc w:val="center"/>
              <w:rPr>
                <w:rFonts w:ascii="Calibri" w:hAnsi="Calibri" w:cs="Calibri"/>
                <w:lang w:val="ro-RO"/>
              </w:rPr>
            </w:pPr>
            <w:r w:rsidRPr="00467476">
              <w:rPr>
                <w:rFonts w:ascii="Calibri" w:hAnsi="Calibri" w:cs="Calibri"/>
                <w:lang w:val="ro-RO"/>
              </w:rPr>
              <w:t>-3,2</w:t>
            </w:r>
          </w:p>
        </w:tc>
        <w:tc>
          <w:tcPr>
            <w:tcW w:w="1556" w:type="dxa"/>
            <w:tcBorders>
              <w:top w:val="nil"/>
              <w:bottom w:val="nil"/>
            </w:tcBorders>
            <w:vAlign w:val="center"/>
          </w:tcPr>
          <w:p w:rsidR="00467476" w:rsidRPr="00467476" w:rsidRDefault="00467476" w:rsidP="00467476">
            <w:pPr>
              <w:keepNext/>
              <w:jc w:val="center"/>
              <w:rPr>
                <w:rFonts w:ascii="Calibri" w:hAnsi="Calibri" w:cs="Calibri"/>
                <w:lang w:val="ro-RO"/>
              </w:rPr>
            </w:pPr>
            <w:r w:rsidRPr="00467476">
              <w:rPr>
                <w:rFonts w:ascii="Calibri" w:hAnsi="Calibri" w:cs="Calibri"/>
                <w:lang w:val="ro-RO"/>
              </w:rPr>
              <w:t>9,7</w:t>
            </w:r>
          </w:p>
        </w:tc>
      </w:tr>
      <w:tr w:rsidR="00467476" w:rsidRPr="00467476" w:rsidTr="00D04074">
        <w:trPr>
          <w:trHeight w:hRule="exact" w:val="266"/>
          <w:jc w:val="center"/>
        </w:trPr>
        <w:tc>
          <w:tcPr>
            <w:tcW w:w="5797" w:type="dxa"/>
            <w:tcBorders>
              <w:top w:val="nil"/>
              <w:bottom w:val="nil"/>
            </w:tcBorders>
            <w:noWrap/>
            <w:vAlign w:val="center"/>
          </w:tcPr>
          <w:p w:rsidR="00467476" w:rsidRPr="00467476" w:rsidRDefault="00467476" w:rsidP="00467476">
            <w:pPr>
              <w:keepNext/>
              <w:jc w:val="both"/>
              <w:rPr>
                <w:rFonts w:ascii="Calibri" w:hAnsi="Calibri" w:cs="Calibri"/>
                <w:lang w:val="ro-RO"/>
              </w:rPr>
            </w:pPr>
            <w:r w:rsidRPr="00467476">
              <w:rPr>
                <w:rFonts w:ascii="Calibri" w:hAnsi="Calibri" w:cs="Calibri"/>
                <w:lang w:val="ro-RO"/>
              </w:rPr>
              <w:t>Exportul de bunuri şi servicii</w:t>
            </w:r>
          </w:p>
        </w:tc>
        <w:tc>
          <w:tcPr>
            <w:tcW w:w="1765" w:type="dxa"/>
            <w:tcBorders>
              <w:top w:val="nil"/>
              <w:bottom w:val="nil"/>
            </w:tcBorders>
            <w:vAlign w:val="center"/>
          </w:tcPr>
          <w:p w:rsidR="00467476" w:rsidRPr="00467476" w:rsidRDefault="00467476" w:rsidP="00467476">
            <w:pPr>
              <w:keepNext/>
              <w:jc w:val="center"/>
              <w:rPr>
                <w:rFonts w:ascii="Calibri" w:hAnsi="Calibri" w:cs="Calibri"/>
                <w:lang w:val="ro-RO"/>
              </w:rPr>
            </w:pPr>
            <w:r w:rsidRPr="00467476">
              <w:rPr>
                <w:rFonts w:ascii="Calibri" w:hAnsi="Calibri" w:cs="Calibri"/>
                <w:lang w:val="ro-RO"/>
              </w:rPr>
              <w:t>5,4</w:t>
            </w:r>
          </w:p>
        </w:tc>
        <w:tc>
          <w:tcPr>
            <w:tcW w:w="1556" w:type="dxa"/>
            <w:tcBorders>
              <w:top w:val="nil"/>
              <w:bottom w:val="nil"/>
            </w:tcBorders>
            <w:vAlign w:val="center"/>
          </w:tcPr>
          <w:p w:rsidR="00467476" w:rsidRPr="00467476" w:rsidRDefault="00467476" w:rsidP="00467476">
            <w:pPr>
              <w:keepNext/>
              <w:jc w:val="center"/>
              <w:rPr>
                <w:rFonts w:ascii="Calibri" w:hAnsi="Calibri" w:cs="Calibri"/>
                <w:lang w:val="ro-RO"/>
              </w:rPr>
            </w:pPr>
            <w:r w:rsidRPr="00467476">
              <w:rPr>
                <w:rFonts w:ascii="Calibri" w:hAnsi="Calibri" w:cs="Calibri"/>
                <w:lang w:val="ro-RO"/>
              </w:rPr>
              <w:t>3,7</w:t>
            </w:r>
          </w:p>
        </w:tc>
      </w:tr>
      <w:tr w:rsidR="00467476" w:rsidRPr="00467476" w:rsidTr="00D04074">
        <w:trPr>
          <w:trHeight w:hRule="exact" w:val="266"/>
          <w:jc w:val="center"/>
        </w:trPr>
        <w:tc>
          <w:tcPr>
            <w:tcW w:w="5797" w:type="dxa"/>
            <w:tcBorders>
              <w:top w:val="nil"/>
              <w:bottom w:val="single" w:sz="4" w:space="0" w:color="333399"/>
            </w:tcBorders>
            <w:noWrap/>
            <w:vAlign w:val="center"/>
          </w:tcPr>
          <w:p w:rsidR="00467476" w:rsidRPr="00467476" w:rsidRDefault="00467476" w:rsidP="00467476">
            <w:pPr>
              <w:keepNext/>
              <w:jc w:val="both"/>
              <w:rPr>
                <w:rFonts w:ascii="Calibri" w:hAnsi="Calibri" w:cs="Calibri"/>
                <w:lang w:val="ro-RO"/>
              </w:rPr>
            </w:pPr>
            <w:r w:rsidRPr="00467476">
              <w:rPr>
                <w:rFonts w:ascii="Calibri" w:hAnsi="Calibri" w:cs="Calibri"/>
                <w:lang w:val="ro-RO"/>
              </w:rPr>
              <w:t>Importul de bunuri şi servicii</w:t>
            </w:r>
          </w:p>
        </w:tc>
        <w:tc>
          <w:tcPr>
            <w:tcW w:w="1765" w:type="dxa"/>
            <w:tcBorders>
              <w:top w:val="nil"/>
              <w:bottom w:val="single" w:sz="4" w:space="0" w:color="333399"/>
            </w:tcBorders>
            <w:vAlign w:val="center"/>
          </w:tcPr>
          <w:p w:rsidR="00467476" w:rsidRPr="00467476" w:rsidRDefault="00467476" w:rsidP="00467476">
            <w:pPr>
              <w:keepNext/>
              <w:jc w:val="center"/>
              <w:rPr>
                <w:rFonts w:ascii="Calibri" w:hAnsi="Calibri" w:cs="Calibri"/>
                <w:lang w:val="ro-RO"/>
              </w:rPr>
            </w:pPr>
            <w:r w:rsidRPr="00467476">
              <w:rPr>
                <w:rFonts w:ascii="Calibri" w:hAnsi="Calibri" w:cs="Calibri"/>
                <w:lang w:val="ro-RO"/>
              </w:rPr>
              <w:t>9,1</w:t>
            </w:r>
          </w:p>
        </w:tc>
        <w:tc>
          <w:tcPr>
            <w:tcW w:w="1556" w:type="dxa"/>
            <w:tcBorders>
              <w:top w:val="nil"/>
              <w:bottom w:val="single" w:sz="4" w:space="0" w:color="333399"/>
            </w:tcBorders>
            <w:vAlign w:val="center"/>
          </w:tcPr>
          <w:p w:rsidR="00467476" w:rsidRPr="00467476" w:rsidRDefault="00467476" w:rsidP="00467476">
            <w:pPr>
              <w:keepNext/>
              <w:jc w:val="center"/>
              <w:rPr>
                <w:rFonts w:ascii="Calibri" w:hAnsi="Calibri" w:cs="Calibri"/>
                <w:lang w:val="ro-RO"/>
              </w:rPr>
            </w:pPr>
            <w:r w:rsidRPr="00467476">
              <w:rPr>
                <w:rFonts w:ascii="Calibri" w:hAnsi="Calibri" w:cs="Calibri"/>
                <w:lang w:val="ro-RO"/>
              </w:rPr>
              <w:t>6,4</w:t>
            </w:r>
          </w:p>
        </w:tc>
      </w:tr>
      <w:tr w:rsidR="00467476" w:rsidRPr="00467476" w:rsidTr="00D04074">
        <w:trPr>
          <w:trHeight w:val="315"/>
          <w:jc w:val="center"/>
        </w:trPr>
        <w:tc>
          <w:tcPr>
            <w:tcW w:w="5797" w:type="dxa"/>
            <w:tcBorders>
              <w:top w:val="single" w:sz="4" w:space="0" w:color="333399"/>
              <w:bottom w:val="single" w:sz="4" w:space="0" w:color="333399"/>
            </w:tcBorders>
            <w:shd w:val="clear" w:color="auto" w:fill="99CCFF"/>
            <w:noWrap/>
            <w:vAlign w:val="center"/>
          </w:tcPr>
          <w:p w:rsidR="00467476" w:rsidRPr="00467476" w:rsidRDefault="00467476" w:rsidP="00467476">
            <w:pPr>
              <w:keepNext/>
              <w:jc w:val="both"/>
              <w:rPr>
                <w:rFonts w:ascii="Calibri" w:hAnsi="Calibri" w:cs="Calibri"/>
                <w:b/>
                <w:bCs/>
                <w:lang w:val="ro-RO"/>
              </w:rPr>
            </w:pPr>
            <w:r w:rsidRPr="00467476">
              <w:rPr>
                <w:rFonts w:ascii="Calibri" w:hAnsi="Calibri" w:cs="Calibri"/>
                <w:b/>
                <w:bCs/>
                <w:lang w:val="ro-RO"/>
              </w:rPr>
              <w:t>PIB</w:t>
            </w:r>
          </w:p>
        </w:tc>
        <w:tc>
          <w:tcPr>
            <w:tcW w:w="1765" w:type="dxa"/>
            <w:tcBorders>
              <w:top w:val="single" w:sz="4" w:space="0" w:color="333399"/>
              <w:bottom w:val="single" w:sz="4" w:space="0" w:color="333399"/>
            </w:tcBorders>
            <w:shd w:val="clear" w:color="auto" w:fill="99CCFF"/>
            <w:vAlign w:val="center"/>
          </w:tcPr>
          <w:p w:rsidR="00467476" w:rsidRPr="00467476" w:rsidRDefault="00467476" w:rsidP="00467476">
            <w:pPr>
              <w:keepNext/>
              <w:jc w:val="center"/>
              <w:rPr>
                <w:rFonts w:ascii="Calibri" w:hAnsi="Calibri" w:cs="Calibri"/>
                <w:b/>
                <w:bCs/>
                <w:lang w:val="ro-RO"/>
              </w:rPr>
            </w:pPr>
            <w:r w:rsidRPr="00467476">
              <w:rPr>
                <w:rFonts w:ascii="Calibri" w:hAnsi="Calibri" w:cs="Calibri"/>
                <w:b/>
                <w:bCs/>
                <w:lang w:val="ro-RO"/>
              </w:rPr>
              <w:t>4,1</w:t>
            </w:r>
          </w:p>
        </w:tc>
        <w:tc>
          <w:tcPr>
            <w:tcW w:w="1556" w:type="dxa"/>
            <w:tcBorders>
              <w:top w:val="single" w:sz="4" w:space="0" w:color="333399"/>
              <w:bottom w:val="single" w:sz="4" w:space="0" w:color="333399"/>
            </w:tcBorders>
            <w:shd w:val="clear" w:color="auto" w:fill="99CCFF"/>
            <w:vAlign w:val="center"/>
          </w:tcPr>
          <w:p w:rsidR="00467476" w:rsidRPr="00467476" w:rsidRDefault="00467476" w:rsidP="00467476">
            <w:pPr>
              <w:keepNext/>
              <w:jc w:val="center"/>
              <w:rPr>
                <w:rFonts w:ascii="Calibri" w:hAnsi="Calibri" w:cs="Calibri"/>
                <w:b/>
                <w:bCs/>
                <w:lang w:val="ro-RO"/>
              </w:rPr>
            </w:pPr>
            <w:r w:rsidRPr="00467476">
              <w:rPr>
                <w:rFonts w:ascii="Calibri" w:hAnsi="Calibri" w:cs="Calibri"/>
                <w:b/>
                <w:bCs/>
                <w:lang w:val="ro-RO"/>
              </w:rPr>
              <w:t>4,0</w:t>
            </w:r>
          </w:p>
        </w:tc>
      </w:tr>
      <w:tr w:rsidR="00467476" w:rsidRPr="00467476" w:rsidTr="00D04074">
        <w:trPr>
          <w:trHeight w:hRule="exact" w:val="266"/>
          <w:jc w:val="center"/>
        </w:trPr>
        <w:tc>
          <w:tcPr>
            <w:tcW w:w="5797" w:type="dxa"/>
            <w:tcBorders>
              <w:top w:val="single" w:sz="4" w:space="0" w:color="333399"/>
              <w:bottom w:val="nil"/>
            </w:tcBorders>
            <w:noWrap/>
            <w:vAlign w:val="center"/>
          </w:tcPr>
          <w:p w:rsidR="00467476" w:rsidRPr="00467476" w:rsidRDefault="00467476" w:rsidP="00467476">
            <w:pPr>
              <w:keepNext/>
              <w:jc w:val="both"/>
              <w:rPr>
                <w:rFonts w:ascii="Calibri" w:hAnsi="Calibri" w:cs="Calibri"/>
                <w:lang w:val="ro-RO"/>
              </w:rPr>
            </w:pPr>
            <w:r w:rsidRPr="00467476">
              <w:rPr>
                <w:rFonts w:ascii="Calibri" w:hAnsi="Calibri" w:cs="Calibri"/>
                <w:lang w:val="ro-RO"/>
              </w:rPr>
              <w:t>- Industrie</w:t>
            </w:r>
          </w:p>
        </w:tc>
        <w:tc>
          <w:tcPr>
            <w:tcW w:w="1765" w:type="dxa"/>
            <w:tcBorders>
              <w:top w:val="single" w:sz="4" w:space="0" w:color="333399"/>
              <w:bottom w:val="nil"/>
            </w:tcBorders>
            <w:vAlign w:val="center"/>
          </w:tcPr>
          <w:p w:rsidR="00467476" w:rsidRPr="00467476" w:rsidRDefault="00467476" w:rsidP="00467476">
            <w:pPr>
              <w:keepNext/>
              <w:jc w:val="center"/>
              <w:rPr>
                <w:rFonts w:ascii="Calibri" w:hAnsi="Calibri" w:cs="Calibri"/>
                <w:lang w:val="ro-RO"/>
              </w:rPr>
            </w:pPr>
            <w:r w:rsidRPr="00467476">
              <w:rPr>
                <w:rFonts w:ascii="Calibri" w:hAnsi="Calibri" w:cs="Calibri"/>
                <w:lang w:val="ro-RO"/>
              </w:rPr>
              <w:t>4,1</w:t>
            </w:r>
          </w:p>
        </w:tc>
        <w:tc>
          <w:tcPr>
            <w:tcW w:w="1556" w:type="dxa"/>
            <w:tcBorders>
              <w:top w:val="single" w:sz="4" w:space="0" w:color="333399"/>
              <w:bottom w:val="nil"/>
            </w:tcBorders>
            <w:vAlign w:val="center"/>
          </w:tcPr>
          <w:p w:rsidR="00467476" w:rsidRPr="00467476" w:rsidRDefault="00467476" w:rsidP="00467476">
            <w:pPr>
              <w:keepNext/>
              <w:jc w:val="center"/>
              <w:rPr>
                <w:rFonts w:ascii="Calibri" w:hAnsi="Calibri" w:cs="Calibri"/>
                <w:lang w:val="ro-RO"/>
              </w:rPr>
            </w:pPr>
            <w:r w:rsidRPr="00467476">
              <w:rPr>
                <w:rFonts w:ascii="Calibri" w:hAnsi="Calibri" w:cs="Calibri"/>
                <w:lang w:val="ro-RO"/>
              </w:rPr>
              <w:t>-1,3</w:t>
            </w:r>
          </w:p>
        </w:tc>
      </w:tr>
      <w:tr w:rsidR="00467476" w:rsidRPr="00467476" w:rsidTr="00D04074">
        <w:trPr>
          <w:trHeight w:hRule="exact" w:val="266"/>
          <w:jc w:val="center"/>
        </w:trPr>
        <w:tc>
          <w:tcPr>
            <w:tcW w:w="5797" w:type="dxa"/>
            <w:tcBorders>
              <w:top w:val="nil"/>
              <w:bottom w:val="nil"/>
            </w:tcBorders>
            <w:noWrap/>
            <w:vAlign w:val="center"/>
          </w:tcPr>
          <w:p w:rsidR="00467476" w:rsidRPr="00467476" w:rsidRDefault="00467476" w:rsidP="00467476">
            <w:pPr>
              <w:keepNext/>
              <w:jc w:val="both"/>
              <w:rPr>
                <w:rFonts w:ascii="Calibri" w:hAnsi="Calibri" w:cs="Calibri"/>
                <w:lang w:val="ro-RO"/>
              </w:rPr>
            </w:pPr>
            <w:r w:rsidRPr="00467476">
              <w:rPr>
                <w:rFonts w:ascii="Calibri" w:hAnsi="Calibri" w:cs="Calibri"/>
                <w:lang w:val="ro-RO"/>
              </w:rPr>
              <w:t>- Agricultură</w:t>
            </w:r>
          </w:p>
        </w:tc>
        <w:tc>
          <w:tcPr>
            <w:tcW w:w="1765" w:type="dxa"/>
            <w:tcBorders>
              <w:top w:val="nil"/>
              <w:bottom w:val="nil"/>
            </w:tcBorders>
            <w:vAlign w:val="center"/>
          </w:tcPr>
          <w:p w:rsidR="00467476" w:rsidRPr="00467476" w:rsidRDefault="00467476" w:rsidP="00467476">
            <w:pPr>
              <w:keepNext/>
              <w:jc w:val="center"/>
              <w:rPr>
                <w:rFonts w:ascii="Calibri" w:hAnsi="Calibri" w:cs="Calibri"/>
                <w:lang w:val="ro-RO"/>
              </w:rPr>
            </w:pPr>
            <w:r w:rsidRPr="00467476">
              <w:rPr>
                <w:rFonts w:ascii="Calibri" w:hAnsi="Calibri" w:cs="Calibri"/>
                <w:lang w:val="ro-RO"/>
              </w:rPr>
              <w:t>10,0</w:t>
            </w:r>
          </w:p>
        </w:tc>
        <w:tc>
          <w:tcPr>
            <w:tcW w:w="1556" w:type="dxa"/>
            <w:tcBorders>
              <w:top w:val="nil"/>
              <w:bottom w:val="nil"/>
            </w:tcBorders>
            <w:vAlign w:val="center"/>
          </w:tcPr>
          <w:p w:rsidR="00467476" w:rsidRPr="00467476" w:rsidRDefault="00467476" w:rsidP="00467476">
            <w:pPr>
              <w:keepNext/>
              <w:jc w:val="center"/>
              <w:rPr>
                <w:rFonts w:ascii="Calibri" w:hAnsi="Calibri" w:cs="Calibri"/>
                <w:lang w:val="ro-RO"/>
              </w:rPr>
            </w:pPr>
            <w:r w:rsidRPr="00467476">
              <w:rPr>
                <w:rFonts w:ascii="Calibri" w:hAnsi="Calibri" w:cs="Calibri"/>
                <w:lang w:val="ro-RO"/>
              </w:rPr>
              <w:t>-5,0</w:t>
            </w:r>
          </w:p>
        </w:tc>
      </w:tr>
      <w:tr w:rsidR="00467476" w:rsidRPr="00467476" w:rsidTr="00D04074">
        <w:trPr>
          <w:trHeight w:hRule="exact" w:val="266"/>
          <w:jc w:val="center"/>
        </w:trPr>
        <w:tc>
          <w:tcPr>
            <w:tcW w:w="5797" w:type="dxa"/>
            <w:tcBorders>
              <w:top w:val="nil"/>
              <w:bottom w:val="nil"/>
            </w:tcBorders>
            <w:noWrap/>
            <w:vAlign w:val="center"/>
          </w:tcPr>
          <w:p w:rsidR="00467476" w:rsidRPr="00467476" w:rsidRDefault="00467476" w:rsidP="00467476">
            <w:pPr>
              <w:keepNext/>
              <w:jc w:val="both"/>
              <w:rPr>
                <w:rFonts w:ascii="Calibri" w:hAnsi="Calibri" w:cs="Calibri"/>
                <w:lang w:val="ro-RO"/>
              </w:rPr>
            </w:pPr>
            <w:r w:rsidRPr="00467476">
              <w:rPr>
                <w:rFonts w:ascii="Calibri" w:hAnsi="Calibri" w:cs="Calibri"/>
                <w:lang w:val="ro-RO"/>
              </w:rPr>
              <w:t>- Construcţii</w:t>
            </w:r>
          </w:p>
        </w:tc>
        <w:tc>
          <w:tcPr>
            <w:tcW w:w="1765" w:type="dxa"/>
            <w:tcBorders>
              <w:top w:val="nil"/>
              <w:bottom w:val="nil"/>
            </w:tcBorders>
            <w:vAlign w:val="center"/>
          </w:tcPr>
          <w:p w:rsidR="00467476" w:rsidRPr="00467476" w:rsidRDefault="00467476" w:rsidP="00467476">
            <w:pPr>
              <w:keepNext/>
              <w:jc w:val="center"/>
              <w:rPr>
                <w:rFonts w:ascii="Calibri" w:hAnsi="Calibri" w:cs="Calibri"/>
                <w:lang w:val="ro-RO"/>
              </w:rPr>
            </w:pPr>
            <w:r w:rsidRPr="00467476">
              <w:rPr>
                <w:rFonts w:ascii="Calibri" w:hAnsi="Calibri" w:cs="Calibri"/>
                <w:lang w:val="ro-RO"/>
              </w:rPr>
              <w:t>-5,6</w:t>
            </w:r>
          </w:p>
        </w:tc>
        <w:tc>
          <w:tcPr>
            <w:tcW w:w="1556" w:type="dxa"/>
            <w:tcBorders>
              <w:top w:val="nil"/>
              <w:bottom w:val="nil"/>
            </w:tcBorders>
            <w:vAlign w:val="center"/>
          </w:tcPr>
          <w:p w:rsidR="00467476" w:rsidRPr="00467476" w:rsidRDefault="00467476" w:rsidP="00467476">
            <w:pPr>
              <w:keepNext/>
              <w:jc w:val="center"/>
              <w:rPr>
                <w:rFonts w:ascii="Calibri" w:hAnsi="Calibri" w:cs="Calibri"/>
                <w:lang w:val="ro-RO"/>
              </w:rPr>
            </w:pPr>
            <w:r w:rsidRPr="00467476">
              <w:rPr>
                <w:rFonts w:ascii="Calibri" w:hAnsi="Calibri" w:cs="Calibri"/>
                <w:lang w:val="ro-RO"/>
              </w:rPr>
              <w:t>15,5</w:t>
            </w:r>
          </w:p>
        </w:tc>
      </w:tr>
      <w:tr w:rsidR="00467476" w:rsidRPr="00467476" w:rsidTr="00D04074">
        <w:trPr>
          <w:trHeight w:hRule="exact" w:val="266"/>
          <w:jc w:val="center"/>
        </w:trPr>
        <w:tc>
          <w:tcPr>
            <w:tcW w:w="5797" w:type="dxa"/>
            <w:tcBorders>
              <w:top w:val="nil"/>
              <w:bottom w:val="single" w:sz="2" w:space="0" w:color="333399"/>
            </w:tcBorders>
            <w:noWrap/>
            <w:vAlign w:val="center"/>
          </w:tcPr>
          <w:p w:rsidR="00467476" w:rsidRPr="00467476" w:rsidRDefault="00467476" w:rsidP="00467476">
            <w:pPr>
              <w:keepNext/>
              <w:jc w:val="both"/>
              <w:rPr>
                <w:rFonts w:ascii="Calibri" w:hAnsi="Calibri" w:cs="Calibri"/>
                <w:lang w:val="ro-RO"/>
              </w:rPr>
            </w:pPr>
            <w:r w:rsidRPr="00467476">
              <w:rPr>
                <w:rFonts w:ascii="Calibri" w:hAnsi="Calibri" w:cs="Calibri"/>
                <w:lang w:val="ro-RO"/>
              </w:rPr>
              <w:t>- Servicii</w:t>
            </w:r>
          </w:p>
        </w:tc>
        <w:tc>
          <w:tcPr>
            <w:tcW w:w="1765" w:type="dxa"/>
            <w:tcBorders>
              <w:top w:val="nil"/>
              <w:bottom w:val="single" w:sz="2" w:space="0" w:color="333399"/>
            </w:tcBorders>
            <w:vAlign w:val="center"/>
          </w:tcPr>
          <w:p w:rsidR="00467476" w:rsidRPr="00467476" w:rsidRDefault="00467476" w:rsidP="00467476">
            <w:pPr>
              <w:keepNext/>
              <w:jc w:val="center"/>
              <w:rPr>
                <w:rFonts w:ascii="Calibri" w:hAnsi="Calibri" w:cs="Calibri"/>
                <w:lang w:val="ro-RO"/>
              </w:rPr>
            </w:pPr>
            <w:r w:rsidRPr="00467476">
              <w:rPr>
                <w:rFonts w:ascii="Calibri" w:hAnsi="Calibri" w:cs="Calibri"/>
                <w:lang w:val="ro-RO"/>
              </w:rPr>
              <w:t>3,6</w:t>
            </w:r>
          </w:p>
        </w:tc>
        <w:tc>
          <w:tcPr>
            <w:tcW w:w="1556" w:type="dxa"/>
            <w:tcBorders>
              <w:top w:val="nil"/>
              <w:bottom w:val="single" w:sz="2" w:space="0" w:color="333399"/>
            </w:tcBorders>
            <w:vAlign w:val="center"/>
          </w:tcPr>
          <w:p w:rsidR="00467476" w:rsidRPr="00467476" w:rsidRDefault="00467476" w:rsidP="00467476">
            <w:pPr>
              <w:keepNext/>
              <w:jc w:val="center"/>
              <w:rPr>
                <w:rFonts w:ascii="Calibri" w:hAnsi="Calibri" w:cs="Calibri"/>
                <w:lang w:val="ro-RO"/>
              </w:rPr>
            </w:pPr>
            <w:r w:rsidRPr="00467476">
              <w:rPr>
                <w:rFonts w:ascii="Calibri" w:hAnsi="Calibri" w:cs="Calibri"/>
                <w:lang w:val="ro-RO"/>
              </w:rPr>
              <w:t>4,8</w:t>
            </w:r>
          </w:p>
        </w:tc>
      </w:tr>
    </w:tbl>
    <w:p w:rsidR="00467476" w:rsidRPr="00467476" w:rsidRDefault="00467476" w:rsidP="00467476">
      <w:pPr>
        <w:keepNext/>
        <w:spacing w:before="120"/>
        <w:ind w:firstLine="42"/>
        <w:jc w:val="both"/>
        <w:rPr>
          <w:rFonts w:ascii="Calibri" w:hAnsi="Calibri" w:cs="Calibri"/>
          <w:i/>
          <w:iCs/>
          <w:sz w:val="20"/>
          <w:szCs w:val="20"/>
          <w:lang w:val="ro-RO"/>
        </w:rPr>
      </w:pPr>
      <w:r w:rsidRPr="00467476">
        <w:rPr>
          <w:rFonts w:ascii="Calibri" w:hAnsi="Calibri" w:cs="Calibri"/>
          <w:i/>
          <w:iCs/>
          <w:sz w:val="20"/>
          <w:szCs w:val="20"/>
          <w:lang w:val="ro-RO"/>
        </w:rPr>
        <w:t xml:space="preserve">Sursa: Institutul National de Statistică </w:t>
      </w:r>
    </w:p>
    <w:p w:rsidR="00467476" w:rsidRPr="00467476" w:rsidRDefault="00467476" w:rsidP="00467476">
      <w:pPr>
        <w:keepNext/>
        <w:spacing w:before="120"/>
        <w:ind w:right="340"/>
        <w:jc w:val="both"/>
        <w:rPr>
          <w:rFonts w:ascii="Calibri" w:hAnsi="Calibri" w:cs="Calibri"/>
          <w:lang w:val="ro-RO"/>
        </w:rPr>
      </w:pPr>
    </w:p>
    <w:p w:rsidR="00467476" w:rsidRPr="00467476" w:rsidRDefault="00467476" w:rsidP="00467476">
      <w:pPr>
        <w:keepNext/>
        <w:spacing w:before="120"/>
        <w:ind w:right="340"/>
        <w:jc w:val="both"/>
        <w:rPr>
          <w:rFonts w:ascii="Calibri" w:hAnsi="Calibri" w:cs="Calibri"/>
          <w:lang w:val="ro-RO"/>
        </w:rPr>
      </w:pPr>
      <w:r w:rsidRPr="00467476">
        <w:rPr>
          <w:rFonts w:ascii="Calibri" w:hAnsi="Calibri" w:cs="Calibri"/>
          <w:lang w:val="ro-RO"/>
        </w:rPr>
        <w:t>In trimestrul II 2019 rata de ocupare a populaţiei în vârstă de 20-64 ani a fost de 71,6% (conform definitiei AMIGO), depăşind cu 1,6 puncte procentuale ţinta naţională de 70% stabilită în contextul Strategiei 2020.</w:t>
      </w:r>
    </w:p>
    <w:p w:rsidR="00467476" w:rsidRPr="00467476" w:rsidRDefault="00467476" w:rsidP="00467476">
      <w:pPr>
        <w:keepNext/>
        <w:spacing w:before="120"/>
        <w:ind w:right="340"/>
        <w:jc w:val="both"/>
        <w:rPr>
          <w:rFonts w:ascii="Calibri" w:hAnsi="Calibri" w:cs="Calibri"/>
          <w:lang w:val="ro-RO"/>
        </w:rPr>
      </w:pPr>
      <w:r w:rsidRPr="00467476">
        <w:rPr>
          <w:rFonts w:ascii="Calibri" w:hAnsi="Calibri" w:cs="Calibri"/>
          <w:lang w:val="ro-RO"/>
        </w:rPr>
        <w:t>Numărul mediu de salariaţi (media efectivelor lunare, conform INS, conform metodologiei naţionale) a fost de 4.977,8 mii persoane în primele 9 luni din 2019, în creştere cu 1,1% faţă de aceeaşi perioadă din anul 2018.</w:t>
      </w:r>
    </w:p>
    <w:p w:rsidR="00467476" w:rsidRPr="00467476" w:rsidRDefault="00467476" w:rsidP="00467476">
      <w:pPr>
        <w:keepNext/>
        <w:spacing w:before="120"/>
        <w:ind w:right="340"/>
        <w:jc w:val="both"/>
        <w:rPr>
          <w:rFonts w:ascii="Calibri" w:hAnsi="Calibri" w:cs="Calibri"/>
          <w:lang w:val="ro-RO"/>
        </w:rPr>
      </w:pPr>
      <w:r w:rsidRPr="00467476">
        <w:rPr>
          <w:rFonts w:ascii="Calibri" w:hAnsi="Calibri" w:cs="Calibri"/>
          <w:lang w:val="ro-RO"/>
        </w:rPr>
        <w:t>Numărul mediu de salariaţi din industrie s-a redus cu 1,5% faţă de primele 9 luni din 2018 pe fondul scăderii activităţilor din acest sector. Această evoluţie negativă a fost compensată de creşterea numărului de salariaţi din celelalte ramuri ale sectorului concurenţial, în special serviciile (2,4%) şi construcţiile (2,1%).</w:t>
      </w:r>
    </w:p>
    <w:p w:rsidR="00467476" w:rsidRPr="00467476" w:rsidRDefault="00467476" w:rsidP="00467476">
      <w:pPr>
        <w:keepNext/>
        <w:spacing w:before="120"/>
        <w:ind w:right="340"/>
        <w:jc w:val="both"/>
        <w:rPr>
          <w:rFonts w:ascii="Calibri" w:hAnsi="Calibri" w:cs="Calibri"/>
          <w:lang w:val="ro-RO"/>
        </w:rPr>
      </w:pPr>
      <w:r w:rsidRPr="00467476">
        <w:rPr>
          <w:rFonts w:ascii="Calibri" w:hAnsi="Calibri" w:cs="Calibri"/>
          <w:b/>
          <w:bCs/>
          <w:lang w:val="ro-RO"/>
        </w:rPr>
        <w:t>Câştigul salarial mediu brut</w:t>
      </w:r>
      <w:r w:rsidRPr="00467476">
        <w:rPr>
          <w:rFonts w:ascii="Calibri" w:hAnsi="Calibri" w:cs="Calibri"/>
          <w:lang w:val="ro-RO"/>
        </w:rPr>
        <w:t xml:space="preserve"> pe total economie, a fost pe 9 luni 2019 de 5.014 lei. Câştigul salarial mediu net s-a majorat cu 15,4%, fiind de 3.061 lei.</w:t>
      </w:r>
    </w:p>
    <w:p w:rsidR="00467476" w:rsidRPr="00467476" w:rsidRDefault="00467476" w:rsidP="00467476">
      <w:pPr>
        <w:keepNext/>
        <w:spacing w:before="120"/>
        <w:ind w:right="340"/>
        <w:jc w:val="both"/>
        <w:rPr>
          <w:rFonts w:ascii="Calibri" w:hAnsi="Calibri" w:cs="Calibri"/>
          <w:lang w:val="ro-RO"/>
        </w:rPr>
      </w:pPr>
      <w:r w:rsidRPr="00467476">
        <w:rPr>
          <w:rFonts w:ascii="Calibri" w:hAnsi="Calibri" w:cs="Calibri"/>
          <w:lang w:val="ro-RO"/>
        </w:rPr>
        <w:t xml:space="preserve">În termeni reali, pe total economie, creşterea câştigului salarial a fost de 11,1%. </w:t>
      </w:r>
    </w:p>
    <w:p w:rsidR="00467476" w:rsidRPr="00467476" w:rsidRDefault="00467476" w:rsidP="00467476">
      <w:pPr>
        <w:keepNext/>
        <w:spacing w:before="120"/>
        <w:ind w:right="340"/>
        <w:jc w:val="both"/>
        <w:outlineLvl w:val="0"/>
        <w:rPr>
          <w:rFonts w:ascii="Calibri" w:hAnsi="Calibri" w:cs="Calibri"/>
          <w:lang w:val="ro-RO"/>
        </w:rPr>
      </w:pPr>
      <w:r w:rsidRPr="00467476">
        <w:rPr>
          <w:rFonts w:ascii="Calibri" w:hAnsi="Calibri" w:cs="Calibri"/>
          <w:lang w:val="ro-RO"/>
        </w:rPr>
        <w:t>Rata şomajului înregistrat la sfârşitul lunii octombrie 2019 a fost de 2,98%, mai mică cu 0,35 puncte procentuale faţă de sfârşitul lunii octombrie 2018 (3,33%).</w:t>
      </w:r>
    </w:p>
    <w:p w:rsidR="00467476" w:rsidRPr="00467476" w:rsidRDefault="00467476" w:rsidP="00467476">
      <w:pPr>
        <w:keepNext/>
        <w:spacing w:before="120"/>
        <w:ind w:right="340"/>
        <w:jc w:val="both"/>
        <w:rPr>
          <w:rFonts w:ascii="Calibri" w:hAnsi="Calibri"/>
          <w:lang w:val="ro-RO"/>
        </w:rPr>
      </w:pPr>
      <w:r w:rsidRPr="00467476">
        <w:rPr>
          <w:rFonts w:ascii="Calibri" w:hAnsi="Calibri"/>
          <w:lang w:val="ro-RO"/>
        </w:rPr>
        <w:t xml:space="preserve">În anul 2018, </w:t>
      </w:r>
      <w:r w:rsidRPr="00467476">
        <w:rPr>
          <w:rFonts w:ascii="Calibri" w:hAnsi="Calibri"/>
          <w:b/>
          <w:lang w:val="ro-RO"/>
        </w:rPr>
        <w:t>exporturile de bunuri</w:t>
      </w:r>
      <w:r w:rsidRPr="00467476">
        <w:rPr>
          <w:rFonts w:ascii="Calibri" w:hAnsi="Calibri"/>
          <w:lang w:val="ro-RO"/>
        </w:rPr>
        <w:t xml:space="preserve"> au avut o valoare de 67,7 mld. euro, în creştere cu 8,1% comparativ cu anul 2017, în timp ce creşterea înregistrată de importurile de bunuri a fost de 9,6%, valoarea acestora fiind de 82,8 mld. euro. În aceste condiţii, deficitul comercial FOB-CIF a fost de 15,1 mld. euro în creştere cu 16,6% comparativ cu cel înregistrat în anul 2017. </w:t>
      </w:r>
    </w:p>
    <w:p w:rsidR="00467476" w:rsidRPr="00467476" w:rsidRDefault="00467476" w:rsidP="00467476">
      <w:pPr>
        <w:keepNext/>
        <w:spacing w:before="120"/>
        <w:ind w:right="340"/>
        <w:jc w:val="both"/>
        <w:rPr>
          <w:rFonts w:ascii="Calibri" w:hAnsi="Calibri" w:cs="Calibri"/>
          <w:lang w:val="ro-RO"/>
        </w:rPr>
      </w:pPr>
      <w:r w:rsidRPr="00467476">
        <w:rPr>
          <w:rFonts w:ascii="Calibri" w:hAnsi="Calibri" w:cs="Calibri"/>
          <w:b/>
          <w:lang w:val="ro-RO"/>
        </w:rPr>
        <w:t>Exporturile de bunuri</w:t>
      </w:r>
      <w:r w:rsidRPr="00467476">
        <w:rPr>
          <w:rFonts w:ascii="Calibri" w:hAnsi="Calibri" w:cs="Calibri"/>
          <w:lang w:val="ro-RO"/>
        </w:rPr>
        <w:t xml:space="preserve"> s-au majorat cu numai 2,0% în primele 9 Iuni ale anului 2019 faţă de aceeaşi perioadă a anului anterior, însumând 51,8 mld. euro. Această evoluţie s-a datorat contracţiei cererii externe a principalilor parteneri comerciali, în special Germania. Valoarea expedierilor intra-comunitare de bunuri a crescut cu 2%, ponderea exportului destinat statelor UE în total exporturi reprezentând 76,7%. </w:t>
      </w:r>
      <w:r w:rsidRPr="00467476">
        <w:rPr>
          <w:rFonts w:ascii="Calibri" w:hAnsi="Calibri" w:cs="Calibri"/>
          <w:b/>
          <w:lang w:val="ro-RO"/>
        </w:rPr>
        <w:t>Importurile de bunuri</w:t>
      </w:r>
      <w:r w:rsidRPr="00467476">
        <w:rPr>
          <w:rFonts w:ascii="Calibri" w:hAnsi="Calibri" w:cs="Calibri"/>
          <w:lang w:val="ro-RO"/>
        </w:rPr>
        <w:t xml:space="preserve"> s-au majorat cu 5,1%, comparativ cu aceeași perioadă a anului 2018 când majorarea a fost de 9,6%. Pe zona intra de provenienţă a bunurilor, valoarea importurilor a fost de 47,7 mld. euro, reprezentând 74,6% din totalul achiziţiilor.</w:t>
      </w:r>
    </w:p>
    <w:p w:rsidR="00467476" w:rsidRPr="00467476" w:rsidRDefault="00467476" w:rsidP="00467476">
      <w:pPr>
        <w:keepNext/>
        <w:spacing w:before="120"/>
        <w:ind w:right="340"/>
        <w:jc w:val="both"/>
        <w:rPr>
          <w:rFonts w:ascii="Calibri" w:hAnsi="Calibri" w:cs="Calibri"/>
          <w:lang w:val="ro-RO" w:eastAsia="ro-RO"/>
        </w:rPr>
      </w:pPr>
      <w:r w:rsidRPr="00467476">
        <w:rPr>
          <w:rFonts w:ascii="Calibri" w:hAnsi="Calibri" w:cs="Calibri"/>
          <w:szCs w:val="22"/>
          <w:lang w:val="ro-RO"/>
        </w:rPr>
        <w:t xml:space="preserve">Pe întreg anul 2019, exporturile de bunuri se aşteaptă să atingă valoarea de 69,6 mld. euro, în creştere cu 2,7% faţă de anul anterior, iar importurile CIF o valoare de 86,2 mld. euro, în creştere cu 4,0%. </w:t>
      </w:r>
      <w:r w:rsidRPr="00467476">
        <w:rPr>
          <w:rFonts w:ascii="Calibri" w:hAnsi="Calibri" w:cs="Calibri"/>
          <w:lang w:val="ro-RO" w:eastAsia="ro-RO"/>
        </w:rPr>
        <w:t>Această evoluție a schimburilor comerciale se încadrează în contextul unui nivel slab al producției industriale și sectorului agricol și o creștere accelerată a consumului. Climatul internațional a fost și el unul nefavorabil, în sensul în care Germania, ca principal partener comercial, s-a confruntat cu dificultăți în activitatea economică și au existat politici protecționiste și divergențe între principalele puteri comerciale.</w:t>
      </w:r>
    </w:p>
    <w:p w:rsidR="00467476" w:rsidRPr="00467476" w:rsidRDefault="00467476" w:rsidP="00467476">
      <w:pPr>
        <w:keepNext/>
        <w:spacing w:before="120"/>
        <w:ind w:right="340"/>
        <w:jc w:val="both"/>
        <w:rPr>
          <w:rFonts w:ascii="Calibri" w:hAnsi="Calibri" w:cs="Calibri"/>
          <w:szCs w:val="22"/>
          <w:lang w:val="ro-RO"/>
        </w:rPr>
      </w:pPr>
      <w:r w:rsidRPr="00467476">
        <w:rPr>
          <w:rFonts w:ascii="Calibri" w:hAnsi="Calibri" w:cs="Calibri"/>
          <w:szCs w:val="22"/>
          <w:lang w:val="ro-RO"/>
        </w:rPr>
        <w:t xml:space="preserve">Contul curent al balanţei de plăţi a înregistrat în anul 2018 un deficit în valoare de 9,3 miliarde euro, reprezentând 4,6% din PIB. </w:t>
      </w:r>
      <w:r w:rsidRPr="00467476">
        <w:rPr>
          <w:rFonts w:ascii="Calibri" w:eastAsia="MS Mincho" w:hAnsi="Calibri" w:cs="Calibri"/>
          <w:lang w:val="ro-RO" w:eastAsia="ja-JP"/>
        </w:rPr>
        <w:t xml:space="preserve">În primele 9 luni din acest an, acesta a înregistrat un sold negativ în valoare de 8,1 miliarde euro, comparativ cu 6,8 miliarde euro atins în aceeaşi perioadă a anului 2018. </w:t>
      </w:r>
      <w:r w:rsidRPr="00467476">
        <w:rPr>
          <w:rFonts w:ascii="Calibri" w:hAnsi="Calibri" w:cs="Calibri"/>
          <w:szCs w:val="22"/>
          <w:lang w:val="ro-RO"/>
        </w:rPr>
        <w:t xml:space="preserve"> Pe întreg anul 2019 se aşteaptă ca soldul negativ să se adâncească până la 10,9 miliarde euro, pe seama deficitului balanţei comerciale.</w:t>
      </w:r>
    </w:p>
    <w:p w:rsidR="00467476" w:rsidRPr="00467476" w:rsidRDefault="00467476" w:rsidP="00467476">
      <w:pPr>
        <w:keepNext/>
        <w:spacing w:before="120"/>
        <w:ind w:right="340"/>
        <w:jc w:val="right"/>
        <w:rPr>
          <w:rFonts w:ascii="Calibri" w:hAnsi="Calibri"/>
          <w:lang w:val="ro-RO"/>
        </w:rPr>
      </w:pPr>
    </w:p>
    <w:p w:rsidR="00467476" w:rsidRPr="00467476" w:rsidRDefault="00467476" w:rsidP="00467476">
      <w:pPr>
        <w:keepNext/>
        <w:spacing w:before="120"/>
        <w:ind w:right="340"/>
        <w:jc w:val="right"/>
        <w:rPr>
          <w:rFonts w:ascii="Calibri" w:hAnsi="Calibri"/>
          <w:lang w:val="ro-RO"/>
        </w:rPr>
      </w:pPr>
      <w:r w:rsidRPr="00467476">
        <w:rPr>
          <w:rFonts w:ascii="Calibri" w:hAnsi="Calibri"/>
          <w:lang w:val="ro-RO"/>
        </w:rPr>
        <w:t>- mil. euro -</w:t>
      </w:r>
    </w:p>
    <w:tbl>
      <w:tblPr>
        <w:tblW w:w="9320" w:type="dxa"/>
        <w:jc w:val="center"/>
        <w:tblBorders>
          <w:top w:val="single" w:sz="24" w:space="0" w:color="auto"/>
          <w:bottom w:val="single" w:sz="24" w:space="0" w:color="auto"/>
        </w:tblBorders>
        <w:shd w:val="clear" w:color="auto" w:fill="FBFBFF"/>
        <w:tblLook w:val="0000" w:firstRow="0" w:lastRow="0" w:firstColumn="0" w:lastColumn="0" w:noHBand="0" w:noVBand="0"/>
      </w:tblPr>
      <w:tblGrid>
        <w:gridCol w:w="6055"/>
        <w:gridCol w:w="1582"/>
        <w:gridCol w:w="1683"/>
      </w:tblGrid>
      <w:tr w:rsidR="00467476" w:rsidRPr="00467476" w:rsidTr="00D04074">
        <w:trPr>
          <w:trHeight w:val="475"/>
          <w:tblHeader/>
          <w:jc w:val="center"/>
        </w:trPr>
        <w:tc>
          <w:tcPr>
            <w:tcW w:w="6055" w:type="dxa"/>
            <w:tcBorders>
              <w:top w:val="single" w:sz="2" w:space="0" w:color="333399"/>
              <w:bottom w:val="single" w:sz="2" w:space="0" w:color="333399"/>
            </w:tcBorders>
            <w:shd w:val="clear" w:color="auto" w:fill="99CCFF"/>
            <w:noWrap/>
            <w:vAlign w:val="center"/>
          </w:tcPr>
          <w:p w:rsidR="00467476" w:rsidRPr="00467476" w:rsidRDefault="00467476" w:rsidP="00467476">
            <w:pPr>
              <w:keepNext/>
              <w:spacing w:before="120"/>
              <w:ind w:right="340"/>
              <w:jc w:val="both"/>
              <w:rPr>
                <w:rFonts w:ascii="Calibri" w:hAnsi="Calibri" w:cs="Arial"/>
                <w:b/>
                <w:lang w:val="ro-RO"/>
              </w:rPr>
            </w:pPr>
            <w:r w:rsidRPr="00467476">
              <w:rPr>
                <w:rFonts w:ascii="Calibri" w:hAnsi="Calibri" w:cs="Arial"/>
                <w:b/>
                <w:lang w:val="ro-RO"/>
              </w:rPr>
              <w:t>Comerţul exterior şi contul curent</w:t>
            </w:r>
          </w:p>
        </w:tc>
        <w:tc>
          <w:tcPr>
            <w:tcW w:w="1582" w:type="dxa"/>
            <w:tcBorders>
              <w:top w:val="single" w:sz="2" w:space="0" w:color="333399"/>
              <w:bottom w:val="single" w:sz="2" w:space="0" w:color="333399"/>
            </w:tcBorders>
            <w:shd w:val="clear" w:color="auto" w:fill="99CCFF"/>
            <w:vAlign w:val="center"/>
          </w:tcPr>
          <w:p w:rsidR="00467476" w:rsidRPr="00467476" w:rsidRDefault="00467476" w:rsidP="00467476">
            <w:pPr>
              <w:keepNext/>
              <w:spacing w:before="120"/>
              <w:ind w:right="340"/>
              <w:jc w:val="center"/>
              <w:rPr>
                <w:rFonts w:ascii="Calibri" w:hAnsi="Calibri" w:cs="Arial"/>
                <w:b/>
                <w:lang w:val="ro-RO"/>
              </w:rPr>
            </w:pPr>
            <w:r w:rsidRPr="00467476">
              <w:rPr>
                <w:rFonts w:ascii="Calibri" w:hAnsi="Calibri" w:cs="Arial"/>
                <w:b/>
                <w:lang w:val="ro-RO"/>
              </w:rPr>
              <w:t>2018</w:t>
            </w:r>
          </w:p>
        </w:tc>
        <w:tc>
          <w:tcPr>
            <w:tcW w:w="1683" w:type="dxa"/>
            <w:tcBorders>
              <w:top w:val="single" w:sz="2" w:space="0" w:color="333399"/>
              <w:bottom w:val="single" w:sz="2" w:space="0" w:color="333399"/>
            </w:tcBorders>
            <w:shd w:val="clear" w:color="auto" w:fill="99CCFF"/>
            <w:noWrap/>
            <w:vAlign w:val="center"/>
          </w:tcPr>
          <w:p w:rsidR="00467476" w:rsidRPr="00467476" w:rsidRDefault="00467476" w:rsidP="00467476">
            <w:pPr>
              <w:keepNext/>
              <w:spacing w:before="120"/>
              <w:ind w:right="340"/>
              <w:jc w:val="center"/>
              <w:rPr>
                <w:rFonts w:ascii="Calibri" w:hAnsi="Calibri" w:cs="Arial"/>
                <w:b/>
                <w:lang w:val="ro-RO"/>
              </w:rPr>
            </w:pPr>
            <w:r w:rsidRPr="00467476">
              <w:rPr>
                <w:rFonts w:ascii="Calibri" w:hAnsi="Calibri" w:cs="Arial"/>
                <w:b/>
                <w:lang w:val="ro-RO"/>
              </w:rPr>
              <w:t>2019</w:t>
            </w:r>
          </w:p>
        </w:tc>
      </w:tr>
      <w:tr w:rsidR="00467476" w:rsidRPr="00467476" w:rsidTr="00D04074">
        <w:trPr>
          <w:trHeight w:val="315"/>
          <w:jc w:val="center"/>
        </w:trPr>
        <w:tc>
          <w:tcPr>
            <w:tcW w:w="6055" w:type="dxa"/>
            <w:tcBorders>
              <w:top w:val="single" w:sz="2" w:space="0" w:color="333399"/>
              <w:bottom w:val="nil"/>
            </w:tcBorders>
            <w:shd w:val="clear" w:color="auto" w:fill="auto"/>
            <w:noWrap/>
            <w:vAlign w:val="center"/>
          </w:tcPr>
          <w:p w:rsidR="00467476" w:rsidRPr="00467476" w:rsidRDefault="00467476" w:rsidP="00467476">
            <w:pPr>
              <w:keepNext/>
              <w:spacing w:before="120"/>
              <w:ind w:right="340"/>
              <w:jc w:val="both"/>
              <w:rPr>
                <w:rFonts w:ascii="Calibri" w:hAnsi="Calibri" w:cs="Arial"/>
                <w:lang w:val="ro-RO"/>
              </w:rPr>
            </w:pPr>
            <w:r w:rsidRPr="00467476">
              <w:rPr>
                <w:rFonts w:ascii="Calibri" w:hAnsi="Calibri" w:cs="Arial"/>
                <w:lang w:val="ro-RO"/>
              </w:rPr>
              <w:t>Export FOB</w:t>
            </w:r>
          </w:p>
        </w:tc>
        <w:tc>
          <w:tcPr>
            <w:tcW w:w="1582" w:type="dxa"/>
            <w:tcBorders>
              <w:top w:val="single" w:sz="2" w:space="0" w:color="333399"/>
              <w:bottom w:val="nil"/>
            </w:tcBorders>
            <w:vAlign w:val="center"/>
          </w:tcPr>
          <w:p w:rsidR="00467476" w:rsidRPr="00467476" w:rsidRDefault="00467476" w:rsidP="00467476">
            <w:pPr>
              <w:keepNext/>
              <w:spacing w:before="120"/>
              <w:ind w:right="340"/>
              <w:jc w:val="center"/>
              <w:rPr>
                <w:rFonts w:ascii="Calibri" w:hAnsi="Calibri" w:cs="Arial"/>
                <w:lang w:val="ro-RO"/>
              </w:rPr>
            </w:pPr>
            <w:r w:rsidRPr="00467476">
              <w:rPr>
                <w:rFonts w:ascii="Calibri" w:hAnsi="Calibri" w:cs="Arial"/>
                <w:lang w:val="ro-RO"/>
              </w:rPr>
              <w:t>67.723,4</w:t>
            </w:r>
          </w:p>
        </w:tc>
        <w:tc>
          <w:tcPr>
            <w:tcW w:w="1683" w:type="dxa"/>
            <w:tcBorders>
              <w:top w:val="single" w:sz="2" w:space="0" w:color="333399"/>
              <w:bottom w:val="nil"/>
            </w:tcBorders>
            <w:shd w:val="clear" w:color="auto" w:fill="auto"/>
            <w:noWrap/>
            <w:vAlign w:val="center"/>
          </w:tcPr>
          <w:p w:rsidR="00467476" w:rsidRPr="00467476" w:rsidRDefault="00467476" w:rsidP="00467476">
            <w:pPr>
              <w:keepNext/>
              <w:spacing w:before="120"/>
              <w:ind w:right="340"/>
              <w:jc w:val="center"/>
              <w:rPr>
                <w:rFonts w:ascii="Calibri" w:hAnsi="Calibri" w:cs="Arial"/>
                <w:lang w:val="ro-RO"/>
              </w:rPr>
            </w:pPr>
            <w:r w:rsidRPr="00467476">
              <w:rPr>
                <w:rFonts w:ascii="Calibri" w:hAnsi="Calibri" w:cs="Arial"/>
                <w:lang w:val="ro-RO"/>
              </w:rPr>
              <w:t>69.580</w:t>
            </w:r>
          </w:p>
        </w:tc>
      </w:tr>
      <w:tr w:rsidR="00467476" w:rsidRPr="00467476" w:rsidTr="00D04074">
        <w:trPr>
          <w:trHeight w:val="315"/>
          <w:jc w:val="center"/>
        </w:trPr>
        <w:tc>
          <w:tcPr>
            <w:tcW w:w="6055" w:type="dxa"/>
            <w:tcBorders>
              <w:top w:val="nil"/>
              <w:bottom w:val="nil"/>
            </w:tcBorders>
            <w:shd w:val="clear" w:color="auto" w:fill="auto"/>
            <w:noWrap/>
            <w:vAlign w:val="center"/>
          </w:tcPr>
          <w:p w:rsidR="00467476" w:rsidRPr="00467476" w:rsidRDefault="00467476" w:rsidP="00467476">
            <w:pPr>
              <w:keepNext/>
              <w:spacing w:before="120"/>
              <w:ind w:right="340"/>
              <w:jc w:val="both"/>
              <w:rPr>
                <w:rFonts w:ascii="Calibri" w:hAnsi="Calibri" w:cs="Arial"/>
                <w:lang w:val="ro-RO"/>
              </w:rPr>
            </w:pPr>
            <w:r w:rsidRPr="00467476">
              <w:rPr>
                <w:rFonts w:ascii="Calibri" w:hAnsi="Calibri" w:cs="Arial"/>
                <w:lang w:val="ro-RO"/>
              </w:rPr>
              <w:t xml:space="preserve">    - modificare procentuală anuală, %</w:t>
            </w:r>
          </w:p>
        </w:tc>
        <w:tc>
          <w:tcPr>
            <w:tcW w:w="1582" w:type="dxa"/>
            <w:tcBorders>
              <w:top w:val="nil"/>
              <w:bottom w:val="nil"/>
            </w:tcBorders>
            <w:vAlign w:val="center"/>
          </w:tcPr>
          <w:p w:rsidR="00467476" w:rsidRPr="00467476" w:rsidRDefault="00467476" w:rsidP="00467476">
            <w:pPr>
              <w:keepNext/>
              <w:spacing w:before="120"/>
              <w:ind w:right="340"/>
              <w:jc w:val="center"/>
              <w:rPr>
                <w:rFonts w:ascii="Calibri" w:hAnsi="Calibri" w:cs="Arial"/>
                <w:lang w:val="ro-RO"/>
              </w:rPr>
            </w:pPr>
            <w:r w:rsidRPr="00467476">
              <w:rPr>
                <w:rFonts w:ascii="Calibri" w:hAnsi="Calibri" w:cs="Arial"/>
                <w:lang w:val="ro-RO"/>
              </w:rPr>
              <w:t>8,1</w:t>
            </w:r>
          </w:p>
        </w:tc>
        <w:tc>
          <w:tcPr>
            <w:tcW w:w="1683" w:type="dxa"/>
            <w:tcBorders>
              <w:top w:val="nil"/>
              <w:bottom w:val="nil"/>
            </w:tcBorders>
            <w:shd w:val="clear" w:color="auto" w:fill="auto"/>
            <w:noWrap/>
            <w:vAlign w:val="center"/>
          </w:tcPr>
          <w:p w:rsidR="00467476" w:rsidRPr="00467476" w:rsidRDefault="00467476" w:rsidP="00467476">
            <w:pPr>
              <w:keepNext/>
              <w:spacing w:before="120"/>
              <w:ind w:right="340"/>
              <w:jc w:val="center"/>
              <w:rPr>
                <w:rFonts w:ascii="Calibri" w:hAnsi="Calibri" w:cs="Arial"/>
                <w:lang w:val="ro-RO"/>
              </w:rPr>
            </w:pPr>
            <w:r w:rsidRPr="00467476">
              <w:rPr>
                <w:rFonts w:ascii="Calibri" w:hAnsi="Calibri" w:cs="Arial"/>
                <w:lang w:val="ro-RO"/>
              </w:rPr>
              <w:t>2,7</w:t>
            </w:r>
          </w:p>
        </w:tc>
      </w:tr>
      <w:tr w:rsidR="00467476" w:rsidRPr="00467476" w:rsidTr="00D04074">
        <w:trPr>
          <w:trHeight w:val="315"/>
          <w:jc w:val="center"/>
        </w:trPr>
        <w:tc>
          <w:tcPr>
            <w:tcW w:w="6055" w:type="dxa"/>
            <w:tcBorders>
              <w:top w:val="nil"/>
              <w:bottom w:val="nil"/>
            </w:tcBorders>
            <w:shd w:val="clear" w:color="auto" w:fill="auto"/>
            <w:noWrap/>
            <w:vAlign w:val="center"/>
          </w:tcPr>
          <w:p w:rsidR="00467476" w:rsidRPr="00467476" w:rsidRDefault="00467476" w:rsidP="00467476">
            <w:pPr>
              <w:keepNext/>
              <w:spacing w:before="120"/>
              <w:ind w:right="340"/>
              <w:jc w:val="both"/>
              <w:rPr>
                <w:rFonts w:ascii="Calibri" w:hAnsi="Calibri" w:cs="Arial"/>
                <w:lang w:val="ro-RO"/>
              </w:rPr>
            </w:pPr>
            <w:r w:rsidRPr="00467476">
              <w:rPr>
                <w:rFonts w:ascii="Calibri" w:hAnsi="Calibri" w:cs="Arial"/>
                <w:lang w:val="ro-RO"/>
              </w:rPr>
              <w:t>Import CIF</w:t>
            </w:r>
          </w:p>
        </w:tc>
        <w:tc>
          <w:tcPr>
            <w:tcW w:w="1582" w:type="dxa"/>
            <w:tcBorders>
              <w:top w:val="nil"/>
              <w:bottom w:val="nil"/>
            </w:tcBorders>
            <w:vAlign w:val="center"/>
          </w:tcPr>
          <w:p w:rsidR="00467476" w:rsidRPr="00467476" w:rsidRDefault="00467476" w:rsidP="00467476">
            <w:pPr>
              <w:keepNext/>
              <w:spacing w:before="120"/>
              <w:ind w:right="340"/>
              <w:jc w:val="center"/>
              <w:rPr>
                <w:rFonts w:ascii="Calibri" w:hAnsi="Calibri" w:cs="Arial"/>
                <w:lang w:val="ro-RO"/>
              </w:rPr>
            </w:pPr>
            <w:r w:rsidRPr="00467476">
              <w:rPr>
                <w:rFonts w:ascii="Calibri" w:hAnsi="Calibri" w:cs="Arial"/>
                <w:lang w:val="ro-RO"/>
              </w:rPr>
              <w:t>82.839,9</w:t>
            </w:r>
          </w:p>
        </w:tc>
        <w:tc>
          <w:tcPr>
            <w:tcW w:w="1683" w:type="dxa"/>
            <w:tcBorders>
              <w:top w:val="nil"/>
              <w:bottom w:val="nil"/>
            </w:tcBorders>
            <w:shd w:val="clear" w:color="auto" w:fill="auto"/>
            <w:noWrap/>
            <w:vAlign w:val="center"/>
          </w:tcPr>
          <w:p w:rsidR="00467476" w:rsidRPr="00467476" w:rsidRDefault="00467476" w:rsidP="00467476">
            <w:pPr>
              <w:keepNext/>
              <w:spacing w:before="120"/>
              <w:ind w:right="340"/>
              <w:jc w:val="center"/>
              <w:rPr>
                <w:rFonts w:ascii="Calibri" w:hAnsi="Calibri" w:cs="Arial"/>
                <w:lang w:val="ro-RO"/>
              </w:rPr>
            </w:pPr>
            <w:r w:rsidRPr="00467476">
              <w:rPr>
                <w:rFonts w:ascii="Calibri" w:hAnsi="Calibri" w:cs="Arial"/>
                <w:lang w:val="ro-RO"/>
              </w:rPr>
              <w:t>86.190</w:t>
            </w:r>
          </w:p>
        </w:tc>
      </w:tr>
      <w:tr w:rsidR="00467476" w:rsidRPr="00467476" w:rsidTr="00D04074">
        <w:trPr>
          <w:trHeight w:val="315"/>
          <w:jc w:val="center"/>
        </w:trPr>
        <w:tc>
          <w:tcPr>
            <w:tcW w:w="6055" w:type="dxa"/>
            <w:tcBorders>
              <w:top w:val="nil"/>
              <w:bottom w:val="nil"/>
            </w:tcBorders>
            <w:shd w:val="clear" w:color="auto" w:fill="auto"/>
            <w:noWrap/>
            <w:vAlign w:val="center"/>
          </w:tcPr>
          <w:p w:rsidR="00467476" w:rsidRPr="00467476" w:rsidRDefault="00467476" w:rsidP="00467476">
            <w:pPr>
              <w:keepNext/>
              <w:spacing w:before="120"/>
              <w:ind w:right="340"/>
              <w:jc w:val="both"/>
              <w:rPr>
                <w:rFonts w:ascii="Calibri" w:hAnsi="Calibri" w:cs="Arial"/>
                <w:lang w:val="ro-RO"/>
              </w:rPr>
            </w:pPr>
            <w:r w:rsidRPr="00467476">
              <w:rPr>
                <w:rFonts w:ascii="Calibri" w:hAnsi="Calibri" w:cs="Arial"/>
                <w:lang w:val="ro-RO"/>
              </w:rPr>
              <w:t xml:space="preserve">    - modificare procentuală anuală, %</w:t>
            </w:r>
          </w:p>
        </w:tc>
        <w:tc>
          <w:tcPr>
            <w:tcW w:w="1582" w:type="dxa"/>
            <w:tcBorders>
              <w:top w:val="nil"/>
              <w:bottom w:val="nil"/>
            </w:tcBorders>
            <w:vAlign w:val="center"/>
          </w:tcPr>
          <w:p w:rsidR="00467476" w:rsidRPr="00467476" w:rsidRDefault="00467476" w:rsidP="00467476">
            <w:pPr>
              <w:keepNext/>
              <w:spacing w:before="120"/>
              <w:ind w:right="340"/>
              <w:jc w:val="center"/>
              <w:rPr>
                <w:rFonts w:ascii="Calibri" w:hAnsi="Calibri" w:cs="Arial"/>
                <w:lang w:val="ro-RO"/>
              </w:rPr>
            </w:pPr>
            <w:r w:rsidRPr="00467476">
              <w:rPr>
                <w:rFonts w:ascii="Calibri" w:hAnsi="Calibri" w:cs="Arial"/>
                <w:lang w:val="ro-RO"/>
              </w:rPr>
              <w:t>9,6</w:t>
            </w:r>
          </w:p>
        </w:tc>
        <w:tc>
          <w:tcPr>
            <w:tcW w:w="1683" w:type="dxa"/>
            <w:tcBorders>
              <w:top w:val="nil"/>
              <w:bottom w:val="nil"/>
            </w:tcBorders>
            <w:shd w:val="clear" w:color="auto" w:fill="auto"/>
            <w:noWrap/>
            <w:vAlign w:val="center"/>
          </w:tcPr>
          <w:p w:rsidR="00467476" w:rsidRPr="00467476" w:rsidRDefault="00467476" w:rsidP="00467476">
            <w:pPr>
              <w:keepNext/>
              <w:spacing w:before="120"/>
              <w:ind w:right="340"/>
              <w:jc w:val="center"/>
              <w:rPr>
                <w:rFonts w:ascii="Calibri" w:hAnsi="Calibri" w:cs="Arial"/>
                <w:lang w:val="ro-RO"/>
              </w:rPr>
            </w:pPr>
            <w:r w:rsidRPr="00467476">
              <w:rPr>
                <w:rFonts w:ascii="Calibri" w:hAnsi="Calibri" w:cs="Arial"/>
                <w:lang w:val="ro-RO"/>
              </w:rPr>
              <w:t>4,0</w:t>
            </w:r>
          </w:p>
        </w:tc>
      </w:tr>
      <w:tr w:rsidR="00467476" w:rsidRPr="00467476" w:rsidTr="00D04074">
        <w:trPr>
          <w:trHeight w:val="315"/>
          <w:jc w:val="center"/>
        </w:trPr>
        <w:tc>
          <w:tcPr>
            <w:tcW w:w="6055" w:type="dxa"/>
            <w:tcBorders>
              <w:top w:val="nil"/>
              <w:bottom w:val="nil"/>
            </w:tcBorders>
            <w:shd w:val="clear" w:color="auto" w:fill="auto"/>
            <w:noWrap/>
            <w:vAlign w:val="center"/>
          </w:tcPr>
          <w:p w:rsidR="00467476" w:rsidRPr="00467476" w:rsidRDefault="00467476" w:rsidP="00467476">
            <w:pPr>
              <w:keepNext/>
              <w:spacing w:before="120"/>
              <w:ind w:right="340"/>
              <w:jc w:val="both"/>
              <w:rPr>
                <w:rFonts w:ascii="Calibri" w:hAnsi="Calibri" w:cs="Arial"/>
                <w:lang w:val="ro-RO"/>
              </w:rPr>
            </w:pPr>
            <w:r w:rsidRPr="00467476">
              <w:rPr>
                <w:rFonts w:ascii="Calibri" w:hAnsi="Calibri" w:cs="Arial"/>
                <w:lang w:val="ro-RO"/>
              </w:rPr>
              <w:t xml:space="preserve">Sold Balanţă Comercială FOB - CIF </w:t>
            </w:r>
          </w:p>
        </w:tc>
        <w:tc>
          <w:tcPr>
            <w:tcW w:w="1582" w:type="dxa"/>
            <w:tcBorders>
              <w:top w:val="nil"/>
              <w:bottom w:val="nil"/>
            </w:tcBorders>
            <w:vAlign w:val="center"/>
          </w:tcPr>
          <w:p w:rsidR="00467476" w:rsidRPr="00467476" w:rsidRDefault="00467476" w:rsidP="00467476">
            <w:pPr>
              <w:keepNext/>
              <w:spacing w:before="120"/>
              <w:ind w:right="340"/>
              <w:jc w:val="center"/>
              <w:rPr>
                <w:rFonts w:ascii="Calibri" w:hAnsi="Calibri" w:cs="Arial"/>
                <w:lang w:val="ro-RO"/>
              </w:rPr>
            </w:pPr>
            <w:r w:rsidRPr="00467476">
              <w:rPr>
                <w:rFonts w:ascii="Calibri" w:hAnsi="Calibri" w:cs="Arial"/>
                <w:lang w:val="ro-RO"/>
              </w:rPr>
              <w:t>-15.116,5</w:t>
            </w:r>
          </w:p>
        </w:tc>
        <w:tc>
          <w:tcPr>
            <w:tcW w:w="1683" w:type="dxa"/>
            <w:tcBorders>
              <w:top w:val="nil"/>
              <w:bottom w:val="nil"/>
            </w:tcBorders>
            <w:shd w:val="clear" w:color="auto" w:fill="auto"/>
            <w:noWrap/>
            <w:vAlign w:val="center"/>
          </w:tcPr>
          <w:p w:rsidR="00467476" w:rsidRPr="00467476" w:rsidRDefault="00467476" w:rsidP="00467476">
            <w:pPr>
              <w:keepNext/>
              <w:spacing w:before="120"/>
              <w:ind w:right="340"/>
              <w:jc w:val="center"/>
              <w:rPr>
                <w:rFonts w:ascii="Calibri" w:hAnsi="Calibri" w:cs="Arial"/>
                <w:lang w:val="ro-RO"/>
              </w:rPr>
            </w:pPr>
            <w:r w:rsidRPr="00467476">
              <w:rPr>
                <w:rFonts w:ascii="Calibri" w:hAnsi="Calibri" w:cs="Arial"/>
                <w:lang w:val="ro-RO"/>
              </w:rPr>
              <w:t>-16.610</w:t>
            </w:r>
          </w:p>
        </w:tc>
      </w:tr>
      <w:tr w:rsidR="00467476" w:rsidRPr="00467476" w:rsidTr="00D04074">
        <w:trPr>
          <w:trHeight w:val="315"/>
          <w:jc w:val="center"/>
        </w:trPr>
        <w:tc>
          <w:tcPr>
            <w:tcW w:w="6055" w:type="dxa"/>
            <w:tcBorders>
              <w:top w:val="nil"/>
              <w:bottom w:val="nil"/>
            </w:tcBorders>
            <w:shd w:val="clear" w:color="auto" w:fill="auto"/>
            <w:noWrap/>
            <w:vAlign w:val="center"/>
          </w:tcPr>
          <w:p w:rsidR="00467476" w:rsidRPr="00467476" w:rsidRDefault="00467476" w:rsidP="00467476">
            <w:pPr>
              <w:keepNext/>
              <w:spacing w:before="120"/>
              <w:ind w:right="340"/>
              <w:jc w:val="both"/>
              <w:rPr>
                <w:rFonts w:ascii="Calibri" w:hAnsi="Calibri" w:cs="Arial"/>
                <w:lang w:val="ro-RO"/>
              </w:rPr>
            </w:pPr>
            <w:r w:rsidRPr="00467476">
              <w:rPr>
                <w:rFonts w:ascii="Calibri" w:hAnsi="Calibri" w:cs="Arial"/>
                <w:lang w:val="ro-RO"/>
              </w:rPr>
              <w:t>Soldul contului curent</w:t>
            </w:r>
          </w:p>
        </w:tc>
        <w:tc>
          <w:tcPr>
            <w:tcW w:w="1582" w:type="dxa"/>
            <w:tcBorders>
              <w:top w:val="nil"/>
              <w:bottom w:val="nil"/>
            </w:tcBorders>
            <w:vAlign w:val="center"/>
          </w:tcPr>
          <w:p w:rsidR="00467476" w:rsidRPr="00467476" w:rsidRDefault="00467476" w:rsidP="00467476">
            <w:pPr>
              <w:keepNext/>
              <w:spacing w:before="120"/>
              <w:ind w:right="340"/>
              <w:jc w:val="center"/>
              <w:rPr>
                <w:rFonts w:ascii="Calibri" w:hAnsi="Calibri" w:cs="Arial"/>
                <w:bCs/>
                <w:lang w:val="ro-RO"/>
              </w:rPr>
            </w:pPr>
            <w:r w:rsidRPr="00467476">
              <w:rPr>
                <w:rFonts w:ascii="Calibri" w:hAnsi="Calibri" w:cs="Arial"/>
                <w:bCs/>
                <w:lang w:val="ro-RO"/>
              </w:rPr>
              <w:t>-9.334</w:t>
            </w:r>
          </w:p>
        </w:tc>
        <w:tc>
          <w:tcPr>
            <w:tcW w:w="1683" w:type="dxa"/>
            <w:tcBorders>
              <w:top w:val="nil"/>
              <w:bottom w:val="nil"/>
            </w:tcBorders>
            <w:shd w:val="clear" w:color="auto" w:fill="auto"/>
            <w:noWrap/>
            <w:vAlign w:val="center"/>
          </w:tcPr>
          <w:p w:rsidR="00467476" w:rsidRPr="00467476" w:rsidRDefault="00467476" w:rsidP="00467476">
            <w:pPr>
              <w:keepNext/>
              <w:spacing w:before="120"/>
              <w:ind w:right="340"/>
              <w:jc w:val="center"/>
              <w:rPr>
                <w:rFonts w:ascii="Calibri" w:hAnsi="Calibri" w:cs="Arial"/>
                <w:bCs/>
                <w:lang w:val="ro-RO"/>
              </w:rPr>
            </w:pPr>
            <w:r w:rsidRPr="00467476">
              <w:rPr>
                <w:rFonts w:ascii="Calibri" w:hAnsi="Calibri" w:cs="Arial"/>
                <w:bCs/>
                <w:lang w:val="ro-RO"/>
              </w:rPr>
              <w:t>-10.855</w:t>
            </w:r>
          </w:p>
        </w:tc>
      </w:tr>
      <w:tr w:rsidR="00467476" w:rsidRPr="00467476" w:rsidTr="00D04074">
        <w:trPr>
          <w:trHeight w:val="315"/>
          <w:jc w:val="center"/>
        </w:trPr>
        <w:tc>
          <w:tcPr>
            <w:tcW w:w="6055" w:type="dxa"/>
            <w:tcBorders>
              <w:top w:val="nil"/>
              <w:bottom w:val="single" w:sz="2" w:space="0" w:color="auto"/>
            </w:tcBorders>
            <w:shd w:val="clear" w:color="auto" w:fill="auto"/>
            <w:noWrap/>
            <w:vAlign w:val="center"/>
          </w:tcPr>
          <w:p w:rsidR="00467476" w:rsidRPr="00467476" w:rsidRDefault="00467476" w:rsidP="00467476">
            <w:pPr>
              <w:keepNext/>
              <w:spacing w:before="120"/>
              <w:ind w:right="340"/>
              <w:jc w:val="both"/>
              <w:rPr>
                <w:rFonts w:ascii="Calibri" w:hAnsi="Calibri" w:cs="Arial"/>
                <w:lang w:val="ro-RO"/>
              </w:rPr>
            </w:pPr>
            <w:r w:rsidRPr="00467476">
              <w:rPr>
                <w:rFonts w:ascii="Calibri" w:hAnsi="Calibri" w:cs="Arial"/>
                <w:lang w:val="ro-RO"/>
              </w:rPr>
              <w:t xml:space="preserve">     - % din PIB</w:t>
            </w:r>
          </w:p>
        </w:tc>
        <w:tc>
          <w:tcPr>
            <w:tcW w:w="1582" w:type="dxa"/>
            <w:tcBorders>
              <w:top w:val="nil"/>
              <w:bottom w:val="single" w:sz="2" w:space="0" w:color="auto"/>
            </w:tcBorders>
            <w:vAlign w:val="bottom"/>
          </w:tcPr>
          <w:p w:rsidR="00467476" w:rsidRPr="00467476" w:rsidRDefault="00467476" w:rsidP="00467476">
            <w:pPr>
              <w:keepNext/>
              <w:spacing w:before="120"/>
              <w:ind w:right="340"/>
              <w:jc w:val="center"/>
              <w:rPr>
                <w:rFonts w:ascii="Calibri" w:hAnsi="Calibri" w:cs="Arial"/>
                <w:bCs/>
                <w:lang w:val="ro-RO"/>
              </w:rPr>
            </w:pPr>
            <w:r w:rsidRPr="00467476">
              <w:rPr>
                <w:rFonts w:ascii="Calibri" w:hAnsi="Calibri" w:cs="Arial"/>
                <w:bCs/>
                <w:lang w:val="ro-RO"/>
              </w:rPr>
              <w:t>-4,6</w:t>
            </w:r>
          </w:p>
        </w:tc>
        <w:tc>
          <w:tcPr>
            <w:tcW w:w="1683" w:type="dxa"/>
            <w:tcBorders>
              <w:top w:val="nil"/>
              <w:bottom w:val="single" w:sz="2" w:space="0" w:color="auto"/>
            </w:tcBorders>
            <w:shd w:val="clear" w:color="auto" w:fill="auto"/>
            <w:noWrap/>
            <w:vAlign w:val="bottom"/>
          </w:tcPr>
          <w:p w:rsidR="00467476" w:rsidRPr="00467476" w:rsidRDefault="00467476" w:rsidP="00467476">
            <w:pPr>
              <w:keepNext/>
              <w:spacing w:before="120"/>
              <w:ind w:right="340"/>
              <w:jc w:val="center"/>
              <w:rPr>
                <w:rFonts w:ascii="Calibri" w:hAnsi="Calibri" w:cs="Arial"/>
                <w:bCs/>
                <w:lang w:val="ro-RO"/>
              </w:rPr>
            </w:pPr>
            <w:r w:rsidRPr="00467476">
              <w:rPr>
                <w:rFonts w:ascii="Calibri" w:hAnsi="Calibri" w:cs="Arial"/>
                <w:bCs/>
                <w:lang w:val="ro-RO"/>
              </w:rPr>
              <w:t>-4,9</w:t>
            </w:r>
          </w:p>
        </w:tc>
      </w:tr>
    </w:tbl>
    <w:p w:rsidR="00467476" w:rsidRPr="00467476" w:rsidRDefault="00467476" w:rsidP="00467476">
      <w:pPr>
        <w:keepNext/>
        <w:spacing w:before="120"/>
        <w:ind w:right="340"/>
        <w:jc w:val="both"/>
        <w:rPr>
          <w:rFonts w:ascii="Calibri" w:hAnsi="Calibri"/>
          <w:bCs/>
          <w:i/>
          <w:iCs/>
          <w:sz w:val="20"/>
          <w:szCs w:val="20"/>
          <w:lang w:val="ro-RO"/>
        </w:rPr>
      </w:pPr>
      <w:r w:rsidRPr="00467476">
        <w:rPr>
          <w:rFonts w:ascii="Calibri" w:hAnsi="Calibri"/>
          <w:bCs/>
          <w:i/>
          <w:iCs/>
          <w:sz w:val="20"/>
          <w:szCs w:val="20"/>
          <w:lang w:val="ro-RO"/>
        </w:rPr>
        <w:t xml:space="preserve">    Sursa: Institutul Naţional de Statistică,  Banca Naţională a României, CNSP</w:t>
      </w:r>
    </w:p>
    <w:p w:rsidR="00467476" w:rsidRPr="00467476" w:rsidRDefault="00467476" w:rsidP="00467476">
      <w:pPr>
        <w:keepNext/>
        <w:spacing w:before="120"/>
        <w:ind w:right="340"/>
        <w:jc w:val="both"/>
        <w:rPr>
          <w:rFonts w:ascii="Calibri" w:hAnsi="Calibri" w:cs="Calibri"/>
          <w:lang w:val="ro-RO"/>
        </w:rPr>
      </w:pPr>
      <w:r w:rsidRPr="00467476">
        <w:rPr>
          <w:rFonts w:ascii="Calibri" w:hAnsi="Calibri" w:cs="Calibri"/>
          <w:lang w:val="ro-RO"/>
        </w:rPr>
        <w:t>În anul 2018 preţurile de consum s-au majorat în medie cu 4,63%, comparativ cu anul anterior, pe seama creşterii preţurilor la mărfurile nealimentare (6,20%), în timp ce preţurile mărfurilor alimentare au crescut cu 3,75%, iar tarifele la servicii cu 2,53%. Inflaţia anuală în luna decembrie a atins nivelul minim din acest an de 3,27%, cu 0,16 puncte procentuale mai puţin decât în noiembrie.</w:t>
      </w:r>
    </w:p>
    <w:p w:rsidR="00467476" w:rsidRPr="00467476" w:rsidRDefault="00467476" w:rsidP="00467476">
      <w:pPr>
        <w:keepNext/>
        <w:spacing w:before="120"/>
        <w:ind w:right="340"/>
        <w:jc w:val="both"/>
        <w:rPr>
          <w:rFonts w:ascii="Calibri" w:hAnsi="Calibri" w:cs="Calibri"/>
          <w:lang w:val="ro-RO"/>
        </w:rPr>
      </w:pPr>
      <w:r w:rsidRPr="00467476">
        <w:rPr>
          <w:rFonts w:ascii="Calibri" w:hAnsi="Calibri" w:cs="Calibri"/>
          <w:lang w:val="ro-RO"/>
        </w:rPr>
        <w:t>Creşterea înregistrată în anul 2018 s-a datorat atât depăşirii efectului statistic asociat măsurilor de relaxare fiscală de la începutul anului 2017 (reducerea cotei de TVA şi eliminarea supraaccizei şi a unor taxe nefiscale), cât şi datorită majorării cotaţiilor internaţionale la ţiţei (+33,1% faţă de anul 2017), dar şi la grupa de energie (+10,4% în anul 2018 faţă de anul anterior). O contribuţie importantă a avut-o şi deprecierea nominală a monedei naţionale care a fost de 1,84%.</w:t>
      </w:r>
    </w:p>
    <w:p w:rsidR="00467476" w:rsidRPr="00467476" w:rsidRDefault="00467476" w:rsidP="00467476">
      <w:pPr>
        <w:keepNext/>
        <w:spacing w:before="120"/>
        <w:ind w:right="340"/>
        <w:jc w:val="both"/>
        <w:rPr>
          <w:rFonts w:ascii="Calibri" w:hAnsi="Calibri" w:cs="Calibri"/>
          <w:lang w:val="ro-RO"/>
        </w:rPr>
      </w:pPr>
      <w:r w:rsidRPr="00467476">
        <w:rPr>
          <w:rFonts w:ascii="Calibri" w:hAnsi="Calibri" w:cs="Calibri"/>
          <w:lang w:val="ro-RO"/>
        </w:rPr>
        <w:t>În primele 10 luni ale anului 2019 comparativ cu perioada corespunzătoare anului anterior, preţurile de consum s-au majorat cu 3,81%. Evoluţia inflaţiei a fost influenţată în principal de creşterea de preţuri la categoria mărfuri alimentare (+4,63%), în special la legume.</w:t>
      </w:r>
    </w:p>
    <w:p w:rsidR="00467476" w:rsidRPr="00467476" w:rsidRDefault="00467476" w:rsidP="00467476">
      <w:pPr>
        <w:keepNext/>
        <w:spacing w:before="120"/>
        <w:ind w:right="340"/>
        <w:jc w:val="both"/>
        <w:rPr>
          <w:rFonts w:ascii="Calibri" w:hAnsi="Calibri" w:cs="Calibri"/>
          <w:lang w:val="ro-RO"/>
        </w:rPr>
      </w:pPr>
      <w:r w:rsidRPr="00467476">
        <w:rPr>
          <w:rFonts w:ascii="Calibri" w:hAnsi="Calibri" w:cs="Calibri"/>
          <w:lang w:val="ro-RO"/>
        </w:rPr>
        <w:t>Inflaţia anuală şi-a continuat trendul descendent din ultimele luni ajungând la 3,4%, după ce în luna iulie atinsese o valoare de 4,12%.</w:t>
      </w:r>
    </w:p>
    <w:p w:rsidR="00467476" w:rsidRPr="00467476" w:rsidRDefault="00467476" w:rsidP="00467476">
      <w:pPr>
        <w:keepNext/>
        <w:spacing w:before="120"/>
        <w:ind w:right="340"/>
        <w:jc w:val="both"/>
        <w:rPr>
          <w:rFonts w:ascii="Calibri" w:eastAsia="Calibri" w:hAnsi="Calibri" w:cs="Calibri"/>
          <w:lang w:val="ro-RO"/>
        </w:rPr>
      </w:pPr>
      <w:r w:rsidRPr="00467476">
        <w:rPr>
          <w:rFonts w:ascii="Calibri" w:hAnsi="Calibri" w:cs="Calibri"/>
          <w:lang w:val="ro-RO"/>
        </w:rPr>
        <w:t>O contribuție importantă în evoluţia preţurilor de consum a avut-o şi deprecierea nominală a monedei naționale din primele 10 luni care a fost de 1,8%.</w:t>
      </w:r>
    </w:p>
    <w:p w:rsidR="00467476" w:rsidRDefault="00467476" w:rsidP="00DE52C1">
      <w:pPr>
        <w:keepNext/>
        <w:spacing w:before="120"/>
        <w:ind w:right="340"/>
        <w:jc w:val="both"/>
        <w:rPr>
          <w:rFonts w:asciiTheme="minorHAnsi" w:eastAsiaTheme="minorHAnsi" w:hAnsiTheme="minorHAnsi" w:cstheme="minorBidi"/>
          <w:sz w:val="22"/>
          <w:szCs w:val="22"/>
          <w:lang w:val="ro-RO"/>
        </w:rPr>
      </w:pPr>
      <w:r w:rsidRPr="00467476">
        <w:rPr>
          <w:rFonts w:ascii="Calibri" w:hAnsi="Calibri" w:cs="Calibri"/>
          <w:lang w:val="ro-RO"/>
        </w:rPr>
        <w:t>În aceste condiţii inflaţia în anul 2019 se aşteaptă să ajungă la 3,8% atât ca medie anuală cât şi la sfârşitul anului.</w:t>
      </w:r>
    </w:p>
    <w:p w:rsidR="00C4244C" w:rsidRPr="00FB282C" w:rsidRDefault="00C4244C" w:rsidP="004C6470">
      <w:pPr>
        <w:pStyle w:val="List"/>
        <w:spacing w:before="120"/>
        <w:ind w:left="0" w:firstLine="0"/>
        <w:jc w:val="both"/>
        <w:rPr>
          <w:rFonts w:asciiTheme="minorHAnsi" w:hAnsiTheme="minorHAnsi" w:cstheme="minorHAnsi"/>
          <w:b/>
          <w:bCs/>
          <w:shd w:val="clear" w:color="auto" w:fill="99CCFF"/>
          <w:lang w:val="ro-RO"/>
        </w:rPr>
      </w:pPr>
    </w:p>
    <w:p w:rsidR="00C4244C" w:rsidRPr="00FB282C" w:rsidRDefault="00C4244C" w:rsidP="004C6470">
      <w:pPr>
        <w:pStyle w:val="List"/>
        <w:spacing w:before="120"/>
        <w:ind w:left="0" w:firstLine="0"/>
        <w:jc w:val="both"/>
        <w:rPr>
          <w:rFonts w:asciiTheme="minorHAnsi" w:hAnsiTheme="minorHAnsi" w:cstheme="minorHAnsi"/>
          <w:b/>
          <w:bCs/>
          <w:shd w:val="clear" w:color="auto" w:fill="99CCFF"/>
          <w:lang w:val="ro-RO"/>
        </w:rPr>
      </w:pPr>
    </w:p>
    <w:tbl>
      <w:tblPr>
        <w:tblW w:w="4926" w:type="pct"/>
        <w:jc w:val="center"/>
        <w:shd w:val="clear" w:color="auto" w:fill="D9E2F3"/>
        <w:tblLook w:val="01E0" w:firstRow="1" w:lastRow="1" w:firstColumn="1" w:lastColumn="1" w:noHBand="0" w:noVBand="0"/>
      </w:tblPr>
      <w:tblGrid>
        <w:gridCol w:w="9300"/>
      </w:tblGrid>
      <w:tr w:rsidR="004C6470" w:rsidRPr="00C86702" w:rsidTr="00B00050">
        <w:trPr>
          <w:trHeight w:val="284"/>
          <w:jc w:val="center"/>
        </w:trPr>
        <w:tc>
          <w:tcPr>
            <w:tcW w:w="5000" w:type="pct"/>
            <w:shd w:val="clear" w:color="auto" w:fill="8EAADB" w:themeFill="accent5" w:themeFillTint="99"/>
          </w:tcPr>
          <w:p w:rsidR="004C6470" w:rsidRPr="0081454A" w:rsidRDefault="00C4244C" w:rsidP="00B00050">
            <w:pPr>
              <w:spacing w:before="120"/>
              <w:rPr>
                <w:rFonts w:asciiTheme="minorHAnsi" w:hAnsiTheme="minorHAnsi" w:cstheme="minorHAnsi"/>
                <w:b/>
                <w:lang w:val="ro-RO"/>
              </w:rPr>
            </w:pPr>
            <w:r>
              <w:rPr>
                <w:rFonts w:asciiTheme="minorHAnsi" w:hAnsiTheme="minorHAnsi" w:cstheme="minorHAnsi"/>
                <w:b/>
                <w:lang w:val="ro-RO"/>
              </w:rPr>
              <w:t>3</w:t>
            </w:r>
            <w:r w:rsidR="004C6470" w:rsidRPr="0081454A">
              <w:rPr>
                <w:rFonts w:asciiTheme="minorHAnsi" w:hAnsiTheme="minorHAnsi" w:cstheme="minorHAnsi"/>
                <w:b/>
                <w:lang w:val="ro-RO"/>
              </w:rPr>
              <w:t>.2. Execuţia bugetară în anul</w:t>
            </w:r>
            <w:r w:rsidR="004C6470">
              <w:rPr>
                <w:rFonts w:asciiTheme="minorHAnsi" w:hAnsiTheme="minorHAnsi" w:cstheme="minorHAnsi"/>
                <w:b/>
                <w:lang w:val="ro-RO"/>
              </w:rPr>
              <w:t xml:space="preserve"> 2018</w:t>
            </w:r>
            <w:r w:rsidR="004C6470" w:rsidRPr="0081454A">
              <w:rPr>
                <w:rFonts w:asciiTheme="minorHAnsi" w:hAnsiTheme="minorHAnsi" w:cstheme="minorHAnsi"/>
                <w:b/>
                <w:lang w:val="ro-RO"/>
              </w:rPr>
              <w:t xml:space="preserve"> şi </w:t>
            </w:r>
            <w:r w:rsidR="008E19CF">
              <w:rPr>
                <w:rFonts w:asciiTheme="minorHAnsi" w:hAnsiTheme="minorHAnsi" w:cstheme="minorHAnsi"/>
                <w:b/>
                <w:lang w:val="ro-RO"/>
              </w:rPr>
              <w:t>primele 10</w:t>
            </w:r>
            <w:r w:rsidR="004C6470">
              <w:rPr>
                <w:rFonts w:asciiTheme="minorHAnsi" w:hAnsiTheme="minorHAnsi" w:cstheme="minorHAnsi"/>
                <w:b/>
                <w:lang w:val="ro-RO"/>
              </w:rPr>
              <w:t xml:space="preserve"> luni ale a</w:t>
            </w:r>
            <w:r w:rsidR="004C6470" w:rsidRPr="0081454A">
              <w:rPr>
                <w:rFonts w:asciiTheme="minorHAnsi" w:hAnsiTheme="minorHAnsi" w:cstheme="minorHAnsi"/>
                <w:b/>
                <w:lang w:val="ro-RO"/>
              </w:rPr>
              <w:t>nului 201</w:t>
            </w:r>
            <w:r w:rsidR="004C6470">
              <w:rPr>
                <w:rFonts w:asciiTheme="minorHAnsi" w:hAnsiTheme="minorHAnsi" w:cstheme="minorHAnsi"/>
                <w:b/>
                <w:lang w:val="ro-RO"/>
              </w:rPr>
              <w:t>9</w:t>
            </w:r>
          </w:p>
        </w:tc>
      </w:tr>
    </w:tbl>
    <w:p w:rsidR="008E19CF" w:rsidRPr="008E19CF" w:rsidRDefault="008E19CF" w:rsidP="008E19CF">
      <w:pPr>
        <w:spacing w:after="160" w:line="276" w:lineRule="auto"/>
        <w:jc w:val="both"/>
        <w:rPr>
          <w:rFonts w:asciiTheme="minorHAnsi" w:eastAsiaTheme="minorHAnsi" w:hAnsiTheme="minorHAnsi" w:cstheme="minorHAnsi"/>
          <w:b/>
          <w:bCs/>
          <w:color w:val="000000"/>
          <w:lang w:val="ro-RO"/>
        </w:rPr>
      </w:pPr>
      <w:r w:rsidRPr="008E19CF">
        <w:rPr>
          <w:rFonts w:asciiTheme="minorHAnsi" w:eastAsiaTheme="minorHAnsi" w:hAnsiTheme="minorHAnsi" w:cstheme="minorHAnsi"/>
          <w:b/>
          <w:bCs/>
          <w:color w:val="000000"/>
          <w:lang w:val="ro-RO"/>
        </w:rPr>
        <w:t>Execuția bugetară pe anul 2018</w:t>
      </w:r>
    </w:p>
    <w:p w:rsidR="008E19CF" w:rsidRDefault="008E19CF" w:rsidP="008E19CF">
      <w:pPr>
        <w:spacing w:after="160" w:line="276" w:lineRule="auto"/>
        <w:jc w:val="both"/>
        <w:rPr>
          <w:rFonts w:asciiTheme="minorHAnsi" w:eastAsiaTheme="minorHAnsi" w:hAnsiTheme="minorHAnsi" w:cstheme="minorHAnsi"/>
          <w:lang w:val="ro-RO"/>
        </w:rPr>
      </w:pPr>
      <w:r w:rsidRPr="008E19CF">
        <w:rPr>
          <w:rFonts w:asciiTheme="minorHAnsi" w:eastAsiaTheme="minorHAnsi" w:hAnsiTheme="minorHAnsi" w:cstheme="minorHAnsi"/>
          <w:lang w:val="ro-RO"/>
        </w:rPr>
        <w:t xml:space="preserve">Conform datelor definitive, execuția bugetului general consolidat, în perioada 1 ianuarie – 31 decembrie 2018, s-a încheiat cu un deficit cash de 26,9 miliarde lei, respectiv 2,84% din PIB, sub ținta stabilită, respectiv un deficit anual prevăzut de 28,2 miliarde lei.  Comparativ cu anul anterior deficitul bugetului general consolidat în anul 2018, în bază cash, s-a menținut la același nivel cu cel din anul 2017 respectiv 2,84%. </w:t>
      </w:r>
    </w:p>
    <w:p w:rsidR="00531B8B" w:rsidRPr="008E19CF" w:rsidRDefault="00531B8B" w:rsidP="008E19CF">
      <w:pPr>
        <w:spacing w:after="160" w:line="276" w:lineRule="auto"/>
        <w:jc w:val="both"/>
        <w:rPr>
          <w:rFonts w:asciiTheme="minorHAnsi" w:eastAsiaTheme="minorHAnsi" w:hAnsiTheme="minorHAnsi" w:cstheme="minorHAnsi"/>
          <w:lang w:val="ro-RO"/>
        </w:rPr>
      </w:pPr>
    </w:p>
    <w:p w:rsidR="008E19CF" w:rsidRPr="008E19CF" w:rsidRDefault="008E19CF" w:rsidP="00531B8B">
      <w:pPr>
        <w:shd w:val="clear" w:color="auto" w:fill="D9D9D9" w:themeFill="background1" w:themeFillShade="D9"/>
        <w:spacing w:after="160" w:line="276" w:lineRule="auto"/>
        <w:jc w:val="both"/>
        <w:rPr>
          <w:rFonts w:asciiTheme="minorHAnsi" w:eastAsiaTheme="minorHAnsi" w:hAnsiTheme="minorHAnsi" w:cstheme="minorHAnsi"/>
          <w:b/>
          <w:bCs/>
          <w:lang w:val="ro-RO"/>
        </w:rPr>
      </w:pPr>
      <w:r w:rsidRPr="008E19CF">
        <w:rPr>
          <w:rFonts w:asciiTheme="minorHAnsi" w:eastAsiaTheme="minorHAnsi" w:hAnsiTheme="minorHAnsi" w:cstheme="minorHAnsi"/>
          <w:b/>
          <w:bCs/>
          <w:lang w:val="ro-RO"/>
        </w:rPr>
        <w:t xml:space="preserve">Veniturile bugetului general consolidat </w:t>
      </w:r>
    </w:p>
    <w:p w:rsidR="008E19CF" w:rsidRPr="008E19CF" w:rsidRDefault="008E19CF" w:rsidP="00531B8B">
      <w:pPr>
        <w:spacing w:after="160" w:line="276" w:lineRule="auto"/>
        <w:jc w:val="both"/>
        <w:rPr>
          <w:rFonts w:asciiTheme="minorHAnsi" w:eastAsiaTheme="minorHAnsi" w:hAnsiTheme="minorHAnsi" w:cstheme="minorHAnsi"/>
          <w:lang w:val="ro-RO"/>
        </w:rPr>
      </w:pPr>
      <w:r w:rsidRPr="008E19CF">
        <w:rPr>
          <w:rFonts w:asciiTheme="minorHAnsi" w:eastAsiaTheme="minorHAnsi" w:hAnsiTheme="minorHAnsi" w:cstheme="minorHAnsi"/>
          <w:lang w:val="ro-RO"/>
        </w:rPr>
        <w:t>Veniturile bugetului general consolidat, în anul 2018, au totalizat 295,3 miliarde lei, reprezentând 31,3% din PIB şi un grad de realizare față de estimările anuale de 99,5%. Comparativ cu anul anterior, veniturile bugetului general consolidat, în anul 2018, au crescut cu 17,2%, iar ca procent în PIB cu 1,9 puncte procentuale de la 29,4% în 2017 la 31,3% în 2018.</w:t>
      </w:r>
    </w:p>
    <w:p w:rsidR="008E19CF" w:rsidRPr="008E19CF" w:rsidRDefault="008E19CF" w:rsidP="008E19CF">
      <w:pPr>
        <w:spacing w:after="120" w:line="276" w:lineRule="auto"/>
        <w:jc w:val="both"/>
        <w:rPr>
          <w:rFonts w:asciiTheme="minorHAnsi" w:hAnsiTheme="minorHAnsi" w:cstheme="minorHAnsi"/>
          <w:lang w:val="ro-RO"/>
        </w:rPr>
      </w:pPr>
      <w:r w:rsidRPr="008E19CF">
        <w:rPr>
          <w:rFonts w:asciiTheme="minorHAnsi" w:hAnsiTheme="minorHAnsi" w:cstheme="minorHAnsi"/>
          <w:lang w:val="ro-RO" w:eastAsia="x-none"/>
        </w:rPr>
        <w:t xml:space="preserve">Încasările bugetare au fost influențate atât de evoluțiile economice, cât şi de deciziile de politică fiscală adoptate, cum ar fi: creșterea salariului minim, </w:t>
      </w:r>
      <w:r w:rsidRPr="008E19CF">
        <w:rPr>
          <w:rFonts w:asciiTheme="minorHAnsi" w:hAnsiTheme="minorHAnsi" w:cstheme="minorHAnsi"/>
          <w:color w:val="000000"/>
          <w:kern w:val="24"/>
          <w:lang w:val="ro-RO" w:eastAsia="ro-RO"/>
        </w:rPr>
        <w:t>reducerea cotei de impozit pe venit de la 16% la 10 %</w:t>
      </w:r>
      <w:r w:rsidRPr="008E19CF">
        <w:rPr>
          <w:rFonts w:asciiTheme="minorHAnsi" w:hAnsiTheme="minorHAnsi" w:cstheme="minorHAnsi"/>
          <w:lang w:val="ro-RO" w:eastAsia="x-none"/>
        </w:rPr>
        <w:t xml:space="preserve">, </w:t>
      </w:r>
      <w:r w:rsidRPr="008E19CF">
        <w:rPr>
          <w:rFonts w:asciiTheme="minorHAnsi" w:hAnsiTheme="minorHAnsi" w:cstheme="minorHAnsi"/>
          <w:color w:val="000000"/>
          <w:kern w:val="24"/>
          <w:lang w:val="ro-RO" w:eastAsia="ro-RO"/>
        </w:rPr>
        <w:t xml:space="preserve">transferul sarcinii fiscale a obligațiilor privind contribuțiile sociale obligatorii datorate de angajator la angajat, în cazul veniturilor din salarii și asimilate salariilor, </w:t>
      </w:r>
      <w:r w:rsidRPr="008E19CF">
        <w:rPr>
          <w:rFonts w:asciiTheme="minorHAnsi" w:hAnsiTheme="minorHAnsi" w:cstheme="minorHAnsi"/>
          <w:lang w:val="ro-RO" w:eastAsia="x-none"/>
        </w:rPr>
        <w:t xml:space="preserve"> </w:t>
      </w:r>
      <w:r w:rsidRPr="008E19CF">
        <w:rPr>
          <w:rFonts w:asciiTheme="minorHAnsi" w:eastAsiaTheme="minorEastAsia" w:hAnsiTheme="minorHAnsi" w:cstheme="minorHAnsi"/>
          <w:color w:val="000000" w:themeColor="text1"/>
          <w:kern w:val="24"/>
          <w:lang w:val="ro-RO" w:eastAsia="ro-RO"/>
        </w:rPr>
        <w:t>implementarea Legii–cadru nr. 153/2017 privind salarizarea personalului plătit din fonduri publice</w:t>
      </w:r>
      <w:r w:rsidRPr="008E19CF">
        <w:rPr>
          <w:rFonts w:asciiTheme="minorHAnsi" w:hAnsiTheme="minorHAnsi" w:cstheme="minorHAnsi"/>
          <w:lang w:val="ro-RO" w:eastAsia="x-none"/>
        </w:rPr>
        <w:t xml:space="preserve">, creșterea punctului de pensie </w:t>
      </w:r>
      <w:r w:rsidRPr="008E19CF">
        <w:rPr>
          <w:rFonts w:asciiTheme="minorHAnsi" w:hAnsiTheme="minorHAnsi" w:cstheme="minorHAnsi"/>
          <w:noProof/>
          <w:lang w:val="ro-RO" w:eastAsia="ro-RO"/>
        </w:rPr>
        <w:t>etc</w:t>
      </w:r>
      <w:r w:rsidRPr="008E19CF">
        <w:rPr>
          <w:rFonts w:asciiTheme="minorHAnsi" w:hAnsiTheme="minorHAnsi" w:cstheme="minorHAnsi"/>
          <w:lang w:val="ro-RO" w:eastAsia="x-none"/>
        </w:rPr>
        <w:t xml:space="preserve">.  </w:t>
      </w:r>
      <w:r w:rsidRPr="008E19CF">
        <w:rPr>
          <w:rFonts w:asciiTheme="minorHAnsi" w:hAnsiTheme="minorHAnsi" w:cstheme="minorHAnsi"/>
          <w:lang w:val="ro-RO"/>
        </w:rPr>
        <w:t xml:space="preserve">Din punct de vedere al ponderii principalelor categorii de impozite în total venituri încasate, s-au înregistrat creșteri, comparativ cu anul anterior, în principal în cazul veniturilor din contribuții de asigurări cu 4,7 pp,  a veniturilor nefiscale cu 0,5 pp și sumelor primite de la UE în contul plăților efectuate și donații cu 2,4 puncte procentuale. </w:t>
      </w:r>
    </w:p>
    <w:p w:rsidR="008E19CF" w:rsidRDefault="008E19CF" w:rsidP="00531B8B">
      <w:pPr>
        <w:spacing w:after="160" w:line="276" w:lineRule="auto"/>
        <w:jc w:val="both"/>
        <w:rPr>
          <w:rFonts w:asciiTheme="minorHAnsi" w:eastAsiaTheme="minorHAnsi" w:hAnsiTheme="minorHAnsi" w:cstheme="minorHAnsi"/>
          <w:lang w:val="ro-RO"/>
        </w:rPr>
      </w:pPr>
      <w:r w:rsidRPr="008E19CF">
        <w:rPr>
          <w:rFonts w:asciiTheme="minorHAnsi" w:eastAsiaTheme="minorHAnsi" w:hAnsiTheme="minorHAnsi" w:cstheme="minorHAnsi"/>
          <w:lang w:val="ro-RO"/>
        </w:rPr>
        <w:t xml:space="preserve">În paralel, s-au înregistrat diminuări, în principal, în cazul veniturilor din impozitul pe profit cu 0,5 pp, impozitul pe venit 4,3 pp, impozite și taxe pe proprietate 0,3 pp, taxa pe valoarea adăugată cu 1,1 pp, a veniturilor din accize cu 0,9 pp, alte impozite și taxe pe bunuri și servicii cu 0,2 pp. </w:t>
      </w:r>
    </w:p>
    <w:p w:rsidR="00531B8B" w:rsidRPr="008E19CF" w:rsidRDefault="00531B8B" w:rsidP="00531B8B">
      <w:pPr>
        <w:spacing w:after="160" w:line="276" w:lineRule="auto"/>
        <w:jc w:val="both"/>
        <w:rPr>
          <w:rFonts w:asciiTheme="minorHAnsi" w:eastAsiaTheme="minorHAnsi" w:hAnsiTheme="minorHAnsi" w:cstheme="minorHAnsi"/>
          <w:lang w:val="ro-RO"/>
        </w:rPr>
      </w:pPr>
    </w:p>
    <w:p w:rsidR="008E19CF" w:rsidRPr="008E19CF" w:rsidRDefault="008E19CF" w:rsidP="00531B8B">
      <w:pPr>
        <w:shd w:val="clear" w:color="auto" w:fill="D9D9D9" w:themeFill="background1" w:themeFillShade="D9"/>
        <w:spacing w:after="160" w:line="276" w:lineRule="auto"/>
        <w:jc w:val="both"/>
        <w:rPr>
          <w:rFonts w:asciiTheme="minorHAnsi" w:eastAsiaTheme="minorHAnsi" w:hAnsiTheme="minorHAnsi" w:cstheme="minorHAnsi"/>
          <w:b/>
          <w:bCs/>
          <w:lang w:val="ro-RO"/>
        </w:rPr>
      </w:pPr>
      <w:r w:rsidRPr="008E19CF">
        <w:rPr>
          <w:rFonts w:asciiTheme="minorHAnsi" w:eastAsiaTheme="minorHAnsi" w:hAnsiTheme="minorHAnsi" w:cstheme="minorHAnsi"/>
          <w:b/>
          <w:bCs/>
          <w:lang w:val="ro-RO"/>
        </w:rPr>
        <w:t>Cheltuielile bugetului general consolidat</w:t>
      </w:r>
    </w:p>
    <w:p w:rsidR="008E19CF" w:rsidRPr="008E19CF" w:rsidRDefault="008E19CF" w:rsidP="00531B8B">
      <w:pPr>
        <w:spacing w:after="160" w:line="276" w:lineRule="auto"/>
        <w:jc w:val="both"/>
        <w:rPr>
          <w:rFonts w:asciiTheme="minorHAnsi" w:eastAsiaTheme="minorHAnsi" w:hAnsiTheme="minorHAnsi" w:cstheme="minorHAnsi"/>
          <w:lang w:val="ro-RO"/>
        </w:rPr>
      </w:pPr>
      <w:r w:rsidRPr="008E19CF">
        <w:rPr>
          <w:rFonts w:asciiTheme="minorHAnsi" w:eastAsiaTheme="minorHAnsi" w:hAnsiTheme="minorHAnsi" w:cstheme="minorHAnsi"/>
          <w:b/>
          <w:bCs/>
          <w:lang w:val="ro-RO"/>
        </w:rPr>
        <w:t>Cheltuielile bugetului general consolidat</w:t>
      </w:r>
      <w:r w:rsidRPr="008E19CF">
        <w:rPr>
          <w:rFonts w:asciiTheme="minorHAnsi" w:eastAsiaTheme="minorHAnsi" w:hAnsiTheme="minorHAnsi" w:cstheme="minorHAnsi"/>
          <w:bCs/>
          <w:lang w:val="ro-RO"/>
        </w:rPr>
        <w:t xml:space="preserve"> au totalizat, în anul 2018, 322,1 miliarde lei, ceea ce reprezintă 34,1% din PIB şi un grad de realizare față de nivelul prevăzut de 99,1%.</w:t>
      </w:r>
      <w:r w:rsidRPr="008E19CF">
        <w:rPr>
          <w:rFonts w:asciiTheme="minorHAnsi" w:eastAsiaTheme="minorHAnsi" w:hAnsiTheme="minorHAnsi" w:cstheme="minorHAnsi"/>
          <w:lang w:val="ro-RO"/>
        </w:rPr>
        <w:t xml:space="preserve"> Comparativ cu anul precedent, </w:t>
      </w:r>
      <w:r w:rsidRPr="008E19CF">
        <w:rPr>
          <w:rFonts w:asciiTheme="minorHAnsi" w:eastAsiaTheme="minorHAnsi" w:hAnsiTheme="minorHAnsi" w:cstheme="minorHAnsi"/>
          <w:b/>
          <w:bCs/>
          <w:lang w:val="ro-RO"/>
        </w:rPr>
        <w:t>cheltuielile bugetului general consolidat</w:t>
      </w:r>
      <w:r w:rsidRPr="008E19CF">
        <w:rPr>
          <w:rFonts w:asciiTheme="minorHAnsi" w:eastAsiaTheme="minorHAnsi" w:hAnsiTheme="minorHAnsi" w:cstheme="minorHAnsi"/>
          <w:lang w:val="ro-RO"/>
        </w:rPr>
        <w:t xml:space="preserve"> s-au majorat cu 16,6%, iar ca procent în PIB cu 1,9 puncte procentuale de la 32,2% cât au fost în anul 2017 la 34,1% în anul 2018. </w:t>
      </w:r>
    </w:p>
    <w:p w:rsidR="008E19CF" w:rsidRPr="008E19CF" w:rsidRDefault="008E19CF" w:rsidP="00531B8B">
      <w:pPr>
        <w:spacing w:before="120" w:after="160" w:line="276" w:lineRule="auto"/>
        <w:ind w:right="6"/>
        <w:jc w:val="both"/>
        <w:rPr>
          <w:rFonts w:asciiTheme="minorHAnsi" w:eastAsiaTheme="minorHAnsi" w:hAnsiTheme="minorHAnsi" w:cstheme="minorHAnsi"/>
          <w:lang w:val="ro-RO"/>
        </w:rPr>
      </w:pPr>
      <w:r w:rsidRPr="008E19CF">
        <w:rPr>
          <w:rFonts w:asciiTheme="minorHAnsi" w:eastAsiaTheme="minorHAnsi" w:hAnsiTheme="minorHAnsi" w:cstheme="minorHAnsi"/>
          <w:lang w:val="ro-RO"/>
        </w:rPr>
        <w:t xml:space="preserve">Din punct de vedere al gradului de realizare al programului anual, principalele categorii de cheltuieli bugetare au înregistrat următoarele evoluții: </w:t>
      </w:r>
      <w:r w:rsidRPr="008E19CF">
        <w:rPr>
          <w:rFonts w:asciiTheme="minorHAnsi" w:eastAsiaTheme="minorHAnsi" w:hAnsiTheme="minorHAnsi" w:cstheme="minorHAnsi"/>
          <w:bCs/>
          <w:lang w:val="ro-RO"/>
        </w:rPr>
        <w:t>cheltuielile de personal 99,8%, cheltuielile cu bunuri şi servicii 104,1%, cheltuielile cu dobânzile 98,6%, cheltuielile cu subvențiile 104,0%, cheltuielile cu asistența socială 100,1%, cheltuielile de capital 107,9%.</w:t>
      </w:r>
      <w:r w:rsidRPr="008E19CF">
        <w:rPr>
          <w:rFonts w:asciiTheme="minorHAnsi" w:eastAsiaTheme="minorHAnsi" w:hAnsiTheme="minorHAnsi" w:cstheme="minorHAnsi"/>
          <w:lang w:val="ro-RO"/>
        </w:rPr>
        <w:t xml:space="preserve"> </w:t>
      </w:r>
    </w:p>
    <w:p w:rsidR="008E19CF" w:rsidRPr="008E19CF" w:rsidRDefault="008E19CF" w:rsidP="00531B8B">
      <w:pPr>
        <w:autoSpaceDE w:val="0"/>
        <w:autoSpaceDN w:val="0"/>
        <w:adjustRightInd w:val="0"/>
        <w:spacing w:after="160" w:line="259" w:lineRule="auto"/>
        <w:jc w:val="both"/>
        <w:rPr>
          <w:rFonts w:asciiTheme="minorHAnsi" w:eastAsiaTheme="minorHAnsi" w:hAnsiTheme="minorHAnsi" w:cstheme="minorHAnsi"/>
          <w:lang w:val="ro-RO"/>
        </w:rPr>
      </w:pPr>
      <w:r w:rsidRPr="008E19CF">
        <w:rPr>
          <w:rFonts w:asciiTheme="minorHAnsi" w:eastAsiaTheme="minorHAnsi" w:hAnsiTheme="minorHAnsi" w:cstheme="minorHAnsi"/>
          <w:b/>
          <w:bCs/>
          <w:lang w:val="ro-RO"/>
        </w:rPr>
        <w:t>Cheltuielile de personal ale bugetului general consolidat,</w:t>
      </w:r>
      <w:r w:rsidRPr="008E19CF">
        <w:rPr>
          <w:rFonts w:asciiTheme="minorHAnsi" w:eastAsiaTheme="minorHAnsi" w:hAnsiTheme="minorHAnsi" w:cstheme="minorHAnsi"/>
          <w:lang w:val="ro-RO"/>
        </w:rPr>
        <w:t xml:space="preserve"> în anul 2018, au crescut cu 23,7% față de anul precedent, iar ca procent în PIB cu un punct procentual.</w:t>
      </w:r>
    </w:p>
    <w:p w:rsidR="008E19CF" w:rsidRPr="008E19CF" w:rsidRDefault="008E19CF" w:rsidP="00531B8B">
      <w:pPr>
        <w:autoSpaceDE w:val="0"/>
        <w:autoSpaceDN w:val="0"/>
        <w:adjustRightInd w:val="0"/>
        <w:spacing w:after="160" w:line="276" w:lineRule="auto"/>
        <w:jc w:val="both"/>
        <w:rPr>
          <w:rFonts w:asciiTheme="minorHAnsi" w:hAnsiTheme="minorHAnsi" w:cstheme="minorHAnsi"/>
          <w:iCs/>
          <w:lang w:val="ro-RO" w:eastAsia="ro-RO"/>
        </w:rPr>
      </w:pPr>
      <w:r w:rsidRPr="008E19CF">
        <w:rPr>
          <w:rFonts w:asciiTheme="minorHAnsi" w:hAnsiTheme="minorHAnsi" w:cstheme="minorHAnsi"/>
          <w:lang w:val="ro-RO" w:eastAsia="ro-RO"/>
        </w:rPr>
        <w:t>Creșterea a fost determinată de acordarea majorărilor salariale prevăzute de</w:t>
      </w:r>
      <w:r w:rsidRPr="008E19CF">
        <w:rPr>
          <w:rFonts w:asciiTheme="minorHAnsi" w:hAnsiTheme="minorHAnsi" w:cstheme="minorHAnsi"/>
          <w:iCs/>
          <w:lang w:val="ro-RO" w:eastAsia="ro-RO"/>
        </w:rPr>
        <w:t xml:space="preserve"> Legea-cadru nr. 153/2017, privind salarizarea personalului plătit din fonduri publice, cu modificările și completările ulterioare, </w:t>
      </w:r>
      <w:r w:rsidRPr="008E19CF">
        <w:rPr>
          <w:rFonts w:asciiTheme="minorHAnsi" w:hAnsiTheme="minorHAnsi" w:cstheme="minorHAnsi"/>
          <w:lang w:val="ro-RO" w:eastAsia="ro-RO"/>
        </w:rPr>
        <w:t>precum și de alte acte normative aprobate în cursul anului 2018</w:t>
      </w:r>
      <w:r w:rsidRPr="008E19CF">
        <w:rPr>
          <w:rFonts w:asciiTheme="minorHAnsi" w:hAnsiTheme="minorHAnsi" w:cstheme="minorHAnsi"/>
          <w:iCs/>
          <w:lang w:val="ro-RO" w:eastAsia="ro-RO"/>
        </w:rPr>
        <w:t>. De asemenea, în aplicarea prevederilor art. 39 din Ordonanța de urgență a Guvernului nr. 90/2017 privind unele măsuri fiscal-bugetare, modificarea şi completarea unor acte normative şi prorogarea unor termene, cu modificările și completările ulterioare, începând cu anul 2018</w:t>
      </w:r>
      <w:r w:rsidRPr="008E19CF">
        <w:rPr>
          <w:rFonts w:asciiTheme="minorHAnsi" w:hAnsiTheme="minorHAnsi" w:cstheme="minorHAnsi"/>
          <w:lang w:val="ro-RO" w:eastAsia="zh-CN"/>
        </w:rPr>
        <w:t xml:space="preserve"> </w:t>
      </w:r>
      <w:r w:rsidRPr="008E19CF">
        <w:rPr>
          <w:rFonts w:asciiTheme="minorHAnsi" w:hAnsiTheme="minorHAnsi" w:cstheme="minorHAnsi"/>
          <w:iCs/>
          <w:lang w:val="ro-RO" w:eastAsia="ro-RO"/>
        </w:rPr>
        <w:t xml:space="preserve">salariile personalului din unitățile de învățământ preuniversitar de stat se suportă de la bugetul de stat, prin bugetul Ministerului Educației Naționale. </w:t>
      </w:r>
    </w:p>
    <w:p w:rsidR="008E19CF" w:rsidRPr="008E19CF" w:rsidRDefault="008E19CF" w:rsidP="00531B8B">
      <w:pPr>
        <w:spacing w:after="120" w:line="276" w:lineRule="auto"/>
        <w:jc w:val="both"/>
        <w:rPr>
          <w:rFonts w:asciiTheme="minorHAnsi" w:eastAsiaTheme="minorHAnsi" w:hAnsiTheme="minorHAnsi" w:cstheme="minorHAnsi"/>
          <w:lang w:val="ro-RO"/>
        </w:rPr>
      </w:pPr>
      <w:r w:rsidRPr="008E19CF">
        <w:rPr>
          <w:rFonts w:asciiTheme="minorHAnsi" w:eastAsiaTheme="minorHAnsi" w:hAnsiTheme="minorHAnsi" w:cstheme="minorHAnsi"/>
          <w:b/>
          <w:bCs/>
          <w:lang w:val="ro-RO"/>
        </w:rPr>
        <w:t>Cheltuielile cu bunuri şi servicii</w:t>
      </w:r>
      <w:r w:rsidRPr="008E19CF">
        <w:rPr>
          <w:rFonts w:asciiTheme="minorHAnsi" w:eastAsiaTheme="minorHAnsi" w:hAnsiTheme="minorHAnsi" w:cstheme="minorHAnsi"/>
          <w:lang w:val="ro-RO"/>
        </w:rPr>
        <w:t xml:space="preserve"> au înregistrat o creștere cu 9,7% față de anul precedent, iar ca pondere în PIB sau situat la același nivel de 4,7%. </w:t>
      </w:r>
      <w:r w:rsidRPr="008E19CF">
        <w:rPr>
          <w:rFonts w:asciiTheme="minorHAnsi" w:eastAsiaTheme="minorHAnsi" w:hAnsiTheme="minorHAnsi" w:cstheme="minorHAnsi"/>
          <w:bCs/>
          <w:lang w:val="ro-RO"/>
        </w:rPr>
        <w:t>Comparativ cu programul anual cheltuielile cu bunuri şi servicii s-au efectuat în proporție de 104,1%. Depășirea programului a fost determinată de evoluția cheltuielilor cu bunuri și servicii la bugetele locale și la bugetul instituțiilor/activităților finanțate integral și/sau parțial din venituri proprii unde acestea s-au efectuat în proporție de 107,2% și respectiv 125,9%.</w:t>
      </w:r>
    </w:p>
    <w:p w:rsidR="008E19CF" w:rsidRPr="008E19CF" w:rsidRDefault="008E19CF" w:rsidP="00531B8B">
      <w:pPr>
        <w:spacing w:after="120" w:line="276" w:lineRule="auto"/>
        <w:jc w:val="both"/>
        <w:rPr>
          <w:rFonts w:asciiTheme="minorHAnsi" w:eastAsiaTheme="minorHAnsi" w:hAnsiTheme="minorHAnsi" w:cstheme="minorHAnsi"/>
          <w:lang w:val="ro-RO"/>
        </w:rPr>
      </w:pPr>
      <w:r w:rsidRPr="008E19CF">
        <w:rPr>
          <w:rFonts w:asciiTheme="minorHAnsi" w:eastAsiaTheme="minorHAnsi" w:hAnsiTheme="minorHAnsi" w:cstheme="minorHAnsi"/>
          <w:b/>
          <w:bCs/>
          <w:lang w:val="ro-RO"/>
        </w:rPr>
        <w:t>Cheltuielile cu dobânzile</w:t>
      </w:r>
      <w:r w:rsidRPr="008E19CF">
        <w:rPr>
          <w:rFonts w:asciiTheme="minorHAnsi" w:eastAsiaTheme="minorHAnsi" w:hAnsiTheme="minorHAnsi" w:cstheme="minorHAnsi"/>
          <w:lang w:val="ro-RO"/>
        </w:rPr>
        <w:t xml:space="preserve"> au crescut cu 27,8% față de anul precedent, iar ca pondere în PIB au crescut cu 0,2 puncte procentuale. Acestea nu au reușit să atingă nivelul prevăzut a se efectua în anul 2018, gradul de efectuare fiind de 98,6%.</w:t>
      </w:r>
    </w:p>
    <w:p w:rsidR="008E19CF" w:rsidRPr="008E19CF" w:rsidRDefault="008E19CF" w:rsidP="00531B8B">
      <w:pPr>
        <w:spacing w:after="120" w:line="276" w:lineRule="auto"/>
        <w:jc w:val="both"/>
        <w:rPr>
          <w:rFonts w:asciiTheme="minorHAnsi" w:eastAsiaTheme="minorHAnsi" w:hAnsiTheme="minorHAnsi" w:cstheme="minorHAnsi"/>
          <w:lang w:val="ro-RO"/>
        </w:rPr>
      </w:pPr>
      <w:r w:rsidRPr="008E19CF">
        <w:rPr>
          <w:rFonts w:asciiTheme="minorHAnsi" w:eastAsiaTheme="minorHAnsi" w:hAnsiTheme="minorHAnsi" w:cstheme="minorHAnsi"/>
          <w:b/>
          <w:bCs/>
          <w:lang w:val="ro-RO"/>
        </w:rPr>
        <w:t xml:space="preserve">Cheltuielile cu subvențiile </w:t>
      </w:r>
      <w:r w:rsidRPr="008E19CF">
        <w:rPr>
          <w:rFonts w:asciiTheme="minorHAnsi" w:eastAsiaTheme="minorHAnsi" w:hAnsiTheme="minorHAnsi" w:cstheme="minorHAnsi"/>
          <w:bCs/>
          <w:lang w:val="ro-RO"/>
        </w:rPr>
        <w:t xml:space="preserve">au crescut față de anul precedent cu 7,6%, s-au menținut </w:t>
      </w:r>
      <w:r w:rsidRPr="008E19CF">
        <w:rPr>
          <w:rFonts w:asciiTheme="minorHAnsi" w:eastAsiaTheme="minorHAnsi" w:hAnsiTheme="minorHAnsi" w:cstheme="minorHAnsi"/>
          <w:lang w:val="ro-RO"/>
        </w:rPr>
        <w:t xml:space="preserve">la același nivel de 0,7% ca pondere în PIB, gradul de efectuare a acestora fiind de 104,0%.  </w:t>
      </w:r>
    </w:p>
    <w:p w:rsidR="008E19CF" w:rsidRPr="008E19CF" w:rsidRDefault="008E19CF" w:rsidP="00531B8B">
      <w:pPr>
        <w:spacing w:after="120" w:line="276" w:lineRule="auto"/>
        <w:jc w:val="both"/>
        <w:rPr>
          <w:rFonts w:asciiTheme="minorHAnsi" w:eastAsiaTheme="minorEastAsia" w:hAnsiTheme="minorHAnsi" w:cstheme="minorHAnsi"/>
          <w:color w:val="000000" w:themeColor="text1"/>
          <w:kern w:val="24"/>
          <w:lang w:val="ro-RO" w:eastAsia="ro-RO"/>
        </w:rPr>
      </w:pPr>
      <w:r w:rsidRPr="008E19CF">
        <w:rPr>
          <w:rFonts w:asciiTheme="minorHAnsi" w:eastAsiaTheme="minorHAnsi" w:hAnsiTheme="minorHAnsi" w:cstheme="minorHAnsi"/>
          <w:b/>
          <w:bCs/>
          <w:lang w:val="ro-RO"/>
        </w:rPr>
        <w:t xml:space="preserve">Cheltuielile cu asistența socială </w:t>
      </w:r>
      <w:r w:rsidRPr="008E19CF">
        <w:rPr>
          <w:rFonts w:asciiTheme="minorHAnsi" w:eastAsiaTheme="minorHAnsi" w:hAnsiTheme="minorHAnsi" w:cstheme="minorHAnsi"/>
          <w:lang w:val="ro-RO"/>
        </w:rPr>
        <w:t xml:space="preserve">au crescut în </w:t>
      </w:r>
      <w:r w:rsidRPr="008E19CF">
        <w:rPr>
          <w:rFonts w:asciiTheme="minorHAnsi" w:eastAsiaTheme="minorHAnsi" w:hAnsiTheme="minorHAnsi" w:cstheme="minorHAnsi"/>
          <w:color w:val="000000"/>
          <w:lang w:val="ro-RO"/>
        </w:rPr>
        <w:t xml:space="preserve">termeni nominali cu 9,5% comparativ cu anul anterior, iar ca pondere în PIB s-au diminuat cu 0,1 puncte procentuale. Evoluția cheltuielilor cu asistența socială în anul 2018 </w:t>
      </w:r>
      <w:r w:rsidRPr="008E19CF">
        <w:rPr>
          <w:rFonts w:asciiTheme="minorHAnsi" w:eastAsiaTheme="minorHAnsi" w:hAnsiTheme="minorHAnsi" w:cstheme="minorHAnsi"/>
          <w:bCs/>
          <w:lang w:val="ro-RO"/>
        </w:rPr>
        <w:t>a fost influențată de o serie de masuri legislative adoptate cum ar fi, creșterea valorii punctului de pensie, creșterea i</w:t>
      </w:r>
      <w:r w:rsidRPr="008E19CF">
        <w:rPr>
          <w:rFonts w:asciiTheme="minorHAnsi" w:eastAsiaTheme="minorEastAsia" w:hAnsiTheme="minorHAnsi" w:cstheme="minorHAnsi"/>
          <w:color w:val="000000" w:themeColor="text1"/>
          <w:kern w:val="24"/>
          <w:lang w:val="ro-RO" w:eastAsia="ro-RO"/>
        </w:rPr>
        <w:t>ndemnizației sociale pentru pensionari etc.</w:t>
      </w:r>
    </w:p>
    <w:p w:rsidR="008E19CF" w:rsidRDefault="008E19CF" w:rsidP="008E19CF">
      <w:pPr>
        <w:spacing w:after="120" w:line="276" w:lineRule="auto"/>
        <w:jc w:val="both"/>
        <w:rPr>
          <w:rFonts w:asciiTheme="minorHAnsi" w:eastAsiaTheme="minorHAnsi" w:hAnsiTheme="minorHAnsi" w:cstheme="minorHAnsi"/>
          <w:lang w:val="ro-RO"/>
        </w:rPr>
      </w:pPr>
      <w:r w:rsidRPr="008E19CF">
        <w:rPr>
          <w:rFonts w:asciiTheme="minorHAnsi" w:eastAsiaTheme="minorHAnsi" w:hAnsiTheme="minorHAnsi" w:cstheme="minorHAnsi"/>
          <w:b/>
          <w:lang w:val="ro-RO"/>
        </w:rPr>
        <w:t xml:space="preserve">Cheltuielile pentru </w:t>
      </w:r>
      <w:r w:rsidRPr="008E19CF">
        <w:rPr>
          <w:rFonts w:asciiTheme="minorHAnsi" w:eastAsiaTheme="minorHAnsi" w:hAnsiTheme="minorHAnsi" w:cstheme="minorHAnsi"/>
          <w:b/>
          <w:bCs/>
          <w:lang w:val="ro-RO"/>
        </w:rPr>
        <w:t>investiții</w:t>
      </w:r>
      <w:r w:rsidRPr="008E19CF">
        <w:rPr>
          <w:rFonts w:asciiTheme="minorHAnsi" w:eastAsiaTheme="minorHAnsi" w:hAnsiTheme="minorHAnsi" w:cstheme="minorHAnsi"/>
          <w:lang w:val="ro-RO"/>
        </w:rPr>
        <w:t xml:space="preserve">, care includ cheltuielile de capital, precum şi cele aferente programelor de dezvoltare finanțate din surse interne şi externe, în anul 2018 au fost în sumă de 34,2 miliarde lei, respectiv 3,6% din PIB. </w:t>
      </w:r>
    </w:p>
    <w:p w:rsidR="00531B8B" w:rsidRPr="008E19CF" w:rsidRDefault="00531B8B" w:rsidP="008E19CF">
      <w:pPr>
        <w:spacing w:after="120" w:line="276" w:lineRule="auto"/>
        <w:jc w:val="both"/>
        <w:rPr>
          <w:rFonts w:asciiTheme="minorHAnsi" w:eastAsiaTheme="minorHAnsi" w:hAnsiTheme="minorHAnsi" w:cstheme="minorHAnsi"/>
          <w:lang w:val="ro-RO"/>
        </w:rPr>
      </w:pPr>
    </w:p>
    <w:p w:rsidR="008E19CF" w:rsidRPr="008E19CF" w:rsidRDefault="008E19CF" w:rsidP="00531B8B">
      <w:pPr>
        <w:shd w:val="clear" w:color="auto" w:fill="D9D9D9" w:themeFill="background1" w:themeFillShade="D9"/>
        <w:tabs>
          <w:tab w:val="left" w:pos="3570"/>
        </w:tabs>
        <w:spacing w:after="160" w:line="259" w:lineRule="auto"/>
        <w:rPr>
          <w:rFonts w:asciiTheme="minorHAnsi" w:eastAsiaTheme="minorHAnsi" w:hAnsiTheme="minorHAnsi" w:cstheme="minorHAnsi"/>
          <w:b/>
          <w:i/>
        </w:rPr>
      </w:pPr>
      <w:r w:rsidRPr="008E19CF">
        <w:rPr>
          <w:rFonts w:asciiTheme="minorHAnsi" w:eastAsiaTheme="minorHAnsi" w:hAnsiTheme="minorHAnsi" w:cstheme="minorHAnsi"/>
          <w:b/>
          <w:i/>
        </w:rPr>
        <w:t>Execuția bugetului general consolidat în perioada 1.01 –31.10.2019</w:t>
      </w:r>
    </w:p>
    <w:p w:rsidR="008E19CF" w:rsidRPr="00D245B1" w:rsidRDefault="008E19CF" w:rsidP="00531B8B">
      <w:pPr>
        <w:spacing w:before="120"/>
        <w:jc w:val="both"/>
        <w:rPr>
          <w:rFonts w:asciiTheme="minorHAnsi" w:eastAsia="Arial" w:hAnsiTheme="minorHAnsi" w:cstheme="minorHAnsi"/>
          <w:b/>
          <w:bCs/>
        </w:rPr>
      </w:pPr>
      <w:r w:rsidRPr="008E19CF">
        <w:rPr>
          <w:rFonts w:asciiTheme="minorHAnsi" w:eastAsiaTheme="minorHAnsi" w:hAnsiTheme="minorHAnsi" w:cstheme="minorHAnsi"/>
          <w:b/>
          <w:bCs/>
        </w:rPr>
        <w:t xml:space="preserve">Execuția bugetului general consolidat, </w:t>
      </w:r>
      <w:r w:rsidRPr="008E19CF">
        <w:rPr>
          <w:rFonts w:asciiTheme="minorHAnsi" w:eastAsiaTheme="minorHAnsi" w:hAnsiTheme="minorHAnsi" w:cstheme="minorHAnsi"/>
          <w:bCs/>
        </w:rPr>
        <w:t xml:space="preserve">conform datelor </w:t>
      </w:r>
      <w:r w:rsidRPr="00D245B1">
        <w:rPr>
          <w:rFonts w:asciiTheme="minorHAnsi" w:eastAsiaTheme="minorHAnsi" w:hAnsiTheme="minorHAnsi" w:cstheme="minorHAnsi"/>
          <w:bCs/>
        </w:rPr>
        <w:t>operative, s-a încheiat pe primele zece luni ale anului 2019 cu un deficit de 28,83 miliarde de lei, respectiv 2,8% din PIB.</w:t>
      </w:r>
    </w:p>
    <w:p w:rsidR="008E19CF" w:rsidRPr="008E19CF" w:rsidRDefault="008E19CF" w:rsidP="00531B8B">
      <w:pPr>
        <w:spacing w:before="120"/>
        <w:ind w:right="-57" w:firstLine="720"/>
        <w:jc w:val="both"/>
        <w:rPr>
          <w:rFonts w:asciiTheme="minorHAnsi" w:eastAsiaTheme="minorHAnsi" w:hAnsiTheme="minorHAnsi" w:cstheme="minorHAnsi"/>
          <w:bCs/>
        </w:rPr>
      </w:pPr>
      <w:r w:rsidRPr="00D245B1">
        <w:rPr>
          <w:rFonts w:asciiTheme="minorHAnsi" w:eastAsiaTheme="minorHAnsi" w:hAnsiTheme="minorHAnsi" w:cstheme="minorHAnsi"/>
          <w:b/>
          <w:bCs/>
        </w:rPr>
        <w:t xml:space="preserve">1. Veniturile bugetului general consolidat, </w:t>
      </w:r>
      <w:r w:rsidRPr="00D245B1">
        <w:rPr>
          <w:rFonts w:asciiTheme="minorHAnsi" w:eastAsiaTheme="minorHAnsi" w:hAnsiTheme="minorHAnsi" w:cstheme="minorHAnsi"/>
          <w:bCs/>
        </w:rPr>
        <w:t xml:space="preserve">sunt în sumă de </w:t>
      </w:r>
      <w:r w:rsidRPr="00D245B1">
        <w:rPr>
          <w:rFonts w:asciiTheme="minorHAnsi" w:eastAsiaTheme="minorHAnsi" w:hAnsiTheme="minorHAnsi" w:cstheme="minorHAnsi"/>
          <w:b/>
          <w:bCs/>
        </w:rPr>
        <w:t xml:space="preserve">261,1 </w:t>
      </w:r>
      <w:r w:rsidRPr="008E19CF">
        <w:rPr>
          <w:rFonts w:asciiTheme="minorHAnsi" w:eastAsiaTheme="minorHAnsi" w:hAnsiTheme="minorHAnsi" w:cstheme="minorHAnsi"/>
          <w:b/>
          <w:bCs/>
        </w:rPr>
        <w:t xml:space="preserve">miliarde lei, reprezentând 25,3% din PIB, </w:t>
      </w:r>
      <w:r w:rsidRPr="008E19CF">
        <w:rPr>
          <w:rFonts w:asciiTheme="minorHAnsi" w:eastAsiaTheme="minorHAnsi" w:hAnsiTheme="minorHAnsi" w:cstheme="minorHAnsi"/>
          <w:bCs/>
        </w:rPr>
        <w:t xml:space="preserve">comparativ cu 24,6% din PIB în aceeași perioadă a anului 2018. Procentual, veniturile au fost cu 12,4% mai mari, respectiv o creștere cu </w:t>
      </w:r>
      <w:r w:rsidRPr="008E19CF">
        <w:rPr>
          <w:rFonts w:asciiTheme="minorHAnsi" w:eastAsiaTheme="minorHAnsi" w:hAnsiTheme="minorHAnsi" w:cstheme="minorHAnsi"/>
          <w:b/>
          <w:bCs/>
        </w:rPr>
        <w:t>28,8 miliarde lei,</w:t>
      </w:r>
      <w:r w:rsidRPr="008E19CF">
        <w:rPr>
          <w:rFonts w:asciiTheme="minorHAnsi" w:eastAsiaTheme="minorHAnsi" w:hAnsiTheme="minorHAnsi" w:cstheme="minorHAnsi"/>
          <w:bCs/>
        </w:rPr>
        <w:t xml:space="preserve"> în termeni nominali, față de aceeași perioadă a anului precedent.</w:t>
      </w:r>
    </w:p>
    <w:p w:rsidR="008E19CF" w:rsidRPr="008E19CF" w:rsidRDefault="008E19CF" w:rsidP="00531B8B">
      <w:pPr>
        <w:spacing w:before="120"/>
        <w:ind w:right="-57"/>
        <w:jc w:val="both"/>
        <w:rPr>
          <w:rFonts w:asciiTheme="minorHAnsi" w:eastAsiaTheme="minorHAnsi" w:hAnsiTheme="minorHAnsi" w:cstheme="minorHAnsi"/>
          <w:bCs/>
        </w:rPr>
      </w:pPr>
      <w:r w:rsidRPr="008E19CF">
        <w:rPr>
          <w:rFonts w:asciiTheme="minorHAnsi" w:eastAsiaTheme="minorHAnsi" w:hAnsiTheme="minorHAnsi" w:cstheme="minorHAnsi"/>
          <w:bCs/>
        </w:rPr>
        <w:t>Se înregistrează creșteri, comparativ cu aceeași perioadă a anului precedent, în cazul încasărilor din</w:t>
      </w:r>
      <w:r w:rsidRPr="008E19CF">
        <w:rPr>
          <w:rFonts w:asciiTheme="minorHAnsi" w:eastAsiaTheme="minorHAnsi" w:hAnsiTheme="minorHAnsi" w:cstheme="minorHAnsi"/>
          <w:b/>
          <w:bCs/>
        </w:rPr>
        <w:t xml:space="preserve"> contribuții de asigurări </w:t>
      </w:r>
      <w:r w:rsidRPr="008E19CF">
        <w:rPr>
          <w:rFonts w:asciiTheme="minorHAnsi" w:eastAsiaTheme="minorHAnsi" w:hAnsiTheme="minorHAnsi" w:cstheme="minorHAnsi"/>
          <w:bCs/>
        </w:rPr>
        <w:t xml:space="preserve">(+14,4%, respectiv o creștere cu 11,6 miliarde lei), </w:t>
      </w:r>
      <w:r w:rsidRPr="008E19CF">
        <w:rPr>
          <w:rFonts w:asciiTheme="minorHAnsi" w:eastAsiaTheme="minorHAnsi" w:hAnsiTheme="minorHAnsi" w:cstheme="minorHAnsi"/>
          <w:b/>
          <w:bCs/>
        </w:rPr>
        <w:t>impozit pe profit</w:t>
      </w:r>
      <w:r w:rsidRPr="008E19CF">
        <w:rPr>
          <w:rFonts w:asciiTheme="minorHAnsi" w:eastAsiaTheme="minorHAnsi" w:hAnsiTheme="minorHAnsi" w:cstheme="minorHAnsi"/>
          <w:bCs/>
        </w:rPr>
        <w:t xml:space="preserve"> (+13,1%, respectiv o creștere cu 1,9 miliarde lei), </w:t>
      </w:r>
      <w:r w:rsidRPr="008E19CF">
        <w:rPr>
          <w:rFonts w:asciiTheme="minorHAnsi" w:eastAsiaTheme="minorHAnsi" w:hAnsiTheme="minorHAnsi" w:cstheme="minorHAnsi"/>
          <w:b/>
          <w:bCs/>
        </w:rPr>
        <w:t>TVA</w:t>
      </w:r>
      <w:r w:rsidRPr="008E19CF">
        <w:rPr>
          <w:rFonts w:asciiTheme="minorHAnsi" w:eastAsiaTheme="minorHAnsi" w:hAnsiTheme="minorHAnsi" w:cstheme="minorHAnsi"/>
          <w:bCs/>
        </w:rPr>
        <w:t xml:space="preserve"> (+11,8%, respectiv o creștere cu 5,7 miliarde lei), </w:t>
      </w:r>
      <w:r w:rsidRPr="008E19CF">
        <w:rPr>
          <w:rFonts w:asciiTheme="minorHAnsi" w:eastAsiaTheme="minorHAnsi" w:hAnsiTheme="minorHAnsi" w:cstheme="minorHAnsi"/>
          <w:b/>
          <w:bCs/>
        </w:rPr>
        <w:t>accize</w:t>
      </w:r>
      <w:r w:rsidRPr="008E19CF">
        <w:rPr>
          <w:rFonts w:asciiTheme="minorHAnsi" w:eastAsiaTheme="minorHAnsi" w:hAnsiTheme="minorHAnsi" w:cstheme="minorHAnsi"/>
          <w:bCs/>
        </w:rPr>
        <w:t xml:space="preserve"> (+9,1%, respectiv o creștere cu 2,2 miliarde lei).</w:t>
      </w:r>
    </w:p>
    <w:p w:rsidR="008E19CF" w:rsidRPr="008E19CF" w:rsidRDefault="008E19CF" w:rsidP="00531B8B">
      <w:pPr>
        <w:spacing w:before="120"/>
        <w:ind w:right="-57"/>
        <w:jc w:val="both"/>
        <w:rPr>
          <w:rFonts w:asciiTheme="minorHAnsi" w:eastAsiaTheme="minorHAnsi" w:hAnsiTheme="minorHAnsi" w:cstheme="minorHAnsi"/>
          <w:bCs/>
        </w:rPr>
      </w:pPr>
      <w:r w:rsidRPr="008E19CF">
        <w:rPr>
          <w:rFonts w:asciiTheme="minorHAnsi" w:eastAsiaTheme="minorHAnsi" w:hAnsiTheme="minorHAnsi" w:cstheme="minorHAnsi"/>
        </w:rPr>
        <w:t>Încasările din contribuțiile de asigurări au fost influențate de creșterea efectivului de salariați din economie, a câștigului salarial mediu brut, a salariului minim pe economie, dar și de condițiile legislative noi privind transferul contribuțiilor din sarcina angajatorului în sarcina angajatului, reglementate prin OUG nr. 79/2017, iar v</w:t>
      </w:r>
      <w:r w:rsidRPr="008E19CF">
        <w:rPr>
          <w:rFonts w:asciiTheme="minorHAnsi" w:eastAsiaTheme="minorHAnsi" w:hAnsiTheme="minorHAnsi" w:cstheme="minorHAnsi"/>
          <w:bCs/>
        </w:rPr>
        <w:t xml:space="preserve">eniturile din </w:t>
      </w:r>
      <w:r w:rsidRPr="008E19CF">
        <w:rPr>
          <w:rFonts w:asciiTheme="minorHAnsi" w:eastAsiaTheme="minorHAnsi" w:hAnsiTheme="minorHAnsi" w:cstheme="minorHAnsi"/>
          <w:b/>
          <w:bCs/>
        </w:rPr>
        <w:t>TVA</w:t>
      </w:r>
      <w:r w:rsidRPr="008E19CF">
        <w:rPr>
          <w:rFonts w:asciiTheme="minorHAnsi" w:eastAsiaTheme="minorHAnsi" w:hAnsiTheme="minorHAnsi" w:cstheme="minorHAnsi"/>
          <w:bCs/>
        </w:rPr>
        <w:t xml:space="preserve"> în creștere cu 11,8% față de realizările aceleiași perioade a anului 2018, ajungând la o valoare de 53,6 miliarde lei. </w:t>
      </w:r>
    </w:p>
    <w:p w:rsidR="008E19CF" w:rsidRPr="008E19CF" w:rsidRDefault="008E19CF" w:rsidP="00531B8B">
      <w:pPr>
        <w:spacing w:before="120"/>
        <w:ind w:right="-57"/>
        <w:jc w:val="both"/>
        <w:rPr>
          <w:rFonts w:asciiTheme="minorHAnsi" w:eastAsiaTheme="minorHAnsi" w:hAnsiTheme="minorHAnsi" w:cstheme="minorHAnsi"/>
          <w:bCs/>
        </w:rPr>
      </w:pPr>
      <w:r w:rsidRPr="008E19CF">
        <w:rPr>
          <w:rFonts w:asciiTheme="minorHAnsi" w:eastAsiaTheme="minorHAnsi" w:hAnsiTheme="minorHAnsi" w:cstheme="minorHAnsi"/>
          <w:bCs/>
        </w:rPr>
        <w:t xml:space="preserve">De asemenea, încasările din </w:t>
      </w:r>
      <w:r w:rsidRPr="008E19CF">
        <w:rPr>
          <w:rFonts w:asciiTheme="minorHAnsi" w:eastAsiaTheme="minorHAnsi" w:hAnsiTheme="minorHAnsi" w:cstheme="minorHAnsi"/>
          <w:b/>
          <w:bCs/>
        </w:rPr>
        <w:t>impozite și taxe pe proprietate</w:t>
      </w:r>
      <w:r w:rsidRPr="008E19CF">
        <w:rPr>
          <w:rFonts w:asciiTheme="minorHAnsi" w:eastAsiaTheme="minorHAnsi" w:hAnsiTheme="minorHAnsi" w:cstheme="minorHAnsi"/>
          <w:bCs/>
        </w:rPr>
        <w:t xml:space="preserve"> au crescut cu 12,9% respectiv o creștere cu 0,7 miliarde lei. </w:t>
      </w:r>
    </w:p>
    <w:p w:rsidR="008E19CF" w:rsidRPr="008E19CF" w:rsidRDefault="008E19CF" w:rsidP="00531B8B">
      <w:pPr>
        <w:spacing w:before="120"/>
        <w:ind w:right="-57"/>
        <w:jc w:val="both"/>
        <w:rPr>
          <w:rFonts w:asciiTheme="minorHAnsi" w:eastAsiaTheme="minorHAnsi" w:hAnsiTheme="minorHAnsi" w:cstheme="minorHAnsi"/>
          <w:bCs/>
          <w:i/>
        </w:rPr>
      </w:pPr>
      <w:r w:rsidRPr="008E19CF">
        <w:rPr>
          <w:rFonts w:asciiTheme="minorHAnsi" w:eastAsiaTheme="minorHAnsi" w:hAnsiTheme="minorHAnsi" w:cstheme="minorHAnsi"/>
          <w:bCs/>
        </w:rPr>
        <w:t xml:space="preserve">Se înregistrează scăderi ale încasărilor cu 49,3% față de aceeași perioadă a anului precedent la </w:t>
      </w:r>
      <w:r w:rsidRPr="008E19CF">
        <w:rPr>
          <w:rFonts w:asciiTheme="minorHAnsi" w:eastAsiaTheme="minorHAnsi" w:hAnsiTheme="minorHAnsi" w:cstheme="minorHAnsi"/>
          <w:b/>
          <w:bCs/>
        </w:rPr>
        <w:t>taxa pe utilizarea bunurilor, autorizarea utilizării bunurilor sau pe desfășurarea de activități</w:t>
      </w:r>
      <w:r w:rsidRPr="008E19CF">
        <w:rPr>
          <w:rFonts w:asciiTheme="minorHAnsi" w:eastAsiaTheme="minorHAnsi" w:hAnsiTheme="minorHAnsi" w:cstheme="minorHAnsi"/>
          <w:bCs/>
        </w:rPr>
        <w:t xml:space="preserve"> ca urmare a aplicării </w:t>
      </w:r>
      <w:r w:rsidRPr="008E19CF">
        <w:rPr>
          <w:rFonts w:asciiTheme="minorHAnsi" w:eastAsiaTheme="minorHAnsi" w:hAnsiTheme="minorHAnsi" w:cstheme="minorHAnsi"/>
          <w:bCs/>
          <w:i/>
        </w:rPr>
        <w:t>OUG nr. 52/2017 privind restituirea sumelor reprezentând taxa specială pentru autoturisme și autovehicule, taxa pe poluare pentru autovehicule, taxa pentru emisiile poluante provenite de la autovehicule și timbrul de mediu pentru autovehicule.</w:t>
      </w:r>
    </w:p>
    <w:p w:rsidR="008E19CF" w:rsidRPr="008E19CF" w:rsidRDefault="008E19CF" w:rsidP="00531B8B">
      <w:pPr>
        <w:spacing w:before="120"/>
        <w:ind w:right="-57"/>
        <w:jc w:val="both"/>
        <w:rPr>
          <w:rFonts w:asciiTheme="minorHAnsi" w:eastAsiaTheme="minorHAnsi" w:hAnsiTheme="minorHAnsi" w:cstheme="minorHAnsi"/>
          <w:bCs/>
        </w:rPr>
      </w:pPr>
      <w:r w:rsidRPr="008E19CF">
        <w:rPr>
          <w:rFonts w:asciiTheme="minorHAnsi" w:eastAsiaTheme="minorHAnsi" w:hAnsiTheme="minorHAnsi" w:cstheme="minorHAnsi"/>
          <w:b/>
          <w:bCs/>
        </w:rPr>
        <w:t>Sumele de la Uniunea Europeană în contul plăților efectuate</w:t>
      </w:r>
      <w:r w:rsidRPr="008E19CF">
        <w:rPr>
          <w:rFonts w:asciiTheme="minorHAnsi" w:eastAsiaTheme="minorHAnsi" w:hAnsiTheme="minorHAnsi" w:cstheme="minorHAnsi"/>
          <w:bCs/>
        </w:rPr>
        <w:t xml:space="preserve"> sunt de 15,2 miliarde lei. </w:t>
      </w:r>
    </w:p>
    <w:p w:rsidR="008E19CF" w:rsidRPr="008E19CF" w:rsidRDefault="008E19CF" w:rsidP="00531B8B">
      <w:pPr>
        <w:spacing w:before="120"/>
        <w:ind w:right="-57" w:firstLine="737"/>
        <w:jc w:val="both"/>
        <w:rPr>
          <w:rFonts w:asciiTheme="minorHAnsi" w:eastAsiaTheme="minorHAnsi" w:hAnsiTheme="minorHAnsi" w:cstheme="minorHAnsi"/>
          <w:bCs/>
        </w:rPr>
      </w:pPr>
      <w:r w:rsidRPr="008E19CF">
        <w:rPr>
          <w:rFonts w:asciiTheme="minorHAnsi" w:eastAsiaTheme="minorHAnsi" w:hAnsiTheme="minorHAnsi" w:cstheme="minorHAnsi"/>
          <w:b/>
          <w:bCs/>
        </w:rPr>
        <w:t xml:space="preserve">2. Cheltuielile bugetului general consolidat </w:t>
      </w:r>
      <w:r w:rsidRPr="008E19CF">
        <w:rPr>
          <w:rFonts w:asciiTheme="minorHAnsi" w:eastAsiaTheme="minorHAnsi" w:hAnsiTheme="minorHAnsi" w:cstheme="minorHAnsi"/>
          <w:bCs/>
        </w:rPr>
        <w:t>sunt</w:t>
      </w:r>
      <w:r w:rsidRPr="008E19CF">
        <w:rPr>
          <w:rFonts w:asciiTheme="minorHAnsi" w:eastAsiaTheme="minorHAnsi" w:hAnsiTheme="minorHAnsi" w:cstheme="minorHAnsi"/>
          <w:b/>
          <w:bCs/>
        </w:rPr>
        <w:t xml:space="preserve"> </w:t>
      </w:r>
      <w:r w:rsidRPr="008E19CF">
        <w:rPr>
          <w:rFonts w:asciiTheme="minorHAnsi" w:eastAsiaTheme="minorHAnsi" w:hAnsiTheme="minorHAnsi" w:cstheme="minorHAnsi"/>
          <w:bCs/>
        </w:rPr>
        <w:t xml:space="preserve">în sumă de </w:t>
      </w:r>
      <w:r w:rsidRPr="008E19CF">
        <w:rPr>
          <w:rFonts w:asciiTheme="minorHAnsi" w:eastAsiaTheme="minorHAnsi" w:hAnsiTheme="minorHAnsi" w:cstheme="minorHAnsi"/>
          <w:b/>
          <w:bCs/>
        </w:rPr>
        <w:t>289,9 miliarde lei,</w:t>
      </w:r>
      <w:r w:rsidRPr="008E19CF">
        <w:rPr>
          <w:rFonts w:asciiTheme="minorHAnsi" w:eastAsiaTheme="minorHAnsi" w:hAnsiTheme="minorHAnsi" w:cstheme="minorHAnsi"/>
          <w:bCs/>
        </w:rPr>
        <w:t xml:space="preserve"> cu 14,5% mai mari față de aceeași perioadă a anului  precedent.</w:t>
      </w:r>
    </w:p>
    <w:p w:rsidR="008E19CF" w:rsidRPr="008E19CF" w:rsidRDefault="008E19CF" w:rsidP="00531B8B">
      <w:pPr>
        <w:spacing w:before="120"/>
        <w:ind w:right="-57"/>
        <w:jc w:val="both"/>
        <w:rPr>
          <w:rFonts w:asciiTheme="minorHAnsi" w:eastAsiaTheme="minorHAnsi" w:hAnsiTheme="minorHAnsi" w:cstheme="minorHAnsi"/>
          <w:bCs/>
        </w:rPr>
      </w:pPr>
      <w:r w:rsidRPr="008E19CF">
        <w:rPr>
          <w:rFonts w:asciiTheme="minorHAnsi" w:eastAsiaTheme="minorHAnsi" w:hAnsiTheme="minorHAnsi" w:cstheme="minorHAnsi"/>
          <w:b/>
          <w:bCs/>
        </w:rPr>
        <w:t>Cheltuielile de personal</w:t>
      </w:r>
      <w:r w:rsidRPr="008E19CF">
        <w:rPr>
          <w:rFonts w:asciiTheme="minorHAnsi" w:eastAsiaTheme="minorHAnsi" w:hAnsiTheme="minorHAnsi" w:cstheme="minorHAnsi"/>
          <w:bCs/>
        </w:rPr>
        <w:t xml:space="preserve"> sunt cu 19,5% mai mari față de cele realizate în primele zece luni ale anului 2018, creșterea fiind determinată de majorările salariale acordate în temeiul Legii cadru nr. 153/2017</w:t>
      </w:r>
      <w:r w:rsidRPr="008E19CF">
        <w:rPr>
          <w:rFonts w:asciiTheme="minorHAnsi" w:eastAsiaTheme="minorHAnsi" w:hAnsiTheme="minorHAnsi" w:cstheme="minorHAnsi"/>
        </w:rPr>
        <w:t xml:space="preserve"> </w:t>
      </w:r>
      <w:r w:rsidRPr="008E19CF">
        <w:rPr>
          <w:rFonts w:asciiTheme="minorHAnsi" w:eastAsiaTheme="minorHAnsi" w:hAnsiTheme="minorHAnsi" w:cstheme="minorHAnsi"/>
          <w:bCs/>
        </w:rPr>
        <w:t>privind salarizarea personalului plătit din fonduri publice.</w:t>
      </w:r>
    </w:p>
    <w:p w:rsidR="008E19CF" w:rsidRPr="008E19CF" w:rsidRDefault="008E19CF" w:rsidP="00531B8B">
      <w:pPr>
        <w:spacing w:before="120"/>
        <w:jc w:val="both"/>
        <w:rPr>
          <w:rFonts w:asciiTheme="minorHAnsi" w:eastAsiaTheme="minorHAnsi" w:hAnsiTheme="minorHAnsi" w:cstheme="minorHAnsi"/>
          <w:bCs/>
        </w:rPr>
      </w:pPr>
      <w:r w:rsidRPr="008E19CF">
        <w:rPr>
          <w:rFonts w:asciiTheme="minorHAnsi" w:eastAsiaTheme="minorHAnsi" w:hAnsiTheme="minorHAnsi" w:cstheme="minorHAnsi"/>
          <w:bCs/>
        </w:rPr>
        <w:t xml:space="preserve">Cheltuielile cu </w:t>
      </w:r>
      <w:r w:rsidRPr="008E19CF">
        <w:rPr>
          <w:rFonts w:asciiTheme="minorHAnsi" w:eastAsiaTheme="minorHAnsi" w:hAnsiTheme="minorHAnsi" w:cstheme="minorHAnsi"/>
          <w:b/>
          <w:bCs/>
        </w:rPr>
        <w:t>bunuri şi servicii</w:t>
      </w:r>
      <w:r w:rsidRPr="008E19CF">
        <w:rPr>
          <w:rFonts w:asciiTheme="minorHAnsi" w:eastAsiaTheme="minorHAnsi" w:hAnsiTheme="minorHAnsi" w:cstheme="minorHAnsi"/>
          <w:bCs/>
        </w:rPr>
        <w:t xml:space="preserve"> au crescut cu 16,6% față de primele zece luni ale anului precedent. Creșteri semnificative se înregistrează atât la bugetul fondului național unic de asigurări sociale de sănătate, dar și la bugetul de stat. </w:t>
      </w:r>
    </w:p>
    <w:p w:rsidR="008E19CF" w:rsidRPr="008E19CF" w:rsidRDefault="008E19CF" w:rsidP="00531B8B">
      <w:pPr>
        <w:tabs>
          <w:tab w:val="left" w:pos="-720"/>
          <w:tab w:val="left" w:pos="0"/>
          <w:tab w:val="left" w:pos="720"/>
          <w:tab w:val="left" w:pos="1440"/>
          <w:tab w:val="left" w:pos="2160"/>
          <w:tab w:val="left" w:pos="2880"/>
          <w:tab w:val="left" w:pos="3600"/>
          <w:tab w:val="left" w:pos="4320"/>
        </w:tabs>
        <w:autoSpaceDE w:val="0"/>
        <w:autoSpaceDN w:val="0"/>
        <w:adjustRightInd w:val="0"/>
        <w:spacing w:before="120"/>
        <w:jc w:val="both"/>
        <w:rPr>
          <w:rFonts w:asciiTheme="minorHAnsi" w:eastAsiaTheme="minorHAnsi" w:hAnsiTheme="minorHAnsi" w:cstheme="minorHAnsi"/>
          <w:bCs/>
        </w:rPr>
      </w:pPr>
      <w:r w:rsidRPr="008E19CF">
        <w:rPr>
          <w:rFonts w:asciiTheme="minorHAnsi" w:eastAsiaTheme="minorHAnsi" w:hAnsiTheme="minorHAnsi" w:cstheme="minorHAnsi"/>
          <w:bCs/>
        </w:rPr>
        <w:t xml:space="preserve">Se înregistrează de asemenea creșterea cheltuielilor </w:t>
      </w:r>
      <w:r w:rsidRPr="008E19CF">
        <w:rPr>
          <w:rFonts w:asciiTheme="minorHAnsi" w:eastAsiaTheme="minorHAnsi" w:hAnsiTheme="minorHAnsi" w:cstheme="minorHAnsi"/>
          <w:b/>
          <w:bCs/>
        </w:rPr>
        <w:t>cu subvențiile</w:t>
      </w:r>
      <w:r w:rsidRPr="008E19CF">
        <w:rPr>
          <w:rFonts w:asciiTheme="minorHAnsi" w:eastAsiaTheme="minorHAnsi" w:hAnsiTheme="minorHAnsi" w:cstheme="minorHAnsi"/>
          <w:bCs/>
        </w:rPr>
        <w:t xml:space="preserve"> cu 12,5%. </w:t>
      </w:r>
    </w:p>
    <w:p w:rsidR="008E19CF" w:rsidRPr="008E19CF" w:rsidRDefault="008E19CF" w:rsidP="00531B8B">
      <w:pPr>
        <w:spacing w:before="120"/>
        <w:jc w:val="both"/>
        <w:rPr>
          <w:rFonts w:asciiTheme="minorHAnsi" w:eastAsiaTheme="minorHAnsi" w:hAnsiTheme="minorHAnsi" w:cstheme="minorHAnsi"/>
          <w:bCs/>
        </w:rPr>
      </w:pPr>
      <w:r w:rsidRPr="008E19CF">
        <w:rPr>
          <w:rFonts w:asciiTheme="minorHAnsi" w:eastAsiaTheme="minorHAnsi" w:hAnsiTheme="minorHAnsi" w:cstheme="minorHAnsi"/>
          <w:b/>
          <w:bCs/>
        </w:rPr>
        <w:t>Cheltuielile cu asistența socială</w:t>
      </w:r>
      <w:r w:rsidRPr="008E19CF">
        <w:rPr>
          <w:rFonts w:asciiTheme="minorHAnsi" w:eastAsiaTheme="minorHAnsi" w:hAnsiTheme="minorHAnsi" w:cstheme="minorHAnsi"/>
          <w:bCs/>
        </w:rPr>
        <w:t xml:space="preserve"> au crescut față de aceeași perioadă a anului precedent cu 11,3%, fiind influențate, în principal, de majorarea punctului de pensie cu 10% de la 1 iulie 2018, ajungând de la 1.000 lei la 1.100 lei, și cu 15% de la 1 septembrie 2019, a</w:t>
      </w:r>
      <w:r w:rsidR="00B05E29">
        <w:rPr>
          <w:rFonts w:asciiTheme="minorHAnsi" w:eastAsiaTheme="minorHAnsi" w:hAnsiTheme="minorHAnsi" w:cstheme="minorHAnsi"/>
          <w:bCs/>
        </w:rPr>
        <w:t>jungând de la 1.100 lei la 1.265</w:t>
      </w:r>
      <w:r w:rsidRPr="008E19CF">
        <w:rPr>
          <w:rFonts w:asciiTheme="minorHAnsi" w:eastAsiaTheme="minorHAnsi" w:hAnsiTheme="minorHAnsi" w:cstheme="minorHAnsi"/>
          <w:bCs/>
        </w:rPr>
        <w:t xml:space="preserve"> lei, precum și de creșterea nivelului îndemnizației sociale pentru pensionari de la 520 lei la 640 lei  (de la 1 iulie 2018) și de la 640 lei la 704 lei ( începând cu septembrie 2019).</w:t>
      </w:r>
    </w:p>
    <w:p w:rsidR="008E19CF" w:rsidRPr="008E19CF" w:rsidRDefault="008E19CF" w:rsidP="00531B8B">
      <w:pPr>
        <w:spacing w:before="120"/>
        <w:jc w:val="both"/>
        <w:rPr>
          <w:rFonts w:asciiTheme="minorHAnsi" w:eastAsiaTheme="minorHAnsi" w:hAnsiTheme="minorHAnsi" w:cstheme="minorHAnsi"/>
          <w:bCs/>
        </w:rPr>
      </w:pPr>
      <w:r w:rsidRPr="008E19CF">
        <w:rPr>
          <w:rFonts w:asciiTheme="minorHAnsi" w:eastAsiaTheme="minorHAnsi" w:hAnsiTheme="minorHAnsi" w:cstheme="minorHAnsi"/>
          <w:bCs/>
        </w:rPr>
        <w:t xml:space="preserve">Cheltuielile pentru </w:t>
      </w:r>
      <w:r w:rsidRPr="008E19CF">
        <w:rPr>
          <w:rFonts w:asciiTheme="minorHAnsi" w:eastAsiaTheme="minorHAnsi" w:hAnsiTheme="minorHAnsi" w:cstheme="minorHAnsi"/>
          <w:b/>
          <w:bCs/>
        </w:rPr>
        <w:t>investiții</w:t>
      </w:r>
      <w:r w:rsidRPr="008E19CF">
        <w:rPr>
          <w:rFonts w:asciiTheme="minorHAnsi" w:eastAsiaTheme="minorHAnsi" w:hAnsiTheme="minorHAnsi" w:cstheme="minorHAnsi"/>
          <w:bCs/>
        </w:rPr>
        <w:t xml:space="preserve">, care includ cheltuielile de capital, precum şi pe cele </w:t>
      </w:r>
      <w:r w:rsidRPr="008E19CF">
        <w:rPr>
          <w:rFonts w:asciiTheme="minorHAnsi" w:eastAsiaTheme="minorHAnsi" w:hAnsiTheme="minorHAnsi" w:cstheme="minorHAnsi"/>
          <w:bCs/>
          <w:color w:val="000000"/>
        </w:rPr>
        <w:t>aferente programelor de dezvoltare finanţate din surse interne şi externe, au fost de 26,8 miliarde lei, cu</w:t>
      </w:r>
      <w:r w:rsidRPr="008E19CF">
        <w:rPr>
          <w:rFonts w:asciiTheme="minorHAnsi" w:eastAsiaTheme="minorHAnsi" w:hAnsiTheme="minorHAnsi" w:cstheme="minorHAnsi"/>
          <w:bCs/>
        </w:rPr>
        <w:t xml:space="preserve"> 30,4% mai mari față de aceeași perioadă a anului precedent.</w:t>
      </w:r>
    </w:p>
    <w:p w:rsidR="008E19CF" w:rsidRPr="008E19CF" w:rsidRDefault="008E19CF" w:rsidP="00531B8B">
      <w:pPr>
        <w:spacing w:before="240"/>
        <w:contextualSpacing/>
        <w:jc w:val="both"/>
        <w:rPr>
          <w:rFonts w:ascii="Calibri" w:hAnsi="Calibri" w:cs="Arial"/>
          <w:bCs/>
          <w:lang w:val="fr-FR"/>
        </w:rPr>
      </w:pPr>
    </w:p>
    <w:p w:rsidR="00A11F31" w:rsidRDefault="00A11F31" w:rsidP="00F2662B">
      <w:pPr>
        <w:autoSpaceDE w:val="0"/>
        <w:autoSpaceDN w:val="0"/>
        <w:adjustRightInd w:val="0"/>
        <w:spacing w:before="120"/>
        <w:ind w:right="425"/>
        <w:jc w:val="both"/>
        <w:rPr>
          <w:rFonts w:asciiTheme="minorHAnsi" w:hAnsiTheme="minorHAnsi" w:cstheme="minorHAnsi"/>
          <w:bCs/>
        </w:rPr>
      </w:pPr>
    </w:p>
    <w:p w:rsidR="00A11F31" w:rsidRPr="00467476" w:rsidRDefault="00A11F31" w:rsidP="00A11F31">
      <w:pPr>
        <w:keepNext/>
        <w:shd w:val="clear" w:color="auto" w:fill="9CC2E5"/>
        <w:spacing w:before="120"/>
        <w:ind w:right="340"/>
        <w:jc w:val="both"/>
        <w:rPr>
          <w:rFonts w:ascii="Calibri" w:hAnsi="Calibri" w:cs="Calibri"/>
          <w:b/>
          <w:bCs/>
          <w:color w:val="000080"/>
          <w:lang w:val="ro-RO"/>
        </w:rPr>
      </w:pPr>
      <w:r w:rsidRPr="00467476">
        <w:rPr>
          <w:rFonts w:ascii="Calibri" w:hAnsi="Calibri" w:cs="Calibri"/>
          <w:b/>
          <w:bCs/>
          <w:color w:val="000080"/>
          <w:lang w:val="ro-RO"/>
        </w:rPr>
        <w:t>3.3.</w:t>
      </w:r>
      <w:r w:rsidRPr="00467476">
        <w:rPr>
          <w:rFonts w:ascii="Calibri" w:hAnsi="Calibri" w:cs="Calibri"/>
          <w:b/>
          <w:bCs/>
          <w:color w:val="000080"/>
          <w:lang w:val="ro-RO"/>
        </w:rPr>
        <w:tab/>
        <w:t>Prognoze macroeconomice pe termen mediu (2020-2022)</w:t>
      </w:r>
    </w:p>
    <w:p w:rsidR="005342FE" w:rsidRPr="005342FE" w:rsidRDefault="00917E0C" w:rsidP="005342FE">
      <w:pPr>
        <w:keepNext/>
        <w:spacing w:before="120"/>
        <w:ind w:right="340"/>
        <w:jc w:val="both"/>
        <w:rPr>
          <w:rFonts w:ascii="Calibri" w:hAnsi="Calibri" w:cs="Calibri"/>
          <w:bCs/>
          <w:lang w:val="ro-RO"/>
        </w:rPr>
      </w:pPr>
      <w:r>
        <w:rPr>
          <w:rFonts w:ascii="Calibri" w:hAnsi="Calibri" w:cs="Calibri"/>
          <w:bCs/>
          <w:lang w:val="ro-RO"/>
        </w:rPr>
        <w:t>Î</w:t>
      </w:r>
      <w:r w:rsidR="005342FE" w:rsidRPr="005342FE">
        <w:rPr>
          <w:rFonts w:ascii="Calibri" w:hAnsi="Calibri" w:cs="Calibri"/>
          <w:bCs/>
          <w:lang w:val="ro-RO"/>
        </w:rPr>
        <w:t>ncepând cu anul 2020 s-a avut în vedere o creştere economică sustenabilă, bazată pe investiţii, pe tot orizontul de prognoză formarea brută de capital fix având evoluţii superioare consumului final.</w:t>
      </w:r>
    </w:p>
    <w:p w:rsidR="005342FE" w:rsidRDefault="005342FE" w:rsidP="005342FE">
      <w:pPr>
        <w:keepNext/>
        <w:spacing w:before="120"/>
        <w:ind w:right="340"/>
        <w:jc w:val="both"/>
        <w:rPr>
          <w:rFonts w:ascii="Calibri" w:hAnsi="Calibri" w:cs="Calibri"/>
          <w:bCs/>
          <w:lang w:val="ro-RO"/>
        </w:rPr>
      </w:pPr>
      <w:r w:rsidRPr="005342FE">
        <w:rPr>
          <w:rFonts w:ascii="Calibri" w:hAnsi="Calibri" w:cs="Calibri"/>
          <w:bCs/>
          <w:lang w:val="ro-RO"/>
        </w:rPr>
        <w:t xml:space="preserve">Cadrul macroeconomic pe care se bazează previziunile bugetare pentru perioada 2020-2022 a avut în vedere următoarele aspecte: (i) evoluţiile economice din primele nouă luni ale anului 2019; (ii) o evoluţie a creşterii economice susţinute în principal de investiţii, alături de consum, într-un mediu intern favorizat de stabilitatea şi predictibilitatea politicilor macroeconomice; (iii) relansarea industriei şi menţinerea dinamicii sustenabile a serviciilor; (iv) contextul european și global: prognoza ia în considerare o uşoară ameliorare a contextului internaţional, care se reflectă, ca şi în cazul prognozei de toamnă a Comisiei Europene, într-o îmbunătăţire a perspectivelor de creştere globală, de la 2,9% în 2019 la 3,0% şi 3,1% în 2020 şi respectiv 2021. De asemenea, prognoza de toamnă a Fondului Monetar Internaţional (World Economic Outlook) previzionează pentru 2020 o creştere economică mondială în accelerare, respectiv de 3,4%, de la 3,0% cât este estimarea pentru anul 2019. </w:t>
      </w:r>
    </w:p>
    <w:p w:rsidR="005342FE" w:rsidRPr="005342FE" w:rsidRDefault="005342FE" w:rsidP="005342FE">
      <w:pPr>
        <w:keepNext/>
        <w:spacing w:before="120"/>
        <w:ind w:right="340"/>
        <w:jc w:val="both"/>
        <w:rPr>
          <w:rFonts w:ascii="Calibri" w:hAnsi="Calibri" w:cs="Calibri"/>
          <w:bCs/>
          <w:lang w:val="ro-RO"/>
        </w:rPr>
      </w:pPr>
    </w:p>
    <w:p w:rsidR="005342FE" w:rsidRPr="005342FE" w:rsidRDefault="005342FE" w:rsidP="005342FE">
      <w:pPr>
        <w:keepNext/>
        <w:jc w:val="both"/>
        <w:rPr>
          <w:rFonts w:ascii="Calibri" w:hAnsi="Calibri" w:cs="Calibri"/>
          <w:lang w:val="ro-RO"/>
        </w:rPr>
      </w:pPr>
      <w:r w:rsidRPr="005342FE">
        <w:rPr>
          <w:rFonts w:ascii="Calibri" w:hAnsi="Calibri" w:cs="Calibri"/>
          <w:lang w:val="ro-RO"/>
        </w:rPr>
        <w:t>Prognoza de toamnă 2019 estimează o creştere economică de 4,1% pentru anul 2020. Pentru 2021 şi 2022, ritmul mediu anual al produsului intern brut (PIB) este de 4,2% în termeni reali.</w:t>
      </w:r>
    </w:p>
    <w:p w:rsidR="00A11F31" w:rsidRPr="00467476" w:rsidRDefault="00A11F31" w:rsidP="00A11F31">
      <w:pPr>
        <w:keepNext/>
        <w:spacing w:before="120"/>
        <w:ind w:right="340"/>
        <w:jc w:val="both"/>
        <w:rPr>
          <w:rFonts w:ascii="Calibri" w:hAnsi="Calibri" w:cs="Calibri"/>
          <w:lang w:val="ro-RO"/>
        </w:rPr>
      </w:pPr>
    </w:p>
    <w:tbl>
      <w:tblPr>
        <w:tblW w:w="9078" w:type="dxa"/>
        <w:jc w:val="center"/>
        <w:tblBorders>
          <w:top w:val="single" w:sz="24" w:space="0" w:color="auto"/>
          <w:left w:val="single" w:sz="4" w:space="0" w:color="auto"/>
          <w:bottom w:val="single" w:sz="24" w:space="0" w:color="auto"/>
          <w:right w:val="single" w:sz="4" w:space="0" w:color="auto"/>
        </w:tblBorders>
        <w:tblLayout w:type="fixed"/>
        <w:tblLook w:val="01E0" w:firstRow="1" w:lastRow="1" w:firstColumn="1" w:lastColumn="1" w:noHBand="0" w:noVBand="0"/>
      </w:tblPr>
      <w:tblGrid>
        <w:gridCol w:w="5670"/>
        <w:gridCol w:w="1134"/>
        <w:gridCol w:w="1134"/>
        <w:gridCol w:w="1134"/>
        <w:gridCol w:w="6"/>
      </w:tblGrid>
      <w:tr w:rsidR="00A11F31" w:rsidRPr="00467476" w:rsidTr="005520CD">
        <w:trPr>
          <w:gridAfter w:val="1"/>
          <w:wAfter w:w="6" w:type="dxa"/>
          <w:trHeight w:val="19"/>
          <w:tblHeader/>
          <w:jc w:val="center"/>
        </w:trPr>
        <w:tc>
          <w:tcPr>
            <w:tcW w:w="5670" w:type="dxa"/>
            <w:tcBorders>
              <w:top w:val="single" w:sz="2" w:space="0" w:color="333399"/>
              <w:left w:val="nil"/>
              <w:bottom w:val="single" w:sz="4" w:space="0" w:color="333399"/>
            </w:tcBorders>
            <w:shd w:val="clear" w:color="auto" w:fill="99CCFF"/>
            <w:vAlign w:val="center"/>
          </w:tcPr>
          <w:p w:rsidR="00A11F31" w:rsidRPr="00467476" w:rsidRDefault="00A11F31" w:rsidP="00D04074">
            <w:pPr>
              <w:keepNext/>
              <w:spacing w:before="120"/>
              <w:ind w:right="340"/>
              <w:jc w:val="both"/>
              <w:outlineLvl w:val="1"/>
              <w:rPr>
                <w:rFonts w:ascii="Calibri" w:hAnsi="Calibri" w:cs="Calibri"/>
                <w:b/>
                <w:bCs/>
                <w:lang w:val="ro-RO"/>
              </w:rPr>
            </w:pPr>
            <w:r w:rsidRPr="00467476">
              <w:rPr>
                <w:rFonts w:ascii="Calibri" w:hAnsi="Calibri" w:cs="Calibri"/>
                <w:b/>
                <w:bCs/>
                <w:lang w:val="ro-RO"/>
              </w:rPr>
              <w:t>Creşterea economică</w:t>
            </w:r>
          </w:p>
        </w:tc>
        <w:tc>
          <w:tcPr>
            <w:tcW w:w="1134" w:type="dxa"/>
            <w:tcBorders>
              <w:top w:val="single" w:sz="2" w:space="0" w:color="333399"/>
              <w:bottom w:val="single" w:sz="4" w:space="0" w:color="333399"/>
            </w:tcBorders>
            <w:shd w:val="clear" w:color="auto" w:fill="99CCFF"/>
            <w:vAlign w:val="center"/>
          </w:tcPr>
          <w:p w:rsidR="00A11F31" w:rsidRPr="00467476" w:rsidRDefault="00A11F31" w:rsidP="00D04074">
            <w:pPr>
              <w:keepNext/>
              <w:spacing w:before="120"/>
              <w:ind w:right="340"/>
              <w:jc w:val="both"/>
              <w:outlineLvl w:val="1"/>
              <w:rPr>
                <w:rFonts w:ascii="Calibri" w:hAnsi="Calibri" w:cs="Calibri"/>
                <w:b/>
                <w:bCs/>
                <w:lang w:val="ro-RO"/>
              </w:rPr>
            </w:pPr>
            <w:r w:rsidRPr="00467476">
              <w:rPr>
                <w:rFonts w:ascii="Calibri" w:hAnsi="Calibri" w:cs="Calibri"/>
                <w:b/>
                <w:bCs/>
                <w:lang w:val="ro-RO"/>
              </w:rPr>
              <w:t>2020</w:t>
            </w:r>
          </w:p>
        </w:tc>
        <w:tc>
          <w:tcPr>
            <w:tcW w:w="1134" w:type="dxa"/>
            <w:tcBorders>
              <w:top w:val="single" w:sz="2" w:space="0" w:color="333399"/>
              <w:bottom w:val="single" w:sz="4" w:space="0" w:color="333399"/>
            </w:tcBorders>
            <w:shd w:val="clear" w:color="auto" w:fill="99CCFF"/>
            <w:vAlign w:val="center"/>
          </w:tcPr>
          <w:p w:rsidR="00A11F31" w:rsidRPr="00467476" w:rsidRDefault="00A11F31" w:rsidP="00D04074">
            <w:pPr>
              <w:keepNext/>
              <w:spacing w:before="120"/>
              <w:ind w:right="340"/>
              <w:jc w:val="both"/>
              <w:outlineLvl w:val="1"/>
              <w:rPr>
                <w:rFonts w:ascii="Calibri" w:hAnsi="Calibri" w:cs="Calibri"/>
                <w:b/>
                <w:bCs/>
                <w:lang w:val="ro-RO"/>
              </w:rPr>
            </w:pPr>
            <w:r w:rsidRPr="00467476">
              <w:rPr>
                <w:rFonts w:ascii="Calibri" w:hAnsi="Calibri" w:cs="Calibri"/>
                <w:b/>
                <w:bCs/>
                <w:lang w:val="ro-RO"/>
              </w:rPr>
              <w:t>2021</w:t>
            </w:r>
          </w:p>
        </w:tc>
        <w:tc>
          <w:tcPr>
            <w:tcW w:w="1134" w:type="dxa"/>
            <w:tcBorders>
              <w:top w:val="single" w:sz="2" w:space="0" w:color="333399"/>
              <w:bottom w:val="single" w:sz="4" w:space="0" w:color="333399"/>
              <w:right w:val="nil"/>
            </w:tcBorders>
            <w:shd w:val="clear" w:color="auto" w:fill="99CCFF"/>
            <w:vAlign w:val="center"/>
          </w:tcPr>
          <w:p w:rsidR="00A11F31" w:rsidRPr="00467476" w:rsidRDefault="00A11F31" w:rsidP="00D04074">
            <w:pPr>
              <w:keepNext/>
              <w:spacing w:before="120"/>
              <w:ind w:right="340"/>
              <w:jc w:val="both"/>
              <w:outlineLvl w:val="1"/>
              <w:rPr>
                <w:rFonts w:ascii="Calibri" w:hAnsi="Calibri" w:cs="Calibri"/>
                <w:b/>
                <w:bCs/>
                <w:lang w:val="ro-RO"/>
              </w:rPr>
            </w:pPr>
            <w:r w:rsidRPr="00467476">
              <w:rPr>
                <w:rFonts w:ascii="Calibri" w:hAnsi="Calibri" w:cs="Calibri"/>
                <w:b/>
                <w:bCs/>
                <w:lang w:val="ro-RO"/>
              </w:rPr>
              <w:t>2022</w:t>
            </w:r>
          </w:p>
        </w:tc>
      </w:tr>
      <w:tr w:rsidR="00A11F31" w:rsidRPr="00467476" w:rsidTr="005520CD">
        <w:trPr>
          <w:trHeight w:val="19"/>
          <w:jc w:val="center"/>
        </w:trPr>
        <w:tc>
          <w:tcPr>
            <w:tcW w:w="9078" w:type="dxa"/>
            <w:gridSpan w:val="5"/>
            <w:tcBorders>
              <w:top w:val="single" w:sz="4" w:space="0" w:color="333399"/>
              <w:left w:val="nil"/>
              <w:bottom w:val="single" w:sz="4" w:space="0" w:color="auto"/>
              <w:right w:val="nil"/>
            </w:tcBorders>
            <w:shd w:val="clear" w:color="auto" w:fill="99CCFF"/>
            <w:vAlign w:val="center"/>
          </w:tcPr>
          <w:p w:rsidR="00A11F31" w:rsidRPr="00467476" w:rsidRDefault="00A11F31" w:rsidP="00D04074">
            <w:pPr>
              <w:keepNext/>
              <w:spacing w:before="120"/>
              <w:ind w:right="340"/>
              <w:jc w:val="both"/>
              <w:outlineLvl w:val="1"/>
              <w:rPr>
                <w:rFonts w:ascii="Calibri" w:hAnsi="Calibri" w:cs="Calibri"/>
                <w:b/>
                <w:bCs/>
                <w:lang w:val="ro-RO"/>
              </w:rPr>
            </w:pPr>
            <w:r w:rsidRPr="00467476">
              <w:rPr>
                <w:rFonts w:ascii="Calibri" w:hAnsi="Calibri" w:cs="Calibri"/>
                <w:b/>
                <w:bCs/>
                <w:lang w:val="ro-RO"/>
              </w:rPr>
              <w:t>Modificări procentuale anuale</w:t>
            </w:r>
          </w:p>
        </w:tc>
      </w:tr>
      <w:tr w:rsidR="00A11F31" w:rsidRPr="00467476" w:rsidTr="005520CD">
        <w:trPr>
          <w:gridAfter w:val="1"/>
          <w:wAfter w:w="6" w:type="dxa"/>
          <w:trHeight w:val="19"/>
          <w:jc w:val="center"/>
        </w:trPr>
        <w:tc>
          <w:tcPr>
            <w:tcW w:w="5670" w:type="dxa"/>
            <w:tcBorders>
              <w:top w:val="single" w:sz="4" w:space="0" w:color="auto"/>
              <w:left w:val="nil"/>
              <w:bottom w:val="nil"/>
              <w:right w:val="nil"/>
            </w:tcBorders>
            <w:vAlign w:val="center"/>
          </w:tcPr>
          <w:p w:rsidR="00A11F31" w:rsidRPr="00467476" w:rsidRDefault="00A11F31" w:rsidP="00D04074">
            <w:pPr>
              <w:keepNext/>
              <w:spacing w:before="120"/>
              <w:ind w:right="340"/>
              <w:jc w:val="both"/>
              <w:rPr>
                <w:rFonts w:ascii="Calibri" w:hAnsi="Calibri" w:cs="Calibri"/>
                <w:lang w:val="ro-RO"/>
              </w:rPr>
            </w:pPr>
            <w:r w:rsidRPr="00467476">
              <w:rPr>
                <w:rFonts w:ascii="Calibri" w:hAnsi="Calibri" w:cs="Calibri"/>
                <w:lang w:val="ro-RO"/>
              </w:rPr>
              <w:t>PIB real</w:t>
            </w:r>
          </w:p>
        </w:tc>
        <w:tc>
          <w:tcPr>
            <w:tcW w:w="1134" w:type="dxa"/>
            <w:tcBorders>
              <w:top w:val="single" w:sz="4" w:space="0" w:color="auto"/>
              <w:left w:val="nil"/>
              <w:bottom w:val="nil"/>
              <w:right w:val="nil"/>
            </w:tcBorders>
            <w:vAlign w:val="center"/>
          </w:tcPr>
          <w:p w:rsidR="00A11F31" w:rsidRPr="00467476" w:rsidRDefault="00A11F31" w:rsidP="00D04074">
            <w:pPr>
              <w:keepNext/>
              <w:spacing w:before="120"/>
              <w:ind w:right="340"/>
              <w:jc w:val="center"/>
              <w:rPr>
                <w:rFonts w:ascii="Calibri" w:hAnsi="Calibri" w:cs="Calibri"/>
                <w:lang w:val="ro-RO"/>
              </w:rPr>
            </w:pPr>
            <w:r w:rsidRPr="00467476">
              <w:rPr>
                <w:rFonts w:ascii="Calibri" w:hAnsi="Calibri" w:cs="Calibri"/>
                <w:lang w:val="ro-RO"/>
              </w:rPr>
              <w:t>4,1</w:t>
            </w:r>
          </w:p>
        </w:tc>
        <w:tc>
          <w:tcPr>
            <w:tcW w:w="1134" w:type="dxa"/>
            <w:tcBorders>
              <w:top w:val="single" w:sz="4" w:space="0" w:color="auto"/>
              <w:left w:val="nil"/>
              <w:bottom w:val="nil"/>
              <w:right w:val="nil"/>
            </w:tcBorders>
            <w:vAlign w:val="center"/>
          </w:tcPr>
          <w:p w:rsidR="00A11F31" w:rsidRPr="00467476" w:rsidRDefault="00A11F31" w:rsidP="00D04074">
            <w:pPr>
              <w:keepNext/>
              <w:spacing w:before="120"/>
              <w:ind w:right="340"/>
              <w:jc w:val="center"/>
              <w:rPr>
                <w:rFonts w:ascii="Calibri" w:hAnsi="Calibri" w:cs="Calibri"/>
                <w:lang w:val="ro-RO"/>
              </w:rPr>
            </w:pPr>
            <w:r w:rsidRPr="00467476">
              <w:rPr>
                <w:rFonts w:ascii="Calibri" w:hAnsi="Calibri" w:cs="Calibri"/>
                <w:lang w:val="ro-RO"/>
              </w:rPr>
              <w:t>4,2</w:t>
            </w:r>
          </w:p>
        </w:tc>
        <w:tc>
          <w:tcPr>
            <w:tcW w:w="1134" w:type="dxa"/>
            <w:tcBorders>
              <w:top w:val="single" w:sz="4" w:space="0" w:color="auto"/>
              <w:left w:val="nil"/>
              <w:bottom w:val="nil"/>
              <w:right w:val="nil"/>
            </w:tcBorders>
            <w:vAlign w:val="center"/>
          </w:tcPr>
          <w:p w:rsidR="00A11F31" w:rsidRPr="00467476" w:rsidRDefault="00A11F31" w:rsidP="00D04074">
            <w:pPr>
              <w:keepNext/>
              <w:spacing w:before="120"/>
              <w:ind w:right="340"/>
              <w:jc w:val="center"/>
              <w:rPr>
                <w:rFonts w:ascii="Calibri" w:hAnsi="Calibri" w:cs="Calibri"/>
                <w:lang w:val="ro-RO"/>
              </w:rPr>
            </w:pPr>
            <w:r w:rsidRPr="00467476">
              <w:rPr>
                <w:rFonts w:ascii="Calibri" w:hAnsi="Calibri" w:cs="Calibri"/>
                <w:lang w:val="ro-RO"/>
              </w:rPr>
              <w:t>4,2</w:t>
            </w:r>
          </w:p>
        </w:tc>
      </w:tr>
      <w:tr w:rsidR="00A11F31" w:rsidRPr="00467476" w:rsidTr="005520CD">
        <w:trPr>
          <w:gridAfter w:val="1"/>
          <w:wAfter w:w="6" w:type="dxa"/>
          <w:trHeight w:val="19"/>
          <w:jc w:val="center"/>
        </w:trPr>
        <w:tc>
          <w:tcPr>
            <w:tcW w:w="5670" w:type="dxa"/>
            <w:tcBorders>
              <w:top w:val="nil"/>
              <w:left w:val="nil"/>
              <w:bottom w:val="single" w:sz="4" w:space="0" w:color="auto"/>
              <w:right w:val="nil"/>
            </w:tcBorders>
            <w:vAlign w:val="center"/>
          </w:tcPr>
          <w:p w:rsidR="00A11F31" w:rsidRPr="00467476" w:rsidRDefault="00A11F31" w:rsidP="00D04074">
            <w:pPr>
              <w:keepNext/>
              <w:spacing w:before="120"/>
              <w:ind w:right="340"/>
              <w:jc w:val="both"/>
              <w:rPr>
                <w:rFonts w:ascii="Calibri" w:hAnsi="Calibri" w:cs="Calibri"/>
                <w:lang w:val="ro-RO"/>
              </w:rPr>
            </w:pPr>
            <w:r w:rsidRPr="00467476">
              <w:rPr>
                <w:rFonts w:ascii="Calibri" w:hAnsi="Calibri" w:cs="Calibri"/>
                <w:lang w:val="ro-RO"/>
              </w:rPr>
              <w:t>PIB nominal</w:t>
            </w:r>
          </w:p>
        </w:tc>
        <w:tc>
          <w:tcPr>
            <w:tcW w:w="1134" w:type="dxa"/>
            <w:tcBorders>
              <w:top w:val="nil"/>
              <w:left w:val="nil"/>
              <w:bottom w:val="single" w:sz="4" w:space="0" w:color="auto"/>
              <w:right w:val="nil"/>
            </w:tcBorders>
            <w:vAlign w:val="center"/>
          </w:tcPr>
          <w:p w:rsidR="00A11F31" w:rsidRPr="00467476" w:rsidRDefault="00A11F31" w:rsidP="00D04074">
            <w:pPr>
              <w:keepNext/>
              <w:spacing w:before="120"/>
              <w:ind w:right="340"/>
              <w:jc w:val="center"/>
              <w:rPr>
                <w:rFonts w:ascii="Calibri" w:hAnsi="Calibri" w:cs="Calibri"/>
                <w:lang w:val="ro-RO"/>
              </w:rPr>
            </w:pPr>
            <w:r w:rsidRPr="00467476">
              <w:rPr>
                <w:rFonts w:ascii="Calibri" w:hAnsi="Calibri" w:cs="Calibri"/>
                <w:lang w:val="ro-RO"/>
              </w:rPr>
              <w:t>8,5</w:t>
            </w:r>
          </w:p>
        </w:tc>
        <w:tc>
          <w:tcPr>
            <w:tcW w:w="1134" w:type="dxa"/>
            <w:tcBorders>
              <w:top w:val="nil"/>
              <w:left w:val="nil"/>
              <w:bottom w:val="single" w:sz="4" w:space="0" w:color="auto"/>
              <w:right w:val="nil"/>
            </w:tcBorders>
            <w:vAlign w:val="center"/>
          </w:tcPr>
          <w:p w:rsidR="00A11F31" w:rsidRPr="00467476" w:rsidRDefault="00A11F31" w:rsidP="00D04074">
            <w:pPr>
              <w:keepNext/>
              <w:spacing w:before="120"/>
              <w:ind w:right="340"/>
              <w:jc w:val="center"/>
              <w:rPr>
                <w:rFonts w:ascii="Calibri" w:hAnsi="Calibri" w:cs="Calibri"/>
                <w:lang w:val="ro-RO"/>
              </w:rPr>
            </w:pPr>
            <w:r w:rsidRPr="00467476">
              <w:rPr>
                <w:rFonts w:ascii="Calibri" w:hAnsi="Calibri" w:cs="Calibri"/>
                <w:lang w:val="ro-RO"/>
              </w:rPr>
              <w:t>7,8</w:t>
            </w:r>
          </w:p>
        </w:tc>
        <w:tc>
          <w:tcPr>
            <w:tcW w:w="1134" w:type="dxa"/>
            <w:tcBorders>
              <w:top w:val="nil"/>
              <w:left w:val="nil"/>
              <w:bottom w:val="single" w:sz="4" w:space="0" w:color="auto"/>
              <w:right w:val="nil"/>
            </w:tcBorders>
            <w:vAlign w:val="center"/>
          </w:tcPr>
          <w:p w:rsidR="00A11F31" w:rsidRPr="00467476" w:rsidRDefault="00A11F31" w:rsidP="00D04074">
            <w:pPr>
              <w:keepNext/>
              <w:spacing w:before="120"/>
              <w:ind w:right="340"/>
              <w:jc w:val="center"/>
              <w:rPr>
                <w:rFonts w:ascii="Calibri" w:hAnsi="Calibri" w:cs="Calibri"/>
                <w:lang w:val="ro-RO"/>
              </w:rPr>
            </w:pPr>
            <w:r w:rsidRPr="00467476">
              <w:rPr>
                <w:rFonts w:ascii="Calibri" w:hAnsi="Calibri" w:cs="Calibri"/>
                <w:lang w:val="ro-RO"/>
              </w:rPr>
              <w:t>7,3</w:t>
            </w:r>
          </w:p>
        </w:tc>
      </w:tr>
      <w:tr w:rsidR="00A11F31" w:rsidRPr="00467476" w:rsidTr="005520CD">
        <w:trPr>
          <w:trHeight w:val="19"/>
          <w:jc w:val="center"/>
        </w:trPr>
        <w:tc>
          <w:tcPr>
            <w:tcW w:w="9078" w:type="dxa"/>
            <w:gridSpan w:val="5"/>
            <w:tcBorders>
              <w:top w:val="single" w:sz="4" w:space="0" w:color="auto"/>
              <w:left w:val="nil"/>
              <w:bottom w:val="single" w:sz="4" w:space="0" w:color="auto"/>
              <w:right w:val="nil"/>
            </w:tcBorders>
            <w:shd w:val="clear" w:color="auto" w:fill="99CCFF"/>
            <w:vAlign w:val="center"/>
          </w:tcPr>
          <w:p w:rsidR="00A11F31" w:rsidRPr="00467476" w:rsidRDefault="00A11F31" w:rsidP="00D04074">
            <w:pPr>
              <w:keepNext/>
              <w:spacing w:before="120"/>
              <w:ind w:right="340"/>
              <w:jc w:val="center"/>
              <w:rPr>
                <w:rFonts w:ascii="Calibri" w:hAnsi="Calibri" w:cs="Calibri"/>
                <w:lang w:val="ro-RO"/>
              </w:rPr>
            </w:pPr>
            <w:r w:rsidRPr="00467476">
              <w:rPr>
                <w:rFonts w:ascii="Calibri" w:hAnsi="Calibri" w:cs="Calibri"/>
                <w:lang w:val="ro-RO"/>
              </w:rPr>
              <w:t>Componentele PIB-ului real</w:t>
            </w:r>
          </w:p>
        </w:tc>
      </w:tr>
      <w:tr w:rsidR="00A11F31" w:rsidRPr="00467476" w:rsidTr="005520CD">
        <w:trPr>
          <w:gridAfter w:val="1"/>
          <w:wAfter w:w="6" w:type="dxa"/>
          <w:trHeight w:val="19"/>
          <w:jc w:val="center"/>
        </w:trPr>
        <w:tc>
          <w:tcPr>
            <w:tcW w:w="5670" w:type="dxa"/>
            <w:tcBorders>
              <w:top w:val="single" w:sz="4" w:space="0" w:color="auto"/>
              <w:left w:val="nil"/>
              <w:bottom w:val="nil"/>
              <w:right w:val="nil"/>
            </w:tcBorders>
            <w:vAlign w:val="center"/>
          </w:tcPr>
          <w:p w:rsidR="00A11F31" w:rsidRPr="00467476" w:rsidRDefault="00A11F31" w:rsidP="00D04074">
            <w:pPr>
              <w:keepNext/>
              <w:spacing w:before="120"/>
              <w:ind w:right="340"/>
              <w:jc w:val="both"/>
              <w:rPr>
                <w:rFonts w:ascii="Calibri" w:hAnsi="Calibri" w:cs="Calibri"/>
                <w:lang w:val="ro-RO"/>
              </w:rPr>
            </w:pPr>
            <w:r w:rsidRPr="00467476">
              <w:rPr>
                <w:rFonts w:ascii="Calibri" w:hAnsi="Calibri" w:cs="Calibri"/>
                <w:lang w:val="ro-RO"/>
              </w:rPr>
              <w:t>Cererea internă, din care:</w:t>
            </w:r>
          </w:p>
        </w:tc>
        <w:tc>
          <w:tcPr>
            <w:tcW w:w="1134" w:type="dxa"/>
            <w:tcBorders>
              <w:top w:val="single" w:sz="4" w:space="0" w:color="auto"/>
              <w:left w:val="nil"/>
              <w:bottom w:val="nil"/>
              <w:right w:val="nil"/>
            </w:tcBorders>
            <w:vAlign w:val="center"/>
          </w:tcPr>
          <w:p w:rsidR="00A11F31" w:rsidRPr="00467476" w:rsidRDefault="00A11F31" w:rsidP="00D04074">
            <w:pPr>
              <w:keepNext/>
              <w:spacing w:before="120"/>
              <w:ind w:right="340"/>
              <w:jc w:val="center"/>
              <w:rPr>
                <w:rFonts w:ascii="Calibri" w:hAnsi="Calibri" w:cs="Calibri"/>
                <w:lang w:val="ro-RO"/>
              </w:rPr>
            </w:pPr>
            <w:r w:rsidRPr="00467476">
              <w:rPr>
                <w:rFonts w:ascii="Calibri" w:hAnsi="Calibri" w:cs="Calibri"/>
                <w:lang w:val="ro-RO"/>
              </w:rPr>
              <w:t>4,7</w:t>
            </w:r>
          </w:p>
        </w:tc>
        <w:tc>
          <w:tcPr>
            <w:tcW w:w="1134" w:type="dxa"/>
            <w:tcBorders>
              <w:top w:val="single" w:sz="4" w:space="0" w:color="auto"/>
              <w:left w:val="nil"/>
              <w:bottom w:val="nil"/>
              <w:right w:val="nil"/>
            </w:tcBorders>
            <w:vAlign w:val="center"/>
          </w:tcPr>
          <w:p w:rsidR="00A11F31" w:rsidRPr="00467476" w:rsidRDefault="00A11F31" w:rsidP="00D04074">
            <w:pPr>
              <w:keepNext/>
              <w:spacing w:before="120"/>
              <w:ind w:right="340"/>
              <w:jc w:val="center"/>
              <w:rPr>
                <w:rFonts w:ascii="Calibri" w:hAnsi="Calibri" w:cs="Calibri"/>
                <w:lang w:val="ro-RO"/>
              </w:rPr>
            </w:pPr>
            <w:r w:rsidRPr="00467476">
              <w:rPr>
                <w:rFonts w:ascii="Calibri" w:hAnsi="Calibri" w:cs="Calibri"/>
                <w:lang w:val="ro-RO"/>
              </w:rPr>
              <w:t>4,5</w:t>
            </w:r>
          </w:p>
        </w:tc>
        <w:tc>
          <w:tcPr>
            <w:tcW w:w="1134" w:type="dxa"/>
            <w:tcBorders>
              <w:top w:val="single" w:sz="4" w:space="0" w:color="auto"/>
              <w:left w:val="nil"/>
              <w:bottom w:val="nil"/>
              <w:right w:val="nil"/>
            </w:tcBorders>
            <w:vAlign w:val="center"/>
          </w:tcPr>
          <w:p w:rsidR="00A11F31" w:rsidRPr="00467476" w:rsidRDefault="00A11F31" w:rsidP="00D04074">
            <w:pPr>
              <w:keepNext/>
              <w:spacing w:before="120"/>
              <w:ind w:right="340"/>
              <w:jc w:val="center"/>
              <w:rPr>
                <w:rFonts w:ascii="Calibri" w:hAnsi="Calibri" w:cs="Calibri"/>
                <w:lang w:val="ro-RO"/>
              </w:rPr>
            </w:pPr>
            <w:r w:rsidRPr="00467476">
              <w:rPr>
                <w:rFonts w:ascii="Calibri" w:hAnsi="Calibri" w:cs="Calibri"/>
                <w:lang w:val="ro-RO"/>
              </w:rPr>
              <w:t>4,5</w:t>
            </w:r>
          </w:p>
        </w:tc>
      </w:tr>
      <w:tr w:rsidR="00A11F31" w:rsidRPr="00467476" w:rsidTr="005520CD">
        <w:trPr>
          <w:gridAfter w:val="1"/>
          <w:wAfter w:w="6" w:type="dxa"/>
          <w:trHeight w:val="19"/>
          <w:jc w:val="center"/>
        </w:trPr>
        <w:tc>
          <w:tcPr>
            <w:tcW w:w="5670" w:type="dxa"/>
            <w:tcBorders>
              <w:top w:val="nil"/>
              <w:left w:val="nil"/>
              <w:bottom w:val="nil"/>
              <w:right w:val="nil"/>
            </w:tcBorders>
            <w:vAlign w:val="center"/>
          </w:tcPr>
          <w:p w:rsidR="00A11F31" w:rsidRPr="00467476" w:rsidRDefault="00A11F31" w:rsidP="00D04074">
            <w:pPr>
              <w:keepNext/>
              <w:spacing w:before="120"/>
              <w:ind w:right="340"/>
              <w:jc w:val="both"/>
              <w:rPr>
                <w:rFonts w:ascii="Calibri" w:hAnsi="Calibri" w:cs="Calibri"/>
                <w:lang w:val="ro-RO"/>
              </w:rPr>
            </w:pPr>
            <w:r w:rsidRPr="00467476">
              <w:rPr>
                <w:rFonts w:ascii="Calibri" w:hAnsi="Calibri" w:cs="Calibri"/>
                <w:lang w:val="ro-RO"/>
              </w:rPr>
              <w:t xml:space="preserve">   Consumul final</w:t>
            </w:r>
          </w:p>
        </w:tc>
        <w:tc>
          <w:tcPr>
            <w:tcW w:w="1134" w:type="dxa"/>
            <w:tcBorders>
              <w:top w:val="nil"/>
              <w:left w:val="nil"/>
              <w:bottom w:val="nil"/>
              <w:right w:val="nil"/>
            </w:tcBorders>
            <w:vAlign w:val="center"/>
          </w:tcPr>
          <w:p w:rsidR="00A11F31" w:rsidRPr="00467476" w:rsidRDefault="00A11F31" w:rsidP="00D04074">
            <w:pPr>
              <w:keepNext/>
              <w:spacing w:before="120"/>
              <w:ind w:right="340"/>
              <w:jc w:val="center"/>
              <w:rPr>
                <w:rFonts w:ascii="Calibri" w:hAnsi="Calibri" w:cs="Calibri"/>
                <w:lang w:val="ro-RO"/>
              </w:rPr>
            </w:pPr>
            <w:r w:rsidRPr="00467476">
              <w:rPr>
                <w:rFonts w:ascii="Calibri" w:hAnsi="Calibri" w:cs="Calibri"/>
                <w:lang w:val="ro-RO"/>
              </w:rPr>
              <w:t>4,5</w:t>
            </w:r>
          </w:p>
        </w:tc>
        <w:tc>
          <w:tcPr>
            <w:tcW w:w="1134" w:type="dxa"/>
            <w:tcBorders>
              <w:top w:val="nil"/>
              <w:left w:val="nil"/>
              <w:bottom w:val="nil"/>
              <w:right w:val="nil"/>
            </w:tcBorders>
            <w:vAlign w:val="center"/>
          </w:tcPr>
          <w:p w:rsidR="00A11F31" w:rsidRPr="00467476" w:rsidRDefault="00A11F31" w:rsidP="00D04074">
            <w:pPr>
              <w:keepNext/>
              <w:spacing w:before="120"/>
              <w:ind w:right="340"/>
              <w:jc w:val="center"/>
              <w:rPr>
                <w:rFonts w:ascii="Calibri" w:hAnsi="Calibri" w:cs="Calibri"/>
                <w:lang w:val="ro-RO"/>
              </w:rPr>
            </w:pPr>
            <w:r w:rsidRPr="00467476">
              <w:rPr>
                <w:rFonts w:ascii="Calibri" w:hAnsi="Calibri" w:cs="Calibri"/>
                <w:lang w:val="ro-RO"/>
              </w:rPr>
              <w:t>4,1</w:t>
            </w:r>
          </w:p>
        </w:tc>
        <w:tc>
          <w:tcPr>
            <w:tcW w:w="1134" w:type="dxa"/>
            <w:tcBorders>
              <w:top w:val="nil"/>
              <w:left w:val="nil"/>
              <w:bottom w:val="nil"/>
              <w:right w:val="nil"/>
            </w:tcBorders>
            <w:vAlign w:val="center"/>
          </w:tcPr>
          <w:p w:rsidR="00A11F31" w:rsidRPr="00467476" w:rsidRDefault="00A11F31" w:rsidP="00D04074">
            <w:pPr>
              <w:keepNext/>
              <w:spacing w:before="120"/>
              <w:ind w:right="340"/>
              <w:jc w:val="center"/>
              <w:rPr>
                <w:rFonts w:ascii="Calibri" w:hAnsi="Calibri" w:cs="Calibri"/>
                <w:lang w:val="ro-RO"/>
              </w:rPr>
            </w:pPr>
            <w:r w:rsidRPr="00467476">
              <w:rPr>
                <w:rFonts w:ascii="Calibri" w:hAnsi="Calibri" w:cs="Calibri"/>
                <w:lang w:val="ro-RO"/>
              </w:rPr>
              <w:t>4,0</w:t>
            </w:r>
          </w:p>
        </w:tc>
      </w:tr>
      <w:tr w:rsidR="00A11F31" w:rsidRPr="00467476" w:rsidTr="005520CD">
        <w:trPr>
          <w:gridAfter w:val="1"/>
          <w:wAfter w:w="6" w:type="dxa"/>
          <w:trHeight w:val="19"/>
          <w:jc w:val="center"/>
        </w:trPr>
        <w:tc>
          <w:tcPr>
            <w:tcW w:w="5670" w:type="dxa"/>
            <w:tcBorders>
              <w:top w:val="nil"/>
              <w:left w:val="nil"/>
              <w:bottom w:val="nil"/>
              <w:right w:val="nil"/>
            </w:tcBorders>
            <w:vAlign w:val="center"/>
          </w:tcPr>
          <w:p w:rsidR="00A11F31" w:rsidRPr="00467476" w:rsidRDefault="00A11F31" w:rsidP="00D04074">
            <w:pPr>
              <w:keepNext/>
              <w:spacing w:before="120"/>
              <w:ind w:right="340"/>
              <w:jc w:val="both"/>
              <w:rPr>
                <w:rFonts w:ascii="Calibri" w:hAnsi="Calibri" w:cs="Calibri"/>
                <w:lang w:val="ro-RO"/>
              </w:rPr>
            </w:pPr>
            <w:r w:rsidRPr="00467476">
              <w:rPr>
                <w:rFonts w:ascii="Calibri" w:hAnsi="Calibri" w:cs="Calibri"/>
                <w:lang w:val="ro-RO"/>
              </w:rPr>
              <w:t xml:space="preserve">      - Cheltuielile cu consumul privat, din care:</w:t>
            </w:r>
          </w:p>
        </w:tc>
        <w:tc>
          <w:tcPr>
            <w:tcW w:w="1134" w:type="dxa"/>
            <w:tcBorders>
              <w:top w:val="nil"/>
              <w:left w:val="nil"/>
              <w:bottom w:val="nil"/>
              <w:right w:val="nil"/>
            </w:tcBorders>
            <w:vAlign w:val="center"/>
          </w:tcPr>
          <w:p w:rsidR="00A11F31" w:rsidRPr="00467476" w:rsidRDefault="00A11F31" w:rsidP="00D04074">
            <w:pPr>
              <w:keepNext/>
              <w:spacing w:before="120"/>
              <w:ind w:right="340"/>
              <w:jc w:val="center"/>
              <w:rPr>
                <w:rFonts w:ascii="Calibri" w:hAnsi="Calibri" w:cs="Calibri"/>
                <w:lang w:val="ro-RO"/>
              </w:rPr>
            </w:pPr>
            <w:r w:rsidRPr="00467476">
              <w:rPr>
                <w:rFonts w:ascii="Calibri" w:hAnsi="Calibri" w:cs="Calibri"/>
                <w:lang w:val="ro-RO"/>
              </w:rPr>
              <w:t>4,9</w:t>
            </w:r>
          </w:p>
        </w:tc>
        <w:tc>
          <w:tcPr>
            <w:tcW w:w="1134" w:type="dxa"/>
            <w:tcBorders>
              <w:top w:val="nil"/>
              <w:left w:val="nil"/>
              <w:bottom w:val="nil"/>
              <w:right w:val="nil"/>
            </w:tcBorders>
            <w:vAlign w:val="center"/>
          </w:tcPr>
          <w:p w:rsidR="00A11F31" w:rsidRPr="00467476" w:rsidRDefault="00A11F31" w:rsidP="00D04074">
            <w:pPr>
              <w:keepNext/>
              <w:spacing w:before="120"/>
              <w:ind w:right="340"/>
              <w:jc w:val="center"/>
              <w:rPr>
                <w:rFonts w:ascii="Calibri" w:hAnsi="Calibri" w:cs="Calibri"/>
                <w:lang w:val="ro-RO"/>
              </w:rPr>
            </w:pPr>
            <w:r w:rsidRPr="00467476">
              <w:rPr>
                <w:rFonts w:ascii="Calibri" w:hAnsi="Calibri" w:cs="Calibri"/>
                <w:lang w:val="ro-RO"/>
              </w:rPr>
              <w:t>4,5</w:t>
            </w:r>
          </w:p>
        </w:tc>
        <w:tc>
          <w:tcPr>
            <w:tcW w:w="1134" w:type="dxa"/>
            <w:tcBorders>
              <w:top w:val="nil"/>
              <w:left w:val="nil"/>
              <w:bottom w:val="nil"/>
              <w:right w:val="nil"/>
            </w:tcBorders>
            <w:vAlign w:val="center"/>
          </w:tcPr>
          <w:p w:rsidR="00A11F31" w:rsidRPr="00467476" w:rsidRDefault="00A11F31" w:rsidP="00D04074">
            <w:pPr>
              <w:keepNext/>
              <w:spacing w:before="120"/>
              <w:ind w:right="340"/>
              <w:jc w:val="center"/>
              <w:rPr>
                <w:rFonts w:ascii="Calibri" w:hAnsi="Calibri" w:cs="Calibri"/>
                <w:lang w:val="ro-RO"/>
              </w:rPr>
            </w:pPr>
            <w:r w:rsidRPr="00467476">
              <w:rPr>
                <w:rFonts w:ascii="Calibri" w:hAnsi="Calibri" w:cs="Calibri"/>
                <w:lang w:val="ro-RO"/>
              </w:rPr>
              <w:t>4,3</w:t>
            </w:r>
          </w:p>
        </w:tc>
      </w:tr>
      <w:tr w:rsidR="00A11F31" w:rsidRPr="00467476" w:rsidTr="005520CD">
        <w:trPr>
          <w:gridAfter w:val="1"/>
          <w:wAfter w:w="6" w:type="dxa"/>
          <w:trHeight w:val="19"/>
          <w:jc w:val="center"/>
        </w:trPr>
        <w:tc>
          <w:tcPr>
            <w:tcW w:w="5670" w:type="dxa"/>
            <w:tcBorders>
              <w:top w:val="nil"/>
              <w:left w:val="nil"/>
              <w:bottom w:val="nil"/>
              <w:right w:val="nil"/>
            </w:tcBorders>
            <w:vAlign w:val="center"/>
          </w:tcPr>
          <w:p w:rsidR="00A11F31" w:rsidRPr="00467476" w:rsidRDefault="00A11F31" w:rsidP="00D04074">
            <w:pPr>
              <w:keepNext/>
              <w:spacing w:before="120"/>
              <w:ind w:right="340" w:hanging="595"/>
              <w:jc w:val="both"/>
              <w:rPr>
                <w:rFonts w:ascii="Calibri" w:hAnsi="Calibri" w:cs="Calibri"/>
                <w:lang w:val="ro-RO"/>
              </w:rPr>
            </w:pPr>
            <w:r w:rsidRPr="00467476">
              <w:rPr>
                <w:rFonts w:ascii="Calibri" w:hAnsi="Calibri" w:cs="Calibri"/>
                <w:lang w:val="ro-RO"/>
              </w:rPr>
              <w:t xml:space="preserve">              - Cheltuielile cu consumul final al populaţiei</w:t>
            </w:r>
          </w:p>
        </w:tc>
        <w:tc>
          <w:tcPr>
            <w:tcW w:w="1134" w:type="dxa"/>
            <w:tcBorders>
              <w:top w:val="nil"/>
              <w:left w:val="nil"/>
              <w:bottom w:val="nil"/>
              <w:right w:val="nil"/>
            </w:tcBorders>
            <w:vAlign w:val="center"/>
          </w:tcPr>
          <w:p w:rsidR="00A11F31" w:rsidRPr="00467476" w:rsidRDefault="00A11F31" w:rsidP="00D04074">
            <w:pPr>
              <w:keepNext/>
              <w:spacing w:before="120"/>
              <w:ind w:right="340"/>
              <w:jc w:val="center"/>
              <w:rPr>
                <w:rFonts w:ascii="Calibri" w:hAnsi="Calibri" w:cs="Calibri"/>
                <w:lang w:val="ro-RO"/>
              </w:rPr>
            </w:pPr>
            <w:r w:rsidRPr="00467476">
              <w:rPr>
                <w:rFonts w:ascii="Calibri" w:hAnsi="Calibri" w:cs="Calibri"/>
                <w:lang w:val="ro-RO"/>
              </w:rPr>
              <w:t>4,9</w:t>
            </w:r>
          </w:p>
        </w:tc>
        <w:tc>
          <w:tcPr>
            <w:tcW w:w="1134" w:type="dxa"/>
            <w:tcBorders>
              <w:top w:val="nil"/>
              <w:left w:val="nil"/>
              <w:bottom w:val="nil"/>
              <w:right w:val="nil"/>
            </w:tcBorders>
            <w:vAlign w:val="center"/>
          </w:tcPr>
          <w:p w:rsidR="00A11F31" w:rsidRPr="00467476" w:rsidRDefault="00A11F31" w:rsidP="00D04074">
            <w:pPr>
              <w:keepNext/>
              <w:spacing w:before="120"/>
              <w:ind w:right="340"/>
              <w:jc w:val="center"/>
              <w:rPr>
                <w:rFonts w:ascii="Calibri" w:hAnsi="Calibri" w:cs="Calibri"/>
                <w:lang w:val="ro-RO"/>
              </w:rPr>
            </w:pPr>
            <w:r w:rsidRPr="00467476">
              <w:rPr>
                <w:rFonts w:ascii="Calibri" w:hAnsi="Calibri" w:cs="Calibri"/>
                <w:lang w:val="ro-RO"/>
              </w:rPr>
              <w:t>4,5</w:t>
            </w:r>
          </w:p>
        </w:tc>
        <w:tc>
          <w:tcPr>
            <w:tcW w:w="1134" w:type="dxa"/>
            <w:tcBorders>
              <w:top w:val="nil"/>
              <w:left w:val="nil"/>
              <w:bottom w:val="nil"/>
              <w:right w:val="nil"/>
            </w:tcBorders>
            <w:vAlign w:val="center"/>
          </w:tcPr>
          <w:p w:rsidR="00A11F31" w:rsidRPr="00467476" w:rsidRDefault="00A11F31" w:rsidP="00D04074">
            <w:pPr>
              <w:keepNext/>
              <w:spacing w:before="120"/>
              <w:ind w:right="340"/>
              <w:jc w:val="center"/>
              <w:rPr>
                <w:rFonts w:ascii="Calibri" w:hAnsi="Calibri" w:cs="Calibri"/>
                <w:lang w:val="ro-RO"/>
              </w:rPr>
            </w:pPr>
            <w:r w:rsidRPr="00467476">
              <w:rPr>
                <w:rFonts w:ascii="Calibri" w:hAnsi="Calibri" w:cs="Calibri"/>
                <w:lang w:val="ro-RO"/>
              </w:rPr>
              <w:t>4,3</w:t>
            </w:r>
          </w:p>
        </w:tc>
      </w:tr>
      <w:tr w:rsidR="00A11F31" w:rsidRPr="00467476" w:rsidTr="005520CD">
        <w:trPr>
          <w:gridAfter w:val="1"/>
          <w:wAfter w:w="6" w:type="dxa"/>
          <w:trHeight w:val="19"/>
          <w:jc w:val="center"/>
        </w:trPr>
        <w:tc>
          <w:tcPr>
            <w:tcW w:w="5670" w:type="dxa"/>
            <w:tcBorders>
              <w:top w:val="nil"/>
              <w:left w:val="nil"/>
              <w:bottom w:val="nil"/>
              <w:right w:val="nil"/>
            </w:tcBorders>
            <w:vAlign w:val="center"/>
          </w:tcPr>
          <w:p w:rsidR="00A11F31" w:rsidRPr="00467476" w:rsidRDefault="00A11F31" w:rsidP="00D04074">
            <w:pPr>
              <w:keepNext/>
              <w:spacing w:before="120"/>
              <w:ind w:right="340" w:hanging="595"/>
              <w:jc w:val="both"/>
              <w:rPr>
                <w:rFonts w:ascii="Calibri" w:hAnsi="Calibri" w:cs="Calibri"/>
                <w:lang w:val="ro-RO"/>
              </w:rPr>
            </w:pPr>
            <w:r w:rsidRPr="00467476">
              <w:rPr>
                <w:rFonts w:ascii="Calibri" w:hAnsi="Calibri" w:cs="Calibri"/>
                <w:lang w:val="ro-RO"/>
              </w:rPr>
              <w:t xml:space="preserve">      - Cheltuielile cu consumul guvernamental, din care:</w:t>
            </w:r>
          </w:p>
        </w:tc>
        <w:tc>
          <w:tcPr>
            <w:tcW w:w="1134" w:type="dxa"/>
            <w:tcBorders>
              <w:top w:val="nil"/>
              <w:left w:val="nil"/>
              <w:bottom w:val="nil"/>
              <w:right w:val="nil"/>
            </w:tcBorders>
            <w:vAlign w:val="center"/>
          </w:tcPr>
          <w:p w:rsidR="00A11F31" w:rsidRPr="00467476" w:rsidRDefault="00A11F31" w:rsidP="00D04074">
            <w:pPr>
              <w:keepNext/>
              <w:spacing w:before="120"/>
              <w:ind w:right="340"/>
              <w:jc w:val="center"/>
              <w:rPr>
                <w:rFonts w:ascii="Calibri" w:hAnsi="Calibri" w:cs="Calibri"/>
                <w:lang w:val="ro-RO"/>
              </w:rPr>
            </w:pPr>
            <w:r w:rsidRPr="00467476">
              <w:rPr>
                <w:rFonts w:ascii="Calibri" w:hAnsi="Calibri" w:cs="Calibri"/>
                <w:lang w:val="ro-RO"/>
              </w:rPr>
              <w:t>3,2</w:t>
            </w:r>
          </w:p>
        </w:tc>
        <w:tc>
          <w:tcPr>
            <w:tcW w:w="1134" w:type="dxa"/>
            <w:tcBorders>
              <w:top w:val="nil"/>
              <w:left w:val="nil"/>
              <w:bottom w:val="nil"/>
              <w:right w:val="nil"/>
            </w:tcBorders>
            <w:vAlign w:val="center"/>
          </w:tcPr>
          <w:p w:rsidR="00A11F31" w:rsidRPr="00467476" w:rsidRDefault="00A11F31" w:rsidP="00D04074">
            <w:pPr>
              <w:keepNext/>
              <w:spacing w:before="120"/>
              <w:ind w:right="340"/>
              <w:jc w:val="center"/>
              <w:rPr>
                <w:rFonts w:ascii="Calibri" w:hAnsi="Calibri" w:cs="Calibri"/>
                <w:lang w:val="ro-RO"/>
              </w:rPr>
            </w:pPr>
            <w:r w:rsidRPr="00467476">
              <w:rPr>
                <w:rFonts w:ascii="Calibri" w:hAnsi="Calibri" w:cs="Calibri"/>
                <w:lang w:val="ro-RO"/>
              </w:rPr>
              <w:t>2,6</w:t>
            </w:r>
          </w:p>
        </w:tc>
        <w:tc>
          <w:tcPr>
            <w:tcW w:w="1134" w:type="dxa"/>
            <w:tcBorders>
              <w:top w:val="nil"/>
              <w:left w:val="nil"/>
              <w:bottom w:val="nil"/>
              <w:right w:val="nil"/>
            </w:tcBorders>
            <w:vAlign w:val="center"/>
          </w:tcPr>
          <w:p w:rsidR="00A11F31" w:rsidRPr="00467476" w:rsidRDefault="00A11F31" w:rsidP="00D04074">
            <w:pPr>
              <w:keepNext/>
              <w:spacing w:before="120"/>
              <w:ind w:right="340"/>
              <w:jc w:val="center"/>
              <w:rPr>
                <w:rFonts w:ascii="Calibri" w:hAnsi="Calibri" w:cs="Calibri"/>
                <w:lang w:val="ro-RO"/>
              </w:rPr>
            </w:pPr>
            <w:r w:rsidRPr="00467476">
              <w:rPr>
                <w:rFonts w:ascii="Calibri" w:hAnsi="Calibri" w:cs="Calibri"/>
                <w:lang w:val="ro-RO"/>
              </w:rPr>
              <w:t>2,7</w:t>
            </w:r>
          </w:p>
        </w:tc>
      </w:tr>
      <w:tr w:rsidR="00A11F31" w:rsidRPr="00467476" w:rsidTr="005520CD">
        <w:trPr>
          <w:gridAfter w:val="1"/>
          <w:wAfter w:w="6" w:type="dxa"/>
          <w:trHeight w:val="19"/>
          <w:jc w:val="center"/>
        </w:trPr>
        <w:tc>
          <w:tcPr>
            <w:tcW w:w="5670" w:type="dxa"/>
            <w:tcBorders>
              <w:top w:val="nil"/>
              <w:left w:val="nil"/>
              <w:bottom w:val="nil"/>
              <w:right w:val="nil"/>
            </w:tcBorders>
            <w:vAlign w:val="center"/>
          </w:tcPr>
          <w:p w:rsidR="00A11F31" w:rsidRPr="00467476" w:rsidRDefault="00A11F31" w:rsidP="00D04074">
            <w:pPr>
              <w:keepNext/>
              <w:spacing w:before="120"/>
              <w:ind w:right="340"/>
              <w:jc w:val="both"/>
              <w:rPr>
                <w:rFonts w:ascii="Calibri" w:hAnsi="Calibri" w:cs="Calibri"/>
                <w:lang w:val="ro-RO"/>
              </w:rPr>
            </w:pPr>
            <w:r w:rsidRPr="00467476">
              <w:rPr>
                <w:rFonts w:ascii="Calibri" w:hAnsi="Calibri" w:cs="Calibri"/>
                <w:lang w:val="ro-RO"/>
              </w:rPr>
              <w:t xml:space="preserve">              - Consumul colectiv al administraţiei publice</w:t>
            </w:r>
          </w:p>
        </w:tc>
        <w:tc>
          <w:tcPr>
            <w:tcW w:w="1134" w:type="dxa"/>
            <w:tcBorders>
              <w:top w:val="nil"/>
              <w:left w:val="nil"/>
              <w:bottom w:val="nil"/>
              <w:right w:val="nil"/>
            </w:tcBorders>
            <w:vAlign w:val="center"/>
          </w:tcPr>
          <w:p w:rsidR="00A11F31" w:rsidRPr="00467476" w:rsidRDefault="00A11F31" w:rsidP="00D04074">
            <w:pPr>
              <w:keepNext/>
              <w:spacing w:before="120"/>
              <w:ind w:right="340"/>
              <w:jc w:val="center"/>
              <w:rPr>
                <w:rFonts w:ascii="Calibri" w:hAnsi="Calibri" w:cs="Calibri"/>
                <w:lang w:val="ro-RO"/>
              </w:rPr>
            </w:pPr>
            <w:r w:rsidRPr="00467476">
              <w:rPr>
                <w:rFonts w:ascii="Calibri" w:hAnsi="Calibri" w:cs="Calibri"/>
                <w:lang w:val="ro-RO"/>
              </w:rPr>
              <w:t>3,9</w:t>
            </w:r>
          </w:p>
        </w:tc>
        <w:tc>
          <w:tcPr>
            <w:tcW w:w="1134" w:type="dxa"/>
            <w:tcBorders>
              <w:top w:val="nil"/>
              <w:left w:val="nil"/>
              <w:bottom w:val="nil"/>
              <w:right w:val="nil"/>
            </w:tcBorders>
            <w:vAlign w:val="center"/>
          </w:tcPr>
          <w:p w:rsidR="00A11F31" w:rsidRPr="00467476" w:rsidRDefault="00A11F31" w:rsidP="00D04074">
            <w:pPr>
              <w:keepNext/>
              <w:spacing w:before="120"/>
              <w:ind w:right="340"/>
              <w:jc w:val="center"/>
              <w:rPr>
                <w:rFonts w:ascii="Calibri" w:hAnsi="Calibri" w:cs="Calibri"/>
                <w:lang w:val="ro-RO"/>
              </w:rPr>
            </w:pPr>
            <w:r w:rsidRPr="00467476">
              <w:rPr>
                <w:rFonts w:ascii="Calibri" w:hAnsi="Calibri" w:cs="Calibri"/>
                <w:lang w:val="ro-RO"/>
              </w:rPr>
              <w:t>3,0</w:t>
            </w:r>
          </w:p>
        </w:tc>
        <w:tc>
          <w:tcPr>
            <w:tcW w:w="1134" w:type="dxa"/>
            <w:tcBorders>
              <w:top w:val="nil"/>
              <w:left w:val="nil"/>
              <w:bottom w:val="nil"/>
              <w:right w:val="nil"/>
            </w:tcBorders>
            <w:vAlign w:val="center"/>
          </w:tcPr>
          <w:p w:rsidR="00A11F31" w:rsidRPr="00467476" w:rsidRDefault="00A11F31" w:rsidP="00D04074">
            <w:pPr>
              <w:keepNext/>
              <w:spacing w:before="120"/>
              <w:ind w:right="340"/>
              <w:jc w:val="center"/>
              <w:rPr>
                <w:rFonts w:ascii="Calibri" w:hAnsi="Calibri" w:cs="Calibri"/>
                <w:lang w:val="ro-RO"/>
              </w:rPr>
            </w:pPr>
            <w:r w:rsidRPr="00467476">
              <w:rPr>
                <w:rFonts w:ascii="Calibri" w:hAnsi="Calibri" w:cs="Calibri"/>
                <w:lang w:val="ro-RO"/>
              </w:rPr>
              <w:t>3,0</w:t>
            </w:r>
          </w:p>
        </w:tc>
      </w:tr>
      <w:tr w:rsidR="00A11F31" w:rsidRPr="00467476" w:rsidTr="005520CD">
        <w:trPr>
          <w:gridAfter w:val="1"/>
          <w:wAfter w:w="6" w:type="dxa"/>
          <w:trHeight w:val="19"/>
          <w:jc w:val="center"/>
        </w:trPr>
        <w:tc>
          <w:tcPr>
            <w:tcW w:w="5670" w:type="dxa"/>
            <w:tcBorders>
              <w:top w:val="nil"/>
              <w:left w:val="nil"/>
              <w:bottom w:val="nil"/>
              <w:right w:val="nil"/>
            </w:tcBorders>
            <w:vAlign w:val="center"/>
          </w:tcPr>
          <w:p w:rsidR="00A11F31" w:rsidRPr="00467476" w:rsidRDefault="00A11F31" w:rsidP="00D04074">
            <w:pPr>
              <w:keepNext/>
              <w:spacing w:before="120"/>
              <w:ind w:right="340"/>
              <w:jc w:val="both"/>
              <w:rPr>
                <w:rFonts w:ascii="Calibri" w:hAnsi="Calibri" w:cs="Calibri"/>
                <w:lang w:val="ro-RO"/>
              </w:rPr>
            </w:pPr>
            <w:r w:rsidRPr="00467476">
              <w:rPr>
                <w:rFonts w:ascii="Calibri" w:hAnsi="Calibri" w:cs="Calibri"/>
                <w:lang w:val="ro-RO"/>
              </w:rPr>
              <w:t xml:space="preserve">   Formarea brută de capital fix</w:t>
            </w:r>
          </w:p>
        </w:tc>
        <w:tc>
          <w:tcPr>
            <w:tcW w:w="1134" w:type="dxa"/>
            <w:tcBorders>
              <w:top w:val="nil"/>
              <w:left w:val="nil"/>
              <w:bottom w:val="nil"/>
              <w:right w:val="nil"/>
            </w:tcBorders>
            <w:vAlign w:val="center"/>
          </w:tcPr>
          <w:p w:rsidR="00A11F31" w:rsidRPr="00467476" w:rsidRDefault="00A11F31" w:rsidP="00D04074">
            <w:pPr>
              <w:keepNext/>
              <w:spacing w:before="120"/>
              <w:ind w:right="340"/>
              <w:jc w:val="center"/>
              <w:rPr>
                <w:rFonts w:ascii="Calibri" w:hAnsi="Calibri" w:cs="Calibri"/>
                <w:lang w:val="ro-RO"/>
              </w:rPr>
            </w:pPr>
            <w:r w:rsidRPr="00467476">
              <w:rPr>
                <w:rFonts w:ascii="Calibri" w:hAnsi="Calibri" w:cs="Calibri"/>
                <w:lang w:val="ro-RO"/>
              </w:rPr>
              <w:t>6,8</w:t>
            </w:r>
          </w:p>
        </w:tc>
        <w:tc>
          <w:tcPr>
            <w:tcW w:w="1134" w:type="dxa"/>
            <w:tcBorders>
              <w:top w:val="nil"/>
              <w:left w:val="nil"/>
              <w:bottom w:val="nil"/>
              <w:right w:val="nil"/>
            </w:tcBorders>
            <w:vAlign w:val="center"/>
          </w:tcPr>
          <w:p w:rsidR="00A11F31" w:rsidRPr="00467476" w:rsidRDefault="00A11F31" w:rsidP="00D04074">
            <w:pPr>
              <w:keepNext/>
              <w:spacing w:before="120"/>
              <w:ind w:right="340"/>
              <w:jc w:val="center"/>
              <w:rPr>
                <w:rFonts w:ascii="Calibri" w:hAnsi="Calibri" w:cs="Calibri"/>
                <w:lang w:val="ro-RO"/>
              </w:rPr>
            </w:pPr>
            <w:r w:rsidRPr="00467476">
              <w:rPr>
                <w:rFonts w:ascii="Calibri" w:hAnsi="Calibri" w:cs="Calibri"/>
                <w:lang w:val="ro-RO"/>
              </w:rPr>
              <w:t>6,7</w:t>
            </w:r>
          </w:p>
        </w:tc>
        <w:tc>
          <w:tcPr>
            <w:tcW w:w="1134" w:type="dxa"/>
            <w:tcBorders>
              <w:top w:val="nil"/>
              <w:left w:val="nil"/>
              <w:bottom w:val="nil"/>
              <w:right w:val="nil"/>
            </w:tcBorders>
            <w:vAlign w:val="center"/>
          </w:tcPr>
          <w:p w:rsidR="00A11F31" w:rsidRPr="00467476" w:rsidRDefault="00A11F31" w:rsidP="00D04074">
            <w:pPr>
              <w:keepNext/>
              <w:spacing w:before="120"/>
              <w:ind w:right="340"/>
              <w:jc w:val="center"/>
              <w:rPr>
                <w:rFonts w:ascii="Calibri" w:hAnsi="Calibri" w:cs="Calibri"/>
                <w:lang w:val="ro-RO"/>
              </w:rPr>
            </w:pPr>
            <w:r w:rsidRPr="00467476">
              <w:rPr>
                <w:rFonts w:ascii="Calibri" w:hAnsi="Calibri" w:cs="Calibri"/>
                <w:lang w:val="ro-RO"/>
              </w:rPr>
              <w:t>6,9</w:t>
            </w:r>
          </w:p>
        </w:tc>
      </w:tr>
      <w:tr w:rsidR="00A11F31" w:rsidRPr="00467476" w:rsidTr="005520CD">
        <w:trPr>
          <w:gridAfter w:val="1"/>
          <w:wAfter w:w="6" w:type="dxa"/>
          <w:trHeight w:val="19"/>
          <w:jc w:val="center"/>
        </w:trPr>
        <w:tc>
          <w:tcPr>
            <w:tcW w:w="5670" w:type="dxa"/>
            <w:tcBorders>
              <w:top w:val="nil"/>
              <w:left w:val="nil"/>
              <w:bottom w:val="nil"/>
              <w:right w:val="nil"/>
            </w:tcBorders>
            <w:vAlign w:val="center"/>
          </w:tcPr>
          <w:p w:rsidR="00A11F31" w:rsidRPr="00467476" w:rsidRDefault="00A11F31" w:rsidP="00D04074">
            <w:pPr>
              <w:keepNext/>
              <w:spacing w:before="120"/>
              <w:ind w:right="340"/>
              <w:jc w:val="both"/>
              <w:rPr>
                <w:rFonts w:ascii="Calibri" w:hAnsi="Calibri" w:cs="Calibri"/>
                <w:lang w:val="ro-RO"/>
              </w:rPr>
            </w:pPr>
            <w:r w:rsidRPr="00467476">
              <w:rPr>
                <w:rFonts w:ascii="Calibri" w:hAnsi="Calibri" w:cs="Calibri"/>
                <w:lang w:val="ro-RO"/>
              </w:rPr>
              <w:t>Exporturi de bunuri şi servicii*)</w:t>
            </w:r>
          </w:p>
        </w:tc>
        <w:tc>
          <w:tcPr>
            <w:tcW w:w="1134" w:type="dxa"/>
            <w:tcBorders>
              <w:top w:val="nil"/>
              <w:left w:val="nil"/>
              <w:bottom w:val="nil"/>
              <w:right w:val="nil"/>
            </w:tcBorders>
            <w:vAlign w:val="center"/>
          </w:tcPr>
          <w:p w:rsidR="00A11F31" w:rsidRPr="00467476" w:rsidRDefault="00A11F31" w:rsidP="00D04074">
            <w:pPr>
              <w:keepNext/>
              <w:spacing w:before="120"/>
              <w:ind w:right="340"/>
              <w:jc w:val="center"/>
              <w:rPr>
                <w:rFonts w:ascii="Calibri" w:hAnsi="Calibri" w:cs="Calibri"/>
                <w:lang w:val="ro-RO"/>
              </w:rPr>
            </w:pPr>
            <w:r w:rsidRPr="00467476">
              <w:rPr>
                <w:rFonts w:ascii="Calibri" w:hAnsi="Calibri" w:cs="Calibri"/>
                <w:lang w:val="ro-RO"/>
              </w:rPr>
              <w:t>4,5</w:t>
            </w:r>
          </w:p>
        </w:tc>
        <w:tc>
          <w:tcPr>
            <w:tcW w:w="1134" w:type="dxa"/>
            <w:tcBorders>
              <w:top w:val="nil"/>
              <w:left w:val="nil"/>
              <w:bottom w:val="nil"/>
              <w:right w:val="nil"/>
            </w:tcBorders>
            <w:vAlign w:val="center"/>
          </w:tcPr>
          <w:p w:rsidR="00A11F31" w:rsidRPr="00467476" w:rsidRDefault="00A11F31" w:rsidP="00D04074">
            <w:pPr>
              <w:keepNext/>
              <w:spacing w:before="120"/>
              <w:ind w:right="340"/>
              <w:jc w:val="center"/>
              <w:rPr>
                <w:rFonts w:ascii="Calibri" w:hAnsi="Calibri" w:cs="Calibri"/>
                <w:lang w:val="ro-RO"/>
              </w:rPr>
            </w:pPr>
            <w:r w:rsidRPr="00467476">
              <w:rPr>
                <w:rFonts w:ascii="Calibri" w:hAnsi="Calibri" w:cs="Calibri"/>
                <w:lang w:val="ro-RO"/>
              </w:rPr>
              <w:t>4,8</w:t>
            </w:r>
          </w:p>
        </w:tc>
        <w:tc>
          <w:tcPr>
            <w:tcW w:w="1134" w:type="dxa"/>
            <w:tcBorders>
              <w:top w:val="nil"/>
              <w:left w:val="nil"/>
              <w:bottom w:val="nil"/>
              <w:right w:val="nil"/>
            </w:tcBorders>
            <w:vAlign w:val="center"/>
          </w:tcPr>
          <w:p w:rsidR="00A11F31" w:rsidRPr="00467476" w:rsidRDefault="00A11F31" w:rsidP="00D04074">
            <w:pPr>
              <w:keepNext/>
              <w:spacing w:before="120"/>
              <w:ind w:right="340"/>
              <w:jc w:val="center"/>
              <w:rPr>
                <w:rFonts w:ascii="Calibri" w:hAnsi="Calibri" w:cs="Calibri"/>
                <w:lang w:val="ro-RO"/>
              </w:rPr>
            </w:pPr>
            <w:r w:rsidRPr="00467476">
              <w:rPr>
                <w:rFonts w:ascii="Calibri" w:hAnsi="Calibri" w:cs="Calibri"/>
                <w:lang w:val="ro-RO"/>
              </w:rPr>
              <w:t>4,9</w:t>
            </w:r>
          </w:p>
        </w:tc>
      </w:tr>
      <w:tr w:rsidR="00A11F31" w:rsidRPr="00467476" w:rsidTr="005520CD">
        <w:trPr>
          <w:gridAfter w:val="1"/>
          <w:wAfter w:w="6" w:type="dxa"/>
          <w:trHeight w:val="19"/>
          <w:jc w:val="center"/>
        </w:trPr>
        <w:tc>
          <w:tcPr>
            <w:tcW w:w="5670" w:type="dxa"/>
            <w:tcBorders>
              <w:top w:val="nil"/>
              <w:left w:val="nil"/>
              <w:bottom w:val="single" w:sz="4" w:space="0" w:color="auto"/>
              <w:right w:val="nil"/>
            </w:tcBorders>
            <w:vAlign w:val="center"/>
          </w:tcPr>
          <w:p w:rsidR="00A11F31" w:rsidRPr="00467476" w:rsidRDefault="00A11F31" w:rsidP="00D04074">
            <w:pPr>
              <w:keepNext/>
              <w:spacing w:before="120"/>
              <w:ind w:right="340"/>
              <w:jc w:val="both"/>
              <w:rPr>
                <w:rFonts w:ascii="Calibri" w:hAnsi="Calibri" w:cs="Calibri"/>
                <w:lang w:val="ro-RO"/>
              </w:rPr>
            </w:pPr>
            <w:r w:rsidRPr="00467476">
              <w:rPr>
                <w:rFonts w:ascii="Calibri" w:hAnsi="Calibri" w:cs="Calibri"/>
                <w:lang w:val="ro-RO"/>
              </w:rPr>
              <w:t>Importuri de bunuri şi servicii*)</w:t>
            </w:r>
          </w:p>
        </w:tc>
        <w:tc>
          <w:tcPr>
            <w:tcW w:w="1134" w:type="dxa"/>
            <w:tcBorders>
              <w:top w:val="nil"/>
              <w:left w:val="nil"/>
              <w:bottom w:val="single" w:sz="4" w:space="0" w:color="auto"/>
              <w:right w:val="nil"/>
            </w:tcBorders>
            <w:vAlign w:val="center"/>
          </w:tcPr>
          <w:p w:rsidR="00A11F31" w:rsidRPr="00467476" w:rsidRDefault="00A11F31" w:rsidP="00D04074">
            <w:pPr>
              <w:keepNext/>
              <w:spacing w:before="120"/>
              <w:ind w:right="340"/>
              <w:jc w:val="center"/>
              <w:rPr>
                <w:rFonts w:ascii="Calibri" w:hAnsi="Calibri" w:cs="Calibri"/>
                <w:lang w:val="ro-RO"/>
              </w:rPr>
            </w:pPr>
            <w:r w:rsidRPr="00467476">
              <w:rPr>
                <w:rFonts w:ascii="Calibri" w:hAnsi="Calibri" w:cs="Calibri"/>
                <w:lang w:val="ro-RO"/>
              </w:rPr>
              <w:t>5,8</w:t>
            </w:r>
          </w:p>
        </w:tc>
        <w:tc>
          <w:tcPr>
            <w:tcW w:w="1134" w:type="dxa"/>
            <w:tcBorders>
              <w:top w:val="nil"/>
              <w:left w:val="nil"/>
              <w:bottom w:val="single" w:sz="4" w:space="0" w:color="auto"/>
              <w:right w:val="nil"/>
            </w:tcBorders>
            <w:vAlign w:val="center"/>
          </w:tcPr>
          <w:p w:rsidR="00A11F31" w:rsidRPr="00467476" w:rsidRDefault="00A11F31" w:rsidP="00D04074">
            <w:pPr>
              <w:keepNext/>
              <w:spacing w:before="120"/>
              <w:ind w:right="340"/>
              <w:jc w:val="center"/>
              <w:rPr>
                <w:rFonts w:ascii="Calibri" w:hAnsi="Calibri" w:cs="Calibri"/>
                <w:lang w:val="ro-RO"/>
              </w:rPr>
            </w:pPr>
            <w:r w:rsidRPr="00467476">
              <w:rPr>
                <w:rFonts w:ascii="Calibri" w:hAnsi="Calibri" w:cs="Calibri"/>
                <w:lang w:val="ro-RO"/>
              </w:rPr>
              <w:t>5,4</w:t>
            </w:r>
          </w:p>
        </w:tc>
        <w:tc>
          <w:tcPr>
            <w:tcW w:w="1134" w:type="dxa"/>
            <w:tcBorders>
              <w:top w:val="nil"/>
              <w:left w:val="nil"/>
              <w:bottom w:val="single" w:sz="4" w:space="0" w:color="auto"/>
              <w:right w:val="nil"/>
            </w:tcBorders>
            <w:vAlign w:val="center"/>
          </w:tcPr>
          <w:p w:rsidR="00A11F31" w:rsidRPr="00467476" w:rsidRDefault="00A11F31" w:rsidP="00D04074">
            <w:pPr>
              <w:keepNext/>
              <w:spacing w:before="120"/>
              <w:ind w:right="340"/>
              <w:jc w:val="center"/>
              <w:rPr>
                <w:rFonts w:ascii="Calibri" w:hAnsi="Calibri" w:cs="Calibri"/>
                <w:lang w:val="ro-RO"/>
              </w:rPr>
            </w:pPr>
            <w:r w:rsidRPr="00467476">
              <w:rPr>
                <w:rFonts w:ascii="Calibri" w:hAnsi="Calibri" w:cs="Calibri"/>
                <w:lang w:val="ro-RO"/>
              </w:rPr>
              <w:t>5,5</w:t>
            </w:r>
          </w:p>
        </w:tc>
      </w:tr>
      <w:tr w:rsidR="00A11F31" w:rsidRPr="00467476" w:rsidTr="005520CD">
        <w:trPr>
          <w:trHeight w:val="19"/>
          <w:jc w:val="center"/>
        </w:trPr>
        <w:tc>
          <w:tcPr>
            <w:tcW w:w="9078" w:type="dxa"/>
            <w:gridSpan w:val="5"/>
            <w:tcBorders>
              <w:top w:val="single" w:sz="4" w:space="0" w:color="auto"/>
              <w:left w:val="nil"/>
              <w:bottom w:val="single" w:sz="4" w:space="0" w:color="auto"/>
              <w:right w:val="nil"/>
            </w:tcBorders>
            <w:shd w:val="clear" w:color="auto" w:fill="99CCFF"/>
            <w:vAlign w:val="center"/>
          </w:tcPr>
          <w:p w:rsidR="00A11F31" w:rsidRPr="00467476" w:rsidRDefault="00A11F31" w:rsidP="00D04074">
            <w:pPr>
              <w:keepNext/>
              <w:spacing w:before="120"/>
              <w:ind w:right="340"/>
              <w:jc w:val="center"/>
              <w:rPr>
                <w:rFonts w:ascii="Calibri" w:hAnsi="Calibri" w:cs="Calibri"/>
                <w:lang w:val="ro-RO"/>
              </w:rPr>
            </w:pPr>
            <w:r w:rsidRPr="00467476">
              <w:rPr>
                <w:rFonts w:ascii="Calibri" w:hAnsi="Calibri" w:cs="Calibri"/>
                <w:lang w:val="ro-RO"/>
              </w:rPr>
              <w:t>Contribuţii la creşterea PIB (procente)</w:t>
            </w:r>
          </w:p>
        </w:tc>
      </w:tr>
      <w:tr w:rsidR="00A11F31" w:rsidRPr="00467476" w:rsidTr="005520CD">
        <w:trPr>
          <w:gridAfter w:val="1"/>
          <w:wAfter w:w="6" w:type="dxa"/>
          <w:trHeight w:val="19"/>
          <w:jc w:val="center"/>
        </w:trPr>
        <w:tc>
          <w:tcPr>
            <w:tcW w:w="5670" w:type="dxa"/>
            <w:tcBorders>
              <w:top w:val="single" w:sz="4" w:space="0" w:color="auto"/>
              <w:left w:val="nil"/>
              <w:bottom w:val="nil"/>
              <w:right w:val="nil"/>
            </w:tcBorders>
            <w:vAlign w:val="center"/>
          </w:tcPr>
          <w:p w:rsidR="00A11F31" w:rsidRPr="00467476" w:rsidRDefault="00A11F31" w:rsidP="00D04074">
            <w:pPr>
              <w:keepNext/>
              <w:spacing w:before="120"/>
              <w:ind w:right="340"/>
              <w:jc w:val="both"/>
              <w:rPr>
                <w:rFonts w:ascii="Calibri" w:hAnsi="Calibri" w:cs="Calibri"/>
                <w:lang w:val="ro-RO"/>
              </w:rPr>
            </w:pPr>
            <w:r w:rsidRPr="00467476">
              <w:rPr>
                <w:rFonts w:ascii="Calibri" w:hAnsi="Calibri" w:cs="Calibri"/>
                <w:lang w:val="ro-RO"/>
              </w:rPr>
              <w:t>Cererea internă finală</w:t>
            </w:r>
          </w:p>
        </w:tc>
        <w:tc>
          <w:tcPr>
            <w:tcW w:w="1134" w:type="dxa"/>
            <w:tcBorders>
              <w:top w:val="single" w:sz="4" w:space="0" w:color="auto"/>
              <w:left w:val="nil"/>
              <w:bottom w:val="nil"/>
              <w:right w:val="nil"/>
            </w:tcBorders>
            <w:vAlign w:val="center"/>
          </w:tcPr>
          <w:p w:rsidR="00A11F31" w:rsidRPr="00467476" w:rsidRDefault="00A11F31" w:rsidP="00D04074">
            <w:pPr>
              <w:keepNext/>
              <w:spacing w:before="120"/>
              <w:ind w:right="340"/>
              <w:jc w:val="center"/>
              <w:rPr>
                <w:rFonts w:ascii="Calibri" w:hAnsi="Calibri" w:cs="Calibri"/>
                <w:lang w:val="ro-RO"/>
              </w:rPr>
            </w:pPr>
            <w:r w:rsidRPr="00467476">
              <w:rPr>
                <w:rFonts w:ascii="Calibri" w:hAnsi="Calibri" w:cs="Calibri"/>
                <w:lang w:val="ro-RO"/>
              </w:rPr>
              <w:t>5,1</w:t>
            </w:r>
          </w:p>
        </w:tc>
        <w:tc>
          <w:tcPr>
            <w:tcW w:w="1134" w:type="dxa"/>
            <w:tcBorders>
              <w:top w:val="single" w:sz="4" w:space="0" w:color="auto"/>
              <w:left w:val="nil"/>
              <w:bottom w:val="nil"/>
              <w:right w:val="nil"/>
            </w:tcBorders>
            <w:vAlign w:val="center"/>
          </w:tcPr>
          <w:p w:rsidR="00A11F31" w:rsidRPr="00467476" w:rsidRDefault="00A11F31" w:rsidP="00D04074">
            <w:pPr>
              <w:keepNext/>
              <w:spacing w:before="120"/>
              <w:ind w:right="340"/>
              <w:jc w:val="center"/>
              <w:rPr>
                <w:rFonts w:ascii="Calibri" w:hAnsi="Calibri" w:cs="Calibri"/>
                <w:lang w:val="ro-RO"/>
              </w:rPr>
            </w:pPr>
            <w:r w:rsidRPr="00467476">
              <w:rPr>
                <w:rFonts w:ascii="Calibri" w:hAnsi="Calibri" w:cs="Calibri"/>
                <w:lang w:val="ro-RO"/>
              </w:rPr>
              <w:t>4,7</w:t>
            </w:r>
          </w:p>
        </w:tc>
        <w:tc>
          <w:tcPr>
            <w:tcW w:w="1134" w:type="dxa"/>
            <w:tcBorders>
              <w:top w:val="single" w:sz="4" w:space="0" w:color="auto"/>
              <w:left w:val="nil"/>
              <w:bottom w:val="nil"/>
              <w:right w:val="nil"/>
            </w:tcBorders>
            <w:vAlign w:val="center"/>
          </w:tcPr>
          <w:p w:rsidR="00A11F31" w:rsidRPr="00467476" w:rsidRDefault="00A11F31" w:rsidP="00D04074">
            <w:pPr>
              <w:keepNext/>
              <w:spacing w:before="120"/>
              <w:ind w:right="340"/>
              <w:jc w:val="center"/>
              <w:rPr>
                <w:rFonts w:ascii="Calibri" w:hAnsi="Calibri" w:cs="Calibri"/>
                <w:lang w:val="ro-RO"/>
              </w:rPr>
            </w:pPr>
            <w:r w:rsidRPr="00467476">
              <w:rPr>
                <w:rFonts w:ascii="Calibri" w:hAnsi="Calibri" w:cs="Calibri"/>
                <w:lang w:val="ro-RO"/>
              </w:rPr>
              <w:t>4,7</w:t>
            </w:r>
          </w:p>
        </w:tc>
      </w:tr>
      <w:tr w:rsidR="00A11F31" w:rsidRPr="00467476" w:rsidTr="005520CD">
        <w:trPr>
          <w:gridAfter w:val="1"/>
          <w:wAfter w:w="6" w:type="dxa"/>
          <w:trHeight w:val="19"/>
          <w:jc w:val="center"/>
        </w:trPr>
        <w:tc>
          <w:tcPr>
            <w:tcW w:w="5670" w:type="dxa"/>
            <w:tcBorders>
              <w:top w:val="nil"/>
              <w:left w:val="nil"/>
              <w:bottom w:val="nil"/>
              <w:right w:val="nil"/>
            </w:tcBorders>
            <w:vAlign w:val="center"/>
          </w:tcPr>
          <w:p w:rsidR="00A11F31" w:rsidRPr="00467476" w:rsidRDefault="00A11F31" w:rsidP="00D04074">
            <w:pPr>
              <w:keepNext/>
              <w:spacing w:before="120"/>
              <w:ind w:right="340"/>
              <w:jc w:val="both"/>
              <w:rPr>
                <w:rFonts w:ascii="Calibri" w:hAnsi="Calibri" w:cs="Calibri"/>
                <w:lang w:val="ro-RO"/>
              </w:rPr>
            </w:pPr>
            <w:r w:rsidRPr="00467476">
              <w:rPr>
                <w:rFonts w:ascii="Calibri" w:hAnsi="Calibri" w:cs="Calibri"/>
                <w:lang w:val="ro-RO"/>
              </w:rPr>
              <w:t>Modificarea stocurilor</w:t>
            </w:r>
          </w:p>
        </w:tc>
        <w:tc>
          <w:tcPr>
            <w:tcW w:w="1134" w:type="dxa"/>
            <w:tcBorders>
              <w:top w:val="nil"/>
              <w:left w:val="nil"/>
              <w:bottom w:val="nil"/>
              <w:right w:val="nil"/>
            </w:tcBorders>
            <w:vAlign w:val="bottom"/>
          </w:tcPr>
          <w:p w:rsidR="00A11F31" w:rsidRPr="00467476" w:rsidRDefault="00A11F31" w:rsidP="00D04074">
            <w:pPr>
              <w:keepNext/>
              <w:spacing w:before="120"/>
              <w:ind w:right="340"/>
              <w:jc w:val="center"/>
              <w:rPr>
                <w:rFonts w:ascii="Calibri" w:hAnsi="Calibri" w:cs="Calibri"/>
                <w:lang w:val="ro-RO"/>
              </w:rPr>
            </w:pPr>
            <w:r w:rsidRPr="00467476">
              <w:rPr>
                <w:rFonts w:ascii="Calibri" w:hAnsi="Calibri" w:cs="Calibri"/>
                <w:lang w:val="ro-RO"/>
              </w:rPr>
              <w:t>-0,2</w:t>
            </w:r>
          </w:p>
        </w:tc>
        <w:tc>
          <w:tcPr>
            <w:tcW w:w="1134" w:type="dxa"/>
            <w:tcBorders>
              <w:top w:val="nil"/>
              <w:left w:val="nil"/>
              <w:bottom w:val="nil"/>
              <w:right w:val="nil"/>
            </w:tcBorders>
            <w:vAlign w:val="bottom"/>
          </w:tcPr>
          <w:p w:rsidR="00A11F31" w:rsidRPr="00467476" w:rsidRDefault="00A11F31" w:rsidP="00D04074">
            <w:pPr>
              <w:keepNext/>
              <w:spacing w:before="120"/>
              <w:ind w:right="340"/>
              <w:jc w:val="center"/>
              <w:rPr>
                <w:rFonts w:ascii="Calibri" w:hAnsi="Calibri" w:cs="Calibri"/>
                <w:lang w:val="ro-RO"/>
              </w:rPr>
            </w:pPr>
            <w:r w:rsidRPr="00467476">
              <w:rPr>
                <w:rFonts w:ascii="Calibri" w:hAnsi="Calibri" w:cs="Calibri"/>
                <w:lang w:val="ro-RO"/>
              </w:rPr>
              <w:t>-0,1</w:t>
            </w:r>
          </w:p>
        </w:tc>
        <w:tc>
          <w:tcPr>
            <w:tcW w:w="1134" w:type="dxa"/>
            <w:tcBorders>
              <w:top w:val="nil"/>
              <w:left w:val="nil"/>
              <w:bottom w:val="nil"/>
              <w:right w:val="nil"/>
            </w:tcBorders>
            <w:vAlign w:val="bottom"/>
          </w:tcPr>
          <w:p w:rsidR="00A11F31" w:rsidRPr="00467476" w:rsidRDefault="00A11F31" w:rsidP="00D04074">
            <w:pPr>
              <w:keepNext/>
              <w:spacing w:before="120"/>
              <w:ind w:right="340"/>
              <w:jc w:val="center"/>
              <w:rPr>
                <w:rFonts w:ascii="Calibri" w:hAnsi="Calibri" w:cs="Calibri"/>
                <w:lang w:val="ro-RO"/>
              </w:rPr>
            </w:pPr>
            <w:r w:rsidRPr="00467476">
              <w:rPr>
                <w:rFonts w:ascii="Calibri" w:hAnsi="Calibri" w:cs="Calibri"/>
                <w:lang w:val="ro-RO"/>
              </w:rPr>
              <w:t>0,0</w:t>
            </w:r>
          </w:p>
        </w:tc>
      </w:tr>
      <w:tr w:rsidR="00A11F31" w:rsidRPr="00467476" w:rsidTr="005520CD">
        <w:trPr>
          <w:gridAfter w:val="1"/>
          <w:wAfter w:w="6" w:type="dxa"/>
          <w:trHeight w:val="19"/>
          <w:jc w:val="center"/>
        </w:trPr>
        <w:tc>
          <w:tcPr>
            <w:tcW w:w="5670" w:type="dxa"/>
            <w:tcBorders>
              <w:top w:val="nil"/>
              <w:left w:val="nil"/>
              <w:bottom w:val="single" w:sz="2" w:space="0" w:color="333399"/>
              <w:right w:val="nil"/>
            </w:tcBorders>
            <w:vAlign w:val="center"/>
          </w:tcPr>
          <w:p w:rsidR="00A11F31" w:rsidRPr="00467476" w:rsidRDefault="00A11F31" w:rsidP="00D04074">
            <w:pPr>
              <w:keepNext/>
              <w:spacing w:before="120"/>
              <w:ind w:right="340"/>
              <w:jc w:val="both"/>
              <w:rPr>
                <w:rFonts w:ascii="Calibri" w:hAnsi="Calibri" w:cs="Calibri"/>
                <w:lang w:val="ro-RO"/>
              </w:rPr>
            </w:pPr>
            <w:r w:rsidRPr="00467476">
              <w:rPr>
                <w:rFonts w:ascii="Calibri" w:hAnsi="Calibri" w:cs="Calibri"/>
                <w:lang w:val="ro-RO"/>
              </w:rPr>
              <w:t>Export net</w:t>
            </w:r>
          </w:p>
        </w:tc>
        <w:tc>
          <w:tcPr>
            <w:tcW w:w="1134" w:type="dxa"/>
            <w:tcBorders>
              <w:top w:val="nil"/>
              <w:left w:val="nil"/>
              <w:bottom w:val="single" w:sz="2" w:space="0" w:color="333399"/>
              <w:right w:val="nil"/>
            </w:tcBorders>
            <w:vAlign w:val="center"/>
          </w:tcPr>
          <w:p w:rsidR="00A11F31" w:rsidRPr="00467476" w:rsidRDefault="00A11F31" w:rsidP="00D04074">
            <w:pPr>
              <w:keepNext/>
              <w:spacing w:before="120"/>
              <w:ind w:right="340"/>
              <w:jc w:val="center"/>
              <w:rPr>
                <w:rFonts w:ascii="Calibri" w:hAnsi="Calibri" w:cs="Calibri"/>
                <w:lang w:val="ro-RO"/>
              </w:rPr>
            </w:pPr>
            <w:r w:rsidRPr="00467476">
              <w:rPr>
                <w:rFonts w:ascii="Calibri" w:hAnsi="Calibri" w:cs="Calibri"/>
                <w:lang w:val="ro-RO"/>
              </w:rPr>
              <w:t>-0,7</w:t>
            </w:r>
          </w:p>
        </w:tc>
        <w:tc>
          <w:tcPr>
            <w:tcW w:w="1134" w:type="dxa"/>
            <w:tcBorders>
              <w:top w:val="nil"/>
              <w:left w:val="nil"/>
              <w:bottom w:val="single" w:sz="2" w:space="0" w:color="333399"/>
              <w:right w:val="nil"/>
            </w:tcBorders>
            <w:vAlign w:val="center"/>
          </w:tcPr>
          <w:p w:rsidR="00A11F31" w:rsidRPr="00467476" w:rsidRDefault="00A11F31" w:rsidP="00D04074">
            <w:pPr>
              <w:keepNext/>
              <w:spacing w:before="120"/>
              <w:ind w:right="340"/>
              <w:jc w:val="center"/>
              <w:rPr>
                <w:rFonts w:ascii="Calibri" w:hAnsi="Calibri" w:cs="Calibri"/>
                <w:lang w:val="ro-RO"/>
              </w:rPr>
            </w:pPr>
            <w:r w:rsidRPr="00467476">
              <w:rPr>
                <w:rFonts w:ascii="Calibri" w:hAnsi="Calibri" w:cs="Calibri"/>
                <w:lang w:val="ro-RO"/>
              </w:rPr>
              <w:t>-0,5</w:t>
            </w:r>
          </w:p>
        </w:tc>
        <w:tc>
          <w:tcPr>
            <w:tcW w:w="1134" w:type="dxa"/>
            <w:tcBorders>
              <w:top w:val="nil"/>
              <w:left w:val="nil"/>
              <w:bottom w:val="single" w:sz="2" w:space="0" w:color="333399"/>
              <w:right w:val="nil"/>
            </w:tcBorders>
            <w:vAlign w:val="center"/>
          </w:tcPr>
          <w:p w:rsidR="00073EA0" w:rsidRDefault="00A11F31" w:rsidP="00D04074">
            <w:pPr>
              <w:keepNext/>
              <w:spacing w:before="120"/>
              <w:ind w:right="340"/>
              <w:jc w:val="center"/>
              <w:rPr>
                <w:rFonts w:ascii="Calibri" w:hAnsi="Calibri" w:cs="Calibri"/>
                <w:lang w:val="ro-RO"/>
              </w:rPr>
            </w:pPr>
            <w:r w:rsidRPr="00467476">
              <w:rPr>
                <w:rFonts w:ascii="Calibri" w:hAnsi="Calibri" w:cs="Calibri"/>
                <w:lang w:val="ro-RO"/>
              </w:rPr>
              <w:t>-</w:t>
            </w:r>
          </w:p>
          <w:p w:rsidR="00A11F31" w:rsidRPr="00467476" w:rsidRDefault="00073EA0" w:rsidP="00073EA0">
            <w:pPr>
              <w:keepNext/>
              <w:spacing w:before="120"/>
              <w:ind w:right="340"/>
              <w:rPr>
                <w:rFonts w:ascii="Calibri" w:hAnsi="Calibri" w:cs="Calibri"/>
                <w:lang w:val="ro-RO"/>
              </w:rPr>
            </w:pPr>
            <w:r>
              <w:rPr>
                <w:rFonts w:ascii="Calibri" w:hAnsi="Calibri" w:cs="Calibri"/>
                <w:lang w:val="ro-RO"/>
              </w:rPr>
              <w:t xml:space="preserve"> </w:t>
            </w:r>
            <w:r w:rsidR="00A11F31" w:rsidRPr="00467476">
              <w:rPr>
                <w:rFonts w:ascii="Calibri" w:hAnsi="Calibri" w:cs="Calibri"/>
                <w:lang w:val="ro-RO"/>
              </w:rPr>
              <w:t>0,5</w:t>
            </w:r>
          </w:p>
        </w:tc>
      </w:tr>
      <w:tr w:rsidR="00A11F31" w:rsidRPr="00467476" w:rsidTr="005520CD">
        <w:trPr>
          <w:gridAfter w:val="1"/>
          <w:wAfter w:w="6" w:type="dxa"/>
          <w:trHeight w:val="19"/>
          <w:tblHeader/>
          <w:jc w:val="center"/>
        </w:trPr>
        <w:tc>
          <w:tcPr>
            <w:tcW w:w="5670" w:type="dxa"/>
            <w:tcBorders>
              <w:top w:val="single" w:sz="2" w:space="0" w:color="333399"/>
              <w:left w:val="nil"/>
              <w:bottom w:val="single" w:sz="4" w:space="0" w:color="333399"/>
            </w:tcBorders>
            <w:shd w:val="clear" w:color="auto" w:fill="99CCFF"/>
            <w:vAlign w:val="center"/>
          </w:tcPr>
          <w:p w:rsidR="00A11F31" w:rsidRPr="00467476" w:rsidRDefault="00A11F31" w:rsidP="00D04074">
            <w:pPr>
              <w:keepNext/>
              <w:spacing w:before="120"/>
              <w:ind w:right="340"/>
              <w:jc w:val="both"/>
              <w:outlineLvl w:val="1"/>
              <w:rPr>
                <w:rFonts w:ascii="Calibri" w:hAnsi="Calibri" w:cs="Calibri"/>
                <w:b/>
                <w:bCs/>
                <w:lang w:val="ro-RO"/>
              </w:rPr>
            </w:pPr>
          </w:p>
        </w:tc>
        <w:tc>
          <w:tcPr>
            <w:tcW w:w="1134" w:type="dxa"/>
            <w:tcBorders>
              <w:top w:val="single" w:sz="2" w:space="0" w:color="333399"/>
              <w:bottom w:val="single" w:sz="4" w:space="0" w:color="333399"/>
            </w:tcBorders>
            <w:shd w:val="clear" w:color="auto" w:fill="99CCFF"/>
            <w:vAlign w:val="center"/>
          </w:tcPr>
          <w:p w:rsidR="00A11F31" w:rsidRPr="00467476" w:rsidRDefault="00A11F31" w:rsidP="00D04074">
            <w:pPr>
              <w:keepNext/>
              <w:spacing w:before="120"/>
              <w:ind w:right="340"/>
              <w:jc w:val="center"/>
              <w:rPr>
                <w:rFonts w:ascii="Calibri" w:hAnsi="Calibri" w:cs="Calibri"/>
                <w:b/>
                <w:bCs/>
                <w:lang w:val="ro-RO"/>
              </w:rPr>
            </w:pPr>
          </w:p>
        </w:tc>
        <w:tc>
          <w:tcPr>
            <w:tcW w:w="1134" w:type="dxa"/>
            <w:tcBorders>
              <w:top w:val="single" w:sz="2" w:space="0" w:color="333399"/>
              <w:bottom w:val="single" w:sz="4" w:space="0" w:color="333399"/>
            </w:tcBorders>
            <w:shd w:val="clear" w:color="auto" w:fill="99CCFF"/>
            <w:vAlign w:val="center"/>
          </w:tcPr>
          <w:p w:rsidR="00A11F31" w:rsidRPr="00467476" w:rsidRDefault="00A11F31" w:rsidP="00D04074">
            <w:pPr>
              <w:keepNext/>
              <w:spacing w:before="120"/>
              <w:ind w:right="340"/>
              <w:jc w:val="center"/>
              <w:rPr>
                <w:rFonts w:ascii="Calibri" w:hAnsi="Calibri" w:cs="Calibri"/>
                <w:b/>
                <w:bCs/>
                <w:lang w:val="ro-RO"/>
              </w:rPr>
            </w:pPr>
          </w:p>
        </w:tc>
        <w:tc>
          <w:tcPr>
            <w:tcW w:w="1134" w:type="dxa"/>
            <w:tcBorders>
              <w:top w:val="single" w:sz="2" w:space="0" w:color="333399"/>
              <w:bottom w:val="single" w:sz="4" w:space="0" w:color="333399"/>
              <w:right w:val="nil"/>
            </w:tcBorders>
            <w:shd w:val="clear" w:color="auto" w:fill="99CCFF"/>
            <w:vAlign w:val="center"/>
          </w:tcPr>
          <w:p w:rsidR="00A11F31" w:rsidRPr="00467476" w:rsidRDefault="00A11F31" w:rsidP="00D04074">
            <w:pPr>
              <w:keepNext/>
              <w:spacing w:before="120"/>
              <w:ind w:right="340"/>
              <w:jc w:val="center"/>
              <w:rPr>
                <w:rFonts w:ascii="Calibri" w:hAnsi="Calibri" w:cs="Calibri"/>
                <w:b/>
                <w:bCs/>
                <w:lang w:val="ro-RO"/>
              </w:rPr>
            </w:pPr>
          </w:p>
        </w:tc>
      </w:tr>
    </w:tbl>
    <w:p w:rsidR="00A11F31" w:rsidRPr="00467476" w:rsidRDefault="00A11F31" w:rsidP="00A11F31">
      <w:pPr>
        <w:keepNext/>
        <w:spacing w:before="120"/>
        <w:ind w:right="340" w:firstLine="210"/>
        <w:jc w:val="both"/>
        <w:rPr>
          <w:rFonts w:ascii="Calibri" w:hAnsi="Calibri" w:cs="Calibri"/>
          <w:i/>
          <w:iCs/>
          <w:lang w:val="ro-RO"/>
        </w:rPr>
      </w:pPr>
      <w:r w:rsidRPr="00467476">
        <w:rPr>
          <w:rFonts w:ascii="Calibri" w:hAnsi="Calibri" w:cs="Calibri"/>
          <w:i/>
          <w:iCs/>
          <w:lang w:val="ro-RO"/>
        </w:rPr>
        <w:t>Sursa: Comisia Naţională de Strategie şi Prognoză</w:t>
      </w:r>
    </w:p>
    <w:p w:rsidR="00A11F31" w:rsidRPr="00467476" w:rsidRDefault="00A11F31" w:rsidP="00A11F31">
      <w:pPr>
        <w:keepNext/>
        <w:spacing w:before="120"/>
        <w:ind w:right="340"/>
        <w:jc w:val="both"/>
        <w:rPr>
          <w:rFonts w:ascii="Calibri" w:hAnsi="Calibri" w:cs="Calibri"/>
          <w:lang w:val="ro-RO"/>
        </w:rPr>
      </w:pPr>
      <w:r w:rsidRPr="00467476">
        <w:rPr>
          <w:rFonts w:ascii="Calibri" w:hAnsi="Calibri" w:cs="Calibri"/>
          <w:lang w:val="ro-RO"/>
        </w:rPr>
        <w:t>*) Exporturile şi importurile de bunuri şi servicii sunt exprimate în termeni reali (de volum)</w:t>
      </w:r>
    </w:p>
    <w:p w:rsidR="005342FE" w:rsidRPr="005342FE" w:rsidRDefault="005342FE" w:rsidP="005342FE">
      <w:pPr>
        <w:keepNext/>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before="120"/>
        <w:jc w:val="both"/>
        <w:rPr>
          <w:rFonts w:ascii="Calibri" w:hAnsi="Calibri" w:cs="Calibri"/>
          <w:lang w:val="ro-RO"/>
        </w:rPr>
      </w:pPr>
      <w:r w:rsidRPr="005342FE">
        <w:rPr>
          <w:rFonts w:ascii="Calibri" w:hAnsi="Calibri" w:cs="Calibri"/>
          <w:lang w:val="ro-RO"/>
        </w:rPr>
        <w:t>Cererea internă (investițiile şi consumul) va continua să reprezinte motorul creşterii economice. Consumul final se va majora, în medie, cu 4,2% anual. Dinamica formării brute de capital fix se va accelera la un ritm mediu anual de 6,8% pe fondul îmbunătăţirii finanţării din economie, precum şi ca urmare a relansării investiţiilor publice în condiţiile creării unui spaţiu fiscal adecvat şi a îmbunătăţirii absorbţiei fondurilor europene.</w:t>
      </w:r>
    </w:p>
    <w:p w:rsidR="00A11F31" w:rsidRPr="00467476" w:rsidRDefault="00A11F31" w:rsidP="00A11F31">
      <w:pPr>
        <w:keepNext/>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before="120"/>
        <w:ind w:right="340"/>
        <w:jc w:val="both"/>
        <w:rPr>
          <w:rFonts w:ascii="Calibri" w:hAnsi="Calibri" w:cs="Calibri"/>
          <w:spacing w:val="-2"/>
          <w:lang w:val="ro-RO" w:eastAsia="en-GB"/>
        </w:rPr>
      </w:pPr>
      <w:r w:rsidRPr="00467476">
        <w:rPr>
          <w:rFonts w:ascii="Calibri" w:hAnsi="Calibri" w:cs="Calibri"/>
          <w:spacing w:val="-2"/>
          <w:lang w:val="ro-RO" w:eastAsia="en-GB"/>
        </w:rPr>
        <w:t>Exporturile şi importurile de bunuri şi servicii vor înregistra ritmuri de creştere, în termeni reali, cu o medie anuală de 4,7%, respectiv 5,6%, exportul net având efect negativ asupra produsului intern brut, diminuându-i creşterea.</w:t>
      </w:r>
    </w:p>
    <w:p w:rsidR="00A11F31" w:rsidRPr="00467476" w:rsidRDefault="00A11F31" w:rsidP="00A11F31">
      <w:pPr>
        <w:keepNext/>
        <w:spacing w:before="120"/>
        <w:ind w:right="340"/>
        <w:jc w:val="both"/>
        <w:rPr>
          <w:rFonts w:ascii="Calibri" w:hAnsi="Calibri" w:cs="Calibri"/>
          <w:lang w:val="ro-RO"/>
        </w:rPr>
      </w:pPr>
      <w:r w:rsidRPr="00467476">
        <w:rPr>
          <w:rFonts w:ascii="Calibri" w:hAnsi="Calibri" w:cs="Calibri"/>
          <w:b/>
          <w:bCs/>
          <w:lang w:val="ro-RO"/>
        </w:rPr>
        <w:t>Numărul mediu de salariaţi</w:t>
      </w:r>
      <w:r w:rsidRPr="00467476">
        <w:rPr>
          <w:rFonts w:ascii="Calibri" w:hAnsi="Calibri" w:cs="Calibri"/>
          <w:lang w:val="ro-RO"/>
        </w:rPr>
        <w:t xml:space="preserve"> se va majora în perioada 2020-2022, în medie cu 2,0% anual, iar </w:t>
      </w:r>
      <w:r w:rsidRPr="00467476">
        <w:rPr>
          <w:rFonts w:ascii="Calibri" w:hAnsi="Calibri" w:cs="Calibri"/>
          <w:b/>
          <w:bCs/>
          <w:lang w:val="ro-RO"/>
        </w:rPr>
        <w:t>rata şomajului înregistrat</w:t>
      </w:r>
      <w:r w:rsidRPr="00467476">
        <w:rPr>
          <w:rFonts w:ascii="Calibri" w:hAnsi="Calibri" w:cs="Calibri"/>
          <w:lang w:val="ro-RO"/>
        </w:rPr>
        <w:t xml:space="preserve"> la sfârşitul anului se va diminua, ajungând la 2,7% la sfârşitul anului 2022.</w:t>
      </w:r>
    </w:p>
    <w:p w:rsidR="00A11F31" w:rsidRPr="00467476" w:rsidRDefault="00A11F31" w:rsidP="00A11F31">
      <w:pPr>
        <w:keepNext/>
        <w:spacing w:before="120"/>
        <w:ind w:right="340"/>
        <w:jc w:val="both"/>
        <w:rPr>
          <w:rFonts w:ascii="Calibri" w:hAnsi="Calibri" w:cs="Calibri"/>
          <w:lang w:val="ro-RO"/>
        </w:rPr>
      </w:pPr>
      <w:r w:rsidRPr="00467476">
        <w:rPr>
          <w:rFonts w:ascii="Calibri" w:hAnsi="Calibri" w:cs="Calibri"/>
          <w:lang w:val="ro-RO"/>
        </w:rPr>
        <w:t xml:space="preserve">În intervalul 2020-2022 se estimează că exporturile de bunuri se vor majora cu un ritm mediu anual de 4,9%, în timp ce importurile de bunuri vor avea o dinamică superioară, respectiv 5,8%. Creşterea mai accentuată a importurilor de bunuri se datorează unei majorări mai accentuate a importurilor de bunuri intermediare, în corelare cu evoluţia aşteptată a producţiei industriale. Un trend similar este estimat şi în cazul importurilor de bunuri de capital, investiţiile necesitând în special achiziţii de pe pieţele externe. </w:t>
      </w:r>
    </w:p>
    <w:p w:rsidR="00A11F31" w:rsidRPr="00467476" w:rsidRDefault="00A11F31" w:rsidP="00A11F31">
      <w:pPr>
        <w:keepNext/>
        <w:spacing w:before="120"/>
        <w:ind w:right="340"/>
        <w:jc w:val="both"/>
        <w:rPr>
          <w:rFonts w:ascii="Calibri" w:hAnsi="Calibri" w:cs="Calibri"/>
          <w:lang w:val="ro-RO"/>
        </w:rPr>
      </w:pPr>
      <w:r w:rsidRPr="00467476">
        <w:rPr>
          <w:rFonts w:ascii="Calibri" w:hAnsi="Calibri" w:cs="Calibri"/>
          <w:lang w:val="ro-RO"/>
        </w:rPr>
        <w:t>În ceea ce priveşte bunurile de consum, şi acestea sunt prognozate în creştere, dar într-un ritm atenuat, determinat de o cerere de consum a gospodăriilor, atenuată.</w:t>
      </w:r>
    </w:p>
    <w:p w:rsidR="00A11F31" w:rsidRPr="00467476" w:rsidRDefault="00A11F31" w:rsidP="00A11F31">
      <w:pPr>
        <w:keepNext/>
        <w:spacing w:before="120"/>
        <w:ind w:right="340"/>
        <w:jc w:val="both"/>
        <w:rPr>
          <w:rFonts w:ascii="Calibri" w:hAnsi="Calibri"/>
          <w:lang w:val="ro-RO"/>
        </w:rPr>
      </w:pPr>
    </w:p>
    <w:p w:rsidR="00A11F31" w:rsidRPr="00467476" w:rsidRDefault="00A11F31" w:rsidP="00A11F31">
      <w:pPr>
        <w:keepNext/>
        <w:spacing w:before="120"/>
        <w:ind w:right="340"/>
        <w:jc w:val="right"/>
        <w:rPr>
          <w:rFonts w:ascii="Calibri" w:hAnsi="Calibri"/>
          <w:lang w:val="ro-RO"/>
        </w:rPr>
      </w:pPr>
      <w:r w:rsidRPr="00467476">
        <w:rPr>
          <w:rFonts w:ascii="Calibri" w:hAnsi="Calibri"/>
          <w:lang w:val="ro-RO"/>
        </w:rPr>
        <w:t xml:space="preserve">  - mil. euro -</w:t>
      </w:r>
    </w:p>
    <w:tbl>
      <w:tblPr>
        <w:tblW w:w="9213" w:type="dxa"/>
        <w:jc w:val="center"/>
        <w:tblBorders>
          <w:top w:val="single" w:sz="24" w:space="0" w:color="auto"/>
          <w:bottom w:val="single" w:sz="24" w:space="0" w:color="auto"/>
        </w:tblBorders>
        <w:tblLayout w:type="fixed"/>
        <w:tblLook w:val="0000" w:firstRow="0" w:lastRow="0" w:firstColumn="0" w:lastColumn="0" w:noHBand="0" w:noVBand="0"/>
      </w:tblPr>
      <w:tblGrid>
        <w:gridCol w:w="4141"/>
        <w:gridCol w:w="1599"/>
        <w:gridCol w:w="1528"/>
        <w:gridCol w:w="1945"/>
      </w:tblGrid>
      <w:tr w:rsidR="00A11F31" w:rsidRPr="00467476" w:rsidTr="00D04074">
        <w:trPr>
          <w:tblHeader/>
          <w:jc w:val="center"/>
        </w:trPr>
        <w:tc>
          <w:tcPr>
            <w:tcW w:w="4141" w:type="dxa"/>
            <w:tcBorders>
              <w:top w:val="single" w:sz="2" w:space="0" w:color="333399"/>
              <w:bottom w:val="single" w:sz="2" w:space="0" w:color="333399"/>
            </w:tcBorders>
            <w:shd w:val="clear" w:color="auto" w:fill="99CCFF"/>
            <w:noWrap/>
            <w:vAlign w:val="center"/>
          </w:tcPr>
          <w:p w:rsidR="00A11F31" w:rsidRPr="00467476" w:rsidRDefault="00A11F31" w:rsidP="00D04074">
            <w:pPr>
              <w:keepNext/>
              <w:spacing w:before="120"/>
              <w:ind w:right="340"/>
              <w:jc w:val="both"/>
              <w:outlineLvl w:val="1"/>
              <w:rPr>
                <w:rFonts w:ascii="Calibri" w:hAnsi="Calibri" w:cs="Calibri"/>
                <w:b/>
                <w:bCs/>
                <w:lang w:val="ro-RO"/>
              </w:rPr>
            </w:pPr>
            <w:r w:rsidRPr="00467476">
              <w:rPr>
                <w:rFonts w:ascii="Calibri" w:hAnsi="Calibri" w:cs="Calibri"/>
                <w:b/>
                <w:bCs/>
                <w:lang w:val="ro-RO"/>
              </w:rPr>
              <w:t>Comerţul exterior şi contul curent</w:t>
            </w:r>
          </w:p>
        </w:tc>
        <w:tc>
          <w:tcPr>
            <w:tcW w:w="1599" w:type="dxa"/>
            <w:tcBorders>
              <w:top w:val="single" w:sz="2" w:space="0" w:color="333399"/>
              <w:bottom w:val="single" w:sz="2" w:space="0" w:color="333399"/>
            </w:tcBorders>
            <w:shd w:val="clear" w:color="auto" w:fill="99CCFF"/>
            <w:noWrap/>
            <w:vAlign w:val="center"/>
          </w:tcPr>
          <w:p w:rsidR="00A11F31" w:rsidRPr="00467476" w:rsidRDefault="00A11F31" w:rsidP="00D04074">
            <w:pPr>
              <w:keepNext/>
              <w:spacing w:before="120"/>
              <w:ind w:right="340"/>
              <w:jc w:val="center"/>
              <w:outlineLvl w:val="1"/>
              <w:rPr>
                <w:rFonts w:ascii="Calibri" w:hAnsi="Calibri" w:cs="Calibri"/>
                <w:b/>
                <w:bCs/>
                <w:lang w:val="ro-RO"/>
              </w:rPr>
            </w:pPr>
            <w:r w:rsidRPr="00467476">
              <w:rPr>
                <w:rFonts w:ascii="Calibri" w:hAnsi="Calibri" w:cs="Calibri"/>
                <w:b/>
                <w:bCs/>
                <w:lang w:val="ro-RO"/>
              </w:rPr>
              <w:t>2020</w:t>
            </w:r>
          </w:p>
        </w:tc>
        <w:tc>
          <w:tcPr>
            <w:tcW w:w="1528" w:type="dxa"/>
            <w:tcBorders>
              <w:top w:val="single" w:sz="2" w:space="0" w:color="333399"/>
              <w:bottom w:val="single" w:sz="2" w:space="0" w:color="333399"/>
            </w:tcBorders>
            <w:shd w:val="clear" w:color="auto" w:fill="99CCFF"/>
            <w:vAlign w:val="center"/>
          </w:tcPr>
          <w:p w:rsidR="00A11F31" w:rsidRPr="00467476" w:rsidRDefault="00A11F31" w:rsidP="00D04074">
            <w:pPr>
              <w:keepNext/>
              <w:spacing w:before="120"/>
              <w:ind w:right="340"/>
              <w:jc w:val="center"/>
              <w:outlineLvl w:val="1"/>
              <w:rPr>
                <w:rFonts w:ascii="Calibri" w:hAnsi="Calibri" w:cs="Calibri"/>
                <w:b/>
                <w:bCs/>
                <w:lang w:val="ro-RO"/>
              </w:rPr>
            </w:pPr>
            <w:r w:rsidRPr="00467476">
              <w:rPr>
                <w:rFonts w:ascii="Calibri" w:hAnsi="Calibri" w:cs="Calibri"/>
                <w:b/>
                <w:bCs/>
                <w:lang w:val="ro-RO"/>
              </w:rPr>
              <w:t>2021</w:t>
            </w:r>
          </w:p>
        </w:tc>
        <w:tc>
          <w:tcPr>
            <w:tcW w:w="1945" w:type="dxa"/>
            <w:tcBorders>
              <w:top w:val="single" w:sz="2" w:space="0" w:color="333399"/>
              <w:bottom w:val="single" w:sz="2" w:space="0" w:color="333399"/>
            </w:tcBorders>
            <w:shd w:val="clear" w:color="auto" w:fill="99CCFF"/>
            <w:vAlign w:val="center"/>
          </w:tcPr>
          <w:p w:rsidR="00A11F31" w:rsidRPr="00467476" w:rsidRDefault="00A11F31" w:rsidP="00D04074">
            <w:pPr>
              <w:keepNext/>
              <w:spacing w:before="120"/>
              <w:ind w:right="340"/>
              <w:jc w:val="center"/>
              <w:outlineLvl w:val="1"/>
              <w:rPr>
                <w:rFonts w:ascii="Calibri" w:hAnsi="Calibri" w:cs="Calibri"/>
                <w:b/>
                <w:bCs/>
                <w:lang w:val="ro-RO"/>
              </w:rPr>
            </w:pPr>
            <w:r w:rsidRPr="00467476">
              <w:rPr>
                <w:rFonts w:ascii="Calibri" w:hAnsi="Calibri" w:cs="Calibri"/>
                <w:b/>
                <w:bCs/>
                <w:lang w:val="ro-RO"/>
              </w:rPr>
              <w:t>2022</w:t>
            </w:r>
          </w:p>
        </w:tc>
      </w:tr>
      <w:tr w:rsidR="00A11F31" w:rsidRPr="00467476" w:rsidTr="00D04074">
        <w:trPr>
          <w:jc w:val="center"/>
        </w:trPr>
        <w:tc>
          <w:tcPr>
            <w:tcW w:w="4141" w:type="dxa"/>
            <w:tcBorders>
              <w:top w:val="single" w:sz="2" w:space="0" w:color="333399"/>
              <w:left w:val="nil"/>
              <w:bottom w:val="nil"/>
              <w:right w:val="nil"/>
            </w:tcBorders>
            <w:noWrap/>
            <w:vAlign w:val="center"/>
          </w:tcPr>
          <w:p w:rsidR="00A11F31" w:rsidRPr="00467476" w:rsidRDefault="00A11F31" w:rsidP="00D04074">
            <w:pPr>
              <w:keepNext/>
              <w:spacing w:before="120"/>
              <w:ind w:right="340"/>
              <w:jc w:val="both"/>
              <w:rPr>
                <w:rFonts w:ascii="Calibri" w:hAnsi="Calibri" w:cs="Arial"/>
                <w:bCs/>
                <w:lang w:val="ro-RO"/>
              </w:rPr>
            </w:pPr>
            <w:r w:rsidRPr="00467476">
              <w:rPr>
                <w:rFonts w:ascii="Calibri" w:hAnsi="Calibri" w:cs="Arial"/>
                <w:bCs/>
                <w:lang w:val="ro-RO"/>
              </w:rPr>
              <w:t>Export de bunuri FOB</w:t>
            </w:r>
            <w:r w:rsidRPr="00467476">
              <w:rPr>
                <w:rFonts w:ascii="Calibri" w:hAnsi="Calibri" w:cs="Arial"/>
                <w:vertAlign w:val="superscript"/>
                <w:lang w:val="ro-RO"/>
              </w:rPr>
              <w:t>*)</w:t>
            </w:r>
          </w:p>
        </w:tc>
        <w:tc>
          <w:tcPr>
            <w:tcW w:w="1599" w:type="dxa"/>
            <w:tcBorders>
              <w:top w:val="single" w:sz="2" w:space="0" w:color="333399"/>
              <w:left w:val="nil"/>
              <w:bottom w:val="nil"/>
              <w:right w:val="nil"/>
            </w:tcBorders>
            <w:noWrap/>
            <w:vAlign w:val="center"/>
          </w:tcPr>
          <w:p w:rsidR="00A11F31" w:rsidRPr="00467476" w:rsidRDefault="00A11F31" w:rsidP="00D04074">
            <w:pPr>
              <w:keepNext/>
              <w:spacing w:before="120"/>
              <w:ind w:right="340"/>
              <w:jc w:val="center"/>
              <w:rPr>
                <w:rFonts w:ascii="Calibri" w:hAnsi="Calibri" w:cs="Arial"/>
                <w:lang w:val="ro-RO"/>
              </w:rPr>
            </w:pPr>
            <w:r w:rsidRPr="00467476">
              <w:rPr>
                <w:rFonts w:ascii="Calibri" w:hAnsi="Calibri" w:cs="Arial"/>
                <w:lang w:val="ro-RO"/>
              </w:rPr>
              <w:t>72.680</w:t>
            </w:r>
          </w:p>
        </w:tc>
        <w:tc>
          <w:tcPr>
            <w:tcW w:w="1528" w:type="dxa"/>
            <w:tcBorders>
              <w:top w:val="single" w:sz="2" w:space="0" w:color="333399"/>
              <w:left w:val="nil"/>
              <w:bottom w:val="nil"/>
              <w:right w:val="nil"/>
            </w:tcBorders>
            <w:vAlign w:val="center"/>
          </w:tcPr>
          <w:p w:rsidR="00A11F31" w:rsidRPr="00467476" w:rsidRDefault="00A11F31" w:rsidP="00D04074">
            <w:pPr>
              <w:keepNext/>
              <w:spacing w:before="120"/>
              <w:ind w:right="340"/>
              <w:jc w:val="center"/>
              <w:rPr>
                <w:rFonts w:ascii="Calibri" w:hAnsi="Calibri" w:cs="Arial"/>
                <w:lang w:val="ro-RO"/>
              </w:rPr>
            </w:pPr>
            <w:r w:rsidRPr="00467476">
              <w:rPr>
                <w:rFonts w:ascii="Calibri" w:hAnsi="Calibri" w:cs="Arial"/>
                <w:lang w:val="ro-RO"/>
              </w:rPr>
              <w:t>76.240</w:t>
            </w:r>
          </w:p>
        </w:tc>
        <w:tc>
          <w:tcPr>
            <w:tcW w:w="1945" w:type="dxa"/>
            <w:tcBorders>
              <w:top w:val="single" w:sz="2" w:space="0" w:color="333399"/>
              <w:left w:val="nil"/>
              <w:bottom w:val="nil"/>
              <w:right w:val="nil"/>
            </w:tcBorders>
            <w:vAlign w:val="center"/>
          </w:tcPr>
          <w:p w:rsidR="00A11F31" w:rsidRPr="00467476" w:rsidRDefault="00A11F31" w:rsidP="00D04074">
            <w:pPr>
              <w:keepNext/>
              <w:spacing w:before="120"/>
              <w:ind w:right="340"/>
              <w:jc w:val="center"/>
              <w:rPr>
                <w:rFonts w:ascii="Calibri" w:hAnsi="Calibri" w:cs="Arial"/>
                <w:lang w:val="ro-RO"/>
              </w:rPr>
            </w:pPr>
            <w:r w:rsidRPr="00467476">
              <w:rPr>
                <w:rFonts w:ascii="Calibri" w:hAnsi="Calibri" w:cs="Arial"/>
                <w:lang w:val="ro-RO"/>
              </w:rPr>
              <w:t>80.280</w:t>
            </w:r>
          </w:p>
        </w:tc>
      </w:tr>
      <w:tr w:rsidR="00A11F31" w:rsidRPr="00467476" w:rsidTr="00D04074">
        <w:trPr>
          <w:jc w:val="center"/>
        </w:trPr>
        <w:tc>
          <w:tcPr>
            <w:tcW w:w="4141" w:type="dxa"/>
            <w:tcBorders>
              <w:top w:val="nil"/>
              <w:left w:val="nil"/>
              <w:bottom w:val="nil"/>
              <w:right w:val="nil"/>
            </w:tcBorders>
            <w:noWrap/>
            <w:vAlign w:val="center"/>
          </w:tcPr>
          <w:p w:rsidR="00A11F31" w:rsidRPr="00467476" w:rsidRDefault="00A11F31" w:rsidP="00D04074">
            <w:pPr>
              <w:keepNext/>
              <w:spacing w:before="120"/>
              <w:ind w:right="340"/>
              <w:jc w:val="both"/>
              <w:rPr>
                <w:rFonts w:ascii="Calibri" w:hAnsi="Calibri" w:cs="Arial"/>
                <w:bCs/>
                <w:lang w:val="ro-RO"/>
              </w:rPr>
            </w:pPr>
            <w:r w:rsidRPr="00467476">
              <w:rPr>
                <w:rFonts w:ascii="Calibri" w:hAnsi="Calibri" w:cs="Arial"/>
                <w:bCs/>
                <w:lang w:val="ro-RO"/>
              </w:rPr>
              <w:t xml:space="preserve">    - modificare procentuală anuală, %</w:t>
            </w:r>
          </w:p>
        </w:tc>
        <w:tc>
          <w:tcPr>
            <w:tcW w:w="1599" w:type="dxa"/>
            <w:tcBorders>
              <w:top w:val="nil"/>
              <w:left w:val="nil"/>
              <w:bottom w:val="nil"/>
              <w:right w:val="nil"/>
            </w:tcBorders>
            <w:noWrap/>
            <w:vAlign w:val="center"/>
          </w:tcPr>
          <w:p w:rsidR="00A11F31" w:rsidRPr="00467476" w:rsidRDefault="00A11F31" w:rsidP="00D04074">
            <w:pPr>
              <w:keepNext/>
              <w:spacing w:before="120"/>
              <w:ind w:right="340"/>
              <w:jc w:val="center"/>
              <w:rPr>
                <w:rFonts w:ascii="Calibri" w:hAnsi="Calibri" w:cs="Arial"/>
                <w:lang w:val="ro-RO"/>
              </w:rPr>
            </w:pPr>
            <w:r w:rsidRPr="00467476">
              <w:rPr>
                <w:rFonts w:ascii="Calibri" w:hAnsi="Calibri" w:cs="Arial"/>
                <w:lang w:val="ro-RO"/>
              </w:rPr>
              <w:t>4,5</w:t>
            </w:r>
          </w:p>
        </w:tc>
        <w:tc>
          <w:tcPr>
            <w:tcW w:w="1528" w:type="dxa"/>
            <w:tcBorders>
              <w:top w:val="nil"/>
              <w:left w:val="nil"/>
              <w:bottom w:val="nil"/>
              <w:right w:val="nil"/>
            </w:tcBorders>
            <w:vAlign w:val="center"/>
          </w:tcPr>
          <w:p w:rsidR="00A11F31" w:rsidRPr="00467476" w:rsidRDefault="00A11F31" w:rsidP="00D04074">
            <w:pPr>
              <w:keepNext/>
              <w:spacing w:before="120"/>
              <w:ind w:right="340"/>
              <w:jc w:val="center"/>
              <w:rPr>
                <w:rFonts w:ascii="Calibri" w:hAnsi="Calibri" w:cs="Arial"/>
                <w:lang w:val="ro-RO"/>
              </w:rPr>
            </w:pPr>
            <w:r w:rsidRPr="00467476">
              <w:rPr>
                <w:rFonts w:ascii="Calibri" w:hAnsi="Calibri" w:cs="Arial"/>
                <w:lang w:val="ro-RO"/>
              </w:rPr>
              <w:t>4,9</w:t>
            </w:r>
          </w:p>
        </w:tc>
        <w:tc>
          <w:tcPr>
            <w:tcW w:w="1945" w:type="dxa"/>
            <w:tcBorders>
              <w:top w:val="nil"/>
              <w:left w:val="nil"/>
              <w:bottom w:val="nil"/>
              <w:right w:val="nil"/>
            </w:tcBorders>
            <w:vAlign w:val="center"/>
          </w:tcPr>
          <w:p w:rsidR="00A11F31" w:rsidRPr="00467476" w:rsidRDefault="00A11F31" w:rsidP="00D04074">
            <w:pPr>
              <w:keepNext/>
              <w:spacing w:before="120"/>
              <w:ind w:right="340"/>
              <w:jc w:val="center"/>
              <w:rPr>
                <w:rFonts w:ascii="Calibri" w:hAnsi="Calibri" w:cs="Arial"/>
                <w:lang w:val="ro-RO"/>
              </w:rPr>
            </w:pPr>
            <w:r w:rsidRPr="00467476">
              <w:rPr>
                <w:rFonts w:ascii="Calibri" w:hAnsi="Calibri" w:cs="Arial"/>
                <w:lang w:val="ro-RO"/>
              </w:rPr>
              <w:t>5,3</w:t>
            </w:r>
          </w:p>
        </w:tc>
      </w:tr>
      <w:tr w:rsidR="00A11F31" w:rsidRPr="00467476" w:rsidTr="00D04074">
        <w:trPr>
          <w:jc w:val="center"/>
        </w:trPr>
        <w:tc>
          <w:tcPr>
            <w:tcW w:w="4141" w:type="dxa"/>
            <w:tcBorders>
              <w:top w:val="nil"/>
              <w:left w:val="nil"/>
              <w:bottom w:val="nil"/>
              <w:right w:val="nil"/>
            </w:tcBorders>
            <w:noWrap/>
            <w:vAlign w:val="center"/>
          </w:tcPr>
          <w:p w:rsidR="00A11F31" w:rsidRPr="00467476" w:rsidRDefault="00A11F31" w:rsidP="00D04074">
            <w:pPr>
              <w:keepNext/>
              <w:spacing w:before="120"/>
              <w:ind w:right="340"/>
              <w:jc w:val="both"/>
              <w:rPr>
                <w:rFonts w:ascii="Calibri" w:hAnsi="Calibri" w:cs="Arial"/>
                <w:bCs/>
                <w:lang w:val="ro-RO"/>
              </w:rPr>
            </w:pPr>
            <w:r w:rsidRPr="00467476">
              <w:rPr>
                <w:rFonts w:ascii="Calibri" w:hAnsi="Calibri" w:cs="Arial"/>
                <w:bCs/>
                <w:lang w:val="ro-RO"/>
              </w:rPr>
              <w:t>Import de bunuri CIF</w:t>
            </w:r>
            <w:r w:rsidRPr="00467476">
              <w:rPr>
                <w:rFonts w:ascii="Calibri" w:hAnsi="Calibri" w:cs="Arial"/>
                <w:vertAlign w:val="superscript"/>
                <w:lang w:val="ro-RO"/>
              </w:rPr>
              <w:t>*)</w:t>
            </w:r>
          </w:p>
        </w:tc>
        <w:tc>
          <w:tcPr>
            <w:tcW w:w="1599" w:type="dxa"/>
            <w:tcBorders>
              <w:top w:val="nil"/>
              <w:left w:val="nil"/>
              <w:bottom w:val="nil"/>
              <w:right w:val="nil"/>
            </w:tcBorders>
            <w:noWrap/>
            <w:vAlign w:val="center"/>
          </w:tcPr>
          <w:p w:rsidR="00A11F31" w:rsidRPr="00467476" w:rsidRDefault="00A11F31" w:rsidP="00D04074">
            <w:pPr>
              <w:keepNext/>
              <w:spacing w:before="120"/>
              <w:ind w:right="340"/>
              <w:jc w:val="center"/>
              <w:rPr>
                <w:rFonts w:ascii="Calibri" w:hAnsi="Calibri" w:cs="Arial"/>
                <w:lang w:val="ro-RO"/>
              </w:rPr>
            </w:pPr>
            <w:r w:rsidRPr="00467476">
              <w:rPr>
                <w:rFonts w:ascii="Calibri" w:hAnsi="Calibri" w:cs="Arial"/>
                <w:lang w:val="ro-RO"/>
              </w:rPr>
              <w:t>90.970</w:t>
            </w:r>
          </w:p>
        </w:tc>
        <w:tc>
          <w:tcPr>
            <w:tcW w:w="1528" w:type="dxa"/>
            <w:tcBorders>
              <w:top w:val="nil"/>
              <w:left w:val="nil"/>
              <w:bottom w:val="nil"/>
              <w:right w:val="nil"/>
            </w:tcBorders>
            <w:vAlign w:val="center"/>
          </w:tcPr>
          <w:p w:rsidR="00A11F31" w:rsidRPr="00467476" w:rsidRDefault="00A11F31" w:rsidP="00D04074">
            <w:pPr>
              <w:keepNext/>
              <w:spacing w:before="120"/>
              <w:ind w:right="340"/>
              <w:jc w:val="center"/>
              <w:rPr>
                <w:rFonts w:ascii="Calibri" w:hAnsi="Calibri" w:cs="Arial"/>
                <w:lang w:val="ro-RO"/>
              </w:rPr>
            </w:pPr>
            <w:r w:rsidRPr="00467476">
              <w:rPr>
                <w:rFonts w:ascii="Calibri" w:hAnsi="Calibri" w:cs="Arial"/>
                <w:lang w:val="ro-RO"/>
              </w:rPr>
              <w:t>96.245</w:t>
            </w:r>
          </w:p>
        </w:tc>
        <w:tc>
          <w:tcPr>
            <w:tcW w:w="1945" w:type="dxa"/>
            <w:tcBorders>
              <w:top w:val="nil"/>
              <w:left w:val="nil"/>
              <w:bottom w:val="nil"/>
              <w:right w:val="nil"/>
            </w:tcBorders>
            <w:vAlign w:val="center"/>
          </w:tcPr>
          <w:p w:rsidR="00A11F31" w:rsidRPr="00467476" w:rsidRDefault="00A11F31" w:rsidP="00D04074">
            <w:pPr>
              <w:keepNext/>
              <w:spacing w:before="120"/>
              <w:ind w:right="340"/>
              <w:jc w:val="center"/>
              <w:rPr>
                <w:rFonts w:ascii="Calibri" w:hAnsi="Calibri" w:cs="Arial"/>
                <w:lang w:val="ro-RO"/>
              </w:rPr>
            </w:pPr>
            <w:r w:rsidRPr="00467476">
              <w:rPr>
                <w:rFonts w:ascii="Calibri" w:hAnsi="Calibri" w:cs="Arial"/>
                <w:lang w:val="ro-RO"/>
              </w:rPr>
              <w:t>102.115</w:t>
            </w:r>
          </w:p>
        </w:tc>
      </w:tr>
      <w:tr w:rsidR="00A11F31" w:rsidRPr="00467476" w:rsidTr="00D04074">
        <w:trPr>
          <w:jc w:val="center"/>
        </w:trPr>
        <w:tc>
          <w:tcPr>
            <w:tcW w:w="4141" w:type="dxa"/>
            <w:tcBorders>
              <w:top w:val="nil"/>
              <w:left w:val="nil"/>
              <w:bottom w:val="nil"/>
              <w:right w:val="nil"/>
            </w:tcBorders>
            <w:noWrap/>
            <w:vAlign w:val="center"/>
          </w:tcPr>
          <w:p w:rsidR="00A11F31" w:rsidRPr="00467476" w:rsidRDefault="00A11F31" w:rsidP="00D04074">
            <w:pPr>
              <w:keepNext/>
              <w:spacing w:before="120"/>
              <w:ind w:right="340"/>
              <w:jc w:val="both"/>
              <w:rPr>
                <w:rFonts w:ascii="Calibri" w:hAnsi="Calibri" w:cs="Arial"/>
                <w:bCs/>
                <w:lang w:val="ro-RO"/>
              </w:rPr>
            </w:pPr>
            <w:r w:rsidRPr="00467476">
              <w:rPr>
                <w:rFonts w:ascii="Calibri" w:hAnsi="Calibri" w:cs="Arial"/>
                <w:bCs/>
                <w:lang w:val="ro-RO"/>
              </w:rPr>
              <w:t xml:space="preserve">   - modificare procentuală anuală, %</w:t>
            </w:r>
          </w:p>
        </w:tc>
        <w:tc>
          <w:tcPr>
            <w:tcW w:w="1599" w:type="dxa"/>
            <w:tcBorders>
              <w:top w:val="nil"/>
              <w:left w:val="nil"/>
              <w:bottom w:val="nil"/>
              <w:right w:val="nil"/>
            </w:tcBorders>
            <w:noWrap/>
            <w:vAlign w:val="center"/>
          </w:tcPr>
          <w:p w:rsidR="00A11F31" w:rsidRPr="00467476" w:rsidRDefault="00A11F31" w:rsidP="00D04074">
            <w:pPr>
              <w:keepNext/>
              <w:spacing w:before="120"/>
              <w:ind w:right="340"/>
              <w:jc w:val="center"/>
              <w:rPr>
                <w:rFonts w:ascii="Calibri" w:hAnsi="Calibri" w:cs="Arial"/>
                <w:lang w:val="ro-RO"/>
              </w:rPr>
            </w:pPr>
            <w:r w:rsidRPr="00467476">
              <w:rPr>
                <w:rFonts w:ascii="Calibri" w:hAnsi="Calibri" w:cs="Arial"/>
                <w:lang w:val="ro-RO"/>
              </w:rPr>
              <w:t>5,5</w:t>
            </w:r>
          </w:p>
        </w:tc>
        <w:tc>
          <w:tcPr>
            <w:tcW w:w="1528" w:type="dxa"/>
            <w:tcBorders>
              <w:top w:val="nil"/>
              <w:left w:val="nil"/>
              <w:bottom w:val="nil"/>
              <w:right w:val="nil"/>
            </w:tcBorders>
            <w:vAlign w:val="center"/>
          </w:tcPr>
          <w:p w:rsidR="00A11F31" w:rsidRPr="00467476" w:rsidRDefault="00A11F31" w:rsidP="00D04074">
            <w:pPr>
              <w:keepNext/>
              <w:spacing w:before="120"/>
              <w:ind w:right="340"/>
              <w:jc w:val="center"/>
              <w:rPr>
                <w:rFonts w:ascii="Calibri" w:hAnsi="Calibri" w:cs="Arial"/>
                <w:lang w:val="ro-RO"/>
              </w:rPr>
            </w:pPr>
            <w:r w:rsidRPr="00467476">
              <w:rPr>
                <w:rFonts w:ascii="Calibri" w:hAnsi="Calibri" w:cs="Arial"/>
                <w:lang w:val="ro-RO"/>
              </w:rPr>
              <w:t>5,8</w:t>
            </w:r>
          </w:p>
        </w:tc>
        <w:tc>
          <w:tcPr>
            <w:tcW w:w="1945" w:type="dxa"/>
            <w:tcBorders>
              <w:top w:val="nil"/>
              <w:left w:val="nil"/>
              <w:bottom w:val="nil"/>
              <w:right w:val="nil"/>
            </w:tcBorders>
            <w:vAlign w:val="center"/>
          </w:tcPr>
          <w:p w:rsidR="00A11F31" w:rsidRPr="00467476" w:rsidRDefault="00A11F31" w:rsidP="00D04074">
            <w:pPr>
              <w:keepNext/>
              <w:spacing w:before="120"/>
              <w:ind w:right="340"/>
              <w:jc w:val="center"/>
              <w:rPr>
                <w:rFonts w:ascii="Calibri" w:hAnsi="Calibri" w:cs="Arial"/>
                <w:lang w:val="ro-RO"/>
              </w:rPr>
            </w:pPr>
            <w:r w:rsidRPr="00467476">
              <w:rPr>
                <w:rFonts w:ascii="Calibri" w:hAnsi="Calibri" w:cs="Arial"/>
                <w:lang w:val="ro-RO"/>
              </w:rPr>
              <w:t>6,1</w:t>
            </w:r>
          </w:p>
        </w:tc>
      </w:tr>
      <w:tr w:rsidR="00A11F31" w:rsidRPr="00467476" w:rsidTr="00D04074">
        <w:trPr>
          <w:jc w:val="center"/>
        </w:trPr>
        <w:tc>
          <w:tcPr>
            <w:tcW w:w="4141" w:type="dxa"/>
            <w:tcBorders>
              <w:top w:val="nil"/>
              <w:left w:val="nil"/>
              <w:bottom w:val="single" w:sz="4" w:space="0" w:color="auto"/>
              <w:right w:val="nil"/>
            </w:tcBorders>
            <w:noWrap/>
            <w:vAlign w:val="center"/>
          </w:tcPr>
          <w:p w:rsidR="00A11F31" w:rsidRPr="00467476" w:rsidRDefault="00A11F31" w:rsidP="00D04074">
            <w:pPr>
              <w:keepNext/>
              <w:spacing w:before="120"/>
              <w:ind w:right="340"/>
              <w:jc w:val="both"/>
              <w:rPr>
                <w:rFonts w:ascii="Calibri" w:hAnsi="Calibri" w:cs="Arial"/>
                <w:bCs/>
                <w:lang w:val="ro-RO"/>
              </w:rPr>
            </w:pPr>
            <w:r w:rsidRPr="00467476">
              <w:rPr>
                <w:rFonts w:ascii="Calibri" w:hAnsi="Calibri" w:cs="Arial"/>
                <w:bCs/>
                <w:lang w:val="ro-RO"/>
              </w:rPr>
              <w:t xml:space="preserve">Sold Balanţă Comercială FOB - CIF </w:t>
            </w:r>
          </w:p>
        </w:tc>
        <w:tc>
          <w:tcPr>
            <w:tcW w:w="1599" w:type="dxa"/>
            <w:tcBorders>
              <w:top w:val="nil"/>
              <w:left w:val="nil"/>
              <w:bottom w:val="single" w:sz="4" w:space="0" w:color="auto"/>
              <w:right w:val="nil"/>
            </w:tcBorders>
            <w:noWrap/>
            <w:vAlign w:val="center"/>
          </w:tcPr>
          <w:p w:rsidR="00A11F31" w:rsidRPr="00467476" w:rsidRDefault="00A11F31" w:rsidP="00D04074">
            <w:pPr>
              <w:keepNext/>
              <w:spacing w:before="120"/>
              <w:ind w:right="340"/>
              <w:jc w:val="center"/>
              <w:rPr>
                <w:rFonts w:ascii="Calibri" w:hAnsi="Calibri" w:cs="Arial"/>
                <w:lang w:val="ro-RO"/>
              </w:rPr>
            </w:pPr>
            <w:r w:rsidRPr="00467476">
              <w:rPr>
                <w:rFonts w:ascii="Calibri" w:hAnsi="Calibri" w:cs="Arial"/>
                <w:lang w:val="ro-RO"/>
              </w:rPr>
              <w:t>-18.290</w:t>
            </w:r>
          </w:p>
        </w:tc>
        <w:tc>
          <w:tcPr>
            <w:tcW w:w="1528" w:type="dxa"/>
            <w:tcBorders>
              <w:top w:val="nil"/>
              <w:left w:val="nil"/>
              <w:bottom w:val="single" w:sz="4" w:space="0" w:color="auto"/>
              <w:right w:val="nil"/>
            </w:tcBorders>
            <w:vAlign w:val="center"/>
          </w:tcPr>
          <w:p w:rsidR="00A11F31" w:rsidRPr="00467476" w:rsidRDefault="00A11F31" w:rsidP="00D04074">
            <w:pPr>
              <w:keepNext/>
              <w:spacing w:before="120"/>
              <w:ind w:right="340"/>
              <w:jc w:val="center"/>
              <w:rPr>
                <w:rFonts w:ascii="Calibri" w:hAnsi="Calibri" w:cs="Arial"/>
                <w:lang w:val="ro-RO"/>
              </w:rPr>
            </w:pPr>
            <w:r w:rsidRPr="00467476">
              <w:rPr>
                <w:rFonts w:ascii="Calibri" w:hAnsi="Calibri" w:cs="Arial"/>
                <w:lang w:val="ro-RO"/>
              </w:rPr>
              <w:t>-20.005</w:t>
            </w:r>
          </w:p>
        </w:tc>
        <w:tc>
          <w:tcPr>
            <w:tcW w:w="1945" w:type="dxa"/>
            <w:tcBorders>
              <w:top w:val="nil"/>
              <w:left w:val="nil"/>
              <w:bottom w:val="single" w:sz="4" w:space="0" w:color="auto"/>
              <w:right w:val="nil"/>
            </w:tcBorders>
            <w:vAlign w:val="center"/>
          </w:tcPr>
          <w:p w:rsidR="00A11F31" w:rsidRPr="00467476" w:rsidRDefault="00A11F31" w:rsidP="00D04074">
            <w:pPr>
              <w:keepNext/>
              <w:spacing w:before="120"/>
              <w:ind w:right="340"/>
              <w:jc w:val="center"/>
              <w:rPr>
                <w:rFonts w:ascii="Calibri" w:hAnsi="Calibri" w:cs="Arial"/>
                <w:lang w:val="ro-RO"/>
              </w:rPr>
            </w:pPr>
            <w:r w:rsidRPr="00467476">
              <w:rPr>
                <w:rFonts w:ascii="Calibri" w:hAnsi="Calibri" w:cs="Arial"/>
                <w:lang w:val="ro-RO"/>
              </w:rPr>
              <w:t>-21.835</w:t>
            </w:r>
          </w:p>
        </w:tc>
      </w:tr>
      <w:tr w:rsidR="00A11F31" w:rsidRPr="00467476" w:rsidTr="00D04074">
        <w:trPr>
          <w:jc w:val="center"/>
        </w:trPr>
        <w:tc>
          <w:tcPr>
            <w:tcW w:w="4141" w:type="dxa"/>
            <w:tcBorders>
              <w:top w:val="single" w:sz="4" w:space="0" w:color="auto"/>
              <w:left w:val="nil"/>
              <w:bottom w:val="nil"/>
              <w:right w:val="nil"/>
            </w:tcBorders>
            <w:noWrap/>
            <w:vAlign w:val="center"/>
          </w:tcPr>
          <w:p w:rsidR="00A11F31" w:rsidRPr="00467476" w:rsidRDefault="00A11F31" w:rsidP="00D04074">
            <w:pPr>
              <w:keepNext/>
              <w:spacing w:before="120"/>
              <w:ind w:right="340"/>
              <w:jc w:val="both"/>
              <w:rPr>
                <w:rFonts w:ascii="Calibri" w:hAnsi="Calibri" w:cs="Arial"/>
                <w:bCs/>
                <w:lang w:val="ro-RO"/>
              </w:rPr>
            </w:pPr>
            <w:r w:rsidRPr="00467476">
              <w:rPr>
                <w:rFonts w:ascii="Calibri" w:hAnsi="Calibri" w:cs="Arial"/>
                <w:bCs/>
                <w:lang w:val="ro-RO"/>
              </w:rPr>
              <w:t>Soldul contului curent</w:t>
            </w:r>
          </w:p>
        </w:tc>
        <w:tc>
          <w:tcPr>
            <w:tcW w:w="1599" w:type="dxa"/>
            <w:tcBorders>
              <w:top w:val="single" w:sz="4" w:space="0" w:color="auto"/>
              <w:left w:val="nil"/>
              <w:bottom w:val="nil"/>
              <w:right w:val="nil"/>
            </w:tcBorders>
            <w:noWrap/>
            <w:vAlign w:val="center"/>
          </w:tcPr>
          <w:p w:rsidR="00A11F31" w:rsidRPr="00467476" w:rsidRDefault="00A11F31" w:rsidP="00D04074">
            <w:pPr>
              <w:keepNext/>
              <w:spacing w:before="120"/>
              <w:ind w:right="340"/>
              <w:jc w:val="center"/>
              <w:rPr>
                <w:rFonts w:ascii="Calibri" w:hAnsi="Calibri" w:cs="Arial"/>
                <w:b/>
                <w:bCs/>
                <w:lang w:val="ro-RO"/>
              </w:rPr>
            </w:pPr>
            <w:r w:rsidRPr="00467476">
              <w:rPr>
                <w:rFonts w:ascii="Calibri" w:hAnsi="Calibri" w:cs="Arial"/>
                <w:b/>
                <w:bCs/>
                <w:lang w:val="ro-RO"/>
              </w:rPr>
              <w:t>-10.639</w:t>
            </w:r>
          </w:p>
        </w:tc>
        <w:tc>
          <w:tcPr>
            <w:tcW w:w="1528" w:type="dxa"/>
            <w:tcBorders>
              <w:top w:val="single" w:sz="4" w:space="0" w:color="auto"/>
              <w:left w:val="nil"/>
              <w:bottom w:val="nil"/>
              <w:right w:val="nil"/>
            </w:tcBorders>
            <w:vAlign w:val="center"/>
          </w:tcPr>
          <w:p w:rsidR="00A11F31" w:rsidRPr="00467476" w:rsidRDefault="00A11F31" w:rsidP="00D04074">
            <w:pPr>
              <w:keepNext/>
              <w:spacing w:before="120"/>
              <w:ind w:right="340"/>
              <w:jc w:val="center"/>
              <w:rPr>
                <w:rFonts w:ascii="Calibri" w:hAnsi="Calibri" w:cs="Arial"/>
                <w:b/>
                <w:bCs/>
                <w:lang w:val="ro-RO"/>
              </w:rPr>
            </w:pPr>
            <w:r w:rsidRPr="00467476">
              <w:rPr>
                <w:rFonts w:ascii="Calibri" w:hAnsi="Calibri" w:cs="Arial"/>
                <w:b/>
                <w:bCs/>
                <w:lang w:val="ro-RO"/>
              </w:rPr>
              <w:t>-10.363</w:t>
            </w:r>
          </w:p>
        </w:tc>
        <w:tc>
          <w:tcPr>
            <w:tcW w:w="1945" w:type="dxa"/>
            <w:tcBorders>
              <w:top w:val="single" w:sz="4" w:space="0" w:color="auto"/>
              <w:left w:val="nil"/>
              <w:bottom w:val="nil"/>
              <w:right w:val="nil"/>
            </w:tcBorders>
            <w:vAlign w:val="center"/>
          </w:tcPr>
          <w:p w:rsidR="00A11F31" w:rsidRPr="00467476" w:rsidRDefault="00A11F31" w:rsidP="00D04074">
            <w:pPr>
              <w:keepNext/>
              <w:spacing w:before="120"/>
              <w:ind w:right="340"/>
              <w:jc w:val="center"/>
              <w:rPr>
                <w:rFonts w:ascii="Calibri" w:hAnsi="Calibri" w:cs="Arial"/>
                <w:b/>
                <w:bCs/>
                <w:lang w:val="ro-RO"/>
              </w:rPr>
            </w:pPr>
            <w:r w:rsidRPr="00467476">
              <w:rPr>
                <w:rFonts w:ascii="Calibri" w:hAnsi="Calibri" w:cs="Arial"/>
                <w:b/>
                <w:bCs/>
                <w:lang w:val="ro-RO"/>
              </w:rPr>
              <w:t>-10.554</w:t>
            </w:r>
          </w:p>
        </w:tc>
      </w:tr>
      <w:tr w:rsidR="00A11F31" w:rsidRPr="00467476" w:rsidTr="00D04074">
        <w:trPr>
          <w:jc w:val="center"/>
        </w:trPr>
        <w:tc>
          <w:tcPr>
            <w:tcW w:w="4141" w:type="dxa"/>
            <w:tcBorders>
              <w:top w:val="nil"/>
              <w:left w:val="nil"/>
              <w:bottom w:val="single" w:sz="2" w:space="0" w:color="333399"/>
              <w:right w:val="nil"/>
            </w:tcBorders>
            <w:noWrap/>
            <w:vAlign w:val="center"/>
          </w:tcPr>
          <w:p w:rsidR="00A11F31" w:rsidRPr="00467476" w:rsidRDefault="00A11F31" w:rsidP="00D04074">
            <w:pPr>
              <w:keepNext/>
              <w:spacing w:before="120"/>
              <w:ind w:right="340"/>
              <w:jc w:val="both"/>
              <w:rPr>
                <w:rFonts w:ascii="Calibri" w:hAnsi="Calibri" w:cs="Arial"/>
                <w:bCs/>
                <w:lang w:val="ro-RO"/>
              </w:rPr>
            </w:pPr>
            <w:r w:rsidRPr="00467476">
              <w:rPr>
                <w:rFonts w:ascii="Calibri" w:hAnsi="Calibri" w:cs="Arial"/>
                <w:bCs/>
                <w:lang w:val="ro-RO"/>
              </w:rPr>
              <w:t xml:space="preserve">     - % din PIB</w:t>
            </w:r>
          </w:p>
        </w:tc>
        <w:tc>
          <w:tcPr>
            <w:tcW w:w="1599" w:type="dxa"/>
            <w:tcBorders>
              <w:top w:val="nil"/>
              <w:left w:val="nil"/>
              <w:bottom w:val="single" w:sz="2" w:space="0" w:color="333399"/>
              <w:right w:val="nil"/>
            </w:tcBorders>
            <w:noWrap/>
            <w:vAlign w:val="center"/>
          </w:tcPr>
          <w:p w:rsidR="00A11F31" w:rsidRPr="00467476" w:rsidRDefault="00A11F31" w:rsidP="00D04074">
            <w:pPr>
              <w:keepNext/>
              <w:spacing w:before="120"/>
              <w:ind w:right="340"/>
              <w:jc w:val="center"/>
              <w:rPr>
                <w:rFonts w:ascii="Calibri" w:hAnsi="Calibri" w:cs="Arial"/>
                <w:b/>
                <w:bCs/>
                <w:lang w:val="ro-RO"/>
              </w:rPr>
            </w:pPr>
            <w:r w:rsidRPr="00467476">
              <w:rPr>
                <w:rFonts w:ascii="Calibri" w:hAnsi="Calibri" w:cs="Arial"/>
                <w:b/>
                <w:bCs/>
                <w:lang w:val="ro-RO"/>
              </w:rPr>
              <w:t>-4,5</w:t>
            </w:r>
          </w:p>
        </w:tc>
        <w:tc>
          <w:tcPr>
            <w:tcW w:w="1528" w:type="dxa"/>
            <w:tcBorders>
              <w:top w:val="nil"/>
              <w:left w:val="nil"/>
              <w:bottom w:val="single" w:sz="2" w:space="0" w:color="333399"/>
              <w:right w:val="nil"/>
            </w:tcBorders>
            <w:vAlign w:val="center"/>
          </w:tcPr>
          <w:p w:rsidR="00A11F31" w:rsidRPr="00467476" w:rsidRDefault="00A11F31" w:rsidP="00D04074">
            <w:pPr>
              <w:keepNext/>
              <w:spacing w:before="120"/>
              <w:ind w:right="340"/>
              <w:jc w:val="center"/>
              <w:rPr>
                <w:rFonts w:ascii="Calibri" w:hAnsi="Calibri" w:cs="Arial"/>
                <w:b/>
                <w:bCs/>
                <w:lang w:val="ro-RO"/>
              </w:rPr>
            </w:pPr>
            <w:r w:rsidRPr="00467476">
              <w:rPr>
                <w:rFonts w:ascii="Calibri" w:hAnsi="Calibri" w:cs="Arial"/>
                <w:b/>
                <w:bCs/>
                <w:lang w:val="ro-RO"/>
              </w:rPr>
              <w:t>-4,0</w:t>
            </w:r>
          </w:p>
        </w:tc>
        <w:tc>
          <w:tcPr>
            <w:tcW w:w="1945" w:type="dxa"/>
            <w:tcBorders>
              <w:top w:val="nil"/>
              <w:left w:val="nil"/>
              <w:bottom w:val="single" w:sz="2" w:space="0" w:color="333399"/>
              <w:right w:val="nil"/>
            </w:tcBorders>
            <w:vAlign w:val="center"/>
          </w:tcPr>
          <w:p w:rsidR="00A11F31" w:rsidRPr="00467476" w:rsidRDefault="00A11F31" w:rsidP="00D04074">
            <w:pPr>
              <w:keepNext/>
              <w:spacing w:before="120"/>
              <w:ind w:right="340"/>
              <w:jc w:val="center"/>
              <w:rPr>
                <w:rFonts w:ascii="Calibri" w:hAnsi="Calibri" w:cs="Arial"/>
                <w:b/>
                <w:bCs/>
                <w:lang w:val="ro-RO"/>
              </w:rPr>
            </w:pPr>
            <w:r w:rsidRPr="00467476">
              <w:rPr>
                <w:rFonts w:ascii="Calibri" w:hAnsi="Calibri" w:cs="Arial"/>
                <w:b/>
                <w:bCs/>
                <w:lang w:val="ro-RO"/>
              </w:rPr>
              <w:t>-3,8</w:t>
            </w:r>
          </w:p>
        </w:tc>
      </w:tr>
    </w:tbl>
    <w:p w:rsidR="00A11F31" w:rsidRPr="00467476" w:rsidRDefault="00A11F31" w:rsidP="00A11F31">
      <w:pPr>
        <w:keepNext/>
        <w:spacing w:before="120"/>
        <w:ind w:right="340"/>
        <w:jc w:val="both"/>
        <w:rPr>
          <w:rFonts w:ascii="Calibri" w:hAnsi="Calibri"/>
          <w:bCs/>
          <w:lang w:val="ro-RO"/>
        </w:rPr>
      </w:pPr>
      <w:r w:rsidRPr="00467476">
        <w:rPr>
          <w:rFonts w:ascii="Calibri" w:hAnsi="Calibri"/>
          <w:bCs/>
          <w:vertAlign w:val="superscript"/>
          <w:lang w:val="ro-RO"/>
        </w:rPr>
        <w:t xml:space="preserve">        *)</w:t>
      </w:r>
      <w:r w:rsidRPr="00467476">
        <w:rPr>
          <w:rFonts w:ascii="Calibri" w:hAnsi="Calibri"/>
          <w:bCs/>
          <w:lang w:val="ro-RO"/>
        </w:rPr>
        <w:t xml:space="preserve"> Exportul şi importul de bunuri sunt valori nominale exprimate în  euro.</w:t>
      </w:r>
    </w:p>
    <w:p w:rsidR="00A11F31" w:rsidRPr="00467476" w:rsidRDefault="00A11F31" w:rsidP="00A11F31">
      <w:pPr>
        <w:keepNext/>
        <w:spacing w:before="120"/>
        <w:ind w:right="340" w:firstLine="210"/>
        <w:jc w:val="both"/>
        <w:rPr>
          <w:rFonts w:ascii="Calibri" w:hAnsi="Calibri"/>
          <w:i/>
          <w:lang w:val="ro-RO"/>
        </w:rPr>
      </w:pPr>
      <w:r w:rsidRPr="00467476">
        <w:rPr>
          <w:rFonts w:ascii="Calibri" w:hAnsi="Calibri"/>
          <w:i/>
          <w:lang w:val="ro-RO"/>
        </w:rPr>
        <w:t>Sursa: Comisia Naţională de Strategie și Prognoză</w:t>
      </w:r>
    </w:p>
    <w:p w:rsidR="00A11F31" w:rsidRPr="00467476" w:rsidRDefault="00A11F31" w:rsidP="00A11F31">
      <w:pPr>
        <w:keepNext/>
        <w:spacing w:before="120"/>
        <w:ind w:right="340"/>
        <w:jc w:val="both"/>
        <w:rPr>
          <w:rFonts w:ascii="Calibri" w:hAnsi="Calibri"/>
          <w:highlight w:val="yellow"/>
          <w:lang w:val="ro-RO"/>
        </w:rPr>
      </w:pPr>
    </w:p>
    <w:p w:rsidR="00A11F31" w:rsidRPr="00467476" w:rsidRDefault="00A11F31" w:rsidP="00A11F31">
      <w:pPr>
        <w:keepNext/>
        <w:spacing w:before="120"/>
        <w:ind w:right="340"/>
        <w:jc w:val="both"/>
        <w:rPr>
          <w:rFonts w:ascii="Calibri" w:hAnsi="Calibri"/>
          <w:lang w:val="ro-RO"/>
        </w:rPr>
      </w:pPr>
      <w:r w:rsidRPr="00467476">
        <w:rPr>
          <w:rFonts w:ascii="Calibri" w:hAnsi="Calibri"/>
          <w:lang w:val="ro-RO"/>
        </w:rPr>
        <w:t xml:space="preserve">Nivelul </w:t>
      </w:r>
      <w:r w:rsidRPr="00467476">
        <w:rPr>
          <w:rFonts w:ascii="Calibri" w:hAnsi="Calibri"/>
          <w:b/>
          <w:lang w:val="ro-RO"/>
        </w:rPr>
        <w:t>deficitului de cont curent</w:t>
      </w:r>
      <w:r w:rsidRPr="00467476">
        <w:rPr>
          <w:rFonts w:ascii="Calibri" w:hAnsi="Calibri"/>
          <w:lang w:val="ro-RO"/>
        </w:rPr>
        <w:t xml:space="preserve"> se va situa în intervalul 2020-2022 în jurul valorii de 10,6 mld. euro, ponderea în PIB coborând sub pragul de 4% în anul 2022. </w:t>
      </w:r>
    </w:p>
    <w:p w:rsidR="00A11F31" w:rsidRPr="00467476" w:rsidRDefault="00A11F31" w:rsidP="00A11F31">
      <w:pPr>
        <w:keepNext/>
        <w:spacing w:before="120"/>
        <w:ind w:right="340"/>
        <w:jc w:val="both"/>
        <w:rPr>
          <w:rFonts w:ascii="Calibri" w:hAnsi="Calibri" w:cs="Calibri"/>
          <w:lang w:val="ro-RO"/>
        </w:rPr>
      </w:pPr>
      <w:r w:rsidRPr="00467476">
        <w:rPr>
          <w:rFonts w:ascii="Calibri" w:hAnsi="Calibri" w:cs="Calibri"/>
          <w:lang w:val="ro-RO"/>
        </w:rPr>
        <w:t xml:space="preserve">Pentru anul 2020, se estimează că </w:t>
      </w:r>
      <w:r w:rsidRPr="00467476">
        <w:rPr>
          <w:rFonts w:ascii="Calibri" w:hAnsi="Calibri" w:cs="Calibri"/>
          <w:b/>
          <w:lang w:val="ro-RO"/>
        </w:rPr>
        <w:t xml:space="preserve">inflaţia </w:t>
      </w:r>
      <w:r w:rsidRPr="00467476">
        <w:rPr>
          <w:rFonts w:ascii="Calibri" w:hAnsi="Calibri" w:cs="Calibri"/>
          <w:lang w:val="ro-RO"/>
        </w:rPr>
        <w:t>se va reduce uşor atât ca medie anuală cât şi la sfârşitul anului până la valoarea de 3,1% şi respectiv 3,0%. În perioada 2021-2022 se aşteaptă ca inflaţia să-şi continue trendul descendent ajungând în anul 2022 la 2,6% la sfârşitul anului şi 2,8% ca medie anuală.</w:t>
      </w:r>
    </w:p>
    <w:p w:rsidR="00A11F31" w:rsidRPr="00467476" w:rsidRDefault="00A11F31" w:rsidP="00A11F31">
      <w:pPr>
        <w:keepNext/>
        <w:spacing w:before="120"/>
        <w:ind w:right="340"/>
        <w:jc w:val="both"/>
        <w:rPr>
          <w:rFonts w:ascii="Calibri" w:hAnsi="Calibri" w:cs="Calibri"/>
          <w:lang w:val="ro-RO"/>
        </w:rPr>
      </w:pPr>
      <w:r w:rsidRPr="00467476">
        <w:rPr>
          <w:rFonts w:ascii="Calibri" w:hAnsi="Calibri" w:cs="Calibri"/>
          <w:lang w:val="ro-RO"/>
        </w:rPr>
        <w:t>Previziunile au luat în calcul ani agricoli normali precum şi o uşoară scădere pentru preţul internaţional al petrolului, conform estimărilor Comisiei Europene.</w:t>
      </w:r>
      <w:r w:rsidRPr="00467476">
        <w:rPr>
          <w:rFonts w:ascii="Calibri" w:hAnsi="Calibri" w:cs="Calibri"/>
          <w:lang w:val="ro-RO"/>
        </w:rPr>
        <w:tab/>
      </w:r>
      <w:r w:rsidRPr="00467476">
        <w:rPr>
          <w:rFonts w:ascii="Calibri" w:hAnsi="Calibri" w:cs="Calibri"/>
          <w:lang w:val="ro-RO"/>
        </w:rPr>
        <w:tab/>
      </w:r>
      <w:r w:rsidRPr="00467476">
        <w:rPr>
          <w:rFonts w:ascii="Calibri" w:hAnsi="Calibri" w:cs="Calibri"/>
          <w:lang w:val="ro-RO"/>
        </w:rPr>
        <w:tab/>
      </w:r>
    </w:p>
    <w:p w:rsidR="00A11F31" w:rsidRPr="00467476" w:rsidRDefault="00A11F31" w:rsidP="00A11F31">
      <w:pPr>
        <w:keepNext/>
        <w:spacing w:before="120"/>
        <w:ind w:right="340" w:firstLine="708"/>
        <w:jc w:val="center"/>
        <w:rPr>
          <w:rFonts w:ascii="Calibri" w:hAnsi="Calibri" w:cs="Calibri"/>
          <w:lang w:val="ro-RO"/>
        </w:rPr>
      </w:pPr>
      <w:r w:rsidRPr="00467476">
        <w:rPr>
          <w:rFonts w:ascii="Calibri" w:hAnsi="Calibri" w:cs="Calibri"/>
          <w:lang w:val="ro-RO"/>
        </w:rPr>
        <w:tab/>
      </w:r>
      <w:r w:rsidRPr="00467476">
        <w:rPr>
          <w:rFonts w:ascii="Calibri" w:hAnsi="Calibri" w:cs="Calibri"/>
          <w:lang w:val="ro-RO"/>
        </w:rPr>
        <w:tab/>
      </w:r>
      <w:r w:rsidRPr="00467476">
        <w:rPr>
          <w:rFonts w:ascii="Calibri" w:hAnsi="Calibri" w:cs="Calibri"/>
          <w:lang w:val="ro-RO"/>
        </w:rPr>
        <w:tab/>
      </w:r>
      <w:r w:rsidRPr="00467476">
        <w:rPr>
          <w:rFonts w:ascii="Calibri" w:hAnsi="Calibri" w:cs="Calibri"/>
          <w:lang w:val="ro-RO"/>
        </w:rPr>
        <w:tab/>
      </w:r>
      <w:r w:rsidRPr="00467476">
        <w:rPr>
          <w:rFonts w:ascii="Calibri" w:hAnsi="Calibri" w:cs="Calibri"/>
          <w:lang w:val="ro-RO"/>
        </w:rPr>
        <w:tab/>
      </w:r>
      <w:r w:rsidRPr="00467476">
        <w:rPr>
          <w:rFonts w:ascii="Calibri" w:hAnsi="Calibri" w:cs="Calibri"/>
          <w:lang w:val="ro-RO"/>
        </w:rPr>
        <w:tab/>
      </w:r>
      <w:r w:rsidRPr="00467476">
        <w:rPr>
          <w:rFonts w:ascii="Calibri" w:hAnsi="Calibri" w:cs="Calibri"/>
          <w:lang w:val="ro-RO"/>
        </w:rPr>
        <w:tab/>
      </w:r>
      <w:r w:rsidRPr="00467476">
        <w:rPr>
          <w:rFonts w:ascii="Calibri" w:hAnsi="Calibri" w:cs="Calibri"/>
          <w:lang w:val="ro-RO"/>
        </w:rPr>
        <w:tab/>
      </w:r>
      <w:r w:rsidRPr="00467476">
        <w:rPr>
          <w:rFonts w:ascii="Calibri" w:hAnsi="Calibri" w:cs="Calibri"/>
          <w:lang w:val="ro-RO"/>
        </w:rPr>
        <w:tab/>
      </w:r>
      <w:r w:rsidRPr="00467476">
        <w:rPr>
          <w:rFonts w:ascii="Calibri" w:hAnsi="Calibri" w:cs="Calibri"/>
          <w:lang w:val="ro-RO"/>
        </w:rPr>
        <w:tab/>
      </w:r>
      <w:r w:rsidRPr="00467476">
        <w:rPr>
          <w:rFonts w:ascii="Calibri" w:hAnsi="Calibri" w:cs="Calibri"/>
          <w:lang w:val="ro-RO"/>
        </w:rPr>
        <w:tab/>
      </w:r>
      <w:r w:rsidRPr="00467476">
        <w:rPr>
          <w:rFonts w:ascii="Calibri" w:eastAsia="MS Mincho" w:hAnsi="Calibri" w:cs="Calibri"/>
          <w:lang w:val="ro-RO" w:eastAsia="ja-JP"/>
        </w:rPr>
        <w:t>- %-</w:t>
      </w:r>
    </w:p>
    <w:tbl>
      <w:tblPr>
        <w:tblW w:w="9299" w:type="dxa"/>
        <w:jc w:val="center"/>
        <w:tblBorders>
          <w:top w:val="single" w:sz="24" w:space="0" w:color="auto"/>
          <w:bottom w:val="single" w:sz="24" w:space="0" w:color="auto"/>
        </w:tblBorders>
        <w:shd w:val="clear" w:color="auto" w:fill="FBFBFF"/>
        <w:tblLook w:val="0000" w:firstRow="0" w:lastRow="0" w:firstColumn="0" w:lastColumn="0" w:noHBand="0" w:noVBand="0"/>
      </w:tblPr>
      <w:tblGrid>
        <w:gridCol w:w="5846"/>
        <w:gridCol w:w="1282"/>
        <w:gridCol w:w="1128"/>
        <w:gridCol w:w="1043"/>
      </w:tblGrid>
      <w:tr w:rsidR="00A11F31" w:rsidRPr="00467476" w:rsidTr="00D04074">
        <w:trPr>
          <w:trHeight w:val="502"/>
          <w:tblHeader/>
          <w:jc w:val="center"/>
        </w:trPr>
        <w:tc>
          <w:tcPr>
            <w:tcW w:w="5846" w:type="dxa"/>
            <w:tcBorders>
              <w:top w:val="single" w:sz="2" w:space="0" w:color="333399"/>
              <w:bottom w:val="single" w:sz="2" w:space="0" w:color="333399"/>
            </w:tcBorders>
            <w:shd w:val="clear" w:color="auto" w:fill="99CCFF"/>
            <w:noWrap/>
            <w:vAlign w:val="center"/>
          </w:tcPr>
          <w:p w:rsidR="00A11F31" w:rsidRPr="00467476" w:rsidRDefault="00A11F31" w:rsidP="00D04074">
            <w:pPr>
              <w:keepNext/>
              <w:spacing w:before="120"/>
              <w:ind w:right="340"/>
              <w:jc w:val="both"/>
              <w:outlineLvl w:val="1"/>
              <w:rPr>
                <w:rFonts w:ascii="Calibri" w:hAnsi="Calibri" w:cs="Calibri"/>
                <w:b/>
                <w:bCs/>
                <w:lang w:val="ro-RO"/>
              </w:rPr>
            </w:pPr>
            <w:r w:rsidRPr="00467476">
              <w:rPr>
                <w:rFonts w:ascii="Calibri" w:hAnsi="Calibri" w:cs="Calibri"/>
                <w:b/>
                <w:bCs/>
                <w:lang w:val="ro-RO"/>
              </w:rPr>
              <w:t xml:space="preserve">Inflaţia </w:t>
            </w:r>
          </w:p>
        </w:tc>
        <w:tc>
          <w:tcPr>
            <w:tcW w:w="1282" w:type="dxa"/>
            <w:tcBorders>
              <w:top w:val="single" w:sz="2" w:space="0" w:color="333399"/>
              <w:bottom w:val="single" w:sz="2" w:space="0" w:color="333399"/>
            </w:tcBorders>
            <w:shd w:val="clear" w:color="auto" w:fill="99CCFF"/>
            <w:noWrap/>
            <w:vAlign w:val="center"/>
          </w:tcPr>
          <w:p w:rsidR="00A11F31" w:rsidRPr="00467476" w:rsidRDefault="00A11F31" w:rsidP="00D04074">
            <w:pPr>
              <w:keepNext/>
              <w:spacing w:before="120"/>
              <w:ind w:right="340"/>
              <w:jc w:val="center"/>
              <w:outlineLvl w:val="1"/>
              <w:rPr>
                <w:rFonts w:ascii="Calibri" w:hAnsi="Calibri" w:cs="Calibri"/>
                <w:b/>
                <w:bCs/>
                <w:lang w:val="ro-RO"/>
              </w:rPr>
            </w:pPr>
            <w:r w:rsidRPr="00467476">
              <w:rPr>
                <w:rFonts w:ascii="Calibri" w:hAnsi="Calibri" w:cs="Calibri"/>
                <w:b/>
                <w:bCs/>
                <w:lang w:val="ro-RO"/>
              </w:rPr>
              <w:t>2020</w:t>
            </w:r>
          </w:p>
        </w:tc>
        <w:tc>
          <w:tcPr>
            <w:tcW w:w="1181" w:type="dxa"/>
            <w:tcBorders>
              <w:top w:val="single" w:sz="2" w:space="0" w:color="333399"/>
              <w:bottom w:val="single" w:sz="2" w:space="0" w:color="333399"/>
            </w:tcBorders>
            <w:shd w:val="clear" w:color="auto" w:fill="99CCFF"/>
            <w:vAlign w:val="center"/>
          </w:tcPr>
          <w:p w:rsidR="00A11F31" w:rsidRPr="00467476" w:rsidRDefault="00A11F31" w:rsidP="00D04074">
            <w:pPr>
              <w:keepNext/>
              <w:spacing w:before="120"/>
              <w:ind w:right="340"/>
              <w:jc w:val="center"/>
              <w:outlineLvl w:val="1"/>
              <w:rPr>
                <w:rFonts w:ascii="Calibri" w:hAnsi="Calibri" w:cs="Calibri"/>
                <w:b/>
                <w:bCs/>
                <w:lang w:val="ro-RO"/>
              </w:rPr>
            </w:pPr>
            <w:r w:rsidRPr="00467476">
              <w:rPr>
                <w:rFonts w:ascii="Calibri" w:hAnsi="Calibri" w:cs="Calibri"/>
                <w:b/>
                <w:bCs/>
                <w:lang w:val="ro-RO"/>
              </w:rPr>
              <w:t>2021</w:t>
            </w:r>
          </w:p>
        </w:tc>
        <w:tc>
          <w:tcPr>
            <w:tcW w:w="990" w:type="dxa"/>
            <w:tcBorders>
              <w:top w:val="single" w:sz="2" w:space="0" w:color="333399"/>
              <w:bottom w:val="single" w:sz="2" w:space="0" w:color="333399"/>
            </w:tcBorders>
            <w:shd w:val="clear" w:color="auto" w:fill="99CCFF"/>
            <w:vAlign w:val="center"/>
          </w:tcPr>
          <w:p w:rsidR="00A11F31" w:rsidRPr="00467476" w:rsidRDefault="00A11F31" w:rsidP="00D04074">
            <w:pPr>
              <w:keepNext/>
              <w:spacing w:before="120"/>
              <w:ind w:right="340"/>
              <w:jc w:val="center"/>
              <w:outlineLvl w:val="1"/>
              <w:rPr>
                <w:rFonts w:ascii="Calibri" w:hAnsi="Calibri" w:cs="Calibri"/>
                <w:b/>
                <w:bCs/>
                <w:lang w:val="ro-RO"/>
              </w:rPr>
            </w:pPr>
            <w:r w:rsidRPr="00467476">
              <w:rPr>
                <w:rFonts w:ascii="Calibri" w:hAnsi="Calibri" w:cs="Calibri"/>
                <w:b/>
                <w:bCs/>
                <w:lang w:val="ro-RO"/>
              </w:rPr>
              <w:t>2022</w:t>
            </w:r>
          </w:p>
        </w:tc>
      </w:tr>
      <w:tr w:rsidR="00A11F31" w:rsidRPr="00467476" w:rsidTr="00D04074">
        <w:trPr>
          <w:trHeight w:val="422"/>
          <w:jc w:val="center"/>
        </w:trPr>
        <w:tc>
          <w:tcPr>
            <w:tcW w:w="5846" w:type="dxa"/>
            <w:tcBorders>
              <w:top w:val="single" w:sz="2" w:space="0" w:color="333399"/>
              <w:left w:val="nil"/>
              <w:bottom w:val="nil"/>
              <w:right w:val="nil"/>
            </w:tcBorders>
            <w:shd w:val="clear" w:color="auto" w:fill="auto"/>
            <w:noWrap/>
            <w:vAlign w:val="center"/>
          </w:tcPr>
          <w:p w:rsidR="00A11F31" w:rsidRPr="00467476" w:rsidRDefault="00A11F31" w:rsidP="00D04074">
            <w:pPr>
              <w:keepNext/>
              <w:spacing w:before="120"/>
              <w:ind w:right="340"/>
              <w:jc w:val="both"/>
              <w:rPr>
                <w:rFonts w:ascii="Calibri" w:hAnsi="Calibri" w:cs="Calibri"/>
                <w:lang w:val="ro-RO"/>
              </w:rPr>
            </w:pPr>
            <w:r w:rsidRPr="00467476">
              <w:rPr>
                <w:rFonts w:ascii="Calibri" w:hAnsi="Calibri" w:cs="Calibri"/>
                <w:lang w:val="ro-RO"/>
              </w:rPr>
              <w:t xml:space="preserve">   - sfârşitul anului</w:t>
            </w:r>
          </w:p>
        </w:tc>
        <w:tc>
          <w:tcPr>
            <w:tcW w:w="1282" w:type="dxa"/>
            <w:tcBorders>
              <w:top w:val="single" w:sz="2" w:space="0" w:color="333399"/>
              <w:left w:val="nil"/>
              <w:bottom w:val="nil"/>
              <w:right w:val="nil"/>
            </w:tcBorders>
            <w:shd w:val="clear" w:color="auto" w:fill="auto"/>
            <w:noWrap/>
            <w:vAlign w:val="center"/>
          </w:tcPr>
          <w:p w:rsidR="00A11F31" w:rsidRPr="00467476" w:rsidRDefault="00A11F31" w:rsidP="00D04074">
            <w:pPr>
              <w:keepNext/>
              <w:spacing w:before="120"/>
              <w:ind w:right="340"/>
              <w:jc w:val="center"/>
              <w:rPr>
                <w:rFonts w:ascii="Calibri" w:hAnsi="Calibri" w:cs="Calibri"/>
                <w:lang w:val="ro-RO"/>
              </w:rPr>
            </w:pPr>
            <w:r w:rsidRPr="00467476">
              <w:rPr>
                <w:rFonts w:ascii="Calibri" w:hAnsi="Calibri" w:cs="Calibri"/>
                <w:lang w:val="ro-RO"/>
              </w:rPr>
              <w:t>3,0</w:t>
            </w:r>
          </w:p>
        </w:tc>
        <w:tc>
          <w:tcPr>
            <w:tcW w:w="1181" w:type="dxa"/>
            <w:tcBorders>
              <w:top w:val="single" w:sz="2" w:space="0" w:color="333399"/>
              <w:left w:val="nil"/>
              <w:bottom w:val="nil"/>
              <w:right w:val="nil"/>
            </w:tcBorders>
            <w:shd w:val="clear" w:color="auto" w:fill="auto"/>
            <w:vAlign w:val="center"/>
          </w:tcPr>
          <w:p w:rsidR="00A11F31" w:rsidRPr="00467476" w:rsidRDefault="00A11F31" w:rsidP="00D04074">
            <w:pPr>
              <w:keepNext/>
              <w:spacing w:before="120"/>
              <w:ind w:right="340"/>
              <w:jc w:val="center"/>
              <w:rPr>
                <w:rFonts w:ascii="Calibri" w:hAnsi="Calibri" w:cs="Calibri"/>
                <w:lang w:val="ro-RO"/>
              </w:rPr>
            </w:pPr>
            <w:r w:rsidRPr="00467476">
              <w:rPr>
                <w:rFonts w:ascii="Calibri" w:hAnsi="Calibri" w:cs="Calibri"/>
                <w:lang w:val="ro-RO"/>
              </w:rPr>
              <w:t>2,8</w:t>
            </w:r>
          </w:p>
        </w:tc>
        <w:tc>
          <w:tcPr>
            <w:tcW w:w="990" w:type="dxa"/>
            <w:tcBorders>
              <w:top w:val="single" w:sz="2" w:space="0" w:color="333399"/>
              <w:left w:val="nil"/>
              <w:bottom w:val="nil"/>
              <w:right w:val="nil"/>
            </w:tcBorders>
            <w:vAlign w:val="center"/>
          </w:tcPr>
          <w:p w:rsidR="00A11F31" w:rsidRPr="00467476" w:rsidRDefault="00A11F31" w:rsidP="00D04074">
            <w:pPr>
              <w:keepNext/>
              <w:spacing w:before="120"/>
              <w:ind w:right="340"/>
              <w:jc w:val="center"/>
              <w:rPr>
                <w:rFonts w:ascii="Calibri" w:hAnsi="Calibri" w:cs="Calibri"/>
                <w:lang w:val="ro-RO"/>
              </w:rPr>
            </w:pPr>
            <w:r w:rsidRPr="00467476">
              <w:rPr>
                <w:rFonts w:ascii="Calibri" w:hAnsi="Calibri" w:cs="Calibri"/>
                <w:lang w:val="ro-RO"/>
              </w:rPr>
              <w:t>2,6</w:t>
            </w:r>
          </w:p>
        </w:tc>
      </w:tr>
      <w:tr w:rsidR="00A11F31" w:rsidRPr="00467476" w:rsidTr="00D04074">
        <w:trPr>
          <w:trHeight w:val="333"/>
          <w:jc w:val="center"/>
        </w:trPr>
        <w:tc>
          <w:tcPr>
            <w:tcW w:w="5846" w:type="dxa"/>
            <w:tcBorders>
              <w:top w:val="nil"/>
              <w:left w:val="nil"/>
              <w:bottom w:val="single" w:sz="2" w:space="0" w:color="333399"/>
              <w:right w:val="nil"/>
            </w:tcBorders>
            <w:shd w:val="clear" w:color="auto" w:fill="auto"/>
            <w:noWrap/>
            <w:vAlign w:val="center"/>
          </w:tcPr>
          <w:p w:rsidR="00A11F31" w:rsidRPr="00467476" w:rsidRDefault="00A11F31" w:rsidP="00D04074">
            <w:pPr>
              <w:keepNext/>
              <w:spacing w:before="120"/>
              <w:ind w:right="340"/>
              <w:jc w:val="both"/>
              <w:rPr>
                <w:rFonts w:ascii="Calibri" w:hAnsi="Calibri" w:cs="Calibri"/>
                <w:lang w:val="ro-RO"/>
              </w:rPr>
            </w:pPr>
            <w:r w:rsidRPr="00467476">
              <w:rPr>
                <w:rFonts w:ascii="Calibri" w:hAnsi="Calibri" w:cs="Calibri"/>
                <w:lang w:val="ro-RO"/>
              </w:rPr>
              <w:t xml:space="preserve">   - medie anuală</w:t>
            </w:r>
          </w:p>
        </w:tc>
        <w:tc>
          <w:tcPr>
            <w:tcW w:w="1282" w:type="dxa"/>
            <w:tcBorders>
              <w:top w:val="nil"/>
              <w:left w:val="nil"/>
              <w:bottom w:val="single" w:sz="2" w:space="0" w:color="333399"/>
              <w:right w:val="nil"/>
            </w:tcBorders>
            <w:shd w:val="clear" w:color="auto" w:fill="auto"/>
            <w:noWrap/>
            <w:vAlign w:val="center"/>
          </w:tcPr>
          <w:p w:rsidR="00A11F31" w:rsidRPr="00467476" w:rsidRDefault="00A11F31" w:rsidP="00D04074">
            <w:pPr>
              <w:keepNext/>
              <w:spacing w:before="120"/>
              <w:ind w:right="340"/>
              <w:jc w:val="center"/>
              <w:rPr>
                <w:rFonts w:ascii="Calibri" w:hAnsi="Calibri" w:cs="Calibri"/>
                <w:lang w:val="ro-RO"/>
              </w:rPr>
            </w:pPr>
            <w:r w:rsidRPr="00467476">
              <w:rPr>
                <w:rFonts w:ascii="Calibri" w:hAnsi="Calibri" w:cs="Calibri"/>
                <w:lang w:val="ro-RO"/>
              </w:rPr>
              <w:t>3,1</w:t>
            </w:r>
          </w:p>
        </w:tc>
        <w:tc>
          <w:tcPr>
            <w:tcW w:w="1181" w:type="dxa"/>
            <w:tcBorders>
              <w:top w:val="nil"/>
              <w:left w:val="nil"/>
              <w:bottom w:val="single" w:sz="2" w:space="0" w:color="333399"/>
              <w:right w:val="nil"/>
            </w:tcBorders>
            <w:shd w:val="clear" w:color="auto" w:fill="auto"/>
            <w:vAlign w:val="center"/>
          </w:tcPr>
          <w:p w:rsidR="00A11F31" w:rsidRPr="00467476" w:rsidRDefault="00A11F31" w:rsidP="00D04074">
            <w:pPr>
              <w:keepNext/>
              <w:spacing w:before="120"/>
              <w:ind w:right="340"/>
              <w:jc w:val="center"/>
              <w:rPr>
                <w:rFonts w:ascii="Calibri" w:hAnsi="Calibri" w:cs="Calibri"/>
                <w:lang w:val="ro-RO"/>
              </w:rPr>
            </w:pPr>
            <w:r w:rsidRPr="00467476">
              <w:rPr>
                <w:rFonts w:ascii="Calibri" w:hAnsi="Calibri" w:cs="Calibri"/>
                <w:lang w:val="ro-RO"/>
              </w:rPr>
              <w:t>2,9</w:t>
            </w:r>
          </w:p>
        </w:tc>
        <w:tc>
          <w:tcPr>
            <w:tcW w:w="990" w:type="dxa"/>
            <w:tcBorders>
              <w:top w:val="nil"/>
              <w:left w:val="nil"/>
              <w:bottom w:val="single" w:sz="2" w:space="0" w:color="333399"/>
              <w:right w:val="nil"/>
            </w:tcBorders>
            <w:vAlign w:val="center"/>
          </w:tcPr>
          <w:p w:rsidR="00A11F31" w:rsidRPr="00467476" w:rsidRDefault="00A11F31" w:rsidP="00D04074">
            <w:pPr>
              <w:keepNext/>
              <w:spacing w:before="120"/>
              <w:ind w:right="340"/>
              <w:jc w:val="center"/>
              <w:rPr>
                <w:rFonts w:ascii="Calibri" w:hAnsi="Calibri" w:cs="Calibri"/>
                <w:lang w:val="ro-RO"/>
              </w:rPr>
            </w:pPr>
            <w:r w:rsidRPr="00467476">
              <w:rPr>
                <w:rFonts w:ascii="Calibri" w:hAnsi="Calibri" w:cs="Calibri"/>
                <w:lang w:val="ro-RO"/>
              </w:rPr>
              <w:t>2,8</w:t>
            </w:r>
          </w:p>
        </w:tc>
      </w:tr>
    </w:tbl>
    <w:p w:rsidR="00A11F31" w:rsidRPr="00467476" w:rsidRDefault="00A11F31" w:rsidP="00A11F31">
      <w:pPr>
        <w:keepNext/>
        <w:spacing w:before="120"/>
        <w:ind w:right="340"/>
        <w:jc w:val="both"/>
        <w:rPr>
          <w:rFonts w:ascii="Calibri" w:hAnsi="Calibri" w:cs="Calibri"/>
          <w:b/>
          <w:bCs/>
          <w:lang w:val="ro-RO"/>
        </w:rPr>
      </w:pPr>
    </w:p>
    <w:p w:rsidR="00A11F31" w:rsidRDefault="00A11F31" w:rsidP="00F2662B">
      <w:pPr>
        <w:autoSpaceDE w:val="0"/>
        <w:autoSpaceDN w:val="0"/>
        <w:adjustRightInd w:val="0"/>
        <w:spacing w:before="120"/>
        <w:ind w:right="425"/>
        <w:jc w:val="both"/>
        <w:rPr>
          <w:rFonts w:asciiTheme="minorHAnsi" w:hAnsiTheme="minorHAnsi" w:cstheme="minorHAnsi"/>
          <w:bCs/>
        </w:rPr>
      </w:pPr>
    </w:p>
    <w:p w:rsidR="00A11F31" w:rsidRDefault="00A11F31" w:rsidP="00F2662B">
      <w:pPr>
        <w:autoSpaceDE w:val="0"/>
        <w:autoSpaceDN w:val="0"/>
        <w:adjustRightInd w:val="0"/>
        <w:spacing w:before="120"/>
        <w:ind w:right="425"/>
        <w:jc w:val="both"/>
        <w:rPr>
          <w:rFonts w:asciiTheme="minorHAnsi" w:hAnsiTheme="minorHAnsi" w:cstheme="minorHAnsi"/>
          <w:bCs/>
        </w:rPr>
      </w:pPr>
    </w:p>
    <w:p w:rsidR="00F2662B" w:rsidRPr="00544868" w:rsidRDefault="006E7E13" w:rsidP="00204A3C">
      <w:pPr>
        <w:pStyle w:val="ListParagraph"/>
        <w:numPr>
          <w:ilvl w:val="0"/>
          <w:numId w:val="46"/>
        </w:numPr>
        <w:shd w:val="clear" w:color="auto" w:fill="0070C0"/>
        <w:autoSpaceDE w:val="0"/>
        <w:autoSpaceDN w:val="0"/>
        <w:adjustRightInd w:val="0"/>
        <w:spacing w:before="120"/>
        <w:ind w:right="425"/>
        <w:jc w:val="both"/>
        <w:rPr>
          <w:rFonts w:asciiTheme="minorHAnsi" w:hAnsiTheme="minorHAnsi" w:cstheme="minorHAnsi"/>
          <w:bCs/>
        </w:rPr>
      </w:pPr>
      <w:r w:rsidRPr="00544868">
        <w:rPr>
          <w:rFonts w:asciiTheme="minorHAnsi" w:hAnsiTheme="minorHAnsi" w:cs="Arial"/>
          <w:b/>
          <w:color w:val="002060"/>
        </w:rPr>
        <w:t>CADRUL FISCAL-BUGETAR PE ORIZONTUL 2020-2022</w:t>
      </w:r>
    </w:p>
    <w:p w:rsidR="00F2662B" w:rsidRDefault="00F2662B" w:rsidP="00F2662B">
      <w:pPr>
        <w:autoSpaceDE w:val="0"/>
        <w:autoSpaceDN w:val="0"/>
        <w:adjustRightInd w:val="0"/>
        <w:spacing w:before="120"/>
        <w:ind w:right="425"/>
        <w:jc w:val="both"/>
        <w:rPr>
          <w:rFonts w:asciiTheme="minorHAnsi" w:hAnsiTheme="minorHAnsi" w:cstheme="minorHAnsi"/>
          <w:bCs/>
        </w:rPr>
      </w:pPr>
    </w:p>
    <w:p w:rsidR="00F2662B" w:rsidRDefault="00C4244C" w:rsidP="00D93811">
      <w:pPr>
        <w:shd w:val="clear" w:color="auto" w:fill="8EAADB" w:themeFill="accent5" w:themeFillTint="99"/>
        <w:autoSpaceDE w:val="0"/>
        <w:autoSpaceDN w:val="0"/>
        <w:adjustRightInd w:val="0"/>
        <w:spacing w:before="120"/>
        <w:ind w:right="425"/>
        <w:jc w:val="both"/>
        <w:rPr>
          <w:rFonts w:asciiTheme="minorHAnsi" w:hAnsiTheme="minorHAnsi" w:cs="Arial"/>
          <w:b/>
          <w:bCs/>
          <w:color w:val="002060"/>
          <w:kern w:val="1"/>
          <w:lang w:val="ro-RO" w:eastAsia="zh-CN"/>
        </w:rPr>
      </w:pPr>
      <w:r>
        <w:rPr>
          <w:rFonts w:asciiTheme="minorHAnsi" w:hAnsiTheme="minorHAnsi" w:cs="Arial"/>
          <w:b/>
          <w:bCs/>
          <w:color w:val="002060"/>
          <w:kern w:val="1"/>
          <w:lang w:val="ro-RO" w:eastAsia="zh-CN"/>
        </w:rPr>
        <w:t>4</w:t>
      </w:r>
      <w:r w:rsidR="006E7E13" w:rsidRPr="00735039">
        <w:rPr>
          <w:rFonts w:asciiTheme="minorHAnsi" w:hAnsiTheme="minorHAnsi" w:cs="Arial"/>
          <w:b/>
          <w:bCs/>
          <w:color w:val="002060"/>
          <w:kern w:val="1"/>
          <w:lang w:val="ro-RO" w:eastAsia="zh-CN"/>
        </w:rPr>
        <w:t>.1. Realizările estimate în anul 2019 față de măsurile asumate prin Strategia fiscal</w:t>
      </w:r>
      <w:r w:rsidR="00F2662B">
        <w:rPr>
          <w:rFonts w:asciiTheme="minorHAnsi" w:hAnsiTheme="minorHAnsi" w:cs="Arial"/>
          <w:b/>
          <w:bCs/>
          <w:color w:val="002060"/>
          <w:kern w:val="1"/>
          <w:lang w:val="ro-RO" w:eastAsia="zh-CN"/>
        </w:rPr>
        <w:t>-bugetară din perioada 2019-2021</w:t>
      </w:r>
    </w:p>
    <w:p w:rsidR="00D245B1" w:rsidRDefault="00D245B1" w:rsidP="00CD226D">
      <w:pPr>
        <w:suppressAutoHyphens/>
        <w:spacing w:before="120"/>
        <w:ind w:right="284"/>
        <w:jc w:val="both"/>
        <w:rPr>
          <w:rFonts w:asciiTheme="minorHAnsi" w:hAnsiTheme="minorHAnsi" w:cstheme="minorHAnsi"/>
          <w:b/>
          <w:i/>
          <w:kern w:val="1"/>
          <w:lang w:val="ro-RO" w:eastAsia="zh-CN"/>
        </w:rPr>
      </w:pPr>
    </w:p>
    <w:p w:rsidR="00CD226D" w:rsidRPr="004E7E68" w:rsidRDefault="00CD226D" w:rsidP="00CD226D">
      <w:pPr>
        <w:suppressAutoHyphens/>
        <w:spacing w:before="120"/>
        <w:ind w:right="284"/>
        <w:jc w:val="both"/>
        <w:rPr>
          <w:rFonts w:asciiTheme="minorHAnsi" w:hAnsiTheme="minorHAnsi" w:cstheme="minorHAnsi"/>
          <w:i/>
          <w:kern w:val="1"/>
          <w:lang w:val="ro-RO" w:eastAsia="zh-CN"/>
        </w:rPr>
      </w:pPr>
      <w:r w:rsidRPr="004E7E68">
        <w:rPr>
          <w:rFonts w:asciiTheme="minorHAnsi" w:hAnsiTheme="minorHAnsi" w:cstheme="minorHAnsi"/>
          <w:b/>
          <w:i/>
          <w:kern w:val="1"/>
          <w:lang w:val="ro-RO" w:eastAsia="zh-CN"/>
        </w:rPr>
        <w:t>Impozitul pe profit</w:t>
      </w:r>
    </w:p>
    <w:p w:rsidR="00CD226D" w:rsidRPr="004E7E68" w:rsidRDefault="00CD226D" w:rsidP="00204A3C">
      <w:pPr>
        <w:numPr>
          <w:ilvl w:val="0"/>
          <w:numId w:val="89"/>
        </w:numPr>
        <w:suppressAutoHyphens/>
        <w:spacing w:before="120"/>
        <w:ind w:right="284"/>
        <w:jc w:val="both"/>
        <w:rPr>
          <w:rFonts w:asciiTheme="minorHAnsi" w:hAnsiTheme="minorHAnsi" w:cstheme="minorHAnsi"/>
          <w:b/>
          <w:kern w:val="1"/>
          <w:lang w:val="ro-RO" w:eastAsia="zh-CN"/>
        </w:rPr>
      </w:pPr>
      <w:r w:rsidRPr="004E7E68">
        <w:rPr>
          <w:rFonts w:asciiTheme="minorHAnsi" w:hAnsiTheme="minorHAnsi" w:cstheme="minorHAnsi"/>
          <w:kern w:val="1"/>
          <w:lang w:val="ro-RO" w:eastAsia="ro-RO"/>
        </w:rPr>
        <w:t xml:space="preserve">În cazul sponsorizărilor efectuate către entităţi persoane juridice fără scop lucrativ, inclusiv unităţi de cult, </w:t>
      </w:r>
      <w:r w:rsidRPr="004E7E68">
        <w:rPr>
          <w:rFonts w:asciiTheme="minorHAnsi" w:hAnsiTheme="minorHAnsi" w:cstheme="minorHAnsi"/>
          <w:b/>
          <w:kern w:val="1"/>
          <w:lang w:val="ro-RO" w:eastAsia="ro-RO"/>
        </w:rPr>
        <w:t>începând cu 1 aprilie 2019</w:t>
      </w:r>
      <w:r w:rsidRPr="004E7E68">
        <w:rPr>
          <w:rFonts w:asciiTheme="minorHAnsi" w:hAnsiTheme="minorHAnsi" w:cstheme="minorHAnsi"/>
          <w:kern w:val="1"/>
          <w:lang w:val="ro-RO" w:eastAsia="ro-RO"/>
        </w:rPr>
        <w:t>, sumele aferente acestora se scad din impozitul pe profit datorat, doar dacă beneficiarul sponsorizării este înscris, la data încheierii contractului, în Registrul entităţilor/unităţilor de cult pentru care se acordă deduceri fiscale.</w:t>
      </w:r>
    </w:p>
    <w:p w:rsidR="00CD226D" w:rsidRPr="004E7E68" w:rsidRDefault="00CD226D" w:rsidP="00204A3C">
      <w:pPr>
        <w:numPr>
          <w:ilvl w:val="0"/>
          <w:numId w:val="89"/>
        </w:numPr>
        <w:suppressAutoHyphens/>
        <w:spacing w:before="120"/>
        <w:ind w:right="284"/>
        <w:jc w:val="both"/>
        <w:rPr>
          <w:rFonts w:asciiTheme="minorHAnsi" w:hAnsiTheme="minorHAnsi" w:cstheme="minorHAnsi"/>
          <w:b/>
          <w:kern w:val="1"/>
          <w:lang w:val="ro-RO" w:eastAsia="zh-CN"/>
        </w:rPr>
      </w:pPr>
      <w:r w:rsidRPr="004E7E68">
        <w:rPr>
          <w:rFonts w:asciiTheme="minorHAnsi" w:hAnsiTheme="minorHAnsi" w:cstheme="minorHAnsi"/>
          <w:kern w:val="1"/>
          <w:lang w:val="ro-RO" w:eastAsia="zh-CN"/>
        </w:rPr>
        <w:t xml:space="preserve">Pentru deducerea </w:t>
      </w:r>
      <w:r w:rsidRPr="004E7E68">
        <w:rPr>
          <w:rFonts w:asciiTheme="minorHAnsi" w:hAnsiTheme="minorHAnsi" w:cstheme="minorHAnsi"/>
          <w:i/>
          <w:kern w:val="1"/>
          <w:lang w:val="ro-RO" w:eastAsia="zh-CN"/>
        </w:rPr>
        <w:t xml:space="preserve">costurilor excedentare ale îndatorării </w:t>
      </w:r>
      <w:r w:rsidRPr="004E7E68">
        <w:rPr>
          <w:rFonts w:asciiTheme="minorHAnsi" w:hAnsiTheme="minorHAnsi" w:cstheme="minorHAnsi"/>
          <w:kern w:val="1"/>
          <w:lang w:val="ro-RO" w:eastAsia="zh-CN"/>
        </w:rPr>
        <w:t>la calculul rezultatului fiscal, potrivit prevederilor Legii nr.30/2019 pentru aprobarea O.U.G. nr.25/2018,</w:t>
      </w:r>
      <w:r w:rsidRPr="004E7E68">
        <w:rPr>
          <w:rFonts w:asciiTheme="minorHAnsi" w:hAnsiTheme="minorHAnsi" w:cstheme="minorHAnsi"/>
          <w:b/>
          <w:i/>
          <w:kern w:val="1"/>
          <w:lang w:val="ro-RO" w:eastAsia="zh-CN"/>
        </w:rPr>
        <w:t xml:space="preserve"> s-a majorat plafonul deductibil de la 200.000 euro la 1.000.000 euro, precum și nivelul de deducere în funcție de EBITDA de la 10% la 30%.</w:t>
      </w:r>
    </w:p>
    <w:p w:rsidR="00CD226D" w:rsidRPr="004E7E68" w:rsidRDefault="00CD226D" w:rsidP="00204A3C">
      <w:pPr>
        <w:numPr>
          <w:ilvl w:val="0"/>
          <w:numId w:val="89"/>
        </w:numPr>
        <w:suppressAutoHyphens/>
        <w:spacing w:before="120"/>
        <w:ind w:right="284"/>
        <w:jc w:val="both"/>
        <w:rPr>
          <w:rFonts w:asciiTheme="minorHAnsi" w:hAnsiTheme="minorHAnsi" w:cstheme="minorHAnsi"/>
          <w:b/>
          <w:kern w:val="1"/>
          <w:lang w:val="ro-RO" w:eastAsia="zh-CN"/>
        </w:rPr>
      </w:pPr>
      <w:r w:rsidRPr="004E7E68">
        <w:rPr>
          <w:rFonts w:asciiTheme="minorHAnsi" w:eastAsia="Arial" w:hAnsiTheme="minorHAnsi" w:cstheme="minorHAnsi"/>
          <w:bCs/>
          <w:kern w:val="1"/>
          <w:lang w:val="ro-RO" w:eastAsia="ro-RO"/>
        </w:rPr>
        <w:t>Introducerea de norme împotriva practicilor de erodare a bazei impozabile prin utilizarea schemelor bazate pe tratamentul neuniform al elementelor hibride care apare în interacțiunea dintre sistemele de impozitare a societăților din două sau mai multe jurisdicții fiscale. Astfel, se află în curs de definitivare un proiect de act normativ prin care, a</w:t>
      </w:r>
      <w:r w:rsidRPr="004E7E68">
        <w:rPr>
          <w:rFonts w:asciiTheme="minorHAnsi" w:eastAsia="Arial" w:hAnsiTheme="minorHAnsi" w:cstheme="minorHAnsi"/>
          <w:kern w:val="1"/>
          <w:lang w:val="ro-RO" w:eastAsia="zh-CN"/>
        </w:rPr>
        <w:t xml:space="preserve">vând în vedere </w:t>
      </w:r>
      <w:r w:rsidRPr="004E7E68">
        <w:rPr>
          <w:rFonts w:asciiTheme="minorHAnsi" w:hAnsiTheme="minorHAnsi" w:cstheme="minorHAnsi"/>
          <w:kern w:val="1"/>
          <w:lang w:val="ro-RO" w:eastAsia="zh-CN"/>
        </w:rPr>
        <w:t xml:space="preserve">obligația ce revine României în calitate de stat membru al Uniunii Europene de a armoniza legislaţia naţională cu legislaţia Uniunii Europene, sunt transpuse în legislația națională prevederile </w:t>
      </w:r>
      <w:r w:rsidRPr="004E7E68">
        <w:rPr>
          <w:rFonts w:asciiTheme="minorHAnsi" w:eastAsia="Arial" w:hAnsiTheme="minorHAnsi" w:cstheme="minorHAnsi"/>
          <w:bCs/>
          <w:kern w:val="1"/>
          <w:lang w:val="ro-RO" w:eastAsia="ro-RO"/>
        </w:rPr>
        <w:t>privind tratamentul neuniform al elementelor hibride din ”</w:t>
      </w:r>
      <w:r w:rsidRPr="004E7E68">
        <w:rPr>
          <w:rFonts w:asciiTheme="minorHAnsi" w:eastAsia="Arial" w:hAnsiTheme="minorHAnsi" w:cstheme="minorHAnsi"/>
          <w:b/>
          <w:bCs/>
          <w:i/>
          <w:kern w:val="1"/>
          <w:lang w:val="ro-RO" w:eastAsia="ro-RO"/>
        </w:rPr>
        <w:t>Directiva (UE) 2016/1164</w:t>
      </w:r>
      <w:r w:rsidRPr="004E7E68">
        <w:rPr>
          <w:rFonts w:asciiTheme="minorHAnsi" w:eastAsia="Arial" w:hAnsiTheme="minorHAnsi" w:cstheme="minorHAnsi"/>
          <w:bCs/>
          <w:i/>
          <w:kern w:val="1"/>
          <w:lang w:val="ro-RO" w:eastAsia="ro-RO"/>
        </w:rPr>
        <w:t xml:space="preserve"> de stabilire a normelor împotriva practicilor de evitare a obligațiilor fiscale care au incidență directă asupra funcționării pieței interne</w:t>
      </w:r>
      <w:r w:rsidRPr="004E7E68">
        <w:rPr>
          <w:rFonts w:asciiTheme="minorHAnsi" w:eastAsia="Arial" w:hAnsiTheme="minorHAnsi" w:cstheme="minorHAnsi"/>
          <w:bCs/>
          <w:kern w:val="1"/>
          <w:lang w:val="ro-RO" w:eastAsia="ro-RO"/>
        </w:rPr>
        <w:t>”, respectiv ”</w:t>
      </w:r>
      <w:r w:rsidRPr="004E7E68">
        <w:rPr>
          <w:rFonts w:asciiTheme="minorHAnsi" w:eastAsia="Arial" w:hAnsiTheme="minorHAnsi" w:cstheme="minorHAnsi"/>
          <w:b/>
          <w:bCs/>
          <w:i/>
          <w:kern w:val="1"/>
          <w:lang w:val="ro-RO" w:eastAsia="ro-RO"/>
        </w:rPr>
        <w:t>Directiva (UE) 2017/952</w:t>
      </w:r>
      <w:r w:rsidRPr="004E7E68">
        <w:rPr>
          <w:rFonts w:asciiTheme="minorHAnsi" w:eastAsia="Arial" w:hAnsiTheme="minorHAnsi" w:cstheme="minorHAnsi"/>
          <w:bCs/>
          <w:i/>
          <w:kern w:val="1"/>
          <w:lang w:val="ro-RO" w:eastAsia="ro-RO"/>
        </w:rPr>
        <w:t xml:space="preserve"> de modificare a Directivei (UE) 2016/1164 în ceea ce privește tratamentul neuniform al elementelor hibride care implică țări terțe</w:t>
      </w:r>
      <w:r w:rsidRPr="004E7E68">
        <w:rPr>
          <w:rFonts w:asciiTheme="minorHAnsi" w:eastAsia="Arial" w:hAnsiTheme="minorHAnsi" w:cstheme="minorHAnsi"/>
          <w:bCs/>
          <w:kern w:val="1"/>
          <w:lang w:val="ro-RO" w:eastAsia="ro-RO"/>
        </w:rPr>
        <w:t>”.</w:t>
      </w:r>
    </w:p>
    <w:p w:rsidR="00CD226D" w:rsidRPr="004E7E68" w:rsidRDefault="00CD226D" w:rsidP="00204A3C">
      <w:pPr>
        <w:numPr>
          <w:ilvl w:val="0"/>
          <w:numId w:val="89"/>
        </w:numPr>
        <w:suppressAutoHyphens/>
        <w:spacing w:before="120"/>
        <w:ind w:right="284"/>
        <w:jc w:val="both"/>
        <w:rPr>
          <w:rFonts w:asciiTheme="minorHAnsi" w:hAnsiTheme="minorHAnsi" w:cstheme="minorHAnsi"/>
          <w:b/>
          <w:kern w:val="1"/>
          <w:lang w:val="ro-RO" w:eastAsia="zh-CN"/>
        </w:rPr>
      </w:pPr>
      <w:r w:rsidRPr="004E7E68">
        <w:rPr>
          <w:rFonts w:asciiTheme="minorHAnsi" w:hAnsiTheme="minorHAnsi" w:cstheme="minorHAnsi"/>
          <w:lang w:eastAsia="ro-RO"/>
        </w:rPr>
        <w:t>Începând cu 29 iulie 2019, prin Legea nr. 156/2019  s-a majorat pragul procentual până la care contribuabilii pot deduce cheltuielile de sponsorizare, de la 0,5% la 0,75% din cifra de afaceri.</w:t>
      </w:r>
    </w:p>
    <w:p w:rsidR="00D245B1" w:rsidRDefault="00D245B1" w:rsidP="00CD226D">
      <w:pPr>
        <w:suppressAutoHyphens/>
        <w:spacing w:before="120"/>
        <w:ind w:right="284"/>
        <w:jc w:val="both"/>
        <w:rPr>
          <w:rFonts w:asciiTheme="minorHAnsi" w:hAnsiTheme="minorHAnsi" w:cstheme="minorHAnsi"/>
          <w:b/>
          <w:bCs/>
          <w:i/>
          <w:kern w:val="1"/>
          <w:lang w:val="ro-RO" w:eastAsia="zh-CN"/>
        </w:rPr>
      </w:pPr>
    </w:p>
    <w:p w:rsidR="00D245B1" w:rsidRDefault="00D245B1" w:rsidP="00CD226D">
      <w:pPr>
        <w:suppressAutoHyphens/>
        <w:spacing w:before="120"/>
        <w:ind w:right="284"/>
        <w:jc w:val="both"/>
        <w:rPr>
          <w:rFonts w:asciiTheme="minorHAnsi" w:hAnsiTheme="minorHAnsi" w:cstheme="minorHAnsi"/>
          <w:b/>
          <w:bCs/>
          <w:i/>
          <w:kern w:val="1"/>
          <w:lang w:val="ro-RO" w:eastAsia="zh-CN"/>
        </w:rPr>
      </w:pPr>
    </w:p>
    <w:p w:rsidR="00CD226D" w:rsidRPr="004E7E68" w:rsidRDefault="00CD226D" w:rsidP="00CD226D">
      <w:pPr>
        <w:suppressAutoHyphens/>
        <w:spacing w:before="120"/>
        <w:ind w:right="284"/>
        <w:jc w:val="both"/>
        <w:rPr>
          <w:rFonts w:asciiTheme="minorHAnsi" w:hAnsiTheme="minorHAnsi" w:cstheme="minorHAnsi"/>
          <w:i/>
          <w:kern w:val="1"/>
          <w:lang w:val="fr-BE" w:eastAsia="zh-CN"/>
        </w:rPr>
      </w:pPr>
      <w:r w:rsidRPr="004E7E68">
        <w:rPr>
          <w:rFonts w:asciiTheme="minorHAnsi" w:hAnsiTheme="minorHAnsi" w:cstheme="minorHAnsi"/>
          <w:b/>
          <w:bCs/>
          <w:i/>
          <w:kern w:val="1"/>
          <w:lang w:val="ro-RO" w:eastAsia="zh-CN"/>
        </w:rPr>
        <w:t>Impozitul pe veniturile microîntreprinderilor</w:t>
      </w:r>
    </w:p>
    <w:p w:rsidR="00CD226D" w:rsidRPr="004E7E68" w:rsidRDefault="00CD226D" w:rsidP="00204A3C">
      <w:pPr>
        <w:numPr>
          <w:ilvl w:val="0"/>
          <w:numId w:val="90"/>
        </w:numPr>
        <w:suppressAutoHyphens/>
        <w:spacing w:before="120"/>
        <w:ind w:right="284"/>
        <w:jc w:val="both"/>
        <w:rPr>
          <w:rFonts w:asciiTheme="minorHAnsi" w:hAnsiTheme="minorHAnsi" w:cstheme="minorHAnsi"/>
          <w:lang w:val="ro-RO" w:eastAsia="zh-CN"/>
        </w:rPr>
      </w:pPr>
      <w:r w:rsidRPr="004E7E68">
        <w:rPr>
          <w:rFonts w:asciiTheme="minorHAnsi" w:hAnsiTheme="minorHAnsi" w:cstheme="minorHAnsi"/>
          <w:b/>
          <w:lang w:val="ro-RO" w:eastAsia="ro-RO"/>
        </w:rPr>
        <w:t>Începând cu 1 aprilie 2019,</w:t>
      </w:r>
      <w:r w:rsidRPr="004E7E68">
        <w:rPr>
          <w:rFonts w:asciiTheme="minorHAnsi" w:hAnsiTheme="minorHAnsi" w:cstheme="minorHAnsi"/>
          <w:lang w:val="ro-RO" w:eastAsia="ro-RO"/>
        </w:rPr>
        <w:t xml:space="preserve"> sumele reprezentând sponsorizări, în limita valorii de 20% din impozit, se scad din impozitul pe veniturile microîntreprinderilor, doar dacă beneficiarul sponsorizării este înscris, la data încheierii contractului, în Registrul entităţilor/unităţilor de cult pentru care se acordă deduceri fiscale.</w:t>
      </w:r>
    </w:p>
    <w:p w:rsidR="00CD226D" w:rsidRPr="004E7E68" w:rsidRDefault="00CD226D" w:rsidP="00CD226D">
      <w:pPr>
        <w:suppressAutoHyphens/>
        <w:spacing w:before="120"/>
        <w:ind w:right="284"/>
        <w:jc w:val="both"/>
        <w:rPr>
          <w:rFonts w:asciiTheme="minorHAnsi" w:hAnsiTheme="minorHAnsi" w:cstheme="minorHAnsi"/>
          <w:lang w:val="ro-RO" w:eastAsia="zh-CN"/>
        </w:rPr>
      </w:pPr>
    </w:p>
    <w:p w:rsidR="00CD226D" w:rsidRPr="004E7E68" w:rsidRDefault="00CD226D" w:rsidP="00CD226D">
      <w:pPr>
        <w:suppressAutoHyphens/>
        <w:spacing w:before="120"/>
        <w:ind w:right="284"/>
        <w:jc w:val="both"/>
        <w:rPr>
          <w:rFonts w:asciiTheme="minorHAnsi" w:eastAsia="Arial" w:hAnsiTheme="minorHAnsi" w:cstheme="minorHAnsi"/>
          <w:i/>
          <w:kern w:val="1"/>
          <w:lang w:val="ro-RO" w:eastAsia="zh-CN"/>
        </w:rPr>
      </w:pPr>
      <w:r w:rsidRPr="004E7E68">
        <w:rPr>
          <w:rFonts w:asciiTheme="minorHAnsi" w:eastAsia="Arial" w:hAnsiTheme="minorHAnsi" w:cstheme="minorHAnsi"/>
          <w:b/>
          <w:i/>
          <w:kern w:val="1"/>
          <w:lang w:val="ro-RO" w:eastAsia="zh-CN"/>
        </w:rPr>
        <w:t>Alte impozite directe î</w:t>
      </w:r>
      <w:r w:rsidRPr="004E7E68">
        <w:rPr>
          <w:rFonts w:asciiTheme="minorHAnsi" w:eastAsia="Arial" w:hAnsiTheme="minorHAnsi" w:cstheme="minorHAnsi"/>
          <w:b/>
          <w:bCs/>
          <w:i/>
          <w:kern w:val="1"/>
          <w:lang w:val="ro-RO" w:eastAsia="zh-CN"/>
        </w:rPr>
        <w:t>n domenii specifice</w:t>
      </w:r>
    </w:p>
    <w:p w:rsidR="00CD226D" w:rsidRPr="004E7E68" w:rsidRDefault="00CD226D" w:rsidP="00204A3C">
      <w:pPr>
        <w:numPr>
          <w:ilvl w:val="0"/>
          <w:numId w:val="90"/>
        </w:numPr>
        <w:suppressAutoHyphens/>
        <w:spacing w:before="120"/>
        <w:ind w:right="284"/>
        <w:jc w:val="both"/>
        <w:rPr>
          <w:rFonts w:asciiTheme="minorHAnsi" w:eastAsia="Arial" w:hAnsiTheme="minorHAnsi" w:cstheme="minorHAnsi"/>
          <w:kern w:val="1"/>
          <w:lang w:val="ro-RO" w:eastAsia="zh-CN"/>
        </w:rPr>
      </w:pPr>
      <w:r w:rsidRPr="004E7E68">
        <w:rPr>
          <w:rFonts w:asciiTheme="minorHAnsi" w:eastAsia="Arial" w:hAnsiTheme="minorHAnsi" w:cstheme="minorHAnsi"/>
          <w:b/>
          <w:kern w:val="1"/>
          <w:lang w:val="ro-RO" w:eastAsia="zh-CN"/>
        </w:rPr>
        <w:t>Începând cu 1 ianuarie 2019</w:t>
      </w:r>
      <w:r w:rsidRPr="004E7E68">
        <w:rPr>
          <w:rFonts w:asciiTheme="minorHAnsi" w:eastAsia="Arial" w:hAnsiTheme="minorHAnsi" w:cstheme="minorHAnsi"/>
          <w:kern w:val="1"/>
          <w:lang w:val="ro-RO" w:eastAsia="zh-CN"/>
        </w:rPr>
        <w:t xml:space="preserve">, prin Ordonanța de urgență a Guvernului nr.114/2018, s-a instituit </w:t>
      </w:r>
      <w:r w:rsidRPr="004E7E68">
        <w:rPr>
          <w:rFonts w:asciiTheme="minorHAnsi" w:eastAsia="Arial" w:hAnsiTheme="minorHAnsi" w:cstheme="minorHAnsi"/>
          <w:b/>
          <w:kern w:val="1"/>
          <w:lang w:val="ro-RO" w:eastAsia="zh-CN"/>
        </w:rPr>
        <w:t>taxa pe activele financiare ale instituțiilor de credit</w:t>
      </w:r>
      <w:r w:rsidRPr="004E7E68">
        <w:rPr>
          <w:rFonts w:asciiTheme="minorHAnsi" w:eastAsia="Arial" w:hAnsiTheme="minorHAnsi" w:cstheme="minorHAnsi"/>
          <w:kern w:val="1"/>
          <w:lang w:val="ro-RO" w:eastAsia="zh-CN"/>
        </w:rPr>
        <w:t>.</w:t>
      </w:r>
    </w:p>
    <w:p w:rsidR="00CD226D" w:rsidRPr="004E7E68" w:rsidRDefault="00CD226D" w:rsidP="00204A3C">
      <w:pPr>
        <w:numPr>
          <w:ilvl w:val="0"/>
          <w:numId w:val="90"/>
        </w:numPr>
        <w:suppressAutoHyphens/>
        <w:spacing w:before="120"/>
        <w:ind w:right="284"/>
        <w:jc w:val="both"/>
        <w:rPr>
          <w:rFonts w:asciiTheme="minorHAnsi" w:eastAsia="Arial" w:hAnsiTheme="minorHAnsi" w:cstheme="minorHAnsi"/>
          <w:kern w:val="1"/>
          <w:lang w:val="ro-RO" w:eastAsia="zh-CN"/>
        </w:rPr>
      </w:pPr>
      <w:r w:rsidRPr="004E7E68">
        <w:rPr>
          <w:rFonts w:asciiTheme="minorHAnsi" w:hAnsiTheme="minorHAnsi" w:cstheme="minorHAnsi"/>
          <w:kern w:val="1"/>
          <w:lang w:val="ro-RO" w:eastAsia="zh-CN"/>
        </w:rPr>
        <w:t>Prin Ordonanța de urgență a Guvernului nr. 19/2019 s-a promovat un nou mecanism de ajustare a nivelului taxei, prin stabilirea unor mecanisme de reducere a taxei, în funcție de modul în care instituțiile bancare contribuie la îndeplinirea obiectivului de reducere a costului de creditare prin:</w:t>
      </w:r>
    </w:p>
    <w:p w:rsidR="00CD226D" w:rsidRPr="004E7E68" w:rsidRDefault="00CD226D" w:rsidP="00CD226D">
      <w:pPr>
        <w:suppressAutoHyphens/>
        <w:spacing w:before="120"/>
        <w:ind w:left="709" w:right="284"/>
        <w:jc w:val="both"/>
        <w:rPr>
          <w:rFonts w:asciiTheme="minorHAnsi" w:hAnsiTheme="minorHAnsi" w:cstheme="minorHAnsi"/>
          <w:kern w:val="1"/>
          <w:lang w:val="ro-RO" w:eastAsia="zh-CN"/>
        </w:rPr>
      </w:pPr>
      <w:r w:rsidRPr="004E7E68">
        <w:rPr>
          <w:rFonts w:asciiTheme="minorHAnsi" w:hAnsiTheme="minorHAnsi" w:cstheme="minorHAnsi"/>
          <w:kern w:val="1"/>
          <w:lang w:val="ro-RO" w:eastAsia="zh-CN"/>
        </w:rPr>
        <w:t xml:space="preserve">(i) creşterea soldului creditelor acordate sectorului neguvernamental (societăților nefinanciare și gospodăriilor populației) și </w:t>
      </w:r>
    </w:p>
    <w:p w:rsidR="00CD226D" w:rsidRPr="004E7E68" w:rsidRDefault="00CD226D" w:rsidP="00CD226D">
      <w:pPr>
        <w:suppressAutoHyphens/>
        <w:spacing w:before="120"/>
        <w:ind w:left="709" w:right="284"/>
        <w:jc w:val="both"/>
        <w:rPr>
          <w:rFonts w:asciiTheme="minorHAnsi" w:hAnsiTheme="minorHAnsi" w:cstheme="minorHAnsi"/>
          <w:kern w:val="1"/>
          <w:lang w:val="ro-RO" w:eastAsia="zh-CN"/>
        </w:rPr>
      </w:pPr>
      <w:r w:rsidRPr="004E7E68">
        <w:rPr>
          <w:rFonts w:asciiTheme="minorHAnsi" w:hAnsiTheme="minorHAnsi" w:cstheme="minorHAnsi"/>
          <w:kern w:val="1"/>
          <w:lang w:val="ro-RO" w:eastAsia="zh-CN"/>
        </w:rPr>
        <w:t>(ii) reducerea marjelor de dobândă.</w:t>
      </w:r>
    </w:p>
    <w:p w:rsidR="00CD226D" w:rsidRPr="004E7E68" w:rsidRDefault="00CD226D" w:rsidP="00CD226D">
      <w:pPr>
        <w:suppressAutoHyphens/>
        <w:spacing w:before="120"/>
        <w:ind w:left="709" w:right="284"/>
        <w:jc w:val="both"/>
        <w:rPr>
          <w:rFonts w:asciiTheme="minorHAnsi" w:hAnsiTheme="minorHAnsi" w:cstheme="minorHAnsi"/>
          <w:kern w:val="1"/>
          <w:lang w:val="ro-RO" w:eastAsia="zh-CN"/>
        </w:rPr>
      </w:pPr>
    </w:p>
    <w:p w:rsidR="00CD226D" w:rsidRPr="004E7E68" w:rsidRDefault="00CD226D" w:rsidP="00CD226D">
      <w:pPr>
        <w:suppressAutoHyphens/>
        <w:spacing w:before="120"/>
        <w:ind w:right="284"/>
        <w:jc w:val="both"/>
        <w:rPr>
          <w:rFonts w:asciiTheme="minorHAnsi" w:eastAsia="Arial" w:hAnsiTheme="minorHAnsi" w:cstheme="minorHAnsi"/>
          <w:i/>
          <w:kern w:val="1"/>
          <w:lang w:val="ro-RO" w:eastAsia="zh-CN"/>
        </w:rPr>
      </w:pPr>
      <w:r w:rsidRPr="004E7E68">
        <w:rPr>
          <w:rFonts w:asciiTheme="minorHAnsi" w:eastAsia="Arial" w:hAnsiTheme="minorHAnsi" w:cstheme="minorHAnsi"/>
          <w:b/>
          <w:i/>
          <w:kern w:val="1"/>
          <w:lang w:val="ro-RO" w:eastAsia="zh-CN"/>
        </w:rPr>
        <w:t>Alte impozite directe î</w:t>
      </w:r>
      <w:r w:rsidRPr="004E7E68">
        <w:rPr>
          <w:rFonts w:asciiTheme="minorHAnsi" w:eastAsia="Arial" w:hAnsiTheme="minorHAnsi" w:cstheme="minorHAnsi"/>
          <w:b/>
          <w:bCs/>
          <w:i/>
          <w:kern w:val="1"/>
          <w:lang w:val="ro-RO" w:eastAsia="zh-CN"/>
        </w:rPr>
        <w:t>n domeniul resurselor naturale</w:t>
      </w:r>
    </w:p>
    <w:p w:rsidR="00CD226D" w:rsidRPr="004E7E68" w:rsidRDefault="00CD226D" w:rsidP="00204A3C">
      <w:pPr>
        <w:numPr>
          <w:ilvl w:val="0"/>
          <w:numId w:val="91"/>
        </w:numPr>
        <w:suppressAutoHyphens/>
        <w:spacing w:before="120"/>
        <w:ind w:right="284"/>
        <w:jc w:val="both"/>
        <w:rPr>
          <w:rFonts w:asciiTheme="minorHAnsi" w:eastAsia="Arial" w:hAnsiTheme="minorHAnsi" w:cstheme="minorHAnsi"/>
          <w:kern w:val="1"/>
          <w:lang w:val="ro-RO" w:eastAsia="zh-CN"/>
        </w:rPr>
      </w:pPr>
      <w:r w:rsidRPr="004E7E68">
        <w:rPr>
          <w:rFonts w:asciiTheme="minorHAnsi" w:eastAsia="Arial" w:hAnsiTheme="minorHAnsi" w:cstheme="minorHAnsi"/>
          <w:kern w:val="1"/>
          <w:lang w:val="ro-RO" w:eastAsia="zh-CN"/>
        </w:rPr>
        <w:t>S-a prorogat termenul din Ordonanţa Guvernului nr. 6/2013 privind instituirea unor măsuri speciale pentru impozitarea exploatării resurselor naturale, altele decât gazele naturale, aprobată cu modificări şi completări prin Legea nr. 261/2013, cu modificările ulterioare, prin  Ordonanța de urgență a Guvernului nr.114/2018, pentru perioada 2019-2021.</w:t>
      </w:r>
    </w:p>
    <w:p w:rsidR="00CD226D" w:rsidRPr="004E7E68" w:rsidRDefault="00CD226D" w:rsidP="00CD226D">
      <w:pPr>
        <w:suppressAutoHyphens/>
        <w:spacing w:before="120"/>
        <w:ind w:right="284"/>
        <w:jc w:val="both"/>
        <w:rPr>
          <w:rFonts w:asciiTheme="minorHAnsi" w:eastAsia="Arial" w:hAnsiTheme="minorHAnsi" w:cstheme="minorHAnsi"/>
          <w:kern w:val="1"/>
          <w:lang w:val="ro-RO" w:eastAsia="zh-CN"/>
        </w:rPr>
      </w:pPr>
    </w:p>
    <w:p w:rsidR="00CD226D" w:rsidRPr="004E7E68" w:rsidRDefault="00CD226D" w:rsidP="00CD226D">
      <w:pPr>
        <w:suppressAutoHyphens/>
        <w:spacing w:before="120"/>
        <w:ind w:right="284"/>
        <w:jc w:val="both"/>
        <w:rPr>
          <w:rFonts w:asciiTheme="minorHAnsi" w:hAnsiTheme="minorHAnsi" w:cstheme="minorHAnsi"/>
          <w:b/>
          <w:i/>
          <w:kern w:val="1"/>
          <w:lang w:val="ro-RO" w:eastAsia="ro-RO"/>
        </w:rPr>
      </w:pPr>
      <w:r w:rsidRPr="004E7E68">
        <w:rPr>
          <w:rFonts w:asciiTheme="minorHAnsi" w:hAnsiTheme="minorHAnsi" w:cstheme="minorHAnsi"/>
          <w:b/>
          <w:i/>
          <w:kern w:val="1"/>
          <w:lang w:val="ro-RO" w:eastAsia="zh-CN"/>
        </w:rPr>
        <w:t>Impozitul pe veniturile persoanelor fizice și al contribuțiilor sociale obligatorii</w:t>
      </w:r>
    </w:p>
    <w:p w:rsidR="00CD226D" w:rsidRPr="004E7E68" w:rsidRDefault="00CD226D" w:rsidP="00204A3C">
      <w:pPr>
        <w:numPr>
          <w:ilvl w:val="0"/>
          <w:numId w:val="84"/>
        </w:numPr>
        <w:suppressAutoHyphens/>
        <w:spacing w:before="120"/>
        <w:ind w:left="0" w:right="284" w:hanging="11"/>
        <w:jc w:val="both"/>
        <w:rPr>
          <w:rFonts w:asciiTheme="minorHAnsi" w:hAnsiTheme="minorHAnsi" w:cstheme="minorHAnsi"/>
          <w:bCs/>
          <w:kern w:val="1"/>
          <w:lang w:val="ro-RO" w:eastAsia="zh-CN"/>
        </w:rPr>
      </w:pPr>
      <w:r w:rsidRPr="004E7E68">
        <w:rPr>
          <w:rFonts w:asciiTheme="minorHAnsi" w:hAnsiTheme="minorHAnsi" w:cstheme="minorHAnsi"/>
          <w:b/>
          <w:kern w:val="1"/>
          <w:lang w:val="ro-RO" w:eastAsia="ro-RO"/>
        </w:rPr>
        <w:t>cu aplicabilitate de la data de 1 ianuarie 2019</w:t>
      </w:r>
      <w:r w:rsidRPr="004E7E68">
        <w:rPr>
          <w:rFonts w:asciiTheme="minorHAnsi" w:hAnsiTheme="minorHAnsi" w:cstheme="minorHAnsi"/>
          <w:kern w:val="1"/>
          <w:lang w:val="ro-RO" w:eastAsia="ro-RO"/>
        </w:rPr>
        <w:t>:</w:t>
      </w:r>
    </w:p>
    <w:p w:rsidR="00CD226D" w:rsidRPr="004E7E68" w:rsidRDefault="00CD226D" w:rsidP="00CD226D">
      <w:pPr>
        <w:suppressAutoHyphens/>
        <w:spacing w:before="120"/>
        <w:ind w:right="284"/>
        <w:jc w:val="both"/>
        <w:rPr>
          <w:rFonts w:asciiTheme="minorHAnsi" w:hAnsiTheme="minorHAnsi" w:cstheme="minorHAnsi"/>
          <w:bCs/>
          <w:kern w:val="1"/>
          <w:lang w:val="ro-RO" w:eastAsia="zh-CN"/>
        </w:rPr>
      </w:pPr>
      <w:r w:rsidRPr="004E7E68">
        <w:rPr>
          <w:rFonts w:asciiTheme="minorHAnsi" w:hAnsiTheme="minorHAnsi" w:cstheme="minorHAnsi"/>
          <w:bCs/>
          <w:kern w:val="1"/>
          <w:lang w:val="ro-RO" w:eastAsia="zh-CN"/>
        </w:rPr>
        <w:t xml:space="preserve">- acordarea de facilități fiscale persoanelor fizice, pentru veniturile din salarii şi asimilate salariilor cuprinse între 3.000 și 30.000 lei lei lunar, inclusiv, realizate în baza contractelor individuale de muncă încheiate cu angajatori care desfășoară activităţi în sectorul de construcții, precum și în domeniile de producere a materialelor de construcții, în perioada 1 ianuarie 2019-31 decembrie 2028, respectiv: </w:t>
      </w:r>
    </w:p>
    <w:p w:rsidR="00CD226D" w:rsidRPr="004E7E68" w:rsidRDefault="00CD226D" w:rsidP="00CD226D">
      <w:pPr>
        <w:suppressAutoHyphens/>
        <w:spacing w:before="120"/>
        <w:ind w:left="284" w:right="284"/>
        <w:jc w:val="both"/>
        <w:rPr>
          <w:rFonts w:asciiTheme="minorHAnsi" w:hAnsiTheme="minorHAnsi" w:cstheme="minorHAnsi"/>
          <w:bCs/>
          <w:kern w:val="1"/>
          <w:lang w:val="ro-RO" w:eastAsia="zh-CN"/>
        </w:rPr>
      </w:pPr>
      <w:r w:rsidRPr="004E7E68">
        <w:rPr>
          <w:rFonts w:asciiTheme="minorHAnsi" w:hAnsiTheme="minorHAnsi" w:cstheme="minorHAnsi"/>
          <w:bCs/>
          <w:kern w:val="1"/>
          <w:lang w:val="ro-RO" w:eastAsia="zh-CN"/>
        </w:rPr>
        <w:t>- scutirea de la plata impozitului pe venit;</w:t>
      </w:r>
    </w:p>
    <w:p w:rsidR="00CD226D" w:rsidRPr="004E7E68" w:rsidRDefault="00CD226D" w:rsidP="00CD226D">
      <w:pPr>
        <w:suppressAutoHyphens/>
        <w:spacing w:before="120"/>
        <w:ind w:left="284" w:right="284"/>
        <w:jc w:val="both"/>
        <w:rPr>
          <w:rFonts w:asciiTheme="minorHAnsi" w:hAnsiTheme="minorHAnsi" w:cstheme="minorHAnsi"/>
          <w:bCs/>
          <w:kern w:val="1"/>
          <w:lang w:val="ro-RO" w:eastAsia="zh-CN"/>
        </w:rPr>
      </w:pPr>
      <w:r w:rsidRPr="004E7E68">
        <w:rPr>
          <w:rFonts w:asciiTheme="minorHAnsi" w:hAnsiTheme="minorHAnsi" w:cstheme="minorHAnsi"/>
          <w:bCs/>
          <w:kern w:val="1"/>
          <w:lang w:val="ro-RO" w:eastAsia="zh-CN"/>
        </w:rPr>
        <w:t>- reducerea cotei CAS datorată de angajat cu 3,75 puncte procentuale;</w:t>
      </w:r>
    </w:p>
    <w:p w:rsidR="00CD226D" w:rsidRPr="004E7E68" w:rsidRDefault="00CD226D" w:rsidP="00CD226D">
      <w:pPr>
        <w:suppressAutoHyphens/>
        <w:spacing w:before="120"/>
        <w:ind w:left="284" w:right="284"/>
        <w:jc w:val="both"/>
        <w:rPr>
          <w:rFonts w:asciiTheme="minorHAnsi" w:hAnsiTheme="minorHAnsi" w:cstheme="minorHAnsi"/>
          <w:bCs/>
          <w:kern w:val="1"/>
          <w:lang w:val="ro-RO" w:eastAsia="zh-CN"/>
        </w:rPr>
      </w:pPr>
      <w:r w:rsidRPr="004E7E68">
        <w:rPr>
          <w:rFonts w:asciiTheme="minorHAnsi" w:hAnsiTheme="minorHAnsi" w:cstheme="minorHAnsi"/>
          <w:bCs/>
          <w:kern w:val="1"/>
          <w:lang w:val="ro-RO" w:eastAsia="zh-CN"/>
        </w:rPr>
        <w:t>- exceptarea angajatului de la plata CASS;</w:t>
      </w:r>
    </w:p>
    <w:p w:rsidR="00CD226D" w:rsidRPr="004E7E68" w:rsidRDefault="00CD226D" w:rsidP="00CD226D">
      <w:pPr>
        <w:suppressAutoHyphens/>
        <w:spacing w:before="120"/>
        <w:ind w:left="284" w:right="284"/>
        <w:jc w:val="both"/>
        <w:rPr>
          <w:rFonts w:asciiTheme="minorHAnsi" w:hAnsiTheme="minorHAnsi" w:cstheme="minorHAnsi"/>
          <w:bCs/>
          <w:kern w:val="1"/>
          <w:lang w:val="ro-RO" w:eastAsia="zh-CN"/>
        </w:rPr>
      </w:pPr>
      <w:r w:rsidRPr="004E7E68">
        <w:rPr>
          <w:rFonts w:asciiTheme="minorHAnsi" w:hAnsiTheme="minorHAnsi" w:cstheme="minorHAnsi"/>
          <w:bCs/>
          <w:kern w:val="1"/>
          <w:lang w:val="ro-RO" w:eastAsia="zh-CN"/>
        </w:rPr>
        <w:t>- exceptarea angajatorului de la plata CAS datorată pentru condiții deosebite/speciale de muncă;</w:t>
      </w:r>
    </w:p>
    <w:p w:rsidR="00CD226D" w:rsidRPr="004E7E68" w:rsidRDefault="00CD226D" w:rsidP="00CD226D">
      <w:pPr>
        <w:suppressAutoHyphens/>
        <w:spacing w:before="120"/>
        <w:ind w:left="284" w:right="284"/>
        <w:jc w:val="both"/>
        <w:rPr>
          <w:rFonts w:asciiTheme="minorHAnsi" w:hAnsiTheme="minorHAnsi" w:cstheme="minorHAnsi"/>
          <w:bCs/>
          <w:kern w:val="1"/>
          <w:lang w:val="ro-RO" w:eastAsia="zh-CN"/>
        </w:rPr>
      </w:pPr>
      <w:r w:rsidRPr="004E7E68">
        <w:rPr>
          <w:rFonts w:asciiTheme="minorHAnsi" w:hAnsiTheme="minorHAnsi" w:cstheme="minorHAnsi"/>
          <w:bCs/>
          <w:kern w:val="1"/>
          <w:lang w:val="ro-RO" w:eastAsia="zh-CN"/>
        </w:rPr>
        <w:t>- reducerea cotei contribuției asiguratorii pentru muncă datorată de angajator la nivelul cotei aferente contribuției la Fondul de garantare pentru plata creanțelor salariale.</w:t>
      </w:r>
    </w:p>
    <w:p w:rsidR="00CD226D" w:rsidRPr="004E7E68" w:rsidRDefault="00CD226D" w:rsidP="00204A3C">
      <w:pPr>
        <w:numPr>
          <w:ilvl w:val="0"/>
          <w:numId w:val="84"/>
        </w:numPr>
        <w:tabs>
          <w:tab w:val="left" w:pos="709"/>
          <w:tab w:val="left" w:pos="851"/>
          <w:tab w:val="left" w:pos="993"/>
        </w:tabs>
        <w:suppressAutoHyphens/>
        <w:spacing w:before="120"/>
        <w:ind w:left="0" w:right="284" w:hanging="11"/>
        <w:jc w:val="both"/>
        <w:rPr>
          <w:rFonts w:asciiTheme="minorHAnsi" w:hAnsiTheme="minorHAnsi" w:cstheme="minorHAnsi"/>
          <w:bCs/>
          <w:kern w:val="1"/>
          <w:lang w:val="ro-RO" w:eastAsia="zh-CN"/>
        </w:rPr>
      </w:pPr>
      <w:r w:rsidRPr="004E7E68">
        <w:rPr>
          <w:rFonts w:asciiTheme="minorHAnsi" w:hAnsiTheme="minorHAnsi" w:cstheme="minorHAnsi"/>
          <w:b/>
          <w:bCs/>
          <w:kern w:val="1"/>
          <w:lang w:val="ro-RO" w:eastAsia="zh-CN"/>
        </w:rPr>
        <w:t>cu aplicabilitate de la data de 1 aprilie 2019:</w:t>
      </w:r>
    </w:p>
    <w:p w:rsidR="00CD226D" w:rsidRPr="004E7E68" w:rsidRDefault="00CD226D" w:rsidP="00CD226D">
      <w:pPr>
        <w:suppressAutoHyphens/>
        <w:spacing w:before="120"/>
        <w:ind w:right="284"/>
        <w:jc w:val="both"/>
        <w:rPr>
          <w:rFonts w:asciiTheme="minorHAnsi" w:hAnsiTheme="minorHAnsi" w:cstheme="minorHAnsi"/>
          <w:kern w:val="1"/>
          <w:lang w:val="ro-RO" w:eastAsia="zh-CN"/>
        </w:rPr>
      </w:pPr>
      <w:r w:rsidRPr="004E7E68">
        <w:rPr>
          <w:rFonts w:asciiTheme="minorHAnsi" w:hAnsiTheme="minorHAnsi" w:cstheme="minorHAnsi"/>
          <w:bCs/>
          <w:kern w:val="1"/>
          <w:lang w:val="ro-RO" w:eastAsia="zh-CN"/>
        </w:rPr>
        <w:t>-</w:t>
      </w:r>
      <w:r w:rsidRPr="004E7E68">
        <w:rPr>
          <w:rFonts w:asciiTheme="minorHAnsi" w:hAnsiTheme="minorHAnsi" w:cstheme="minorHAnsi"/>
          <w:kern w:val="1"/>
          <w:lang w:val="ro-RO" w:eastAsia="zh-CN"/>
        </w:rPr>
        <w:t xml:space="preserve"> aplicarea unei singure cote de până la 3,5% ce poate fi distribuită din impozitul pe venit pentru susținerea activităților entităților nonprofit și unităților de cult, înscrise în </w:t>
      </w:r>
      <w:r w:rsidRPr="004E7E68">
        <w:rPr>
          <w:rFonts w:asciiTheme="minorHAnsi" w:hAnsiTheme="minorHAnsi" w:cstheme="minorHAnsi"/>
          <w:i/>
          <w:kern w:val="1"/>
          <w:lang w:val="ro-RO" w:eastAsia="zh-CN"/>
        </w:rPr>
        <w:t xml:space="preserve">Registrul entităților/unităților de cult </w:t>
      </w:r>
      <w:r w:rsidRPr="004E7E68">
        <w:rPr>
          <w:rFonts w:asciiTheme="minorHAnsi" w:hAnsiTheme="minorHAnsi" w:cstheme="minorHAnsi"/>
          <w:i/>
          <w:iCs/>
          <w:lang w:val="ro-RO" w:eastAsia="ro-RO"/>
        </w:rPr>
        <w:t xml:space="preserve">pentru care se acordă deduceri fiscale și </w:t>
      </w:r>
      <w:r w:rsidRPr="004E7E68">
        <w:rPr>
          <w:rFonts w:asciiTheme="minorHAnsi" w:hAnsiTheme="minorHAnsi" w:cstheme="minorHAnsi"/>
          <w:kern w:val="1"/>
          <w:lang w:val="ro-RO" w:eastAsia="zh-CN"/>
        </w:rPr>
        <w:t>acordarea de burse private.</w:t>
      </w:r>
    </w:p>
    <w:p w:rsidR="00CD226D" w:rsidRPr="004E7E68" w:rsidRDefault="00CD226D" w:rsidP="00CD226D">
      <w:pPr>
        <w:suppressAutoHyphens/>
        <w:spacing w:before="120"/>
        <w:ind w:right="284"/>
        <w:jc w:val="both"/>
        <w:rPr>
          <w:rFonts w:asciiTheme="minorHAnsi" w:hAnsiTheme="minorHAnsi" w:cstheme="minorHAnsi"/>
          <w:i/>
          <w:kern w:val="1"/>
          <w:lang w:val="ro-RO" w:eastAsia="zh-CN"/>
        </w:rPr>
      </w:pPr>
    </w:p>
    <w:p w:rsidR="00CD226D" w:rsidRPr="004E7E68" w:rsidRDefault="00CD226D" w:rsidP="00CD226D">
      <w:pPr>
        <w:tabs>
          <w:tab w:val="left" w:pos="0"/>
        </w:tabs>
        <w:suppressAutoHyphens/>
        <w:spacing w:before="120"/>
        <w:ind w:right="284"/>
        <w:jc w:val="both"/>
        <w:rPr>
          <w:rFonts w:asciiTheme="minorHAnsi" w:hAnsiTheme="minorHAnsi" w:cstheme="minorHAnsi"/>
          <w:b/>
          <w:bCs/>
          <w:iCs/>
          <w:kern w:val="1"/>
          <w:u w:val="single"/>
          <w:lang w:val="ro-RO" w:eastAsia="zh-CN"/>
        </w:rPr>
      </w:pPr>
      <w:r w:rsidRPr="004E7E68">
        <w:rPr>
          <w:rFonts w:asciiTheme="minorHAnsi" w:hAnsiTheme="minorHAnsi" w:cstheme="minorHAnsi"/>
          <w:b/>
          <w:bCs/>
          <w:iCs/>
          <w:kern w:val="1"/>
          <w:u w:val="single"/>
          <w:lang w:val="pt-BR" w:eastAsia="zh-CN"/>
        </w:rPr>
        <w:t>În domeniul impozitelor indirecte</w:t>
      </w:r>
      <w:r w:rsidRPr="004E7E68">
        <w:rPr>
          <w:rFonts w:asciiTheme="minorHAnsi" w:hAnsiTheme="minorHAnsi" w:cstheme="minorHAnsi"/>
          <w:b/>
          <w:bCs/>
          <w:iCs/>
          <w:kern w:val="1"/>
          <w:u w:val="single"/>
          <w:lang w:val="ro-RO" w:eastAsia="zh-CN"/>
        </w:rPr>
        <w:t>:</w:t>
      </w:r>
    </w:p>
    <w:p w:rsidR="00CD226D" w:rsidRPr="004E7E68" w:rsidRDefault="00CD226D" w:rsidP="00CD226D">
      <w:pPr>
        <w:tabs>
          <w:tab w:val="left" w:pos="0"/>
        </w:tabs>
        <w:suppressAutoHyphens/>
        <w:spacing w:before="120"/>
        <w:ind w:right="284"/>
        <w:jc w:val="both"/>
        <w:rPr>
          <w:rFonts w:asciiTheme="minorHAnsi" w:hAnsiTheme="minorHAnsi" w:cstheme="minorHAnsi"/>
          <w:b/>
          <w:bCs/>
          <w:i/>
          <w:kern w:val="1"/>
          <w:lang w:val="pt-BR" w:eastAsia="zh-CN"/>
        </w:rPr>
      </w:pPr>
      <w:r w:rsidRPr="004E7E68">
        <w:rPr>
          <w:rFonts w:asciiTheme="minorHAnsi" w:hAnsiTheme="minorHAnsi" w:cstheme="minorHAnsi"/>
          <w:b/>
          <w:bCs/>
          <w:i/>
          <w:kern w:val="1"/>
          <w:lang w:val="pt-BR" w:eastAsia="zh-CN"/>
        </w:rPr>
        <w:t>Taxa pe valoarea adăugată</w:t>
      </w:r>
    </w:p>
    <w:p w:rsidR="00CD226D" w:rsidRPr="004E7E68" w:rsidRDefault="00CD226D" w:rsidP="00204A3C">
      <w:pPr>
        <w:numPr>
          <w:ilvl w:val="0"/>
          <w:numId w:val="91"/>
        </w:numPr>
        <w:tabs>
          <w:tab w:val="left" w:pos="0"/>
        </w:tabs>
        <w:suppressAutoHyphens/>
        <w:spacing w:before="120"/>
        <w:ind w:right="284"/>
        <w:jc w:val="both"/>
        <w:rPr>
          <w:rFonts w:asciiTheme="minorHAnsi" w:hAnsiTheme="minorHAnsi" w:cstheme="minorHAnsi"/>
          <w:kern w:val="1"/>
          <w:lang w:val="ro-RO" w:eastAsia="ro-RO"/>
        </w:rPr>
      </w:pPr>
      <w:r w:rsidRPr="004E7E68">
        <w:rPr>
          <w:rFonts w:asciiTheme="minorHAnsi" w:hAnsiTheme="minorHAnsi" w:cstheme="minorHAnsi"/>
          <w:b/>
          <w:kern w:val="1"/>
          <w:lang w:val="ro-RO" w:eastAsia="ro-RO"/>
        </w:rPr>
        <w:t>cu aplicabilitate de la data de 1 ianuarie 2019</w:t>
      </w:r>
      <w:r w:rsidRPr="004E7E68">
        <w:rPr>
          <w:rFonts w:asciiTheme="minorHAnsi" w:hAnsiTheme="minorHAnsi" w:cstheme="minorHAnsi"/>
          <w:kern w:val="1"/>
          <w:lang w:val="ro-RO" w:eastAsia="ro-RO"/>
        </w:rPr>
        <w:t>:</w:t>
      </w:r>
    </w:p>
    <w:p w:rsidR="00CD226D" w:rsidRPr="004E7E68" w:rsidRDefault="00CD226D" w:rsidP="00CD226D">
      <w:pPr>
        <w:suppressAutoHyphens/>
        <w:spacing w:before="120"/>
        <w:ind w:right="284"/>
        <w:jc w:val="both"/>
        <w:rPr>
          <w:rFonts w:asciiTheme="minorHAnsi" w:hAnsiTheme="minorHAnsi" w:cstheme="minorHAnsi"/>
          <w:kern w:val="1"/>
          <w:lang w:val="it-IT" w:eastAsia="ro-RO"/>
        </w:rPr>
      </w:pPr>
      <w:r w:rsidRPr="004E7E68">
        <w:rPr>
          <w:rFonts w:asciiTheme="minorHAnsi" w:hAnsiTheme="minorHAnsi" w:cstheme="minorHAnsi"/>
          <w:kern w:val="1"/>
          <w:lang w:val="ro-RO" w:eastAsia="ro-RO"/>
        </w:rPr>
        <w:t>- reducerea cotei de TVA la 9% pentru serviciile de canalizare</w:t>
      </w:r>
      <w:r w:rsidRPr="004E7E68">
        <w:rPr>
          <w:rFonts w:asciiTheme="minorHAnsi" w:hAnsiTheme="minorHAnsi" w:cstheme="minorHAnsi"/>
          <w:kern w:val="1"/>
          <w:lang w:val="it-IT" w:eastAsia="ro-RO"/>
        </w:rPr>
        <w:t>;</w:t>
      </w:r>
    </w:p>
    <w:p w:rsidR="00CD226D" w:rsidRPr="004E7E68" w:rsidRDefault="00CD226D" w:rsidP="00CD226D">
      <w:pPr>
        <w:suppressAutoHyphens/>
        <w:spacing w:before="120"/>
        <w:ind w:right="284"/>
        <w:jc w:val="both"/>
        <w:rPr>
          <w:rFonts w:asciiTheme="minorHAnsi" w:hAnsiTheme="minorHAnsi" w:cstheme="minorHAnsi"/>
          <w:kern w:val="1"/>
          <w:lang w:val="it-IT" w:eastAsia="zh-CN"/>
        </w:rPr>
      </w:pPr>
      <w:r w:rsidRPr="004E7E68">
        <w:rPr>
          <w:rFonts w:asciiTheme="minorHAnsi" w:hAnsiTheme="minorHAnsi" w:cstheme="minorHAnsi"/>
          <w:kern w:val="1"/>
          <w:lang w:val="ro-RO" w:eastAsia="zh-CN"/>
        </w:rPr>
        <w:t>- prelungirea până la data de 30 iunie 2022 a aplicării taxării inverse în domeniul TVA pentru livrarea de cereale şi plante tehnice, transferul de certificate de emisii de gaze cu efect de seră, livrarea de energie electrică către un comerciant persoană impozabilă, stabilit în România, transferul de certificate verzi, furnizările de telefoane mobile, de dispozitive cu circuite integrate, de console de jocuri, tablete PC şi laptopuri</w:t>
      </w:r>
      <w:r w:rsidRPr="004E7E68">
        <w:rPr>
          <w:rFonts w:asciiTheme="minorHAnsi" w:hAnsiTheme="minorHAnsi" w:cstheme="minorHAnsi"/>
          <w:kern w:val="1"/>
          <w:lang w:val="it-IT" w:eastAsia="zh-CN"/>
        </w:rPr>
        <w:t>;</w:t>
      </w:r>
    </w:p>
    <w:p w:rsidR="00CD226D" w:rsidRPr="004E7E68" w:rsidRDefault="00CD226D" w:rsidP="00CD226D">
      <w:pPr>
        <w:suppressAutoHyphens/>
        <w:spacing w:before="120"/>
        <w:ind w:right="284"/>
        <w:jc w:val="both"/>
        <w:rPr>
          <w:rFonts w:asciiTheme="minorHAnsi" w:hAnsiTheme="minorHAnsi" w:cstheme="minorHAnsi"/>
          <w:kern w:val="1"/>
          <w:lang w:val="ro-RO" w:eastAsia="zh-CN"/>
        </w:rPr>
      </w:pPr>
      <w:r w:rsidRPr="004E7E68">
        <w:rPr>
          <w:rFonts w:asciiTheme="minorHAnsi" w:hAnsiTheme="minorHAnsi" w:cstheme="minorHAnsi"/>
          <w:kern w:val="1"/>
          <w:lang w:val="ro-RO" w:eastAsia="zh-CN"/>
        </w:rPr>
        <w:t>- extinderea cotei de TVA de 5% pentru livrarea de locuinţe (cele cu o suprafaţă mai mică de 120 mp și o valoare maximă de 450.000 lei).</w:t>
      </w:r>
    </w:p>
    <w:p w:rsidR="00CD226D" w:rsidRPr="004E7E68" w:rsidRDefault="00CD226D" w:rsidP="00204A3C">
      <w:pPr>
        <w:numPr>
          <w:ilvl w:val="0"/>
          <w:numId w:val="91"/>
        </w:numPr>
        <w:tabs>
          <w:tab w:val="left" w:pos="0"/>
        </w:tabs>
        <w:suppressAutoHyphens/>
        <w:spacing w:before="120"/>
        <w:ind w:right="284"/>
        <w:jc w:val="both"/>
        <w:rPr>
          <w:rFonts w:asciiTheme="minorHAnsi" w:hAnsiTheme="minorHAnsi" w:cstheme="minorHAnsi"/>
          <w:kern w:val="1"/>
          <w:lang w:val="ro-RO" w:eastAsia="ro-RO"/>
        </w:rPr>
      </w:pPr>
      <w:r w:rsidRPr="004E7E68">
        <w:rPr>
          <w:rFonts w:asciiTheme="minorHAnsi" w:hAnsiTheme="minorHAnsi" w:cstheme="minorHAnsi"/>
          <w:b/>
          <w:kern w:val="1"/>
          <w:lang w:val="ro-RO" w:eastAsia="ro-RO"/>
        </w:rPr>
        <w:t>cu aplicabilitate de la data de 13 ianuarie 2019</w:t>
      </w:r>
      <w:r w:rsidRPr="004E7E68">
        <w:rPr>
          <w:rFonts w:asciiTheme="minorHAnsi" w:hAnsiTheme="minorHAnsi" w:cstheme="minorHAnsi"/>
          <w:kern w:val="1"/>
          <w:lang w:val="ro-RO" w:eastAsia="ro-RO"/>
        </w:rPr>
        <w:t>:</w:t>
      </w:r>
    </w:p>
    <w:p w:rsidR="00CD226D" w:rsidRPr="004E7E68" w:rsidRDefault="00CD226D" w:rsidP="00CD226D">
      <w:pPr>
        <w:suppressAutoHyphens/>
        <w:spacing w:before="120"/>
        <w:ind w:right="284"/>
        <w:jc w:val="both"/>
        <w:rPr>
          <w:rFonts w:asciiTheme="minorHAnsi" w:hAnsiTheme="minorHAnsi" w:cstheme="minorHAnsi"/>
          <w:kern w:val="1"/>
          <w:lang w:val="it-IT" w:eastAsia="zh-CN"/>
        </w:rPr>
      </w:pPr>
      <w:r w:rsidRPr="004E7E68">
        <w:rPr>
          <w:rFonts w:asciiTheme="minorHAnsi" w:hAnsiTheme="minorHAnsi" w:cstheme="minorHAnsi"/>
          <w:kern w:val="1"/>
          <w:lang w:val="ro-RO" w:eastAsia="zh-CN"/>
        </w:rPr>
        <w:t>- extinderea cotei de TVA de 5% pentru</w:t>
      </w:r>
      <w:r w:rsidRPr="004E7E68">
        <w:rPr>
          <w:rFonts w:asciiTheme="minorHAnsi" w:hAnsiTheme="minorHAnsi" w:cstheme="minorHAnsi"/>
          <w:kern w:val="1"/>
          <w:lang w:val="it-IT" w:eastAsia="zh-CN"/>
        </w:rPr>
        <w:t>:</w:t>
      </w:r>
    </w:p>
    <w:p w:rsidR="00CD226D" w:rsidRPr="004E7E68" w:rsidRDefault="00CD226D" w:rsidP="00CD226D">
      <w:pPr>
        <w:suppressAutoHyphens/>
        <w:spacing w:before="120"/>
        <w:ind w:right="284"/>
        <w:jc w:val="both"/>
        <w:rPr>
          <w:rFonts w:asciiTheme="minorHAnsi" w:hAnsiTheme="minorHAnsi" w:cstheme="minorHAnsi"/>
          <w:kern w:val="1"/>
          <w:lang w:val="ro-RO" w:eastAsia="ro-RO"/>
        </w:rPr>
      </w:pPr>
      <w:r w:rsidRPr="004E7E68">
        <w:rPr>
          <w:rFonts w:asciiTheme="minorHAnsi" w:hAnsiTheme="minorHAnsi" w:cstheme="minorHAnsi"/>
          <w:kern w:val="1"/>
          <w:lang w:val="it-IT" w:eastAsia="zh-CN"/>
        </w:rPr>
        <w:t>-</w:t>
      </w:r>
      <w:r w:rsidRPr="004E7E68">
        <w:rPr>
          <w:rFonts w:asciiTheme="minorHAnsi" w:hAnsiTheme="minorHAnsi" w:cstheme="minorHAnsi"/>
          <w:kern w:val="1"/>
          <w:lang w:val="ro-RO" w:eastAsia="zh-CN"/>
        </w:rPr>
        <w:t xml:space="preserve"> </w:t>
      </w:r>
      <w:r w:rsidRPr="004E7E68">
        <w:rPr>
          <w:rFonts w:asciiTheme="minorHAnsi" w:hAnsiTheme="minorHAnsi" w:cstheme="minorHAnsi"/>
          <w:kern w:val="1"/>
          <w:lang w:val="ro-RO" w:eastAsia="ro-RO"/>
        </w:rPr>
        <w:t>transportul de persoane cu trenurile sau vehiculele istorice cu tracţiune cu aburi pe linii înguste în scop turistic sau de agrement;</w:t>
      </w:r>
    </w:p>
    <w:p w:rsidR="00CD226D" w:rsidRPr="004E7E68" w:rsidRDefault="00CD226D" w:rsidP="00CD226D">
      <w:pPr>
        <w:suppressAutoHyphens/>
        <w:spacing w:before="120"/>
        <w:ind w:right="284"/>
        <w:jc w:val="both"/>
        <w:rPr>
          <w:rFonts w:asciiTheme="minorHAnsi" w:hAnsiTheme="minorHAnsi" w:cstheme="minorHAnsi"/>
          <w:kern w:val="1"/>
          <w:lang w:val="ro-RO" w:eastAsia="ro-RO"/>
        </w:rPr>
      </w:pPr>
      <w:r w:rsidRPr="004E7E68">
        <w:rPr>
          <w:rFonts w:asciiTheme="minorHAnsi" w:hAnsiTheme="minorHAnsi" w:cstheme="minorHAnsi"/>
          <w:kern w:val="1"/>
          <w:lang w:val="ro-RO" w:eastAsia="ro-RO"/>
        </w:rPr>
        <w:t>- transportul de persoane utilizând instalaţiile de transport pe cablu - telecabină, telegondolă, telescaun, teleski - în scop turistic sau de agrement;</w:t>
      </w:r>
    </w:p>
    <w:p w:rsidR="00CD226D" w:rsidRPr="004E7E68" w:rsidRDefault="00CD226D" w:rsidP="00CD226D">
      <w:pPr>
        <w:suppressAutoHyphens/>
        <w:spacing w:before="120"/>
        <w:ind w:right="284"/>
        <w:jc w:val="both"/>
        <w:rPr>
          <w:rFonts w:asciiTheme="minorHAnsi" w:hAnsiTheme="minorHAnsi" w:cstheme="minorHAnsi"/>
          <w:kern w:val="1"/>
          <w:lang w:val="ro-RO" w:eastAsia="ro-RO"/>
        </w:rPr>
      </w:pPr>
      <w:r w:rsidRPr="004E7E68">
        <w:rPr>
          <w:rFonts w:asciiTheme="minorHAnsi" w:hAnsiTheme="minorHAnsi" w:cstheme="minorHAnsi"/>
          <w:kern w:val="1"/>
          <w:lang w:val="ro-RO" w:eastAsia="ro-RO"/>
        </w:rPr>
        <w:t>- transportul de persoane cu vehicule cu tracţiune animală, folosite în scop turistic sau de agrement;</w:t>
      </w:r>
    </w:p>
    <w:p w:rsidR="00CD226D" w:rsidRPr="004E7E68" w:rsidRDefault="00CD226D" w:rsidP="00CD226D">
      <w:pPr>
        <w:suppressAutoHyphens/>
        <w:spacing w:before="120"/>
        <w:ind w:right="284"/>
        <w:jc w:val="both"/>
        <w:rPr>
          <w:rFonts w:asciiTheme="minorHAnsi" w:hAnsiTheme="minorHAnsi" w:cstheme="minorHAnsi"/>
          <w:kern w:val="1"/>
          <w:lang w:val="ro-RO" w:eastAsia="ro-RO"/>
        </w:rPr>
      </w:pPr>
      <w:r w:rsidRPr="004E7E68">
        <w:rPr>
          <w:rFonts w:asciiTheme="minorHAnsi" w:hAnsiTheme="minorHAnsi" w:cstheme="minorHAnsi"/>
          <w:kern w:val="1"/>
          <w:lang w:val="ro-RO" w:eastAsia="ro-RO"/>
        </w:rPr>
        <w:t>- transportul de persoane cu ambarcaţiuni folosite în scop turistic sau de agrement.</w:t>
      </w:r>
    </w:p>
    <w:p w:rsidR="00CD226D" w:rsidRPr="004E7E68" w:rsidRDefault="00CD226D" w:rsidP="00204A3C">
      <w:pPr>
        <w:numPr>
          <w:ilvl w:val="0"/>
          <w:numId w:val="91"/>
        </w:numPr>
        <w:tabs>
          <w:tab w:val="left" w:pos="0"/>
        </w:tabs>
        <w:suppressAutoHyphens/>
        <w:spacing w:before="120"/>
        <w:ind w:right="284"/>
        <w:jc w:val="both"/>
        <w:rPr>
          <w:rFonts w:asciiTheme="minorHAnsi" w:hAnsiTheme="minorHAnsi" w:cstheme="minorHAnsi"/>
          <w:b/>
          <w:kern w:val="1"/>
          <w:lang w:val="ro-RO" w:eastAsia="ro-RO"/>
        </w:rPr>
      </w:pPr>
      <w:r w:rsidRPr="004E7E68">
        <w:rPr>
          <w:rFonts w:asciiTheme="minorHAnsi" w:hAnsiTheme="minorHAnsi" w:cstheme="minorHAnsi"/>
          <w:b/>
          <w:kern w:val="1"/>
          <w:lang w:val="ro-RO" w:eastAsia="ro-RO"/>
        </w:rPr>
        <w:t>cu aplicabilitate de la data de 17 aprilie 2019:</w:t>
      </w:r>
    </w:p>
    <w:p w:rsidR="00CD226D" w:rsidRPr="004E7E68" w:rsidRDefault="00CD226D" w:rsidP="00CD226D">
      <w:pPr>
        <w:tabs>
          <w:tab w:val="left" w:pos="0"/>
        </w:tabs>
        <w:suppressAutoHyphens/>
        <w:spacing w:before="120"/>
        <w:ind w:right="284"/>
        <w:jc w:val="both"/>
        <w:rPr>
          <w:rFonts w:asciiTheme="minorHAnsi" w:hAnsiTheme="minorHAnsi" w:cstheme="minorHAnsi"/>
          <w:kern w:val="1"/>
          <w:lang w:val="ro-RO" w:eastAsia="zh-CN"/>
        </w:rPr>
      </w:pPr>
      <w:r w:rsidRPr="004E7E68">
        <w:rPr>
          <w:rFonts w:asciiTheme="minorHAnsi" w:hAnsiTheme="minorHAnsi" w:cstheme="minorHAnsi"/>
          <w:kern w:val="1"/>
          <w:lang w:val="ro-RO" w:eastAsia="ro-RO"/>
        </w:rPr>
        <w:t>Transpunerea în legislația națională prin Legea nr. 60/2019 pentru modificarea şi completarea Legii nr. 227/2015 privind Codul fiscal,</w:t>
      </w:r>
      <w:r w:rsidRPr="004E7E68">
        <w:rPr>
          <w:rFonts w:asciiTheme="minorHAnsi" w:hAnsiTheme="minorHAnsi" w:cstheme="minorHAnsi"/>
          <w:kern w:val="1"/>
          <w:lang w:val="ro-RO" w:eastAsia="zh-CN"/>
        </w:rPr>
        <w:t xml:space="preserve"> a prevederilor următoarelor directive: </w:t>
      </w:r>
    </w:p>
    <w:p w:rsidR="00CD226D" w:rsidRPr="004E7E68" w:rsidRDefault="00CD226D" w:rsidP="00CD226D">
      <w:pPr>
        <w:suppressAutoHyphens/>
        <w:spacing w:before="120"/>
        <w:ind w:right="284"/>
        <w:jc w:val="both"/>
        <w:rPr>
          <w:rFonts w:asciiTheme="minorHAnsi" w:hAnsiTheme="minorHAnsi" w:cstheme="minorHAnsi"/>
          <w:kern w:val="1"/>
          <w:lang w:val="ro-RO" w:eastAsia="ro-RO"/>
        </w:rPr>
      </w:pPr>
      <w:r w:rsidRPr="004E7E68">
        <w:rPr>
          <w:rFonts w:asciiTheme="minorHAnsi" w:hAnsiTheme="minorHAnsi" w:cstheme="minorHAnsi"/>
          <w:kern w:val="1"/>
          <w:lang w:val="ro-RO" w:eastAsia="ro-RO"/>
        </w:rPr>
        <w:t>- Directiva (UE) 2016/1065 a Consiliului din 27 iunie 2016 de modificare a Directivei 2006/112/CE în ceea ce priveşte tratamentul aplicat cupoanelor valorice, și</w:t>
      </w:r>
    </w:p>
    <w:p w:rsidR="00CD226D" w:rsidRPr="004E7E68" w:rsidRDefault="00CD226D" w:rsidP="00CD226D">
      <w:pPr>
        <w:suppressAutoHyphens/>
        <w:spacing w:before="120"/>
        <w:ind w:right="284"/>
        <w:jc w:val="both"/>
        <w:rPr>
          <w:rFonts w:asciiTheme="minorHAnsi" w:hAnsiTheme="minorHAnsi" w:cstheme="minorHAnsi"/>
          <w:kern w:val="1"/>
          <w:lang w:val="ro-RO" w:eastAsia="ro-RO"/>
        </w:rPr>
      </w:pPr>
      <w:r w:rsidRPr="004E7E68">
        <w:rPr>
          <w:rFonts w:asciiTheme="minorHAnsi" w:hAnsiTheme="minorHAnsi" w:cstheme="minorHAnsi"/>
          <w:kern w:val="1"/>
          <w:lang w:val="ro-RO" w:eastAsia="ro-RO"/>
        </w:rPr>
        <w:t>- art. 1 din Directiva (UE) 2017/2455 a Consiliului din 5 decembrie 2017 de modificare a Directivei 2006/112/CE şi a Directivei 2009/132/CE în ceea ce priveşte anumite obligaţii privind taxa pe valoarea adăugată pentru prestările de servicii şi vânzările de bunuri la distanţă.</w:t>
      </w:r>
    </w:p>
    <w:p w:rsidR="00CD226D" w:rsidRPr="004E7E68" w:rsidRDefault="00CD226D" w:rsidP="00204A3C">
      <w:pPr>
        <w:numPr>
          <w:ilvl w:val="0"/>
          <w:numId w:val="91"/>
        </w:numPr>
        <w:suppressAutoHyphens/>
        <w:spacing w:before="120"/>
        <w:ind w:right="284"/>
        <w:jc w:val="both"/>
        <w:rPr>
          <w:rFonts w:asciiTheme="minorHAnsi" w:hAnsiTheme="minorHAnsi" w:cstheme="minorHAnsi"/>
          <w:b/>
          <w:bCs/>
          <w:kern w:val="1"/>
          <w:lang w:val="ro-RO" w:eastAsia="ro-RO"/>
        </w:rPr>
      </w:pPr>
      <w:r w:rsidRPr="004E7E68">
        <w:rPr>
          <w:rFonts w:asciiTheme="minorHAnsi" w:hAnsiTheme="minorHAnsi" w:cstheme="minorHAnsi"/>
          <w:b/>
          <w:bCs/>
          <w:kern w:val="1"/>
          <w:lang w:val="ro-RO" w:eastAsia="ro-RO"/>
        </w:rPr>
        <w:t>cu aplicabilitate de la data de 1 iunie 2019:</w:t>
      </w:r>
    </w:p>
    <w:p w:rsidR="00CD226D" w:rsidRPr="004E7E68" w:rsidRDefault="00CD226D" w:rsidP="00CD226D">
      <w:pPr>
        <w:suppressAutoHyphens/>
        <w:spacing w:before="120"/>
        <w:ind w:right="284"/>
        <w:jc w:val="both"/>
        <w:rPr>
          <w:rFonts w:asciiTheme="minorHAnsi" w:hAnsiTheme="minorHAnsi" w:cstheme="minorHAnsi"/>
          <w:kern w:val="1"/>
          <w:lang w:val="ro-RO" w:eastAsia="ro-RO"/>
        </w:rPr>
      </w:pPr>
      <w:r w:rsidRPr="004E7E68">
        <w:rPr>
          <w:rFonts w:asciiTheme="minorHAnsi" w:hAnsiTheme="minorHAnsi" w:cstheme="minorHAnsi"/>
          <w:kern w:val="1"/>
          <w:lang w:val="ro-RO" w:eastAsia="ro-RO"/>
        </w:rPr>
        <w:t>- extinderea cotei de TVA de 5% pentru</w:t>
      </w:r>
      <w:r w:rsidRPr="004E7E68">
        <w:rPr>
          <w:rFonts w:asciiTheme="minorHAnsi" w:hAnsiTheme="minorHAnsi" w:cstheme="minorHAnsi"/>
          <w:kern w:val="1"/>
          <w:lang w:val="it-IT" w:eastAsia="ro-RO"/>
        </w:rPr>
        <w:t xml:space="preserve"> </w:t>
      </w:r>
      <w:r w:rsidRPr="004E7E68">
        <w:rPr>
          <w:rFonts w:asciiTheme="minorHAnsi" w:hAnsiTheme="minorHAnsi" w:cstheme="minorHAnsi"/>
          <w:kern w:val="1"/>
          <w:lang w:val="ro-RO" w:eastAsia="ro-RO"/>
        </w:rPr>
        <w:t>livrarea alimentelor de înaltă valoare calitativă, respectiv produse montane, eco, tradiţionale, autorizate de Ministerul Agriculturii şi Dezvoltării Rurale.</w:t>
      </w:r>
    </w:p>
    <w:p w:rsidR="00CD226D" w:rsidRPr="004E7E68" w:rsidRDefault="00CD226D" w:rsidP="00204A3C">
      <w:pPr>
        <w:numPr>
          <w:ilvl w:val="0"/>
          <w:numId w:val="91"/>
        </w:numPr>
        <w:suppressAutoHyphens/>
        <w:spacing w:before="120"/>
        <w:ind w:right="284"/>
        <w:jc w:val="both"/>
        <w:rPr>
          <w:rFonts w:asciiTheme="minorHAnsi" w:hAnsiTheme="minorHAnsi" w:cstheme="minorHAnsi"/>
          <w:bCs/>
          <w:kern w:val="1"/>
          <w:lang w:val="ro-RO" w:eastAsia="ro-RO"/>
        </w:rPr>
      </w:pPr>
      <w:r w:rsidRPr="004E7E68">
        <w:rPr>
          <w:rFonts w:asciiTheme="minorHAnsi" w:eastAsia="Arial" w:hAnsiTheme="minorHAnsi" w:cstheme="minorHAnsi"/>
          <w:kern w:val="1"/>
          <w:lang w:val="ro-RO" w:eastAsia="zh-CN"/>
        </w:rPr>
        <w:t xml:space="preserve">Totodată, având în vedere </w:t>
      </w:r>
      <w:r w:rsidRPr="004E7E68">
        <w:rPr>
          <w:rFonts w:asciiTheme="minorHAnsi" w:hAnsiTheme="minorHAnsi" w:cstheme="minorHAnsi"/>
          <w:kern w:val="1"/>
          <w:lang w:val="ro-RO" w:eastAsia="zh-CN"/>
        </w:rPr>
        <w:t xml:space="preserve">obligația României, în calitate de stat membru al Uniunii Europene, de a armoniza legislaţia naţională cu legislaţia Uniunii Europene, este în curs de aprobare un proiect de act normativ prin care sunt transpuse în legislația națională prevederile </w:t>
      </w:r>
      <w:r w:rsidRPr="004E7E68">
        <w:rPr>
          <w:rFonts w:asciiTheme="minorHAnsi" w:hAnsiTheme="minorHAnsi" w:cstheme="minorHAnsi"/>
          <w:bCs/>
          <w:kern w:val="1"/>
          <w:lang w:val="ro-RO" w:eastAsia="ro-RO"/>
        </w:rPr>
        <w:t>Directivei (UE) 2018/1910 a Consiliului din 4 decembrie 2018 de modificare a Directivei 2006/112/CE în ceea ce privește armonizarea și simplificarea anumitor norme din sistemul taxei pe valoarea adăugată pentru impozitarea schimburilor comerciale dintre statele membre</w:t>
      </w:r>
      <w:r w:rsidRPr="004E7E68">
        <w:rPr>
          <w:rFonts w:asciiTheme="minorHAnsi" w:hAnsiTheme="minorHAnsi" w:cstheme="minorHAnsi"/>
          <w:bCs/>
          <w:i/>
          <w:kern w:val="1"/>
          <w:lang w:val="ro-RO" w:eastAsia="ro-RO"/>
        </w:rPr>
        <w:t>.</w:t>
      </w:r>
    </w:p>
    <w:p w:rsidR="00D245B1" w:rsidRDefault="00D245B1" w:rsidP="00CD226D">
      <w:pPr>
        <w:tabs>
          <w:tab w:val="left" w:pos="0"/>
        </w:tabs>
        <w:suppressAutoHyphens/>
        <w:spacing w:before="120"/>
        <w:ind w:right="284"/>
        <w:jc w:val="both"/>
        <w:rPr>
          <w:rFonts w:asciiTheme="minorHAnsi" w:hAnsiTheme="minorHAnsi" w:cstheme="minorHAnsi"/>
          <w:b/>
          <w:bCs/>
          <w:i/>
          <w:kern w:val="1"/>
          <w:shd w:val="clear" w:color="auto" w:fill="FFFFFF"/>
          <w:lang w:val="ro-RO" w:eastAsia="zh-CN"/>
        </w:rPr>
      </w:pPr>
    </w:p>
    <w:p w:rsidR="00D245B1" w:rsidRDefault="00D245B1" w:rsidP="00CD226D">
      <w:pPr>
        <w:tabs>
          <w:tab w:val="left" w:pos="0"/>
        </w:tabs>
        <w:suppressAutoHyphens/>
        <w:spacing w:before="120"/>
        <w:ind w:right="284"/>
        <w:jc w:val="both"/>
        <w:rPr>
          <w:rFonts w:asciiTheme="minorHAnsi" w:hAnsiTheme="minorHAnsi" w:cstheme="minorHAnsi"/>
          <w:b/>
          <w:bCs/>
          <w:i/>
          <w:kern w:val="1"/>
          <w:shd w:val="clear" w:color="auto" w:fill="FFFFFF"/>
          <w:lang w:val="ro-RO" w:eastAsia="zh-CN"/>
        </w:rPr>
      </w:pPr>
    </w:p>
    <w:p w:rsidR="00CD226D" w:rsidRPr="004E7E68" w:rsidRDefault="00CD226D" w:rsidP="00CD226D">
      <w:pPr>
        <w:tabs>
          <w:tab w:val="left" w:pos="0"/>
        </w:tabs>
        <w:suppressAutoHyphens/>
        <w:spacing w:before="120"/>
        <w:ind w:right="284"/>
        <w:jc w:val="both"/>
        <w:rPr>
          <w:rFonts w:asciiTheme="minorHAnsi" w:hAnsiTheme="minorHAnsi" w:cstheme="minorHAnsi"/>
          <w:b/>
          <w:bCs/>
          <w:i/>
          <w:kern w:val="1"/>
          <w:shd w:val="clear" w:color="auto" w:fill="FFFFFF"/>
          <w:lang w:val="ro-RO" w:eastAsia="zh-CN"/>
        </w:rPr>
      </w:pPr>
      <w:r w:rsidRPr="004E7E68">
        <w:rPr>
          <w:rFonts w:asciiTheme="minorHAnsi" w:hAnsiTheme="minorHAnsi" w:cstheme="minorHAnsi"/>
          <w:b/>
          <w:bCs/>
          <w:i/>
          <w:kern w:val="1"/>
          <w:shd w:val="clear" w:color="auto" w:fill="FFFFFF"/>
          <w:lang w:val="ro-RO" w:eastAsia="zh-CN"/>
        </w:rPr>
        <w:t>Accize</w:t>
      </w:r>
    </w:p>
    <w:p w:rsidR="00CD226D" w:rsidRPr="004E7E68" w:rsidRDefault="00CD226D" w:rsidP="00CD226D">
      <w:pPr>
        <w:widowControl w:val="0"/>
        <w:tabs>
          <w:tab w:val="left" w:pos="0"/>
        </w:tabs>
        <w:suppressAutoHyphens/>
        <w:spacing w:before="120"/>
        <w:ind w:right="284"/>
        <w:jc w:val="both"/>
        <w:rPr>
          <w:rFonts w:asciiTheme="minorHAnsi" w:eastAsia="SimSun" w:hAnsiTheme="minorHAnsi" w:cstheme="minorHAnsi"/>
          <w:kern w:val="1"/>
          <w:lang w:val="it-IT" w:eastAsia="zh-CN" w:bidi="hi-IN"/>
        </w:rPr>
      </w:pPr>
      <w:r w:rsidRPr="004E7E68">
        <w:rPr>
          <w:rFonts w:asciiTheme="minorHAnsi" w:eastAsia="Arial" w:hAnsiTheme="minorHAnsi" w:cstheme="minorHAnsi"/>
          <w:b/>
          <w:bCs/>
          <w:i/>
          <w:kern w:val="1"/>
          <w:highlight w:val="white"/>
          <w:lang w:val="it-IT" w:eastAsia="zh-CN" w:bidi="hi-IN"/>
        </w:rPr>
        <w:t xml:space="preserve">● </w:t>
      </w:r>
      <w:r w:rsidRPr="004E7E68">
        <w:rPr>
          <w:rFonts w:asciiTheme="minorHAnsi" w:eastAsia="SimSun" w:hAnsiTheme="minorHAnsi" w:cstheme="minorHAnsi"/>
          <w:b/>
          <w:bCs/>
          <w:i/>
          <w:kern w:val="1"/>
          <w:highlight w:val="white"/>
          <w:lang w:val="ro-RO" w:eastAsia="zh-CN" w:bidi="hi-IN"/>
        </w:rPr>
        <w:t>cu aplicabilitate de la data de 1 ianuarie 2019:</w:t>
      </w:r>
      <w:r w:rsidRPr="004E7E68">
        <w:rPr>
          <w:rFonts w:asciiTheme="minorHAnsi" w:eastAsia="SimSun" w:hAnsiTheme="minorHAnsi" w:cstheme="minorHAnsi"/>
          <w:kern w:val="1"/>
          <w:lang w:val="it-IT" w:eastAsia="zh-CN" w:bidi="hi-IN"/>
        </w:rPr>
        <w:t xml:space="preserve"> </w:t>
      </w:r>
    </w:p>
    <w:p w:rsidR="00CD226D" w:rsidRPr="004E7E68" w:rsidRDefault="00CD226D" w:rsidP="00204A3C">
      <w:pPr>
        <w:widowControl w:val="0"/>
        <w:numPr>
          <w:ilvl w:val="0"/>
          <w:numId w:val="85"/>
        </w:numPr>
        <w:suppressAutoHyphens/>
        <w:autoSpaceDE w:val="0"/>
        <w:autoSpaceDN w:val="0"/>
        <w:adjustRightInd w:val="0"/>
        <w:spacing w:before="120"/>
        <w:ind w:right="284"/>
        <w:jc w:val="both"/>
        <w:rPr>
          <w:rFonts w:asciiTheme="minorHAnsi" w:eastAsia="SimSun" w:hAnsiTheme="minorHAnsi" w:cstheme="minorHAnsi"/>
          <w:kern w:val="1"/>
          <w:lang w:val="it-IT" w:eastAsia="zh-CN" w:bidi="hi-IN"/>
        </w:rPr>
      </w:pPr>
      <w:r w:rsidRPr="004E7E68">
        <w:rPr>
          <w:rFonts w:asciiTheme="minorHAnsi" w:eastAsia="SimSun" w:hAnsiTheme="minorHAnsi" w:cstheme="minorHAnsi"/>
          <w:kern w:val="1"/>
          <w:lang w:val="it-IT" w:eastAsia="zh-CN" w:bidi="hi-IN"/>
        </w:rPr>
        <w:t>A fost majorat nivelul accizei totale pentru țigarete de la 448,74 lei/1000 țigarete la 483,74 lei/1000 țigarete și totodată, a fost prevăzut un calendar de creștere graduală a nivelului accizei totale pentru țigarete până în anul 2022, prin Ordonanța de urgență a Guvernului nr. 114/2018 privind instituirea unor măsuri în domeniul investițiilor publice și a unor măsuri fiscal-bugetare, modificarea și completarea unor acte normative și prorogarea unor termene.</w:t>
      </w:r>
    </w:p>
    <w:p w:rsidR="00CD226D" w:rsidRPr="004E7E68" w:rsidRDefault="00CD226D" w:rsidP="00204A3C">
      <w:pPr>
        <w:widowControl w:val="0"/>
        <w:numPr>
          <w:ilvl w:val="0"/>
          <w:numId w:val="85"/>
        </w:numPr>
        <w:suppressAutoHyphens/>
        <w:autoSpaceDE w:val="0"/>
        <w:autoSpaceDN w:val="0"/>
        <w:adjustRightInd w:val="0"/>
        <w:spacing w:before="120"/>
        <w:ind w:right="284"/>
        <w:jc w:val="both"/>
        <w:rPr>
          <w:rFonts w:asciiTheme="minorHAnsi" w:eastAsia="SimSun" w:hAnsiTheme="minorHAnsi" w:cstheme="minorHAnsi"/>
          <w:kern w:val="1"/>
          <w:lang w:val="it-IT" w:eastAsia="zh-CN" w:bidi="hi-IN"/>
        </w:rPr>
      </w:pPr>
      <w:r w:rsidRPr="004E7E68">
        <w:rPr>
          <w:rFonts w:asciiTheme="minorHAnsi" w:eastAsia="SimSun" w:hAnsiTheme="minorHAnsi" w:cstheme="minorHAnsi"/>
          <w:kern w:val="1"/>
          <w:lang w:val="it-IT" w:eastAsia="zh-CN" w:bidi="hi-IN"/>
        </w:rPr>
        <w:t>Nivelul accizei la tutun de fumat fin tăiat destinat rulării în țigarete, precum și la alte tutunuri de fumat a fost majorat de la 398,70 lei/kg la 416,70 lei/kg potrivit calendarului de creștere graduală a nivelului accizelor prevăzut în Codul fiscal.</w:t>
      </w:r>
    </w:p>
    <w:p w:rsidR="00CD226D" w:rsidRPr="004E7E68" w:rsidRDefault="00CD226D" w:rsidP="00204A3C">
      <w:pPr>
        <w:widowControl w:val="0"/>
        <w:numPr>
          <w:ilvl w:val="0"/>
          <w:numId w:val="85"/>
        </w:numPr>
        <w:suppressAutoHyphens/>
        <w:autoSpaceDE w:val="0"/>
        <w:autoSpaceDN w:val="0"/>
        <w:adjustRightInd w:val="0"/>
        <w:spacing w:before="120"/>
        <w:ind w:right="284"/>
        <w:jc w:val="both"/>
        <w:rPr>
          <w:rFonts w:asciiTheme="minorHAnsi" w:eastAsia="SimSun" w:hAnsiTheme="minorHAnsi" w:cstheme="minorHAnsi"/>
          <w:kern w:val="1"/>
          <w:lang w:val="it-IT" w:eastAsia="zh-CN" w:bidi="hi-IN"/>
        </w:rPr>
      </w:pPr>
      <w:r w:rsidRPr="004E7E68">
        <w:rPr>
          <w:rFonts w:asciiTheme="minorHAnsi" w:eastAsia="SimSun" w:hAnsiTheme="minorHAnsi" w:cstheme="minorHAnsi"/>
          <w:kern w:val="1"/>
          <w:lang w:val="it-IT" w:eastAsia="zh-CN" w:bidi="hi-IN"/>
        </w:rPr>
        <w:t>De asemenea, nivelul accizelor pentru tutun de fumat fin tăiat destinat rulării în țigarete și alte tutunuri de fumat a fost actualizat cu creșterea prețurilor de consum comunicată oficial de Institutul Național de Statistică, astfel nivelul accizelor aplicabil de la 1 ianuarie 2019 este de 429,83 lei/kg.</w:t>
      </w:r>
    </w:p>
    <w:p w:rsidR="00CD226D" w:rsidRPr="004E7E68" w:rsidRDefault="00CD226D" w:rsidP="00CD226D">
      <w:pPr>
        <w:suppressAutoHyphens/>
        <w:spacing w:before="120"/>
        <w:ind w:right="284"/>
        <w:jc w:val="both"/>
        <w:rPr>
          <w:rFonts w:asciiTheme="minorHAnsi" w:hAnsiTheme="minorHAnsi" w:cstheme="minorHAnsi"/>
          <w:kern w:val="1"/>
          <w:lang w:val="it-IT" w:eastAsia="zh-CN"/>
        </w:rPr>
      </w:pPr>
    </w:p>
    <w:p w:rsidR="00CD226D" w:rsidRPr="004E7E68" w:rsidRDefault="00CD226D" w:rsidP="00CD226D">
      <w:pPr>
        <w:suppressAutoHyphens/>
        <w:spacing w:before="120"/>
        <w:ind w:right="284"/>
        <w:jc w:val="both"/>
        <w:rPr>
          <w:rFonts w:asciiTheme="minorHAnsi" w:hAnsiTheme="minorHAnsi" w:cstheme="minorHAnsi"/>
          <w:kern w:val="1"/>
          <w:lang w:val="it-IT" w:eastAsia="zh-CN"/>
        </w:rPr>
      </w:pPr>
    </w:p>
    <w:p w:rsidR="00CD226D" w:rsidRPr="004E7E68" w:rsidRDefault="00CD226D" w:rsidP="00D93811">
      <w:pPr>
        <w:shd w:val="clear" w:color="auto" w:fill="8EAADB" w:themeFill="accent5" w:themeFillTint="99"/>
        <w:suppressAutoHyphens/>
        <w:spacing w:before="120"/>
        <w:ind w:right="284"/>
        <w:jc w:val="both"/>
        <w:rPr>
          <w:rFonts w:asciiTheme="minorHAnsi" w:hAnsiTheme="minorHAnsi" w:cstheme="minorHAnsi"/>
          <w:b/>
          <w:bCs/>
          <w:color w:val="00006C"/>
          <w:kern w:val="1"/>
          <w:lang w:val="ro-RO" w:eastAsia="zh-CN"/>
        </w:rPr>
      </w:pPr>
      <w:r w:rsidRPr="004E7E68">
        <w:rPr>
          <w:rFonts w:asciiTheme="minorHAnsi" w:hAnsiTheme="minorHAnsi" w:cstheme="minorHAnsi"/>
          <w:b/>
          <w:bCs/>
          <w:color w:val="00006C"/>
          <w:kern w:val="1"/>
          <w:lang w:val="ro-RO" w:eastAsia="zh-CN"/>
        </w:rPr>
        <w:t>4.2. Scurtă caracterizare a politicii fiscale pe perioada 2020-2022, principalele obiective pe termen mediu</w:t>
      </w:r>
    </w:p>
    <w:p w:rsidR="00CD226D" w:rsidRPr="004E7E68" w:rsidRDefault="00CD226D" w:rsidP="00CD226D">
      <w:pPr>
        <w:suppressAutoHyphens/>
        <w:spacing w:before="120"/>
        <w:ind w:right="284"/>
        <w:jc w:val="both"/>
        <w:rPr>
          <w:rFonts w:asciiTheme="minorHAnsi" w:hAnsiTheme="minorHAnsi" w:cstheme="minorHAnsi"/>
          <w:b/>
          <w:bCs/>
          <w:kern w:val="1"/>
          <w:lang w:val="ro-RO" w:eastAsia="zh-CN"/>
        </w:rPr>
      </w:pPr>
    </w:p>
    <w:p w:rsidR="00CD226D" w:rsidRPr="004E7E68" w:rsidRDefault="00CD226D" w:rsidP="00CD226D">
      <w:pPr>
        <w:widowControl w:val="0"/>
        <w:suppressAutoHyphens/>
        <w:autoSpaceDE w:val="0"/>
        <w:spacing w:before="120"/>
        <w:ind w:right="284"/>
        <w:jc w:val="both"/>
        <w:rPr>
          <w:rFonts w:asciiTheme="minorHAnsi" w:eastAsia="SimSun" w:hAnsiTheme="minorHAnsi" w:cstheme="minorHAnsi"/>
          <w:kern w:val="1"/>
          <w:lang w:val="ro-RO" w:eastAsia="zh-CN" w:bidi="hi-IN"/>
        </w:rPr>
      </w:pPr>
      <w:r w:rsidRPr="004E7E68">
        <w:rPr>
          <w:rFonts w:asciiTheme="minorHAnsi" w:eastAsia="SimSun" w:hAnsiTheme="minorHAnsi" w:cstheme="minorHAnsi"/>
          <w:kern w:val="1"/>
          <w:lang w:val="ro-RO" w:eastAsia="zh-CN" w:bidi="hi-IN"/>
        </w:rPr>
        <w:t>Principalele obiective ale politicii fiscale avute în vedere pe termen mediu vizează în principal următoarele aspecte:</w:t>
      </w:r>
    </w:p>
    <w:p w:rsidR="00CD226D" w:rsidRPr="004E7E68" w:rsidRDefault="00CD226D" w:rsidP="00CD226D">
      <w:pPr>
        <w:suppressAutoHyphens/>
        <w:autoSpaceDE w:val="0"/>
        <w:autoSpaceDN w:val="0"/>
        <w:adjustRightInd w:val="0"/>
        <w:spacing w:before="120"/>
        <w:ind w:left="360" w:right="284"/>
        <w:jc w:val="both"/>
        <w:rPr>
          <w:rFonts w:asciiTheme="minorHAnsi" w:hAnsiTheme="minorHAnsi" w:cstheme="minorHAnsi"/>
          <w:kern w:val="1"/>
          <w:lang w:val="ro-RO" w:eastAsia="zh-CN"/>
        </w:rPr>
      </w:pPr>
      <w:r w:rsidRPr="004E7E68">
        <w:rPr>
          <w:rFonts w:asciiTheme="minorHAnsi" w:hAnsiTheme="minorHAnsi" w:cstheme="minorHAnsi"/>
          <w:kern w:val="1"/>
          <w:lang w:val="ro-RO" w:eastAsia="zh-CN"/>
        </w:rPr>
        <w:t>Măsurile</w:t>
      </w:r>
      <w:r w:rsidRPr="004E7E68">
        <w:rPr>
          <w:rFonts w:asciiTheme="minorHAnsi" w:hAnsiTheme="minorHAnsi" w:cstheme="minorHAnsi"/>
          <w:b/>
          <w:kern w:val="1"/>
          <w:lang w:val="ro-RO" w:eastAsia="zh-CN"/>
        </w:rPr>
        <w:t xml:space="preserve"> </w:t>
      </w:r>
      <w:r w:rsidRPr="004E7E68">
        <w:rPr>
          <w:rFonts w:asciiTheme="minorHAnsi" w:hAnsiTheme="minorHAnsi" w:cstheme="minorHAnsi"/>
          <w:kern w:val="1"/>
          <w:lang w:val="ro-RO" w:eastAsia="zh-CN"/>
        </w:rPr>
        <w:t>cuprinse în Programul de guvernare;</w:t>
      </w:r>
    </w:p>
    <w:p w:rsidR="00CD226D" w:rsidRPr="004E7E68" w:rsidRDefault="00CD226D" w:rsidP="00204A3C">
      <w:pPr>
        <w:numPr>
          <w:ilvl w:val="0"/>
          <w:numId w:val="86"/>
        </w:numPr>
        <w:suppressAutoHyphens/>
        <w:autoSpaceDE w:val="0"/>
        <w:autoSpaceDN w:val="0"/>
        <w:adjustRightInd w:val="0"/>
        <w:spacing w:before="120"/>
        <w:ind w:right="284"/>
        <w:jc w:val="both"/>
        <w:rPr>
          <w:rFonts w:asciiTheme="minorHAnsi" w:hAnsiTheme="minorHAnsi" w:cstheme="minorHAnsi"/>
          <w:kern w:val="1"/>
          <w:lang w:val="ro-RO" w:eastAsia="zh-CN"/>
        </w:rPr>
      </w:pPr>
      <w:r w:rsidRPr="004E7E68">
        <w:rPr>
          <w:rFonts w:asciiTheme="minorHAnsi" w:hAnsiTheme="minorHAnsi" w:cstheme="minorHAnsi"/>
          <w:kern w:val="1"/>
          <w:lang w:val="en-GB" w:eastAsia="zh-CN"/>
        </w:rPr>
        <w:t>Continuarea perfecționării legislației pentru a corespunde criteriilor de armonizare cu legislația comunitară, prin transpunerea în legislația națională a măsurilor adoptate la nivel european;</w:t>
      </w:r>
    </w:p>
    <w:p w:rsidR="00CD226D" w:rsidRPr="004E7E68" w:rsidRDefault="00CD226D" w:rsidP="00204A3C">
      <w:pPr>
        <w:numPr>
          <w:ilvl w:val="0"/>
          <w:numId w:val="86"/>
        </w:numPr>
        <w:suppressAutoHyphens/>
        <w:autoSpaceDE w:val="0"/>
        <w:autoSpaceDN w:val="0"/>
        <w:adjustRightInd w:val="0"/>
        <w:spacing w:before="120"/>
        <w:ind w:right="284"/>
        <w:jc w:val="both"/>
        <w:rPr>
          <w:rFonts w:asciiTheme="minorHAnsi" w:hAnsiTheme="minorHAnsi" w:cstheme="minorHAnsi"/>
          <w:kern w:val="1"/>
          <w:lang w:val="ro-RO" w:eastAsia="zh-CN"/>
        </w:rPr>
      </w:pPr>
      <w:r w:rsidRPr="004E7E68">
        <w:rPr>
          <w:rFonts w:asciiTheme="minorHAnsi" w:hAnsiTheme="minorHAnsi" w:cstheme="minorHAnsi"/>
          <w:kern w:val="1"/>
          <w:lang w:val="it-IT" w:eastAsia="zh-CN"/>
        </w:rPr>
        <w:t>Perfecționarea legislației în funcție de fenomenele evazioniste, în vederea contracarării acestora</w:t>
      </w:r>
      <w:r w:rsidRPr="004E7E68">
        <w:rPr>
          <w:rFonts w:asciiTheme="minorHAnsi" w:hAnsiTheme="minorHAnsi" w:cstheme="minorHAnsi"/>
          <w:kern w:val="1"/>
          <w:lang w:val="en-GB" w:eastAsia="zh-CN"/>
        </w:rPr>
        <w:t>;</w:t>
      </w:r>
    </w:p>
    <w:p w:rsidR="00CD226D" w:rsidRPr="004E7E68" w:rsidRDefault="00CD226D" w:rsidP="00204A3C">
      <w:pPr>
        <w:numPr>
          <w:ilvl w:val="0"/>
          <w:numId w:val="86"/>
        </w:numPr>
        <w:suppressAutoHyphens/>
        <w:autoSpaceDE w:val="0"/>
        <w:autoSpaceDN w:val="0"/>
        <w:adjustRightInd w:val="0"/>
        <w:spacing w:before="120"/>
        <w:ind w:right="284"/>
        <w:jc w:val="both"/>
        <w:rPr>
          <w:rFonts w:asciiTheme="minorHAnsi" w:hAnsiTheme="minorHAnsi" w:cstheme="minorHAnsi"/>
          <w:kern w:val="1"/>
          <w:lang w:val="ro-RO" w:eastAsia="zh-CN"/>
        </w:rPr>
      </w:pPr>
      <w:r w:rsidRPr="004E7E68">
        <w:rPr>
          <w:rFonts w:asciiTheme="minorHAnsi" w:hAnsiTheme="minorHAnsi" w:cstheme="minorHAnsi"/>
          <w:kern w:val="1"/>
          <w:lang w:val="en-GB" w:eastAsia="zh-CN"/>
        </w:rPr>
        <w:t>Îmbunătățirea și simplificarea legislației fiscale, ca urmare a dialogului cu mediul de afaceri;</w:t>
      </w:r>
    </w:p>
    <w:p w:rsidR="00CD226D" w:rsidRPr="004E7E68" w:rsidRDefault="00CD226D" w:rsidP="00204A3C">
      <w:pPr>
        <w:numPr>
          <w:ilvl w:val="0"/>
          <w:numId w:val="86"/>
        </w:numPr>
        <w:suppressAutoHyphens/>
        <w:autoSpaceDE w:val="0"/>
        <w:autoSpaceDN w:val="0"/>
        <w:adjustRightInd w:val="0"/>
        <w:spacing w:before="120"/>
        <w:ind w:right="284"/>
        <w:jc w:val="both"/>
        <w:rPr>
          <w:rFonts w:asciiTheme="minorHAnsi" w:hAnsiTheme="minorHAnsi" w:cstheme="minorHAnsi"/>
          <w:kern w:val="1"/>
          <w:lang w:val="ro-RO" w:eastAsia="zh-CN"/>
        </w:rPr>
      </w:pPr>
      <w:r w:rsidRPr="004E7E68">
        <w:rPr>
          <w:rFonts w:asciiTheme="minorHAnsi" w:hAnsiTheme="minorHAnsi" w:cstheme="minorHAnsi"/>
          <w:kern w:val="1"/>
        </w:rPr>
        <w:t>Pregătirea unor reforme structurale în domeniul fiscal şi bugetar care vor contribui la o creştere economică sustenabilă pe termen mediu şi lung.</w:t>
      </w:r>
    </w:p>
    <w:p w:rsidR="00CD226D" w:rsidRPr="004E7E68" w:rsidRDefault="00CD226D" w:rsidP="00CD226D">
      <w:pPr>
        <w:tabs>
          <w:tab w:val="left" w:pos="-567"/>
        </w:tabs>
        <w:suppressAutoHyphens/>
        <w:spacing w:before="120"/>
        <w:ind w:right="284"/>
        <w:jc w:val="both"/>
        <w:rPr>
          <w:rFonts w:asciiTheme="minorHAnsi" w:eastAsia="Arial" w:hAnsiTheme="minorHAnsi" w:cstheme="minorHAnsi"/>
          <w:kern w:val="1"/>
          <w:lang w:val="pt-BR" w:eastAsia="zh-CN"/>
        </w:rPr>
      </w:pPr>
    </w:p>
    <w:p w:rsidR="00CD226D" w:rsidRPr="004E7E68" w:rsidRDefault="00CD226D" w:rsidP="00CD226D">
      <w:pPr>
        <w:tabs>
          <w:tab w:val="left" w:pos="0"/>
        </w:tabs>
        <w:suppressAutoHyphens/>
        <w:spacing w:before="120"/>
        <w:ind w:right="284"/>
        <w:jc w:val="both"/>
        <w:rPr>
          <w:rFonts w:asciiTheme="minorHAnsi" w:eastAsia="Arial" w:hAnsiTheme="minorHAnsi" w:cstheme="minorHAnsi"/>
          <w:kern w:val="1"/>
          <w:lang w:val="pt-BR" w:eastAsia="zh-CN"/>
        </w:rPr>
      </w:pPr>
      <w:r w:rsidRPr="004E7E68">
        <w:rPr>
          <w:rFonts w:asciiTheme="minorHAnsi" w:eastAsia="Arial" w:hAnsiTheme="minorHAnsi" w:cstheme="minorHAnsi"/>
          <w:kern w:val="1"/>
          <w:lang w:val="pt-BR" w:eastAsia="zh-CN"/>
        </w:rPr>
        <w:t>În ceea ce privește măsurile fiscale din Programul de Guvernare menționăm:</w:t>
      </w:r>
    </w:p>
    <w:p w:rsidR="00CD226D" w:rsidRPr="004E7E68" w:rsidRDefault="00CD226D" w:rsidP="00CD226D">
      <w:pPr>
        <w:suppressAutoHyphens/>
        <w:spacing w:before="120"/>
        <w:ind w:right="284"/>
        <w:jc w:val="both"/>
        <w:rPr>
          <w:rFonts w:asciiTheme="minorHAnsi" w:hAnsiTheme="minorHAnsi" w:cstheme="minorHAnsi"/>
          <w:bCs/>
          <w:kern w:val="1"/>
          <w:lang w:val="ro-RO" w:eastAsia="zh-CN"/>
        </w:rPr>
      </w:pPr>
      <w:r w:rsidRPr="004E7E68">
        <w:rPr>
          <w:rFonts w:asciiTheme="minorHAnsi" w:hAnsiTheme="minorHAnsi" w:cstheme="minorHAnsi"/>
          <w:b/>
          <w:i/>
          <w:kern w:val="1"/>
          <w:u w:val="single"/>
          <w:lang w:val="ro-RO" w:eastAsia="zh-CN"/>
        </w:rPr>
        <w:t>În domeniul</w:t>
      </w:r>
      <w:r w:rsidRPr="004E7E68">
        <w:rPr>
          <w:rFonts w:asciiTheme="minorHAnsi" w:hAnsiTheme="minorHAnsi" w:cstheme="minorHAnsi"/>
          <w:b/>
          <w:bCs/>
          <w:i/>
          <w:kern w:val="1"/>
          <w:u w:val="single"/>
          <w:lang w:val="ro-RO" w:eastAsia="zh-CN"/>
        </w:rPr>
        <w:t xml:space="preserve"> bancar</w:t>
      </w:r>
      <w:r w:rsidRPr="004E7E68">
        <w:rPr>
          <w:rFonts w:asciiTheme="minorHAnsi" w:hAnsiTheme="minorHAnsi" w:cstheme="minorHAnsi"/>
          <w:bCs/>
          <w:kern w:val="1"/>
          <w:lang w:val="ro-RO" w:eastAsia="zh-CN"/>
        </w:rPr>
        <w:t xml:space="preserve"> se are în vedere abrogarea taxei pe activele financiare.</w:t>
      </w:r>
    </w:p>
    <w:p w:rsidR="00CD226D" w:rsidRPr="004E7E68" w:rsidRDefault="00CD226D" w:rsidP="00CD226D">
      <w:pPr>
        <w:suppressAutoHyphens/>
        <w:spacing w:before="120"/>
        <w:ind w:right="284"/>
        <w:jc w:val="both"/>
        <w:rPr>
          <w:rFonts w:asciiTheme="minorHAnsi" w:eastAsia="Arial" w:hAnsiTheme="minorHAnsi" w:cstheme="minorHAnsi"/>
          <w:kern w:val="1"/>
          <w:lang w:val="ro-RO" w:eastAsia="zh-CN"/>
        </w:rPr>
      </w:pPr>
      <w:r w:rsidRPr="004E7E68">
        <w:rPr>
          <w:rFonts w:asciiTheme="minorHAnsi" w:eastAsia="SimSun" w:hAnsiTheme="minorHAnsi" w:cstheme="minorHAnsi"/>
          <w:b/>
          <w:bCs/>
          <w:i/>
          <w:kern w:val="1"/>
          <w:u w:val="single"/>
          <w:lang w:val="ro-RO" w:eastAsia="zh-CN" w:bidi="hi-IN"/>
        </w:rPr>
        <w:t>În domeniul accizelor</w:t>
      </w:r>
      <w:r w:rsidRPr="004E7E68">
        <w:rPr>
          <w:rFonts w:asciiTheme="minorHAnsi" w:eastAsia="SimSun" w:hAnsiTheme="minorHAnsi" w:cstheme="minorHAnsi"/>
          <w:b/>
          <w:bCs/>
          <w:kern w:val="1"/>
          <w:lang w:val="ro-RO" w:eastAsia="zh-CN" w:bidi="hi-IN"/>
        </w:rPr>
        <w:t>:</w:t>
      </w:r>
    </w:p>
    <w:p w:rsidR="00CD226D" w:rsidRPr="004E7E68" w:rsidRDefault="00CD226D" w:rsidP="00204A3C">
      <w:pPr>
        <w:widowControl w:val="0"/>
        <w:numPr>
          <w:ilvl w:val="0"/>
          <w:numId w:val="87"/>
        </w:numPr>
        <w:tabs>
          <w:tab w:val="left" w:pos="720"/>
          <w:tab w:val="left" w:pos="990"/>
        </w:tabs>
        <w:suppressAutoHyphens/>
        <w:spacing w:before="120"/>
        <w:ind w:right="284"/>
        <w:jc w:val="both"/>
        <w:rPr>
          <w:rFonts w:asciiTheme="minorHAnsi" w:eastAsia="SimSun" w:hAnsiTheme="minorHAnsi" w:cstheme="minorHAnsi"/>
          <w:bCs/>
          <w:kern w:val="1"/>
          <w:lang w:val="ro-RO" w:eastAsia="zh-CN" w:bidi="hi-IN"/>
        </w:rPr>
      </w:pPr>
      <w:r w:rsidRPr="004E7E68">
        <w:rPr>
          <w:rFonts w:asciiTheme="minorHAnsi" w:eastAsia="SimSun" w:hAnsiTheme="minorHAnsi" w:cstheme="minorHAnsi"/>
          <w:bCs/>
          <w:kern w:val="1"/>
          <w:lang w:val="ro-RO" w:eastAsia="zh-CN" w:bidi="hi-IN"/>
        </w:rPr>
        <w:t xml:space="preserve">diminuarea </w:t>
      </w:r>
      <w:r w:rsidRPr="004E7E68">
        <w:rPr>
          <w:rFonts w:asciiTheme="minorHAnsi" w:eastAsia="SimSun" w:hAnsiTheme="minorHAnsi" w:cstheme="minorHAnsi"/>
          <w:kern w:val="1"/>
          <w:lang w:val="it-IT" w:eastAsia="zh-CN" w:bidi="hi-IN"/>
        </w:rPr>
        <w:t>nivelului accizelor, începând cu 1 ianuarie 2020, pentru produsele energetice utilizate drept combustibil pentru motor, respectiv, benzină cu plumb, benzină fără plumb și motorină.</w:t>
      </w:r>
    </w:p>
    <w:p w:rsidR="00CD226D" w:rsidRPr="004E7E68" w:rsidRDefault="00CD226D" w:rsidP="00CD226D">
      <w:pPr>
        <w:tabs>
          <w:tab w:val="left" w:pos="-567"/>
        </w:tabs>
        <w:suppressAutoHyphens/>
        <w:spacing w:before="120"/>
        <w:ind w:right="284"/>
        <w:jc w:val="both"/>
        <w:rPr>
          <w:rFonts w:asciiTheme="minorHAnsi" w:eastAsia="Arial" w:hAnsiTheme="minorHAnsi" w:cstheme="minorHAnsi"/>
          <w:kern w:val="1"/>
          <w:lang w:val="pt-BR" w:eastAsia="zh-CN"/>
        </w:rPr>
      </w:pPr>
      <w:r w:rsidRPr="004E7E68">
        <w:rPr>
          <w:rFonts w:asciiTheme="minorHAnsi" w:eastAsia="Arial" w:hAnsiTheme="minorHAnsi" w:cstheme="minorHAnsi"/>
          <w:kern w:val="1"/>
          <w:lang w:val="pt-BR" w:eastAsia="zh-CN"/>
        </w:rPr>
        <w:t>Totodată, se au în vedere și alte măsuri, precum:</w:t>
      </w:r>
    </w:p>
    <w:p w:rsidR="00CD226D" w:rsidRPr="004E7E68" w:rsidRDefault="00CD226D" w:rsidP="00204A3C">
      <w:pPr>
        <w:numPr>
          <w:ilvl w:val="0"/>
          <w:numId w:val="88"/>
        </w:numPr>
        <w:tabs>
          <w:tab w:val="left" w:pos="-567"/>
          <w:tab w:val="left" w:pos="450"/>
        </w:tabs>
        <w:suppressAutoHyphens/>
        <w:spacing w:before="120"/>
        <w:ind w:right="284"/>
        <w:jc w:val="both"/>
        <w:rPr>
          <w:rFonts w:asciiTheme="minorHAnsi" w:hAnsiTheme="minorHAnsi" w:cstheme="minorHAnsi"/>
          <w:kern w:val="1"/>
          <w:lang w:val="en-GB" w:eastAsia="zh-CN"/>
        </w:rPr>
      </w:pPr>
      <w:r w:rsidRPr="004E7E68">
        <w:rPr>
          <w:rFonts w:asciiTheme="minorHAnsi" w:hAnsiTheme="minorHAnsi" w:cstheme="minorHAnsi"/>
          <w:kern w:val="1"/>
          <w:lang w:val="en-GB" w:eastAsia="zh-CN"/>
        </w:rPr>
        <w:t xml:space="preserve">transpunerea până la data de 01.01.2021 a prevederilor art. 2 și 3 din Directiva (UE) 2017/2455 a Consiliului din 5 decembrie 2017 de modificare a Directivei 2006/112/CE şi a Directivei 2009/132/CE în ceea ce priveşte anumite obligaţii privind taxa pe valoarea adăugată pentru prestările de servicii şi vânzările de bunuri la distanţă și ale </w:t>
      </w:r>
      <w:r w:rsidRPr="004E7E68">
        <w:rPr>
          <w:rFonts w:asciiTheme="minorHAnsi" w:hAnsiTheme="minorHAnsi" w:cstheme="minorHAnsi"/>
          <w:kern w:val="1"/>
          <w:lang w:val="ro-RO" w:eastAsia="zh-CN"/>
        </w:rPr>
        <w:t>Directivei (UE) 2019/1995 a Consiliului din 21 noiembrie 2019 de modificare a Directivei 2006/112/CE în ceea ce privește dispozițiile referitoare la vânzările de bunuri la distanță și anumite livrări interne de bunuri</w:t>
      </w:r>
      <w:r w:rsidRPr="004E7E68">
        <w:rPr>
          <w:rFonts w:asciiTheme="minorHAnsi" w:eastAsia="SimSun" w:hAnsiTheme="minorHAnsi" w:cstheme="minorHAnsi"/>
          <w:bCs/>
          <w:kern w:val="1"/>
          <w:lang w:val="ro-RO" w:eastAsia="zh-CN" w:bidi="hi-IN"/>
        </w:rPr>
        <w:t>;</w:t>
      </w:r>
    </w:p>
    <w:p w:rsidR="00CD226D" w:rsidRPr="004E7E68" w:rsidRDefault="00CD226D" w:rsidP="00204A3C">
      <w:pPr>
        <w:widowControl w:val="0"/>
        <w:numPr>
          <w:ilvl w:val="0"/>
          <w:numId w:val="88"/>
        </w:numPr>
        <w:tabs>
          <w:tab w:val="left" w:pos="720"/>
          <w:tab w:val="left" w:pos="990"/>
        </w:tabs>
        <w:suppressAutoHyphens/>
        <w:spacing w:before="120"/>
        <w:ind w:right="284"/>
        <w:jc w:val="both"/>
        <w:rPr>
          <w:rFonts w:asciiTheme="minorHAnsi" w:eastAsia="SimSun" w:hAnsiTheme="minorHAnsi" w:cstheme="minorHAnsi"/>
          <w:bCs/>
          <w:kern w:val="1"/>
          <w:lang w:val="ro-RO" w:eastAsia="zh-CN" w:bidi="hi-IN"/>
        </w:rPr>
      </w:pPr>
      <w:r w:rsidRPr="004E7E68">
        <w:rPr>
          <w:rFonts w:asciiTheme="minorHAnsi" w:eastAsia="SimSun" w:hAnsiTheme="minorHAnsi" w:cstheme="minorHAnsi"/>
          <w:bCs/>
          <w:kern w:val="1"/>
          <w:lang w:val="ro-RO" w:eastAsia="zh-CN" w:bidi="hi-IN"/>
        </w:rPr>
        <w:t xml:space="preserve">majorarea nivelului accizei totale pentru țigarete, începând cu 1 ianuarie 2020, pentru corectarea neconcordanței cu prevederile art. 10 alin. (2) din Directiva 2011/64/UE </w:t>
      </w:r>
      <w:r w:rsidRPr="004E7E68">
        <w:rPr>
          <w:rFonts w:asciiTheme="minorHAnsi" w:eastAsia="SimSun" w:hAnsiTheme="minorHAnsi" w:cstheme="minorHAnsi"/>
          <w:bCs/>
          <w:i/>
          <w:kern w:val="1"/>
          <w:lang w:val="ro-RO" w:eastAsia="zh-CN" w:bidi="hi-IN"/>
        </w:rPr>
        <w:t xml:space="preserve">privind </w:t>
      </w:r>
      <w:r w:rsidRPr="004E7E68">
        <w:rPr>
          <w:rFonts w:asciiTheme="minorHAnsi" w:eastAsia="SimSun" w:hAnsiTheme="minorHAnsi" w:cstheme="minorHAnsi"/>
          <w:i/>
          <w:kern w:val="1"/>
          <w:lang w:val="ro-RO" w:eastAsia="zh-CN" w:bidi="hi-IN"/>
        </w:rPr>
        <w:t>structura și ratele accizelor aplicate tutunului prelucrat</w:t>
      </w:r>
      <w:r w:rsidRPr="004E7E68">
        <w:rPr>
          <w:rFonts w:asciiTheme="minorHAnsi" w:eastAsia="SimSun" w:hAnsiTheme="minorHAnsi" w:cstheme="minorHAnsi"/>
          <w:bCs/>
          <w:kern w:val="1"/>
          <w:lang w:val="ro-RO" w:eastAsia="zh-CN" w:bidi="hi-IN"/>
        </w:rPr>
        <w:t>, respectiv acciza globală pe țigarete să reprezinte cel puțin 60% din prețul mediu ponderat de vânzare cu amănuntul al țigaretelor eliberate pentru consum și totodată, introducerea unui calendar de creștere graduală a nivelului accizei totale pentru țigarete până în anul 2022;</w:t>
      </w:r>
    </w:p>
    <w:p w:rsidR="00CD226D" w:rsidRPr="004E7E68" w:rsidRDefault="00CD226D" w:rsidP="00204A3C">
      <w:pPr>
        <w:numPr>
          <w:ilvl w:val="0"/>
          <w:numId w:val="88"/>
        </w:numPr>
        <w:tabs>
          <w:tab w:val="left" w:pos="-567"/>
          <w:tab w:val="left" w:pos="360"/>
        </w:tabs>
        <w:suppressAutoHyphens/>
        <w:spacing w:before="120"/>
        <w:ind w:right="284"/>
        <w:jc w:val="both"/>
        <w:rPr>
          <w:rFonts w:asciiTheme="minorHAnsi" w:hAnsiTheme="minorHAnsi" w:cstheme="minorHAnsi"/>
          <w:kern w:val="1"/>
          <w:lang w:val="en-GB" w:eastAsia="zh-CN"/>
        </w:rPr>
      </w:pPr>
      <w:r w:rsidRPr="004E7E68">
        <w:rPr>
          <w:rFonts w:asciiTheme="minorHAnsi" w:hAnsiTheme="minorHAnsi" w:cstheme="minorHAnsi"/>
          <w:kern w:val="1"/>
          <w:lang w:val="en-GB" w:eastAsia="zh-CN"/>
        </w:rPr>
        <w:t>continuarea demersurilor privind ratificarea de către partea română a Convenției multilaterale pentru implementarea în cadrul tratatelor fiscale a măsurilor legate de prevenirea erodării bazei impozabile și a transferului profiturilor.</w:t>
      </w:r>
    </w:p>
    <w:p w:rsidR="00CD226D" w:rsidRPr="004E7E68" w:rsidRDefault="00CD226D" w:rsidP="00CD226D">
      <w:pPr>
        <w:tabs>
          <w:tab w:val="left" w:pos="-567"/>
        </w:tabs>
        <w:suppressAutoHyphens/>
        <w:spacing w:before="120"/>
        <w:ind w:right="284"/>
        <w:jc w:val="both"/>
        <w:rPr>
          <w:rFonts w:asciiTheme="minorHAnsi" w:eastAsia="Arial" w:hAnsiTheme="minorHAnsi" w:cstheme="minorHAnsi"/>
          <w:kern w:val="1"/>
          <w:lang w:val="pt-BR" w:eastAsia="zh-CN"/>
        </w:rPr>
      </w:pPr>
    </w:p>
    <w:p w:rsidR="00CD226D" w:rsidRPr="004E7E68" w:rsidRDefault="00CD226D" w:rsidP="00CD226D">
      <w:pPr>
        <w:tabs>
          <w:tab w:val="left" w:pos="-567"/>
        </w:tabs>
        <w:suppressAutoHyphens/>
        <w:spacing w:before="120"/>
        <w:ind w:right="284"/>
        <w:jc w:val="both"/>
        <w:rPr>
          <w:rFonts w:asciiTheme="minorHAnsi" w:hAnsiTheme="minorHAnsi" w:cstheme="minorHAnsi"/>
          <w:b/>
          <w:color w:val="00006C"/>
          <w:kern w:val="1"/>
          <w:u w:val="single"/>
          <w:lang w:val="ro-RO" w:eastAsia="zh-CN"/>
        </w:rPr>
      </w:pPr>
      <w:r w:rsidRPr="004E7E68">
        <w:rPr>
          <w:rFonts w:asciiTheme="minorHAnsi" w:hAnsiTheme="minorHAnsi" w:cstheme="minorHAnsi"/>
          <w:b/>
          <w:bCs/>
          <w:color w:val="00006C"/>
          <w:kern w:val="1"/>
          <w:lang w:val="ro-RO" w:eastAsia="zh-CN"/>
        </w:rPr>
        <w:t>Principalele măsuri de politică fiscală și impactul acestora, conform tabelului transmis, pe orizontul 2020-2022</w:t>
      </w:r>
    </w:p>
    <w:p w:rsidR="00CD226D" w:rsidRPr="004E7E68" w:rsidRDefault="00CD226D" w:rsidP="00CD226D">
      <w:pPr>
        <w:tabs>
          <w:tab w:val="left" w:pos="1086"/>
        </w:tabs>
        <w:suppressAutoHyphens/>
        <w:rPr>
          <w:rFonts w:asciiTheme="minorHAnsi" w:hAnsiTheme="minorHAnsi" w:cstheme="minorHAnsi"/>
          <w:kern w:val="1"/>
          <w:vertAlign w:val="superscript"/>
          <w:lang w:val="ro-RO" w:eastAsia="zh-CN"/>
        </w:rPr>
      </w:pPr>
      <w:r w:rsidRPr="004E7E68">
        <w:rPr>
          <w:rFonts w:asciiTheme="minorHAnsi" w:hAnsiTheme="minorHAnsi" w:cstheme="minorHAnsi"/>
          <w:kern w:val="1"/>
          <w:lang w:val="ro-RO" w:eastAsia="zh-CN"/>
        </w:rPr>
        <w:tab/>
      </w:r>
      <w:r w:rsidRPr="004E7E68">
        <w:rPr>
          <w:rFonts w:asciiTheme="minorHAnsi" w:hAnsiTheme="minorHAnsi" w:cstheme="minorHAnsi"/>
          <w:kern w:val="1"/>
          <w:lang w:val="ro-RO" w:eastAsia="zh-CN"/>
        </w:rPr>
        <w:tab/>
      </w:r>
      <w:r w:rsidRPr="004E7E68">
        <w:rPr>
          <w:rFonts w:asciiTheme="minorHAnsi" w:hAnsiTheme="minorHAnsi" w:cstheme="minorHAnsi"/>
          <w:kern w:val="1"/>
          <w:lang w:val="ro-RO" w:eastAsia="zh-CN"/>
        </w:rPr>
        <w:tab/>
      </w:r>
      <w:r w:rsidRPr="004E7E68">
        <w:rPr>
          <w:rFonts w:asciiTheme="minorHAnsi" w:hAnsiTheme="minorHAnsi" w:cstheme="minorHAnsi"/>
          <w:kern w:val="1"/>
          <w:lang w:val="ro-RO" w:eastAsia="zh-CN"/>
        </w:rPr>
        <w:tab/>
      </w:r>
      <w:r w:rsidRPr="004E7E68">
        <w:rPr>
          <w:rFonts w:asciiTheme="minorHAnsi" w:hAnsiTheme="minorHAnsi" w:cstheme="minorHAnsi"/>
          <w:kern w:val="1"/>
          <w:lang w:val="ro-RO" w:eastAsia="zh-CN"/>
        </w:rPr>
        <w:tab/>
      </w:r>
      <w:r w:rsidRPr="004E7E68">
        <w:rPr>
          <w:rFonts w:asciiTheme="minorHAnsi" w:hAnsiTheme="minorHAnsi" w:cstheme="minorHAnsi"/>
          <w:kern w:val="1"/>
          <w:lang w:val="ro-RO" w:eastAsia="zh-CN"/>
        </w:rPr>
        <w:tab/>
      </w:r>
      <w:r w:rsidRPr="004E7E68">
        <w:rPr>
          <w:rFonts w:asciiTheme="minorHAnsi" w:hAnsiTheme="minorHAnsi" w:cstheme="minorHAnsi"/>
          <w:kern w:val="1"/>
          <w:lang w:val="ro-RO" w:eastAsia="zh-CN"/>
        </w:rPr>
        <w:tab/>
      </w:r>
      <w:r w:rsidRPr="004E7E68">
        <w:rPr>
          <w:rFonts w:asciiTheme="minorHAnsi" w:hAnsiTheme="minorHAnsi" w:cstheme="minorHAnsi"/>
          <w:kern w:val="1"/>
          <w:lang w:val="ro-RO" w:eastAsia="zh-CN"/>
        </w:rPr>
        <w:tab/>
      </w:r>
      <w:r w:rsidRPr="004E7E68">
        <w:rPr>
          <w:rFonts w:asciiTheme="minorHAnsi" w:hAnsiTheme="minorHAnsi" w:cstheme="minorHAnsi"/>
          <w:kern w:val="1"/>
          <w:lang w:val="ro-RO" w:eastAsia="zh-CN"/>
        </w:rPr>
        <w:tab/>
      </w:r>
      <w:r w:rsidRPr="004E7E68">
        <w:rPr>
          <w:rFonts w:asciiTheme="minorHAnsi" w:hAnsiTheme="minorHAnsi" w:cstheme="minorHAnsi"/>
          <w:kern w:val="1"/>
          <w:lang w:val="ro-RO" w:eastAsia="zh-CN"/>
        </w:rPr>
        <w:tab/>
      </w:r>
      <w:r w:rsidRPr="004E7E68">
        <w:rPr>
          <w:rFonts w:asciiTheme="minorHAnsi" w:hAnsiTheme="minorHAnsi" w:cstheme="minorHAnsi"/>
          <w:kern w:val="1"/>
          <w:lang w:val="ro-RO" w:eastAsia="zh-CN"/>
        </w:rPr>
        <w:tab/>
      </w:r>
      <w:r w:rsidRPr="004E7E68">
        <w:rPr>
          <w:rFonts w:asciiTheme="minorHAnsi" w:hAnsiTheme="minorHAnsi" w:cstheme="minorHAnsi"/>
          <w:kern w:val="1"/>
          <w:lang w:val="ro-RO" w:eastAsia="zh-CN"/>
        </w:rPr>
        <w:tab/>
        <w:t>- mil lei</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7"/>
        <w:gridCol w:w="1468"/>
        <w:gridCol w:w="1519"/>
        <w:gridCol w:w="1361"/>
        <w:gridCol w:w="1350"/>
      </w:tblGrid>
      <w:tr w:rsidR="00CD226D" w:rsidRPr="004E7E68" w:rsidTr="00624567">
        <w:tc>
          <w:tcPr>
            <w:tcW w:w="3657" w:type="dxa"/>
            <w:shd w:val="clear" w:color="auto" w:fill="auto"/>
          </w:tcPr>
          <w:p w:rsidR="00CD226D" w:rsidRPr="004E7E68" w:rsidRDefault="00CD226D" w:rsidP="0080231A">
            <w:pPr>
              <w:tabs>
                <w:tab w:val="left" w:pos="1086"/>
              </w:tabs>
              <w:suppressAutoHyphens/>
              <w:jc w:val="center"/>
              <w:rPr>
                <w:rFonts w:asciiTheme="minorHAnsi" w:hAnsiTheme="minorHAnsi" w:cstheme="minorHAnsi"/>
                <w:color w:val="00006C"/>
                <w:kern w:val="1"/>
                <w:lang w:val="ro-RO" w:eastAsia="zh-CN"/>
              </w:rPr>
            </w:pPr>
            <w:r w:rsidRPr="004E7E68">
              <w:rPr>
                <w:rFonts w:asciiTheme="minorHAnsi" w:hAnsiTheme="minorHAnsi" w:cstheme="minorHAnsi"/>
                <w:color w:val="00006C"/>
                <w:kern w:val="1"/>
                <w:lang w:val="ro-RO" w:eastAsia="zh-CN"/>
              </w:rPr>
              <w:t>CONȚINUTUL</w:t>
            </w:r>
          </w:p>
          <w:p w:rsidR="00CD226D" w:rsidRPr="004E7E68" w:rsidRDefault="00CD226D" w:rsidP="0080231A">
            <w:pPr>
              <w:tabs>
                <w:tab w:val="left" w:pos="1086"/>
              </w:tabs>
              <w:suppressAutoHyphens/>
              <w:jc w:val="center"/>
              <w:rPr>
                <w:rFonts w:asciiTheme="minorHAnsi" w:hAnsiTheme="minorHAnsi" w:cstheme="minorHAnsi"/>
                <w:color w:val="00006C"/>
                <w:kern w:val="1"/>
                <w:lang w:val="ro-RO" w:eastAsia="zh-CN"/>
              </w:rPr>
            </w:pPr>
            <w:r w:rsidRPr="004E7E68">
              <w:rPr>
                <w:rFonts w:asciiTheme="minorHAnsi" w:hAnsiTheme="minorHAnsi" w:cstheme="minorHAnsi"/>
                <w:color w:val="00006C"/>
                <w:kern w:val="1"/>
                <w:lang w:val="ro-RO" w:eastAsia="zh-CN"/>
              </w:rPr>
              <w:t>PROPUNERII</w:t>
            </w:r>
          </w:p>
        </w:tc>
        <w:tc>
          <w:tcPr>
            <w:tcW w:w="1468" w:type="dxa"/>
            <w:shd w:val="clear" w:color="auto" w:fill="auto"/>
          </w:tcPr>
          <w:p w:rsidR="00CD226D" w:rsidRPr="004E7E68" w:rsidRDefault="00CD226D" w:rsidP="0080231A">
            <w:pPr>
              <w:tabs>
                <w:tab w:val="left" w:pos="1086"/>
              </w:tabs>
              <w:suppressAutoHyphens/>
              <w:jc w:val="center"/>
              <w:rPr>
                <w:rFonts w:asciiTheme="minorHAnsi" w:hAnsiTheme="minorHAnsi" w:cstheme="minorHAnsi"/>
                <w:b/>
                <w:color w:val="00006C"/>
                <w:kern w:val="1"/>
                <w:lang w:val="ro-RO" w:eastAsia="zh-CN"/>
              </w:rPr>
            </w:pPr>
            <w:r w:rsidRPr="004E7E68">
              <w:rPr>
                <w:rFonts w:asciiTheme="minorHAnsi" w:hAnsiTheme="minorHAnsi" w:cstheme="minorHAnsi"/>
                <w:b/>
                <w:color w:val="00006C"/>
                <w:kern w:val="1"/>
                <w:lang w:val="ro-RO" w:eastAsia="zh-CN"/>
              </w:rPr>
              <w:t>An 2020</w:t>
            </w:r>
          </w:p>
          <w:p w:rsidR="00CD226D" w:rsidRPr="004E7E68" w:rsidRDefault="00CD226D" w:rsidP="0080231A">
            <w:pPr>
              <w:tabs>
                <w:tab w:val="left" w:pos="1086"/>
              </w:tabs>
              <w:suppressAutoHyphens/>
              <w:jc w:val="center"/>
              <w:rPr>
                <w:rFonts w:asciiTheme="minorHAnsi" w:hAnsiTheme="minorHAnsi" w:cstheme="minorHAnsi"/>
                <w:b/>
                <w:color w:val="00006C"/>
                <w:kern w:val="1"/>
                <w:lang w:val="ro-RO" w:eastAsia="zh-CN"/>
              </w:rPr>
            </w:pPr>
            <w:r w:rsidRPr="004E7E68">
              <w:rPr>
                <w:rFonts w:asciiTheme="minorHAnsi" w:hAnsiTheme="minorHAnsi" w:cstheme="minorHAnsi"/>
                <w:color w:val="00006C"/>
                <w:kern w:val="1"/>
                <w:lang w:val="ro-RO" w:eastAsia="zh-CN"/>
              </w:rPr>
              <w:t>Impact bugetar</w:t>
            </w:r>
          </w:p>
        </w:tc>
        <w:tc>
          <w:tcPr>
            <w:tcW w:w="1519" w:type="dxa"/>
            <w:shd w:val="clear" w:color="auto" w:fill="auto"/>
          </w:tcPr>
          <w:p w:rsidR="00CD226D" w:rsidRPr="004E7E68" w:rsidRDefault="00CD226D" w:rsidP="0080231A">
            <w:pPr>
              <w:tabs>
                <w:tab w:val="left" w:pos="1086"/>
              </w:tabs>
              <w:suppressAutoHyphens/>
              <w:jc w:val="center"/>
              <w:rPr>
                <w:rFonts w:asciiTheme="minorHAnsi" w:hAnsiTheme="minorHAnsi" w:cstheme="minorHAnsi"/>
                <w:b/>
                <w:color w:val="00006C"/>
                <w:kern w:val="1"/>
                <w:lang w:val="ro-RO" w:eastAsia="zh-CN"/>
              </w:rPr>
            </w:pPr>
            <w:r w:rsidRPr="004E7E68">
              <w:rPr>
                <w:rFonts w:asciiTheme="minorHAnsi" w:hAnsiTheme="minorHAnsi" w:cstheme="minorHAnsi"/>
                <w:b/>
                <w:color w:val="00006C"/>
                <w:kern w:val="1"/>
                <w:lang w:val="ro-RO" w:eastAsia="zh-CN"/>
              </w:rPr>
              <w:t>An 2021</w:t>
            </w:r>
          </w:p>
          <w:p w:rsidR="00CD226D" w:rsidRPr="004E7E68" w:rsidRDefault="00CD226D" w:rsidP="0080231A">
            <w:pPr>
              <w:tabs>
                <w:tab w:val="left" w:pos="1086"/>
              </w:tabs>
              <w:suppressAutoHyphens/>
              <w:jc w:val="center"/>
              <w:rPr>
                <w:rFonts w:asciiTheme="minorHAnsi" w:hAnsiTheme="minorHAnsi" w:cstheme="minorHAnsi"/>
                <w:color w:val="00006C"/>
                <w:kern w:val="1"/>
                <w:lang w:val="ro-RO" w:eastAsia="zh-CN"/>
              </w:rPr>
            </w:pPr>
            <w:r w:rsidRPr="004E7E68">
              <w:rPr>
                <w:rFonts w:asciiTheme="minorHAnsi" w:hAnsiTheme="minorHAnsi" w:cstheme="minorHAnsi"/>
                <w:color w:val="00006C"/>
                <w:kern w:val="1"/>
                <w:lang w:val="ro-RO" w:eastAsia="zh-CN"/>
              </w:rPr>
              <w:t>Impact bugetar</w:t>
            </w:r>
          </w:p>
        </w:tc>
        <w:tc>
          <w:tcPr>
            <w:tcW w:w="1361" w:type="dxa"/>
            <w:shd w:val="clear" w:color="auto" w:fill="auto"/>
          </w:tcPr>
          <w:p w:rsidR="00CD226D" w:rsidRPr="004E7E68" w:rsidRDefault="00CD226D" w:rsidP="0080231A">
            <w:pPr>
              <w:tabs>
                <w:tab w:val="left" w:pos="1086"/>
              </w:tabs>
              <w:suppressAutoHyphens/>
              <w:jc w:val="center"/>
              <w:rPr>
                <w:rFonts w:asciiTheme="minorHAnsi" w:hAnsiTheme="minorHAnsi" w:cstheme="minorHAnsi"/>
                <w:b/>
                <w:color w:val="00006C"/>
                <w:kern w:val="1"/>
                <w:lang w:val="ro-RO" w:eastAsia="zh-CN"/>
              </w:rPr>
            </w:pPr>
            <w:r w:rsidRPr="004E7E68">
              <w:rPr>
                <w:rFonts w:asciiTheme="minorHAnsi" w:hAnsiTheme="minorHAnsi" w:cstheme="minorHAnsi"/>
                <w:b/>
                <w:color w:val="00006C"/>
                <w:kern w:val="1"/>
                <w:lang w:val="ro-RO" w:eastAsia="zh-CN"/>
              </w:rPr>
              <w:t>An 2022</w:t>
            </w:r>
          </w:p>
          <w:p w:rsidR="00CD226D" w:rsidRPr="004E7E68" w:rsidRDefault="00CD226D" w:rsidP="0080231A">
            <w:pPr>
              <w:tabs>
                <w:tab w:val="left" w:pos="1086"/>
              </w:tabs>
              <w:suppressAutoHyphens/>
              <w:jc w:val="center"/>
              <w:rPr>
                <w:rFonts w:asciiTheme="minorHAnsi" w:hAnsiTheme="minorHAnsi" w:cstheme="minorHAnsi"/>
                <w:color w:val="00006C"/>
                <w:kern w:val="1"/>
                <w:lang w:val="ro-RO" w:eastAsia="zh-CN"/>
              </w:rPr>
            </w:pPr>
            <w:r w:rsidRPr="004E7E68">
              <w:rPr>
                <w:rFonts w:asciiTheme="minorHAnsi" w:hAnsiTheme="minorHAnsi" w:cstheme="minorHAnsi"/>
                <w:color w:val="00006C"/>
                <w:kern w:val="1"/>
                <w:lang w:val="ro-RO" w:eastAsia="zh-CN"/>
              </w:rPr>
              <w:t>Impact bugetar</w:t>
            </w:r>
          </w:p>
        </w:tc>
        <w:tc>
          <w:tcPr>
            <w:tcW w:w="1350" w:type="dxa"/>
          </w:tcPr>
          <w:p w:rsidR="00CD226D" w:rsidRPr="004E7E68" w:rsidRDefault="00CD226D" w:rsidP="0080231A">
            <w:pPr>
              <w:tabs>
                <w:tab w:val="left" w:pos="1086"/>
              </w:tabs>
              <w:suppressAutoHyphens/>
              <w:jc w:val="center"/>
              <w:rPr>
                <w:rFonts w:asciiTheme="minorHAnsi" w:hAnsiTheme="minorHAnsi" w:cstheme="minorHAnsi"/>
                <w:b/>
                <w:color w:val="00006C"/>
                <w:kern w:val="1"/>
                <w:lang w:val="ro-RO" w:eastAsia="zh-CN"/>
              </w:rPr>
            </w:pPr>
            <w:r w:rsidRPr="004E7E68">
              <w:rPr>
                <w:rFonts w:asciiTheme="minorHAnsi" w:hAnsiTheme="minorHAnsi" w:cstheme="minorHAnsi"/>
                <w:b/>
                <w:color w:val="00006C"/>
                <w:kern w:val="1"/>
                <w:lang w:val="ro-RO" w:eastAsia="zh-CN"/>
              </w:rPr>
              <w:t>An 2023</w:t>
            </w:r>
          </w:p>
          <w:p w:rsidR="00CD226D" w:rsidRPr="004E7E68" w:rsidRDefault="00CD226D" w:rsidP="0080231A">
            <w:pPr>
              <w:tabs>
                <w:tab w:val="left" w:pos="1086"/>
              </w:tabs>
              <w:suppressAutoHyphens/>
              <w:jc w:val="center"/>
              <w:rPr>
                <w:rFonts w:asciiTheme="minorHAnsi" w:hAnsiTheme="minorHAnsi" w:cstheme="minorHAnsi"/>
                <w:b/>
                <w:color w:val="00006C"/>
                <w:kern w:val="1"/>
                <w:lang w:val="ro-RO" w:eastAsia="zh-CN"/>
              </w:rPr>
            </w:pPr>
            <w:r w:rsidRPr="004E7E68">
              <w:rPr>
                <w:rFonts w:asciiTheme="minorHAnsi" w:hAnsiTheme="minorHAnsi" w:cstheme="minorHAnsi"/>
                <w:color w:val="00006C"/>
                <w:kern w:val="1"/>
                <w:lang w:val="ro-RO" w:eastAsia="zh-CN"/>
              </w:rPr>
              <w:t>Impact bugetar</w:t>
            </w:r>
          </w:p>
        </w:tc>
      </w:tr>
      <w:tr w:rsidR="00CD226D" w:rsidRPr="004E7E68" w:rsidTr="00624567">
        <w:tc>
          <w:tcPr>
            <w:tcW w:w="9355" w:type="dxa"/>
            <w:gridSpan w:val="5"/>
          </w:tcPr>
          <w:p w:rsidR="00CD226D" w:rsidRPr="004E7E68" w:rsidRDefault="00CD226D" w:rsidP="00624567">
            <w:pPr>
              <w:tabs>
                <w:tab w:val="left" w:pos="1086"/>
              </w:tabs>
              <w:suppressAutoHyphens/>
              <w:jc w:val="both"/>
              <w:rPr>
                <w:rFonts w:asciiTheme="minorHAnsi" w:hAnsiTheme="minorHAnsi" w:cstheme="minorHAnsi"/>
                <w:b/>
                <w:kern w:val="1"/>
                <w:lang w:val="ro-RO" w:eastAsia="zh-CN"/>
              </w:rPr>
            </w:pPr>
            <w:r w:rsidRPr="004E7E68">
              <w:rPr>
                <w:rFonts w:asciiTheme="minorHAnsi" w:hAnsiTheme="minorHAnsi" w:cstheme="minorHAnsi"/>
                <w:b/>
                <w:kern w:val="1"/>
                <w:lang w:val="ro-RO" w:eastAsia="zh-CN"/>
              </w:rPr>
              <w:t>CODUL FISCAL</w:t>
            </w:r>
          </w:p>
          <w:p w:rsidR="00CD226D" w:rsidRPr="004E7E68" w:rsidRDefault="00CD226D" w:rsidP="00624567">
            <w:pPr>
              <w:tabs>
                <w:tab w:val="left" w:pos="1086"/>
              </w:tabs>
              <w:suppressAutoHyphens/>
              <w:jc w:val="both"/>
              <w:rPr>
                <w:rFonts w:asciiTheme="minorHAnsi" w:hAnsiTheme="minorHAnsi" w:cstheme="minorHAnsi"/>
                <w:b/>
                <w:kern w:val="1"/>
                <w:lang w:val="ro-RO" w:eastAsia="zh-CN"/>
              </w:rPr>
            </w:pPr>
          </w:p>
        </w:tc>
      </w:tr>
      <w:tr w:rsidR="00CD226D" w:rsidRPr="004E7E68" w:rsidTr="00624567">
        <w:tc>
          <w:tcPr>
            <w:tcW w:w="9355" w:type="dxa"/>
            <w:gridSpan w:val="5"/>
          </w:tcPr>
          <w:p w:rsidR="00CD226D" w:rsidRPr="004E7E68" w:rsidRDefault="00CD226D" w:rsidP="00624567">
            <w:pPr>
              <w:tabs>
                <w:tab w:val="left" w:pos="1086"/>
              </w:tabs>
              <w:suppressAutoHyphens/>
              <w:jc w:val="both"/>
              <w:rPr>
                <w:rFonts w:asciiTheme="minorHAnsi" w:hAnsiTheme="minorHAnsi" w:cstheme="minorHAnsi"/>
                <w:b/>
                <w:kern w:val="1"/>
                <w:lang w:val="ro-RO" w:eastAsia="zh-CN"/>
              </w:rPr>
            </w:pPr>
            <w:r w:rsidRPr="004E7E68">
              <w:rPr>
                <w:rFonts w:asciiTheme="minorHAnsi" w:hAnsiTheme="minorHAnsi" w:cstheme="minorHAnsi"/>
                <w:b/>
                <w:kern w:val="1"/>
                <w:lang w:val="ro-RO" w:eastAsia="zh-CN"/>
              </w:rPr>
              <w:t>Taxa pe valoarea adăugată</w:t>
            </w:r>
          </w:p>
          <w:p w:rsidR="00CD226D" w:rsidRPr="004E7E68" w:rsidRDefault="00CD226D" w:rsidP="00624567">
            <w:pPr>
              <w:tabs>
                <w:tab w:val="left" w:pos="1086"/>
              </w:tabs>
              <w:suppressAutoHyphens/>
              <w:jc w:val="both"/>
              <w:rPr>
                <w:rFonts w:asciiTheme="minorHAnsi" w:hAnsiTheme="minorHAnsi" w:cstheme="minorHAnsi"/>
                <w:b/>
                <w:kern w:val="1"/>
                <w:lang w:val="ro-RO" w:eastAsia="zh-CN"/>
              </w:rPr>
            </w:pPr>
          </w:p>
        </w:tc>
      </w:tr>
      <w:tr w:rsidR="00CD226D" w:rsidRPr="004E7E68" w:rsidTr="00624567">
        <w:tc>
          <w:tcPr>
            <w:tcW w:w="3657" w:type="dxa"/>
            <w:shd w:val="clear" w:color="auto" w:fill="auto"/>
          </w:tcPr>
          <w:p w:rsidR="00CD226D" w:rsidRPr="004E7E68" w:rsidRDefault="00CD226D" w:rsidP="00204A3C">
            <w:pPr>
              <w:numPr>
                <w:ilvl w:val="0"/>
                <w:numId w:val="88"/>
              </w:numPr>
              <w:tabs>
                <w:tab w:val="left" w:pos="1086"/>
              </w:tabs>
              <w:suppressAutoHyphens/>
              <w:jc w:val="both"/>
              <w:rPr>
                <w:rFonts w:asciiTheme="minorHAnsi" w:hAnsiTheme="minorHAnsi" w:cstheme="minorHAnsi"/>
                <w:kern w:val="1"/>
                <w:lang w:val="ro-RO" w:eastAsia="zh-CN"/>
              </w:rPr>
            </w:pPr>
            <w:r w:rsidRPr="004E7E68">
              <w:rPr>
                <w:rFonts w:asciiTheme="minorHAnsi" w:hAnsiTheme="minorHAnsi" w:cstheme="minorHAnsi"/>
                <w:kern w:val="1"/>
                <w:lang w:val="ro-RO" w:eastAsia="zh-CN"/>
              </w:rPr>
              <w:t xml:space="preserve">transpunerea în legislația națională a prevederilor </w:t>
            </w:r>
            <w:r w:rsidRPr="004E7E68">
              <w:rPr>
                <w:rFonts w:asciiTheme="minorHAnsi" w:hAnsiTheme="minorHAnsi" w:cstheme="minorHAnsi"/>
                <w:b/>
                <w:i/>
                <w:kern w:val="1"/>
                <w:lang w:val="ro-RO" w:eastAsia="zh-CN"/>
              </w:rPr>
              <w:t xml:space="preserve">Directivei (UE) 2018/1910 </w:t>
            </w:r>
            <w:r w:rsidRPr="004E7E68">
              <w:rPr>
                <w:rFonts w:asciiTheme="minorHAnsi" w:hAnsiTheme="minorHAnsi" w:cstheme="minorHAnsi"/>
                <w:kern w:val="1"/>
                <w:lang w:val="ro-RO" w:eastAsia="zh-CN"/>
              </w:rPr>
              <w:t>a Consiliului din 4 decembrie 2018 de modificare a Directivei 2006/112/CE în ceea ce privește armonizarea și simplificarea anumitor norme din sistemul TVA pentru impozitarea schimburilor comerciale dintre statele membre;</w:t>
            </w:r>
          </w:p>
          <w:p w:rsidR="00CD226D" w:rsidRPr="004E7E68" w:rsidRDefault="00CD226D" w:rsidP="00624567">
            <w:pPr>
              <w:tabs>
                <w:tab w:val="left" w:pos="1086"/>
              </w:tabs>
              <w:suppressAutoHyphens/>
              <w:jc w:val="both"/>
              <w:rPr>
                <w:rFonts w:asciiTheme="minorHAnsi" w:hAnsiTheme="minorHAnsi" w:cstheme="minorHAnsi"/>
                <w:b/>
                <w:i/>
                <w:kern w:val="1"/>
                <w:lang w:val="ro-RO" w:eastAsia="zh-CN"/>
              </w:rPr>
            </w:pPr>
          </w:p>
        </w:tc>
        <w:tc>
          <w:tcPr>
            <w:tcW w:w="5698" w:type="dxa"/>
            <w:gridSpan w:val="4"/>
          </w:tcPr>
          <w:p w:rsidR="00CD226D" w:rsidRPr="004E7E68" w:rsidRDefault="00CD226D" w:rsidP="00624567">
            <w:pPr>
              <w:tabs>
                <w:tab w:val="left" w:pos="1086"/>
              </w:tabs>
              <w:suppressAutoHyphens/>
              <w:jc w:val="both"/>
              <w:rPr>
                <w:rFonts w:asciiTheme="minorHAnsi" w:hAnsiTheme="minorHAnsi" w:cstheme="minorHAnsi"/>
                <w:b/>
                <w:bCs/>
                <w:kern w:val="1"/>
                <w:lang w:val="ro-RO" w:eastAsia="zh-CN"/>
              </w:rPr>
            </w:pPr>
            <w:r w:rsidRPr="004E7E68">
              <w:rPr>
                <w:rFonts w:asciiTheme="minorHAnsi" w:hAnsiTheme="minorHAnsi" w:cstheme="minorHAnsi"/>
                <w:kern w:val="1"/>
                <w:lang w:val="ro-RO" w:eastAsia="zh-CN"/>
              </w:rPr>
              <w:t>Impactul asupra veniturilor din TVA este dificil de estimat întrucât acesta depinde de comportamentul și opțiunile fiecărei persoane impozabile</w:t>
            </w:r>
            <w:r w:rsidRPr="004E7E68" w:rsidDel="00480A7F">
              <w:rPr>
                <w:rFonts w:asciiTheme="minorHAnsi" w:hAnsiTheme="minorHAnsi" w:cstheme="minorHAnsi"/>
                <w:b/>
                <w:bCs/>
                <w:kern w:val="1"/>
                <w:lang w:val="ro-RO" w:eastAsia="zh-CN"/>
              </w:rPr>
              <w:t xml:space="preserve"> </w:t>
            </w:r>
          </w:p>
        </w:tc>
      </w:tr>
      <w:tr w:rsidR="00CD226D" w:rsidRPr="004E7E68" w:rsidTr="00624567">
        <w:tc>
          <w:tcPr>
            <w:tcW w:w="3657" w:type="dxa"/>
            <w:shd w:val="clear" w:color="auto" w:fill="auto"/>
          </w:tcPr>
          <w:p w:rsidR="00CD226D" w:rsidRPr="004E7E68" w:rsidRDefault="00CD226D" w:rsidP="00204A3C">
            <w:pPr>
              <w:numPr>
                <w:ilvl w:val="0"/>
                <w:numId w:val="88"/>
              </w:numPr>
              <w:tabs>
                <w:tab w:val="left" w:pos="1086"/>
              </w:tabs>
              <w:suppressAutoHyphens/>
              <w:jc w:val="both"/>
              <w:rPr>
                <w:rFonts w:asciiTheme="minorHAnsi" w:hAnsiTheme="minorHAnsi" w:cstheme="minorHAnsi"/>
                <w:kern w:val="1"/>
                <w:lang w:val="ro-RO" w:eastAsia="zh-CN"/>
              </w:rPr>
            </w:pPr>
            <w:r w:rsidRPr="004E7E68">
              <w:rPr>
                <w:rFonts w:asciiTheme="minorHAnsi" w:hAnsiTheme="minorHAnsi" w:cstheme="minorHAnsi"/>
                <w:kern w:val="1"/>
                <w:lang w:val="ro-RO" w:eastAsia="zh-CN"/>
              </w:rPr>
              <w:t xml:space="preserve">transpunerea până la data de 01.01.2021 a prevederilor art. 2 și 3 din </w:t>
            </w:r>
            <w:r w:rsidRPr="004E7E68">
              <w:rPr>
                <w:rFonts w:asciiTheme="minorHAnsi" w:hAnsiTheme="minorHAnsi" w:cstheme="minorHAnsi"/>
                <w:b/>
                <w:i/>
                <w:kern w:val="1"/>
                <w:lang w:val="ro-RO" w:eastAsia="zh-CN"/>
              </w:rPr>
              <w:t>Directiva (UE) 2017/2455</w:t>
            </w:r>
            <w:r w:rsidRPr="004E7E68">
              <w:rPr>
                <w:rFonts w:asciiTheme="minorHAnsi" w:hAnsiTheme="minorHAnsi" w:cstheme="minorHAnsi"/>
                <w:kern w:val="1"/>
                <w:lang w:val="ro-RO" w:eastAsia="zh-CN"/>
              </w:rPr>
              <w:t xml:space="preserve"> a Consiliului din 5 decembrie 2017 de modificare a Directivei 2006/112/CE şi a Directivei 2009/132/CE în ceea ce priveşte anumite obligaţii privind TVA pentru prestările de servicii şi vânzările de bunuri la distanţă și ale </w:t>
            </w:r>
            <w:r w:rsidRPr="004E7E68">
              <w:rPr>
                <w:rFonts w:asciiTheme="minorHAnsi" w:hAnsiTheme="minorHAnsi" w:cstheme="minorHAnsi"/>
                <w:b/>
                <w:i/>
                <w:kern w:val="1"/>
                <w:lang w:val="ro-RO" w:eastAsia="zh-CN"/>
              </w:rPr>
              <w:t>Directivei (UE) 2019/1995</w:t>
            </w:r>
            <w:r w:rsidRPr="004E7E68">
              <w:rPr>
                <w:rFonts w:asciiTheme="minorHAnsi" w:hAnsiTheme="minorHAnsi" w:cstheme="minorHAnsi"/>
                <w:kern w:val="1"/>
                <w:lang w:val="ro-RO" w:eastAsia="zh-CN"/>
              </w:rPr>
              <w:t xml:space="preserve"> a Consiliului din 21 noiembrie 2019 de modificare a Directivei 2006/112/CE în ceea ce privește dispozițiile referitoare la vânzările de bunuri la distanță și anumite livrări interne de bunuri </w:t>
            </w:r>
          </w:p>
          <w:p w:rsidR="00CD226D" w:rsidRPr="004E7E68" w:rsidRDefault="00CD226D" w:rsidP="00624567">
            <w:pPr>
              <w:tabs>
                <w:tab w:val="left" w:pos="1086"/>
              </w:tabs>
              <w:suppressAutoHyphens/>
              <w:jc w:val="both"/>
              <w:rPr>
                <w:rFonts w:asciiTheme="minorHAnsi" w:hAnsiTheme="minorHAnsi" w:cstheme="minorHAnsi"/>
                <w:kern w:val="1"/>
                <w:lang w:val="ro-RO" w:eastAsia="zh-CN"/>
              </w:rPr>
            </w:pPr>
          </w:p>
        </w:tc>
        <w:tc>
          <w:tcPr>
            <w:tcW w:w="1468" w:type="dxa"/>
          </w:tcPr>
          <w:p w:rsidR="00CD226D" w:rsidRPr="004E7E68" w:rsidDel="00480A7F" w:rsidRDefault="00CD226D" w:rsidP="00624567">
            <w:pPr>
              <w:tabs>
                <w:tab w:val="left" w:pos="1086"/>
              </w:tabs>
              <w:suppressAutoHyphens/>
              <w:jc w:val="both"/>
              <w:rPr>
                <w:rFonts w:asciiTheme="minorHAnsi" w:hAnsiTheme="minorHAnsi" w:cstheme="minorHAnsi"/>
                <w:b/>
                <w:bCs/>
                <w:kern w:val="1"/>
                <w:lang w:val="ro-RO" w:eastAsia="zh-CN"/>
              </w:rPr>
            </w:pPr>
          </w:p>
        </w:tc>
        <w:tc>
          <w:tcPr>
            <w:tcW w:w="4230" w:type="dxa"/>
            <w:gridSpan w:val="3"/>
            <w:shd w:val="clear" w:color="auto" w:fill="FFFFFF"/>
          </w:tcPr>
          <w:p w:rsidR="00CD226D" w:rsidRPr="004E7E68" w:rsidRDefault="00CD226D" w:rsidP="00624567">
            <w:pPr>
              <w:tabs>
                <w:tab w:val="left" w:pos="1086"/>
              </w:tabs>
              <w:suppressAutoHyphens/>
              <w:jc w:val="both"/>
              <w:rPr>
                <w:rFonts w:asciiTheme="minorHAnsi" w:hAnsiTheme="minorHAnsi" w:cstheme="minorHAnsi"/>
                <w:b/>
                <w:bCs/>
                <w:kern w:val="1"/>
                <w:lang w:val="ro-RO" w:eastAsia="zh-CN"/>
              </w:rPr>
            </w:pPr>
            <w:r w:rsidRPr="004E7E68">
              <w:rPr>
                <w:rFonts w:asciiTheme="minorHAnsi" w:hAnsiTheme="minorHAnsi" w:cstheme="minorHAnsi"/>
                <w:kern w:val="1"/>
                <w:lang w:val="ro-RO" w:eastAsia="zh-CN"/>
              </w:rPr>
              <w:t>Impactul bugetar este dificil de cuantificat având în vedere că acesta depinde de locul de impozitare care este stabilit în funcție de plafon și de opțiunea furnizorului</w:t>
            </w:r>
            <w:r w:rsidRPr="004E7E68" w:rsidDel="00480A7F">
              <w:rPr>
                <w:rFonts w:asciiTheme="minorHAnsi" w:hAnsiTheme="minorHAnsi" w:cstheme="minorHAnsi"/>
                <w:b/>
                <w:bCs/>
                <w:kern w:val="1"/>
                <w:lang w:val="ro-RO" w:eastAsia="zh-CN"/>
              </w:rPr>
              <w:t xml:space="preserve"> </w:t>
            </w:r>
          </w:p>
        </w:tc>
      </w:tr>
    </w:tbl>
    <w:p w:rsidR="00CD226D" w:rsidRDefault="00CD226D" w:rsidP="00CD226D">
      <w:pPr>
        <w:tabs>
          <w:tab w:val="left" w:pos="993"/>
        </w:tabs>
        <w:suppressAutoHyphens/>
        <w:overflowPunct w:val="0"/>
        <w:autoSpaceDE w:val="0"/>
        <w:jc w:val="both"/>
        <w:textAlignment w:val="baseline"/>
        <w:rPr>
          <w:rFonts w:asciiTheme="minorHAnsi" w:hAnsiTheme="minorHAnsi" w:cstheme="minorHAnsi"/>
          <w:b/>
          <w:kern w:val="1"/>
          <w:lang w:val="it-IT" w:eastAsia="zh-CN"/>
        </w:rPr>
      </w:pPr>
    </w:p>
    <w:p w:rsidR="00CD226D" w:rsidRPr="004E7E68" w:rsidRDefault="00CD226D" w:rsidP="00CD226D">
      <w:pPr>
        <w:tabs>
          <w:tab w:val="left" w:pos="993"/>
        </w:tabs>
        <w:suppressAutoHyphens/>
        <w:overflowPunct w:val="0"/>
        <w:autoSpaceDE w:val="0"/>
        <w:jc w:val="both"/>
        <w:textAlignment w:val="baseline"/>
        <w:rPr>
          <w:rFonts w:asciiTheme="minorHAnsi" w:hAnsiTheme="minorHAnsi" w:cstheme="minorHAnsi"/>
          <w:b/>
          <w:kern w:val="1"/>
          <w:lang w:val="it-IT" w:eastAsia="zh-CN"/>
        </w:rPr>
      </w:pPr>
    </w:p>
    <w:p w:rsidR="00CD226D" w:rsidRPr="004E7E68" w:rsidRDefault="00CD226D" w:rsidP="00CD226D">
      <w:pPr>
        <w:tabs>
          <w:tab w:val="left" w:pos="993"/>
        </w:tabs>
        <w:suppressAutoHyphens/>
        <w:overflowPunct w:val="0"/>
        <w:autoSpaceDE w:val="0"/>
        <w:jc w:val="both"/>
        <w:textAlignment w:val="baseline"/>
        <w:rPr>
          <w:rFonts w:asciiTheme="minorHAnsi" w:hAnsiTheme="minorHAnsi" w:cstheme="minorHAnsi"/>
          <w:color w:val="00006C"/>
          <w:kern w:val="1"/>
          <w:lang w:val="it-IT" w:eastAsia="zh-CN"/>
        </w:rPr>
      </w:pPr>
      <w:r w:rsidRPr="004E7E68">
        <w:rPr>
          <w:rFonts w:asciiTheme="minorHAnsi" w:hAnsiTheme="minorHAnsi" w:cstheme="minorHAnsi"/>
          <w:b/>
          <w:bCs/>
          <w:color w:val="00006C"/>
          <w:kern w:val="1"/>
          <w:lang w:val="it-IT" w:eastAsia="zh-CN"/>
        </w:rPr>
        <w:t>Efectele măsurilor avute în vedere asupra mediului de afaceri pe orizontul 2020-2022:</w:t>
      </w:r>
      <w:r w:rsidRPr="004E7E68">
        <w:rPr>
          <w:rFonts w:asciiTheme="minorHAnsi" w:hAnsiTheme="minorHAnsi" w:cstheme="minorHAnsi"/>
          <w:color w:val="00006C"/>
          <w:kern w:val="1"/>
          <w:lang w:val="it-IT" w:eastAsia="zh-CN"/>
        </w:rPr>
        <w:t xml:space="preserve"> </w:t>
      </w:r>
    </w:p>
    <w:p w:rsidR="00CD226D" w:rsidRPr="004E7E68" w:rsidRDefault="00CD226D" w:rsidP="00CD226D">
      <w:pPr>
        <w:tabs>
          <w:tab w:val="left" w:pos="993"/>
        </w:tabs>
        <w:suppressAutoHyphens/>
        <w:overflowPunct w:val="0"/>
        <w:autoSpaceDE w:val="0"/>
        <w:jc w:val="both"/>
        <w:textAlignment w:val="baseline"/>
        <w:rPr>
          <w:rFonts w:asciiTheme="minorHAnsi" w:hAnsiTheme="minorHAnsi" w:cstheme="minorHAnsi"/>
          <w:kern w:val="1"/>
          <w:lang w:val="ro-RO" w:eastAsia="zh-CN"/>
        </w:rPr>
      </w:pPr>
    </w:p>
    <w:p w:rsidR="00CD226D" w:rsidRPr="004E7E68" w:rsidRDefault="00CD226D" w:rsidP="00CD226D">
      <w:pPr>
        <w:tabs>
          <w:tab w:val="left" w:pos="993"/>
        </w:tabs>
        <w:suppressAutoHyphens/>
        <w:jc w:val="both"/>
        <w:textAlignment w:val="baseline"/>
        <w:rPr>
          <w:rFonts w:asciiTheme="minorHAnsi" w:hAnsiTheme="minorHAnsi" w:cstheme="minorHAnsi"/>
          <w:lang w:val="ro-RO" w:eastAsia="zh-CN"/>
        </w:rPr>
      </w:pPr>
      <w:r w:rsidRPr="004E7E68">
        <w:rPr>
          <w:rFonts w:asciiTheme="minorHAnsi" w:hAnsiTheme="minorHAnsi" w:cstheme="minorHAnsi"/>
          <w:lang w:val="ro-RO" w:eastAsia="zh-CN"/>
        </w:rPr>
        <w:t>Măsurile din domeniul impozitului pe profit, introduse ca urmare a continuării perfecționării cadrului fiscal național pentru a corespunde criteriilor de armonizare cu legislația comunitară, conduc la neutralizarea efectelor fiscale ale aranjamentelor de tip hibrid, respectiv eliminarea practicilor de deducere multiplă a aceleiași cheltuieli, de deducere fără o impozitare corespondentă și de generare a mai multor credite fiscale pentru un singur impozit plătit în străinătate.</w:t>
      </w:r>
    </w:p>
    <w:p w:rsidR="00CD226D" w:rsidRPr="004E7E68" w:rsidRDefault="00CD226D" w:rsidP="00CD226D">
      <w:pPr>
        <w:tabs>
          <w:tab w:val="left" w:pos="993"/>
        </w:tabs>
        <w:suppressAutoHyphens/>
        <w:jc w:val="both"/>
        <w:textAlignment w:val="baseline"/>
        <w:rPr>
          <w:rFonts w:asciiTheme="minorHAnsi" w:hAnsiTheme="minorHAnsi" w:cstheme="minorHAnsi"/>
          <w:lang w:val="en-GB" w:eastAsia="zh-CN"/>
        </w:rPr>
      </w:pPr>
    </w:p>
    <w:p w:rsidR="00CD226D" w:rsidRPr="004E7E68" w:rsidRDefault="00CD226D" w:rsidP="00CD226D">
      <w:pPr>
        <w:widowControl w:val="0"/>
        <w:suppressAutoHyphens/>
        <w:jc w:val="both"/>
        <w:rPr>
          <w:rFonts w:asciiTheme="minorHAnsi" w:eastAsia="SimSun" w:hAnsiTheme="minorHAnsi" w:cstheme="minorHAnsi"/>
          <w:kern w:val="1"/>
          <w:lang w:val="ro-RO" w:eastAsia="zh-CN" w:bidi="hi-IN"/>
        </w:rPr>
      </w:pPr>
      <w:r w:rsidRPr="004E7E68">
        <w:rPr>
          <w:rFonts w:asciiTheme="minorHAnsi" w:eastAsia="SimSun" w:hAnsiTheme="minorHAnsi" w:cstheme="minorHAnsi"/>
          <w:kern w:val="1"/>
          <w:lang w:val="ro-RO" w:eastAsia="zh-CN" w:bidi="hi-IN"/>
        </w:rPr>
        <w:t>În ceea ce privește nivelul accizelor aplicabil produselor energetice utilizate drept combustibil pentru motor, respectiv benzină cu plumb, benzină fără plumb și motorină, efectul diminuării nivelului accizelor este favorabil pentru mediul de afaceri.</w:t>
      </w:r>
    </w:p>
    <w:p w:rsidR="00CD226D" w:rsidRPr="004E7E68" w:rsidRDefault="00CD226D" w:rsidP="00CD226D">
      <w:pPr>
        <w:widowControl w:val="0"/>
        <w:suppressAutoHyphens/>
        <w:jc w:val="both"/>
        <w:rPr>
          <w:rFonts w:asciiTheme="minorHAnsi" w:eastAsia="SimSun" w:hAnsiTheme="minorHAnsi" w:cstheme="minorHAnsi"/>
          <w:kern w:val="1"/>
          <w:lang w:val="ro-RO" w:eastAsia="zh-CN" w:bidi="hi-IN"/>
        </w:rPr>
      </w:pPr>
    </w:p>
    <w:p w:rsidR="00CD226D" w:rsidRPr="004E7E68" w:rsidRDefault="00CD226D" w:rsidP="00CD226D">
      <w:pPr>
        <w:widowControl w:val="0"/>
        <w:suppressAutoHyphens/>
        <w:jc w:val="both"/>
        <w:rPr>
          <w:rFonts w:asciiTheme="minorHAnsi" w:eastAsia="SimSun" w:hAnsiTheme="minorHAnsi" w:cstheme="minorHAnsi"/>
          <w:kern w:val="1"/>
          <w:lang w:val="ro-RO" w:eastAsia="zh-CN" w:bidi="hi-IN"/>
        </w:rPr>
      </w:pPr>
      <w:r w:rsidRPr="004E7E68">
        <w:rPr>
          <w:rFonts w:asciiTheme="minorHAnsi" w:eastAsia="SimSun" w:hAnsiTheme="minorHAnsi" w:cstheme="minorHAnsi"/>
          <w:kern w:val="1"/>
          <w:lang w:val="ro-RO" w:eastAsia="zh-CN" w:bidi="hi-IN"/>
        </w:rPr>
        <w:t>Referitor la majorarea nivelului accizei totale la țigarete astfel încât aceasta să respecte cerința impusă de art. 10 alin. (2) din Directiva 2011/64/UE, măsura are impact nefavorabil asupra mediului de afaceri având în vedere faptul că ar putea conduce la creșterea prețurilor pentru țigarete.</w:t>
      </w:r>
    </w:p>
    <w:p w:rsidR="00CD226D" w:rsidRPr="004E7E68" w:rsidRDefault="00CD226D" w:rsidP="00CD226D">
      <w:pPr>
        <w:widowControl w:val="0"/>
        <w:suppressAutoHyphens/>
        <w:jc w:val="both"/>
        <w:rPr>
          <w:rFonts w:asciiTheme="minorHAnsi" w:eastAsia="SimSun" w:hAnsiTheme="minorHAnsi" w:cstheme="minorHAnsi"/>
          <w:kern w:val="1"/>
          <w:lang w:val="ro-RO" w:eastAsia="zh-CN" w:bidi="hi-IN"/>
        </w:rPr>
      </w:pPr>
      <w:r w:rsidRPr="004E7E68">
        <w:rPr>
          <w:rFonts w:asciiTheme="minorHAnsi" w:eastAsia="SimSun" w:hAnsiTheme="minorHAnsi" w:cstheme="minorHAnsi"/>
          <w:kern w:val="1"/>
          <w:lang w:val="ro-RO" w:eastAsia="zh-CN" w:bidi="hi-IN"/>
        </w:rPr>
        <w:t>În ceea ce privește nivelul accizei aplicabil țigaretelor, prin adoptarea unui calendar de creștere graduală a nivelului accizei se asigură, din perspectiva taxării, o predictibilitate pe termen mediu asupra activității desfășurate de operatorii economici.</w:t>
      </w:r>
    </w:p>
    <w:p w:rsidR="00CD226D" w:rsidRPr="004E7E68" w:rsidRDefault="00CD226D" w:rsidP="00CD226D">
      <w:pPr>
        <w:suppressAutoHyphens/>
        <w:jc w:val="both"/>
        <w:rPr>
          <w:rFonts w:asciiTheme="minorHAnsi" w:hAnsiTheme="minorHAnsi" w:cstheme="minorHAnsi"/>
          <w:iCs/>
          <w:kern w:val="1"/>
          <w:lang w:val="ro-RO" w:eastAsia="zh-CN"/>
        </w:rPr>
      </w:pPr>
    </w:p>
    <w:p w:rsidR="00CD226D" w:rsidRPr="00ED4056" w:rsidRDefault="00CD226D" w:rsidP="00CD226D">
      <w:pPr>
        <w:widowControl w:val="0"/>
        <w:tabs>
          <w:tab w:val="num" w:pos="1920"/>
        </w:tabs>
        <w:spacing w:before="120"/>
        <w:jc w:val="both"/>
        <w:rPr>
          <w:rFonts w:ascii="Calibri" w:hAnsi="Calibri" w:cs="Arial"/>
          <w:lang w:val="ro-RO"/>
        </w:rPr>
      </w:pPr>
      <w:r w:rsidRPr="00ED4056">
        <w:rPr>
          <w:rFonts w:ascii="Calibri" w:hAnsi="Calibri" w:cs="Arial"/>
          <w:b/>
          <w:color w:val="000050"/>
          <w:lang w:val="ro-RO"/>
        </w:rPr>
        <w:t>Proiecţia veniturilor bugetului gen</w:t>
      </w:r>
      <w:r>
        <w:rPr>
          <w:rFonts w:ascii="Calibri" w:hAnsi="Calibri" w:cs="Arial"/>
          <w:b/>
          <w:color w:val="000050"/>
          <w:lang w:val="ro-RO"/>
        </w:rPr>
        <w:t>eral consolidat pe perioada 2020-2022</w:t>
      </w:r>
      <w:r w:rsidRPr="00ED4056">
        <w:rPr>
          <w:rFonts w:ascii="Calibri" w:hAnsi="Calibri" w:cs="Arial"/>
          <w:lang w:val="ro-RO"/>
        </w:rPr>
        <w:t xml:space="preserve"> s-a realizat pe baza indicatorilor macroeconomici pentru orizontul de referinţă, precum şi a reglementărilor existente în prezent în domeniul fiscal.</w:t>
      </w:r>
    </w:p>
    <w:p w:rsidR="00CD226D" w:rsidRPr="00ED4056" w:rsidRDefault="00CD226D" w:rsidP="00CD226D">
      <w:pPr>
        <w:widowControl w:val="0"/>
        <w:tabs>
          <w:tab w:val="num" w:pos="1920"/>
        </w:tabs>
        <w:spacing w:before="120"/>
        <w:jc w:val="both"/>
        <w:rPr>
          <w:rFonts w:ascii="Calibri" w:hAnsi="Calibri" w:cs="Arial"/>
          <w:lang w:val="ro-RO"/>
        </w:rPr>
      </w:pPr>
      <w:r w:rsidRPr="00ED4056">
        <w:rPr>
          <w:rFonts w:ascii="Calibri" w:hAnsi="Calibri" w:cs="Arial"/>
          <w:lang w:val="ro-RO"/>
        </w:rPr>
        <w:t>Pe termen mediu, pe fondul revigorării economice, veniturile bugetare se vor înscrie pe un trend ascendent în valoare nominală, dar și ca procent în PIB.</w:t>
      </w:r>
    </w:p>
    <w:p w:rsidR="00CD226D" w:rsidRPr="00ED4056" w:rsidRDefault="00CD226D" w:rsidP="00CD226D">
      <w:pPr>
        <w:widowControl w:val="0"/>
        <w:tabs>
          <w:tab w:val="num" w:pos="1920"/>
        </w:tabs>
        <w:spacing w:before="120"/>
        <w:jc w:val="both"/>
        <w:rPr>
          <w:rFonts w:ascii="Calibri" w:hAnsi="Calibri" w:cs="Arial"/>
          <w:color w:val="000000" w:themeColor="text1"/>
          <w:lang w:val="ro-RO"/>
        </w:rPr>
      </w:pPr>
      <w:r>
        <w:rPr>
          <w:rFonts w:ascii="Calibri" w:hAnsi="Calibri" w:cs="Arial"/>
          <w:lang w:val="ro-RO"/>
        </w:rPr>
        <w:t>Astfel, în anul 2020</w:t>
      </w:r>
      <w:r w:rsidRPr="00ED4056">
        <w:rPr>
          <w:rFonts w:ascii="Calibri" w:hAnsi="Calibri" w:cs="Arial"/>
          <w:lang w:val="ro-RO"/>
        </w:rPr>
        <w:t xml:space="preserve"> veniturile bugetare în termeni nominali sunt estimate la</w:t>
      </w:r>
      <w:r>
        <w:rPr>
          <w:rFonts w:ascii="Calibri" w:hAnsi="Calibri" w:cs="Arial"/>
          <w:lang w:val="ro-RO"/>
        </w:rPr>
        <w:t xml:space="preserve"> 358,6  </w:t>
      </w:r>
      <w:r w:rsidRPr="00ED4056">
        <w:rPr>
          <w:rFonts w:ascii="Calibri" w:hAnsi="Calibri" w:cs="Arial"/>
          <w:lang w:val="ro-RO"/>
        </w:rPr>
        <w:t>miliarde lei (</w:t>
      </w:r>
      <w:r>
        <w:rPr>
          <w:rFonts w:ascii="Calibri" w:hAnsi="Calibri" w:cs="Arial"/>
          <w:lang w:val="ro-RO"/>
        </w:rPr>
        <w:t xml:space="preserve">  31,8</w:t>
      </w:r>
      <w:r w:rsidRPr="00ED4056">
        <w:rPr>
          <w:rFonts w:ascii="Calibri" w:hAnsi="Calibri" w:cs="Arial"/>
          <w:lang w:val="ro-RO"/>
        </w:rPr>
        <w:t xml:space="preserve">% din PIB), în creștere în valoare nominală pe orizontul de </w:t>
      </w:r>
      <w:r>
        <w:rPr>
          <w:rFonts w:ascii="Calibri" w:hAnsi="Calibri" w:cs="Arial"/>
          <w:lang w:val="ro-RO"/>
        </w:rPr>
        <w:t>referință, ajungând în anul 2022</w:t>
      </w:r>
      <w:r w:rsidRPr="00ED4056">
        <w:rPr>
          <w:rFonts w:ascii="Calibri" w:hAnsi="Calibri" w:cs="Arial"/>
          <w:lang w:val="ro-RO"/>
        </w:rPr>
        <w:t xml:space="preserve"> la</w:t>
      </w:r>
      <w:r>
        <w:rPr>
          <w:rFonts w:ascii="Calibri" w:hAnsi="Calibri" w:cs="Arial"/>
          <w:lang w:val="ro-RO"/>
        </w:rPr>
        <w:t xml:space="preserve"> 418,7 </w:t>
      </w:r>
      <w:r w:rsidRPr="00ED4056">
        <w:rPr>
          <w:rFonts w:ascii="Calibri" w:hAnsi="Calibri" w:cs="Arial"/>
          <w:lang w:val="ro-RO"/>
        </w:rPr>
        <w:t xml:space="preserve"> miliarde lei (</w:t>
      </w:r>
      <w:r>
        <w:rPr>
          <w:rFonts w:ascii="Calibri" w:hAnsi="Calibri" w:cs="Arial"/>
          <w:lang w:val="ro-RO"/>
        </w:rPr>
        <w:t xml:space="preserve"> 32,1  </w:t>
      </w:r>
      <w:r w:rsidRPr="00ED4056">
        <w:rPr>
          <w:rFonts w:ascii="Calibri" w:hAnsi="Calibri" w:cs="Arial"/>
          <w:lang w:val="ro-RO"/>
        </w:rPr>
        <w:t>% din PIB</w:t>
      </w:r>
      <w:r>
        <w:rPr>
          <w:rFonts w:ascii="Calibri" w:hAnsi="Calibri" w:cs="Arial"/>
          <w:lang w:val="ro-RO"/>
        </w:rPr>
        <w:t>).</w:t>
      </w:r>
    </w:p>
    <w:p w:rsidR="00CD226D" w:rsidRPr="00ED4056" w:rsidRDefault="00CD226D" w:rsidP="00CD226D">
      <w:pPr>
        <w:widowControl w:val="0"/>
        <w:tabs>
          <w:tab w:val="num" w:pos="1920"/>
        </w:tabs>
        <w:spacing w:before="120"/>
        <w:jc w:val="both"/>
        <w:rPr>
          <w:rFonts w:ascii="Calibri" w:hAnsi="Calibri" w:cs="Arial"/>
          <w:lang w:val="ro-RO"/>
        </w:rPr>
      </w:pPr>
      <w:r w:rsidRPr="00ED4056">
        <w:rPr>
          <w:rFonts w:ascii="Calibri" w:hAnsi="Calibri" w:cs="Arial"/>
          <w:lang w:val="ro-RO"/>
        </w:rPr>
        <w:t>Cele mai mari ponderi în cadrul veniturilor bugetare</w:t>
      </w:r>
      <w:r>
        <w:rPr>
          <w:rFonts w:ascii="Calibri" w:hAnsi="Calibri" w:cs="Arial"/>
          <w:lang w:val="ro-RO"/>
        </w:rPr>
        <w:t xml:space="preserve"> in anul 2020 </w:t>
      </w:r>
      <w:r w:rsidRPr="00ED4056">
        <w:rPr>
          <w:rFonts w:ascii="Calibri" w:hAnsi="Calibri" w:cs="Arial"/>
          <w:lang w:val="ro-RO"/>
        </w:rPr>
        <w:t xml:space="preserve"> le înregistrează </w:t>
      </w:r>
      <w:r w:rsidRPr="00ED4056">
        <w:rPr>
          <w:rFonts w:ascii="Calibri" w:hAnsi="Calibri" w:cs="Arial"/>
          <w:b/>
          <w:color w:val="000050"/>
          <w:lang w:val="ro-RO"/>
        </w:rPr>
        <w:t xml:space="preserve">contribuțiile de asigurări </w:t>
      </w:r>
      <w:r w:rsidRPr="004E7E68">
        <w:rPr>
          <w:rFonts w:ascii="Calibri" w:hAnsi="Calibri" w:cs="Arial"/>
          <w:b/>
          <w:color w:val="00006C"/>
          <w:lang w:val="ro-RO"/>
        </w:rPr>
        <w:t>sociale</w:t>
      </w:r>
      <w:r w:rsidRPr="00ED4056">
        <w:rPr>
          <w:rFonts w:ascii="Calibri" w:hAnsi="Calibri" w:cs="Arial"/>
          <w:color w:val="000050"/>
          <w:lang w:val="ro-RO"/>
        </w:rPr>
        <w:t xml:space="preserve"> </w:t>
      </w:r>
      <w:r>
        <w:rPr>
          <w:rFonts w:ascii="Calibri" w:hAnsi="Calibri" w:cs="Arial"/>
          <w:lang w:val="ro-RO"/>
        </w:rPr>
        <w:t>(aprox 34,3 % din total ) , TVA ( 20,3</w:t>
      </w:r>
      <w:r w:rsidRPr="00ED4056">
        <w:rPr>
          <w:rFonts w:ascii="Calibri" w:hAnsi="Calibri" w:cs="Arial"/>
          <w:lang w:val="ro-RO"/>
        </w:rPr>
        <w:t xml:space="preserve"> %),), </w:t>
      </w:r>
      <w:r w:rsidRPr="004E7E68">
        <w:rPr>
          <w:rFonts w:ascii="Calibri" w:hAnsi="Calibri" w:cs="Arial"/>
          <w:b/>
          <w:color w:val="00006C"/>
          <w:lang w:val="ro-RO"/>
        </w:rPr>
        <w:t>accize</w:t>
      </w:r>
      <w:r w:rsidRPr="004E7E68">
        <w:rPr>
          <w:rFonts w:ascii="Calibri" w:hAnsi="Calibri" w:cs="Arial"/>
          <w:color w:val="00006C"/>
          <w:lang w:val="ro-RO"/>
        </w:rPr>
        <w:t xml:space="preserve"> </w:t>
      </w:r>
      <w:r w:rsidRPr="00ED4056">
        <w:rPr>
          <w:rFonts w:ascii="Calibri" w:hAnsi="Calibri" w:cs="Arial"/>
          <w:lang w:val="ro-RO"/>
        </w:rPr>
        <w:t>(</w:t>
      </w:r>
      <w:r>
        <w:rPr>
          <w:rFonts w:ascii="Calibri" w:hAnsi="Calibri" w:cs="Arial"/>
          <w:lang w:val="ro-RO"/>
        </w:rPr>
        <w:t xml:space="preserve">  9,5 % din total </w:t>
      </w:r>
      <w:r w:rsidRPr="00ED4056">
        <w:rPr>
          <w:rFonts w:ascii="Calibri" w:hAnsi="Calibri" w:cs="Arial"/>
          <w:lang w:val="ro-RO"/>
        </w:rPr>
        <w:t xml:space="preserve">), </w:t>
      </w:r>
      <w:r w:rsidRPr="004E7E68">
        <w:rPr>
          <w:rFonts w:ascii="Calibri" w:hAnsi="Calibri" w:cs="Arial"/>
          <w:b/>
          <w:color w:val="00006C"/>
          <w:lang w:val="ro-RO"/>
        </w:rPr>
        <w:t>venituri nefiscale</w:t>
      </w:r>
      <w:r w:rsidRPr="004E7E68">
        <w:rPr>
          <w:rFonts w:ascii="Calibri" w:hAnsi="Calibri" w:cs="Arial"/>
          <w:color w:val="00006C"/>
          <w:lang w:val="ro-RO"/>
        </w:rPr>
        <w:t xml:space="preserve"> </w:t>
      </w:r>
      <w:r>
        <w:rPr>
          <w:rFonts w:ascii="Calibri" w:hAnsi="Calibri" w:cs="Arial"/>
          <w:lang w:val="ro-RO"/>
        </w:rPr>
        <w:t>( 9</w:t>
      </w:r>
      <w:r w:rsidRPr="00ED4056">
        <w:rPr>
          <w:rFonts w:ascii="Calibri" w:hAnsi="Calibri" w:cs="Arial"/>
          <w:lang w:val="ro-RO"/>
        </w:rPr>
        <w:t xml:space="preserve"> %) </w:t>
      </w:r>
      <w:r w:rsidRPr="004E7E68">
        <w:rPr>
          <w:rFonts w:ascii="Calibri" w:hAnsi="Calibri" w:cs="Arial"/>
          <w:b/>
          <w:color w:val="00006C"/>
          <w:lang w:val="ro-RO"/>
        </w:rPr>
        <w:t>sume primite de UE</w:t>
      </w:r>
      <w:r>
        <w:rPr>
          <w:rFonts w:ascii="Calibri" w:hAnsi="Calibri" w:cs="Arial"/>
          <w:lang w:val="ro-RO"/>
        </w:rPr>
        <w:t>( 8,3</w:t>
      </w:r>
      <w:r w:rsidRPr="00ED4056">
        <w:rPr>
          <w:rFonts w:ascii="Calibri" w:hAnsi="Calibri" w:cs="Arial"/>
          <w:lang w:val="ro-RO"/>
        </w:rPr>
        <w:t xml:space="preserve">% din total </w:t>
      </w:r>
      <w:r>
        <w:rPr>
          <w:rFonts w:ascii="Calibri" w:hAnsi="Calibri" w:cs="Arial"/>
          <w:lang w:val="ro-RO"/>
        </w:rPr>
        <w:t xml:space="preserve">), </w:t>
      </w:r>
      <w:r w:rsidRPr="00ED4056">
        <w:rPr>
          <w:rFonts w:ascii="Calibri" w:hAnsi="Calibri" w:cs="Arial"/>
          <w:lang w:val="ro-RO"/>
        </w:rPr>
        <w:t xml:space="preserve"> </w:t>
      </w:r>
      <w:r w:rsidRPr="004E7E68">
        <w:rPr>
          <w:rFonts w:ascii="Calibri" w:hAnsi="Calibri" w:cs="Arial"/>
          <w:b/>
          <w:color w:val="00006C"/>
          <w:lang w:val="ro-RO"/>
        </w:rPr>
        <w:t xml:space="preserve">impozit pe venit si salarii </w:t>
      </w:r>
      <w:r>
        <w:rPr>
          <w:rFonts w:ascii="Calibri" w:hAnsi="Calibri" w:cs="Arial"/>
          <w:lang w:val="ro-RO"/>
        </w:rPr>
        <w:t>( 7,1</w:t>
      </w:r>
      <w:r w:rsidRPr="00ED4056">
        <w:rPr>
          <w:rFonts w:ascii="Calibri" w:hAnsi="Calibri" w:cs="Arial"/>
          <w:lang w:val="ro-RO"/>
        </w:rPr>
        <w:t xml:space="preserve"> %).</w:t>
      </w:r>
    </w:p>
    <w:bookmarkStart w:id="4" w:name="_MON_1637513059"/>
    <w:bookmarkEnd w:id="4"/>
    <w:p w:rsidR="00CD226D" w:rsidRPr="005D68CC" w:rsidRDefault="00CD226D" w:rsidP="00CD226D">
      <w:pPr>
        <w:tabs>
          <w:tab w:val="left" w:pos="993"/>
        </w:tabs>
        <w:suppressAutoHyphens/>
        <w:overflowPunct w:val="0"/>
        <w:autoSpaceDE w:val="0"/>
        <w:jc w:val="both"/>
        <w:textAlignment w:val="baseline"/>
        <w:rPr>
          <w:rFonts w:asciiTheme="minorHAnsi" w:hAnsiTheme="minorHAnsi" w:cs="Arial"/>
          <w:b/>
          <w:kern w:val="1"/>
          <w:lang w:val="it-IT" w:eastAsia="zh-CN"/>
        </w:rPr>
      </w:pPr>
      <w:r>
        <w:rPr>
          <w:rFonts w:asciiTheme="minorHAnsi" w:hAnsiTheme="minorHAnsi" w:cs="Arial"/>
          <w:b/>
          <w:kern w:val="1"/>
          <w:lang w:val="it-IT" w:eastAsia="zh-CN"/>
        </w:rPr>
        <w:object w:dxaOrig="9667" w:dyaOrig="7963">
          <v:shape id="_x0000_i1028" type="#_x0000_t75" style="width:483pt;height:324.75pt" o:ole="">
            <v:imagedata r:id="rId18" o:title=""/>
          </v:shape>
          <o:OLEObject Type="Embed" ProgID="Excel.Sheet.12" ShapeID="_x0000_i1028" DrawAspect="Content" ObjectID="_1637647596" r:id="rId19"/>
        </w:object>
      </w:r>
    </w:p>
    <w:p w:rsidR="00CD226D" w:rsidRDefault="00CD226D" w:rsidP="00CD226D">
      <w:pPr>
        <w:widowControl w:val="0"/>
        <w:tabs>
          <w:tab w:val="num" w:pos="1920"/>
        </w:tabs>
        <w:spacing w:before="120"/>
        <w:jc w:val="both"/>
        <w:rPr>
          <w:rFonts w:ascii="Calibri" w:hAnsi="Calibri" w:cs="Arial"/>
          <w:b/>
          <w:color w:val="002060"/>
          <w:lang w:val="ro-RO"/>
        </w:rPr>
      </w:pPr>
    </w:p>
    <w:p w:rsidR="00CD226D" w:rsidRDefault="00CD226D" w:rsidP="00CD226D">
      <w:pPr>
        <w:widowControl w:val="0"/>
        <w:tabs>
          <w:tab w:val="num" w:pos="1920"/>
        </w:tabs>
        <w:spacing w:before="120"/>
        <w:jc w:val="both"/>
        <w:rPr>
          <w:rFonts w:ascii="Calibri" w:hAnsi="Calibri" w:cs="Arial"/>
          <w:b/>
          <w:color w:val="002060"/>
          <w:lang w:val="ro-RO"/>
        </w:rPr>
      </w:pPr>
    </w:p>
    <w:p w:rsidR="00D245B1" w:rsidRDefault="00D245B1" w:rsidP="00CD226D">
      <w:pPr>
        <w:widowControl w:val="0"/>
        <w:tabs>
          <w:tab w:val="num" w:pos="1920"/>
        </w:tabs>
        <w:spacing w:before="120"/>
        <w:jc w:val="both"/>
        <w:rPr>
          <w:rFonts w:ascii="Calibri" w:hAnsi="Calibri" w:cs="Arial"/>
          <w:b/>
          <w:color w:val="002060"/>
          <w:lang w:val="ro-RO"/>
        </w:rPr>
      </w:pPr>
    </w:p>
    <w:p w:rsidR="00CD226D" w:rsidRPr="00830DDD" w:rsidRDefault="00CD226D" w:rsidP="00D93811">
      <w:pPr>
        <w:widowControl w:val="0"/>
        <w:shd w:val="clear" w:color="auto" w:fill="8EAADB" w:themeFill="accent5" w:themeFillTint="99"/>
        <w:tabs>
          <w:tab w:val="num" w:pos="1920"/>
        </w:tabs>
        <w:spacing w:before="120"/>
        <w:jc w:val="both"/>
        <w:rPr>
          <w:rFonts w:ascii="Calibri" w:hAnsi="Calibri"/>
          <w:b/>
          <w:color w:val="002060"/>
          <w:lang w:val="ro-RO"/>
        </w:rPr>
      </w:pPr>
      <w:r>
        <w:rPr>
          <w:rFonts w:ascii="Calibri" w:hAnsi="Calibri" w:cs="Arial"/>
          <w:b/>
          <w:color w:val="002060"/>
          <w:lang w:val="ro-RO"/>
        </w:rPr>
        <w:t>4.3</w:t>
      </w:r>
      <w:r w:rsidRPr="00830DDD">
        <w:rPr>
          <w:rFonts w:ascii="Calibri" w:hAnsi="Calibri" w:cs="Arial"/>
          <w:b/>
          <w:color w:val="002060"/>
          <w:lang w:val="ro-RO"/>
        </w:rPr>
        <w:t xml:space="preserve"> Politica de cheltuieli</w:t>
      </w:r>
    </w:p>
    <w:p w:rsidR="00CD226D" w:rsidRPr="00522990" w:rsidRDefault="00CD226D" w:rsidP="00CD226D">
      <w:pPr>
        <w:widowControl w:val="0"/>
        <w:spacing w:before="120"/>
        <w:jc w:val="both"/>
        <w:rPr>
          <w:rFonts w:ascii="Calibri" w:hAnsi="Calibri"/>
          <w:color w:val="002060"/>
          <w:lang w:val="ro-RO"/>
        </w:rPr>
      </w:pPr>
      <w:r w:rsidRPr="00522990">
        <w:rPr>
          <w:rFonts w:ascii="Calibri" w:hAnsi="Calibri"/>
          <w:color w:val="002060"/>
          <w:lang w:val="ro-RO"/>
        </w:rPr>
        <w:t xml:space="preserve">Măsuri pe termen mediu </w:t>
      </w:r>
    </w:p>
    <w:p w:rsidR="00CD226D" w:rsidRPr="00830DDD" w:rsidRDefault="00CD226D" w:rsidP="00204A3C">
      <w:pPr>
        <w:widowControl w:val="0"/>
        <w:numPr>
          <w:ilvl w:val="3"/>
          <w:numId w:val="83"/>
        </w:numPr>
        <w:spacing w:before="120" w:after="160" w:line="259" w:lineRule="auto"/>
        <w:ind w:left="360"/>
        <w:jc w:val="both"/>
        <w:rPr>
          <w:rFonts w:ascii="Calibri" w:hAnsi="Calibri"/>
          <w:lang w:val="ro-RO"/>
        </w:rPr>
      </w:pPr>
      <w:r w:rsidRPr="00830DDD">
        <w:rPr>
          <w:rFonts w:ascii="Calibri" w:hAnsi="Calibri"/>
          <w:lang w:val="ro-RO"/>
        </w:rPr>
        <w:t>Asigurarea unui nivel sustenabil pentru cheltuielile cu salariile şi  pensiile în sectorul public;</w:t>
      </w:r>
    </w:p>
    <w:p w:rsidR="00CD226D" w:rsidRPr="00830DDD" w:rsidRDefault="00CD226D" w:rsidP="00204A3C">
      <w:pPr>
        <w:widowControl w:val="0"/>
        <w:numPr>
          <w:ilvl w:val="3"/>
          <w:numId w:val="83"/>
        </w:numPr>
        <w:spacing w:before="120" w:after="160" w:line="259" w:lineRule="auto"/>
        <w:ind w:left="360"/>
        <w:jc w:val="both"/>
        <w:rPr>
          <w:rFonts w:ascii="Calibri" w:hAnsi="Calibri"/>
          <w:lang w:val="ro-RO"/>
        </w:rPr>
      </w:pPr>
      <w:r w:rsidRPr="00830DDD">
        <w:rPr>
          <w:rFonts w:ascii="Calibri" w:hAnsi="Calibri"/>
          <w:lang w:val="ro-RO"/>
        </w:rPr>
        <w:t>Orientarea resurselor disponibile către investiţii publice de antrenare în domeniile: infrastructură, agricultură şi  dezvoltarea rurală, energia şi  tehnologia avansată;</w:t>
      </w:r>
    </w:p>
    <w:p w:rsidR="00CD226D" w:rsidRPr="00830DDD" w:rsidRDefault="00CD226D" w:rsidP="00204A3C">
      <w:pPr>
        <w:numPr>
          <w:ilvl w:val="0"/>
          <w:numId w:val="82"/>
        </w:numPr>
        <w:autoSpaceDE w:val="0"/>
        <w:autoSpaceDN w:val="0"/>
        <w:adjustRightInd w:val="0"/>
        <w:spacing w:before="120" w:after="120" w:line="276" w:lineRule="auto"/>
        <w:jc w:val="both"/>
        <w:rPr>
          <w:rFonts w:ascii="Calibri" w:hAnsi="Calibri" w:cs="Calibri"/>
          <w:lang w:val="ro-RO" w:eastAsia="ro-RO"/>
        </w:rPr>
      </w:pPr>
      <w:r w:rsidRPr="00830DDD">
        <w:rPr>
          <w:rFonts w:ascii="Calibri" w:hAnsi="Calibri" w:cs="Calibri"/>
          <w:lang w:val="ro-RO" w:eastAsia="ro-RO"/>
        </w:rPr>
        <w:t>Reorientarea cheltuielilor de investiţii publice în vederea realizării unei treceri treptate de la investiţiile finanţate integral din surse naţionale la investiţii cofinanţate din fonduri europene;</w:t>
      </w:r>
    </w:p>
    <w:p w:rsidR="00CD226D" w:rsidRPr="00830DDD" w:rsidRDefault="00CD226D" w:rsidP="00204A3C">
      <w:pPr>
        <w:numPr>
          <w:ilvl w:val="0"/>
          <w:numId w:val="82"/>
        </w:numPr>
        <w:autoSpaceDE w:val="0"/>
        <w:autoSpaceDN w:val="0"/>
        <w:adjustRightInd w:val="0"/>
        <w:spacing w:before="120" w:after="120" w:line="276" w:lineRule="auto"/>
        <w:jc w:val="both"/>
        <w:rPr>
          <w:rFonts w:ascii="Calibri" w:hAnsi="Calibri" w:cs="Calibri"/>
          <w:lang w:val="ro-RO" w:eastAsia="ro-RO"/>
        </w:rPr>
      </w:pPr>
      <w:r w:rsidRPr="00830DDD">
        <w:rPr>
          <w:rFonts w:ascii="Calibri" w:hAnsi="Calibri" w:cs="Calibri"/>
          <w:lang w:val="ro-RO" w:eastAsia="ro-RO"/>
        </w:rPr>
        <w:t>Accelerarea ritmului de cheltuire a fondurilor europene pentru îmbunătăţirea ratei de absorbţie;</w:t>
      </w:r>
    </w:p>
    <w:p w:rsidR="00CD226D" w:rsidRPr="00830DDD" w:rsidRDefault="00CD226D" w:rsidP="00204A3C">
      <w:pPr>
        <w:numPr>
          <w:ilvl w:val="0"/>
          <w:numId w:val="82"/>
        </w:numPr>
        <w:autoSpaceDE w:val="0"/>
        <w:autoSpaceDN w:val="0"/>
        <w:adjustRightInd w:val="0"/>
        <w:spacing w:before="120" w:after="120" w:line="276" w:lineRule="auto"/>
        <w:jc w:val="both"/>
        <w:rPr>
          <w:rFonts w:ascii="Calibri" w:hAnsi="Calibri" w:cs="Calibri"/>
          <w:lang w:val="ro-RO" w:eastAsia="ro-RO"/>
        </w:rPr>
      </w:pPr>
      <w:r w:rsidRPr="00830DDD">
        <w:rPr>
          <w:rFonts w:ascii="Calibri" w:hAnsi="Calibri" w:cs="Calibri"/>
          <w:lang w:val="ro-RO" w:eastAsia="ro-RO"/>
        </w:rPr>
        <w:t>Continuarea finanţării schemelor de ajutor de stat şi</w:t>
      </w:r>
      <w:r>
        <w:rPr>
          <w:rFonts w:ascii="Calibri" w:hAnsi="Calibri" w:cs="Calibri"/>
          <w:lang w:val="ro-RO" w:eastAsia="ro-RO"/>
        </w:rPr>
        <w:t xml:space="preserve"> în perioada 2020-2022</w:t>
      </w:r>
      <w:r w:rsidRPr="00830DDD">
        <w:rPr>
          <w:rFonts w:ascii="Calibri" w:hAnsi="Calibri" w:cs="Calibri"/>
          <w:lang w:val="ro-RO" w:eastAsia="ro-RO"/>
        </w:rPr>
        <w:t>, pentru a contribui la  crearea de noi locuri de muncă, realizarea de investiţii care utilizează tehnologii noi, obţinerea de produse, servicii, tehnologii inovative, cu efecte asupra creşterii economice şi asigurării  stabilităţii macroeconomice;</w:t>
      </w:r>
    </w:p>
    <w:p w:rsidR="00CD226D" w:rsidRPr="006F5991" w:rsidRDefault="00CD226D" w:rsidP="00CD226D">
      <w:pPr>
        <w:autoSpaceDE w:val="0"/>
        <w:autoSpaceDN w:val="0"/>
        <w:adjustRightInd w:val="0"/>
        <w:spacing w:before="120" w:after="120" w:line="269" w:lineRule="auto"/>
        <w:jc w:val="both"/>
        <w:rPr>
          <w:rFonts w:asciiTheme="minorHAnsi" w:eastAsia="Calibri" w:hAnsiTheme="minorHAnsi" w:cs="Courier New"/>
          <w:color w:val="000000"/>
        </w:rPr>
      </w:pPr>
      <w:r w:rsidRPr="006F5991">
        <w:rPr>
          <w:rFonts w:asciiTheme="minorHAnsi" w:eastAsia="Calibri" w:hAnsiTheme="minorHAnsi" w:cs="Courier New"/>
          <w:b/>
          <w:color w:val="002060"/>
        </w:rPr>
        <w:t>Cheltuielile bugetare estim</w:t>
      </w:r>
      <w:r>
        <w:rPr>
          <w:rFonts w:asciiTheme="minorHAnsi" w:eastAsia="Calibri" w:hAnsiTheme="minorHAnsi" w:cs="Courier New"/>
          <w:b/>
          <w:color w:val="002060"/>
        </w:rPr>
        <w:t>ate pentru anul 2020</w:t>
      </w:r>
      <w:r w:rsidRPr="006F5991">
        <w:rPr>
          <w:rFonts w:asciiTheme="minorHAnsi" w:eastAsia="Calibri" w:hAnsiTheme="minorHAnsi" w:cs="Courier New"/>
          <w:color w:val="002060"/>
        </w:rPr>
        <w:t xml:space="preserve"> </w:t>
      </w:r>
      <w:r w:rsidRPr="006F5991">
        <w:rPr>
          <w:rFonts w:asciiTheme="minorHAnsi" w:eastAsia="Calibri" w:hAnsiTheme="minorHAnsi" w:cs="Courier New"/>
          <w:color w:val="000000"/>
        </w:rPr>
        <w:t>sunt în sumă de</w:t>
      </w:r>
      <w:r>
        <w:rPr>
          <w:rFonts w:asciiTheme="minorHAnsi" w:eastAsia="Calibri" w:hAnsiTheme="minorHAnsi" w:cs="Courier New"/>
          <w:color w:val="000000"/>
        </w:rPr>
        <w:t xml:space="preserve"> 399,2</w:t>
      </w:r>
      <w:r w:rsidR="00CE04E1">
        <w:rPr>
          <w:rFonts w:asciiTheme="minorHAnsi" w:eastAsia="Calibri" w:hAnsiTheme="minorHAnsi" w:cs="Courier New"/>
          <w:color w:val="000000"/>
        </w:rPr>
        <w:t>miliarde lei,</w:t>
      </w:r>
      <w:r>
        <w:rPr>
          <w:rFonts w:asciiTheme="minorHAnsi" w:eastAsia="Calibri" w:hAnsiTheme="minorHAnsi" w:cs="Courier New"/>
          <w:color w:val="000000"/>
        </w:rPr>
        <w:t xml:space="preserve">  în anul 2022</w:t>
      </w:r>
      <w:r w:rsidRPr="006F5991">
        <w:rPr>
          <w:rFonts w:asciiTheme="minorHAnsi" w:eastAsia="Calibri" w:hAnsiTheme="minorHAnsi" w:cs="Courier New"/>
          <w:color w:val="000000"/>
        </w:rPr>
        <w:t xml:space="preserve"> acestea ajung la </w:t>
      </w:r>
      <w:r>
        <w:rPr>
          <w:rFonts w:asciiTheme="minorHAnsi" w:eastAsia="Calibri" w:hAnsiTheme="minorHAnsi" w:cs="Courier New"/>
          <w:color w:val="000000"/>
        </w:rPr>
        <w:t xml:space="preserve">451,9   </w:t>
      </w:r>
      <w:r w:rsidRPr="006F5991">
        <w:rPr>
          <w:rFonts w:asciiTheme="minorHAnsi" w:eastAsia="Calibri" w:hAnsiTheme="minorHAnsi" w:cs="Courier New"/>
          <w:color w:val="000000"/>
        </w:rPr>
        <w:t xml:space="preserve">miliarde lei  respectiv </w:t>
      </w:r>
      <w:r>
        <w:rPr>
          <w:rFonts w:asciiTheme="minorHAnsi" w:eastAsia="Calibri" w:hAnsiTheme="minorHAnsi" w:cs="Courier New"/>
          <w:color w:val="000000"/>
        </w:rPr>
        <w:t>34,58</w:t>
      </w:r>
      <w:r w:rsidRPr="006F5991">
        <w:rPr>
          <w:rFonts w:asciiTheme="minorHAnsi" w:eastAsia="Calibri" w:hAnsiTheme="minorHAnsi" w:cs="Courier New"/>
          <w:color w:val="000000"/>
        </w:rPr>
        <w:t xml:space="preserve">   </w:t>
      </w:r>
      <w:r>
        <w:rPr>
          <w:rFonts w:asciiTheme="minorHAnsi" w:eastAsia="Calibri" w:hAnsiTheme="minorHAnsi" w:cs="Courier New"/>
          <w:color w:val="000000"/>
        </w:rPr>
        <w:t xml:space="preserve">% din PIB, </w:t>
      </w:r>
      <w:r w:rsidRPr="006F5991">
        <w:rPr>
          <w:rFonts w:asciiTheme="minorHAnsi" w:eastAsia="Calibri" w:hAnsiTheme="minorHAnsi" w:cs="Courier New"/>
          <w:color w:val="000000"/>
        </w:rPr>
        <w:t xml:space="preserve"> înregistrând o tendință de scădere  ca pondere  în PIB  pe orizontul de referință datorită necesitătii de reducere a deficitului bugetar.</w:t>
      </w:r>
    </w:p>
    <w:p w:rsidR="00CD226D" w:rsidRPr="006F5991" w:rsidRDefault="00CD226D" w:rsidP="00CD226D">
      <w:pPr>
        <w:autoSpaceDE w:val="0"/>
        <w:autoSpaceDN w:val="0"/>
        <w:adjustRightInd w:val="0"/>
        <w:spacing w:before="120" w:after="120" w:line="269" w:lineRule="auto"/>
        <w:jc w:val="both"/>
        <w:rPr>
          <w:rFonts w:asciiTheme="minorHAnsi" w:eastAsia="Calibri" w:hAnsiTheme="minorHAnsi" w:cs="Courier New"/>
          <w:color w:val="000000"/>
        </w:rPr>
      </w:pPr>
      <w:r w:rsidRPr="006F5991">
        <w:rPr>
          <w:rFonts w:asciiTheme="minorHAnsi" w:eastAsia="Calibri" w:hAnsiTheme="minorHAnsi" w:cs="Courier New"/>
          <w:color w:val="000000"/>
        </w:rPr>
        <w:t xml:space="preserve">Cea mai mare creștere pe orizontul de referiință o înregistrează </w:t>
      </w:r>
      <w:r w:rsidRPr="006966D6">
        <w:rPr>
          <w:rFonts w:asciiTheme="minorHAnsi" w:eastAsia="Calibri" w:hAnsiTheme="minorHAnsi" w:cs="Courier New"/>
          <w:b/>
          <w:color w:val="002060"/>
        </w:rPr>
        <w:t>cheltuielile cu asistența socială</w:t>
      </w:r>
      <w:r w:rsidRPr="0068739B">
        <w:rPr>
          <w:rFonts w:asciiTheme="minorHAnsi" w:eastAsia="Calibri" w:hAnsiTheme="minorHAnsi" w:cs="Courier New"/>
          <w:color w:val="002060"/>
        </w:rPr>
        <w:t xml:space="preserve">  </w:t>
      </w:r>
      <w:r>
        <w:rPr>
          <w:rFonts w:asciiTheme="minorHAnsi" w:eastAsia="Calibri" w:hAnsiTheme="minorHAnsi" w:cs="Courier New"/>
          <w:color w:val="000000"/>
        </w:rPr>
        <w:t>respective 11,61 % din PIB.</w:t>
      </w:r>
    </w:p>
    <w:p w:rsidR="00CD226D" w:rsidRPr="006F5991" w:rsidRDefault="00CD226D" w:rsidP="00CD226D">
      <w:pPr>
        <w:pStyle w:val="ListParagraph"/>
        <w:autoSpaceDE w:val="0"/>
        <w:autoSpaceDN w:val="0"/>
        <w:adjustRightInd w:val="0"/>
        <w:spacing w:after="120"/>
        <w:ind w:left="0"/>
        <w:jc w:val="both"/>
        <w:rPr>
          <w:rFonts w:asciiTheme="minorHAnsi" w:hAnsiTheme="minorHAnsi" w:cs="Courier New"/>
          <w:color w:val="000000"/>
          <w:szCs w:val="24"/>
        </w:rPr>
      </w:pPr>
      <w:r w:rsidRPr="0068739B">
        <w:rPr>
          <w:rFonts w:asciiTheme="minorHAnsi" w:hAnsiTheme="minorHAnsi" w:cs="Courier New"/>
          <w:b/>
          <w:color w:val="002060"/>
          <w:szCs w:val="24"/>
        </w:rPr>
        <w:t>Cheltuielile de personal</w:t>
      </w:r>
      <w:r w:rsidRPr="0068739B">
        <w:rPr>
          <w:rFonts w:asciiTheme="minorHAnsi" w:hAnsiTheme="minorHAnsi" w:cs="Courier New"/>
          <w:color w:val="002060"/>
          <w:szCs w:val="24"/>
        </w:rPr>
        <w:t xml:space="preserve"> </w:t>
      </w:r>
      <w:r>
        <w:rPr>
          <w:rFonts w:asciiTheme="minorHAnsi" w:hAnsiTheme="minorHAnsi" w:cs="Courier New"/>
          <w:color w:val="000000"/>
          <w:szCs w:val="24"/>
        </w:rPr>
        <w:t>sunt in sumă de 109,8  miliarde lei in anul 2020, ajungand in anul 2022 la120,8 miliarde lei, diminuîndu-se ca pondere in PIB pe orizontul de referinta.</w:t>
      </w:r>
    </w:p>
    <w:p w:rsidR="00CD226D" w:rsidRPr="006F5991" w:rsidRDefault="00CD226D" w:rsidP="00CD226D">
      <w:pPr>
        <w:autoSpaceDE w:val="0"/>
        <w:autoSpaceDN w:val="0"/>
        <w:adjustRightInd w:val="0"/>
        <w:spacing w:before="120" w:after="120" w:line="269" w:lineRule="auto"/>
        <w:jc w:val="both"/>
        <w:rPr>
          <w:rFonts w:asciiTheme="minorHAnsi" w:eastAsia="Calibri" w:hAnsiTheme="minorHAnsi" w:cs="Courier New"/>
          <w:color w:val="000000"/>
        </w:rPr>
      </w:pPr>
      <w:r w:rsidRPr="0068739B">
        <w:rPr>
          <w:rFonts w:asciiTheme="minorHAnsi" w:eastAsia="Calibri" w:hAnsiTheme="minorHAnsi" w:cs="Courier New"/>
          <w:b/>
          <w:color w:val="002060"/>
        </w:rPr>
        <w:t>Bunurile și serviciile</w:t>
      </w:r>
      <w:r w:rsidRPr="0068739B">
        <w:rPr>
          <w:rFonts w:asciiTheme="minorHAnsi" w:eastAsia="Calibri" w:hAnsiTheme="minorHAnsi" w:cs="Courier New"/>
          <w:color w:val="002060"/>
        </w:rPr>
        <w:t xml:space="preserve"> </w:t>
      </w:r>
      <w:r w:rsidRPr="006F5991">
        <w:rPr>
          <w:rFonts w:asciiTheme="minorHAnsi" w:eastAsia="Calibri" w:hAnsiTheme="minorHAnsi" w:cs="Courier New"/>
          <w:color w:val="000000"/>
        </w:rPr>
        <w:t xml:space="preserve">inregistreaza o </w:t>
      </w:r>
      <w:r>
        <w:rPr>
          <w:rFonts w:asciiTheme="minorHAnsi" w:eastAsia="Calibri" w:hAnsiTheme="minorHAnsi" w:cs="Courier New"/>
          <w:color w:val="000000"/>
        </w:rPr>
        <w:t xml:space="preserve"> </w:t>
      </w:r>
      <w:r w:rsidRPr="006F5991">
        <w:rPr>
          <w:rFonts w:asciiTheme="minorHAnsi" w:eastAsia="Calibri" w:hAnsiTheme="minorHAnsi" w:cs="Courier New"/>
          <w:color w:val="000000"/>
        </w:rPr>
        <w:t xml:space="preserve">tendință de </w:t>
      </w:r>
      <w:r>
        <w:rPr>
          <w:rFonts w:asciiTheme="minorHAnsi" w:eastAsia="Calibri" w:hAnsiTheme="minorHAnsi" w:cs="Courier New"/>
          <w:color w:val="000000"/>
        </w:rPr>
        <w:t xml:space="preserve">scadere  </w:t>
      </w:r>
      <w:r w:rsidRPr="006F5991">
        <w:rPr>
          <w:rFonts w:asciiTheme="minorHAnsi" w:eastAsia="Calibri" w:hAnsiTheme="minorHAnsi" w:cs="Courier New"/>
          <w:color w:val="000000"/>
        </w:rPr>
        <w:t xml:space="preserve"> pe orizontul de referință, in timp ce cheltuielile cu datoria publica inregistrează </w:t>
      </w:r>
      <w:r>
        <w:rPr>
          <w:rFonts w:asciiTheme="minorHAnsi" w:eastAsia="Calibri" w:hAnsiTheme="minorHAnsi" w:cs="Courier New"/>
          <w:color w:val="000000"/>
        </w:rPr>
        <w:t xml:space="preserve">de asemenea o </w:t>
      </w:r>
      <w:r w:rsidRPr="006F5991">
        <w:rPr>
          <w:rFonts w:asciiTheme="minorHAnsi" w:eastAsia="Calibri" w:hAnsiTheme="minorHAnsi" w:cs="Courier New"/>
          <w:color w:val="000000"/>
        </w:rPr>
        <w:t xml:space="preserve"> </w:t>
      </w:r>
      <w:r>
        <w:rPr>
          <w:rFonts w:asciiTheme="minorHAnsi" w:eastAsia="Calibri" w:hAnsiTheme="minorHAnsi" w:cs="Courier New"/>
          <w:color w:val="000000"/>
        </w:rPr>
        <w:t xml:space="preserve">diminuare </w:t>
      </w:r>
      <w:r w:rsidRPr="006F5991">
        <w:rPr>
          <w:rFonts w:asciiTheme="minorHAnsi" w:eastAsia="Calibri" w:hAnsiTheme="minorHAnsi" w:cs="Courier New"/>
          <w:color w:val="000000"/>
        </w:rPr>
        <w:t xml:space="preserve"> </w:t>
      </w:r>
      <w:r>
        <w:rPr>
          <w:rFonts w:asciiTheme="minorHAnsi" w:eastAsia="Calibri" w:hAnsiTheme="minorHAnsi" w:cs="Courier New"/>
          <w:color w:val="000000"/>
        </w:rPr>
        <w:t xml:space="preserve">ca pondere in PIB </w:t>
      </w:r>
      <w:r w:rsidRPr="006F5991">
        <w:rPr>
          <w:rFonts w:asciiTheme="minorHAnsi" w:eastAsia="Calibri" w:hAnsiTheme="minorHAnsi" w:cs="Courier New"/>
          <w:color w:val="000000"/>
        </w:rPr>
        <w:t>pe perioada</w:t>
      </w:r>
      <w:r>
        <w:rPr>
          <w:rFonts w:asciiTheme="minorHAnsi" w:eastAsia="Calibri" w:hAnsiTheme="minorHAnsi" w:cs="Courier New"/>
          <w:color w:val="000000"/>
        </w:rPr>
        <w:t xml:space="preserve"> 2020-2022</w:t>
      </w:r>
      <w:r w:rsidRPr="006F5991">
        <w:rPr>
          <w:rFonts w:asciiTheme="minorHAnsi" w:eastAsia="Calibri" w:hAnsiTheme="minorHAnsi" w:cs="Courier New"/>
          <w:color w:val="000000"/>
        </w:rPr>
        <w:t>.</w:t>
      </w:r>
    </w:p>
    <w:p w:rsidR="00CD226D" w:rsidRDefault="00CD226D" w:rsidP="00CD226D">
      <w:pPr>
        <w:widowControl w:val="0"/>
        <w:spacing w:before="40" w:after="100" w:line="269" w:lineRule="auto"/>
        <w:jc w:val="both"/>
        <w:rPr>
          <w:rFonts w:asciiTheme="minorHAnsi" w:eastAsia="Calibri" w:hAnsiTheme="minorHAnsi" w:cs="Courier New"/>
          <w:color w:val="000000" w:themeColor="text1"/>
        </w:rPr>
      </w:pPr>
      <w:r w:rsidRPr="0068739B">
        <w:rPr>
          <w:rFonts w:asciiTheme="minorHAnsi" w:eastAsia="Calibri" w:hAnsiTheme="minorHAnsi" w:cs="Courier New"/>
          <w:b/>
          <w:color w:val="002060"/>
        </w:rPr>
        <w:t>Cheltuielile cu investițiile</w:t>
      </w:r>
      <w:r w:rsidRPr="0068739B">
        <w:rPr>
          <w:rFonts w:asciiTheme="minorHAnsi" w:eastAsia="Calibri" w:hAnsiTheme="minorHAnsi" w:cs="Courier New"/>
          <w:color w:val="002060"/>
        </w:rPr>
        <w:t xml:space="preserve"> </w:t>
      </w:r>
      <w:r w:rsidRPr="006F5991">
        <w:rPr>
          <w:rFonts w:asciiTheme="minorHAnsi" w:eastAsia="Calibri" w:hAnsiTheme="minorHAnsi" w:cs="Courier New"/>
          <w:color w:val="000000" w:themeColor="text1"/>
        </w:rPr>
        <w:t>înregistrează creșteri ale valorilor nominale pe orizontul de referintă ajungând la</w:t>
      </w:r>
      <w:r>
        <w:rPr>
          <w:rFonts w:asciiTheme="minorHAnsi" w:eastAsia="Calibri" w:hAnsiTheme="minorHAnsi" w:cs="Courier New"/>
          <w:color w:val="000000" w:themeColor="text1"/>
        </w:rPr>
        <w:t xml:space="preserve"> aprox. 50,0    miliarde lei  în anul 2022</w:t>
      </w:r>
      <w:r w:rsidRPr="006F5991">
        <w:rPr>
          <w:rFonts w:asciiTheme="minorHAnsi" w:eastAsia="Calibri" w:hAnsiTheme="minorHAnsi" w:cs="Courier New"/>
          <w:color w:val="000000" w:themeColor="text1"/>
        </w:rPr>
        <w:t xml:space="preserve"> față de </w:t>
      </w:r>
      <w:r w:rsidR="003D467D">
        <w:rPr>
          <w:rFonts w:asciiTheme="minorHAnsi" w:eastAsia="Calibri" w:hAnsiTheme="minorHAnsi" w:cs="Courier New"/>
          <w:color w:val="000000" w:themeColor="text1"/>
        </w:rPr>
        <w:t xml:space="preserve"> 48,6</w:t>
      </w:r>
      <w:r>
        <w:rPr>
          <w:rFonts w:asciiTheme="minorHAnsi" w:eastAsia="Calibri" w:hAnsiTheme="minorHAnsi" w:cs="Courier New"/>
          <w:color w:val="000000" w:themeColor="text1"/>
        </w:rPr>
        <w:t xml:space="preserve">   miliarde lei în anul 2</w:t>
      </w:r>
      <w:r w:rsidR="003D467D">
        <w:rPr>
          <w:rFonts w:asciiTheme="minorHAnsi" w:eastAsia="Calibri" w:hAnsiTheme="minorHAnsi" w:cs="Courier New"/>
          <w:color w:val="000000" w:themeColor="text1"/>
        </w:rPr>
        <w:t>020, respectiv o crestere de 1,4</w:t>
      </w:r>
      <w:r>
        <w:rPr>
          <w:rFonts w:asciiTheme="minorHAnsi" w:eastAsia="Calibri" w:hAnsiTheme="minorHAnsi" w:cs="Courier New"/>
          <w:color w:val="000000" w:themeColor="text1"/>
        </w:rPr>
        <w:t xml:space="preserve">    miliarde lei.</w:t>
      </w:r>
    </w:p>
    <w:p w:rsidR="00CD226D" w:rsidRDefault="00CD226D" w:rsidP="00CD226D">
      <w:pPr>
        <w:widowControl w:val="0"/>
        <w:spacing w:before="40" w:after="100" w:line="269" w:lineRule="auto"/>
        <w:jc w:val="both"/>
        <w:rPr>
          <w:rFonts w:asciiTheme="minorHAnsi" w:hAnsiTheme="minorHAnsi" w:cs="Courier New"/>
          <w:color w:val="000000" w:themeColor="text1"/>
          <w:lang w:val="ro-RO"/>
        </w:rPr>
      </w:pPr>
      <w:r>
        <w:rPr>
          <w:rFonts w:asciiTheme="minorHAnsi" w:hAnsiTheme="minorHAnsi" w:cs="Courier New"/>
          <w:color w:val="000000" w:themeColor="text1"/>
          <w:lang w:val="ro-RO"/>
        </w:rPr>
        <w:t>In structura cheltuielilor se constată o crestere a ponderii cheltuielilor cu investitiile in anul 2020, , dar si a subventiilor.</w:t>
      </w:r>
    </w:p>
    <w:p w:rsidR="00CD226D" w:rsidRDefault="00CD226D" w:rsidP="00CD226D">
      <w:pPr>
        <w:jc w:val="center"/>
      </w:pPr>
    </w:p>
    <w:bookmarkStart w:id="5" w:name="_MON_1637570591"/>
    <w:bookmarkEnd w:id="5"/>
    <w:p w:rsidR="00CD226D" w:rsidRPr="005D68CC" w:rsidRDefault="0057332B" w:rsidP="00CD226D">
      <w:pPr>
        <w:tabs>
          <w:tab w:val="left" w:pos="993"/>
        </w:tabs>
        <w:suppressAutoHyphens/>
        <w:overflowPunct w:val="0"/>
        <w:autoSpaceDE w:val="0"/>
        <w:jc w:val="center"/>
        <w:textAlignment w:val="baseline"/>
        <w:rPr>
          <w:rFonts w:ascii="Arial" w:hAnsi="Arial" w:cs="Arial"/>
          <w:kern w:val="1"/>
          <w:lang w:val="ro-RO" w:eastAsia="zh-CN"/>
        </w:rPr>
      </w:pPr>
      <w:r>
        <w:rPr>
          <w:rFonts w:ascii="Arial" w:hAnsi="Arial" w:cs="Arial"/>
          <w:kern w:val="1"/>
          <w:lang w:val="ro-RO" w:eastAsia="zh-CN"/>
        </w:rPr>
        <w:object w:dxaOrig="9954" w:dyaOrig="7903">
          <v:shape id="_x0000_i1029" type="#_x0000_t75" style="width:318.75pt;height:225.75pt" o:ole="">
            <v:imagedata r:id="rId20" o:title=""/>
          </v:shape>
          <o:OLEObject Type="Embed" ProgID="Excel.Sheet.8" ShapeID="_x0000_i1029" DrawAspect="Content" ObjectID="_1637647597" r:id="rId21"/>
        </w:object>
      </w:r>
    </w:p>
    <w:p w:rsidR="00385710" w:rsidRDefault="00385710" w:rsidP="00385710">
      <w:pPr>
        <w:autoSpaceDE w:val="0"/>
        <w:autoSpaceDN w:val="0"/>
        <w:adjustRightInd w:val="0"/>
        <w:spacing w:before="120"/>
        <w:ind w:right="425"/>
        <w:jc w:val="both"/>
        <w:rPr>
          <w:rFonts w:asciiTheme="minorHAnsi" w:hAnsiTheme="minorHAnsi" w:cs="Arial"/>
          <w:kern w:val="1"/>
          <w:lang w:val="it-IT" w:eastAsia="zh-CN"/>
        </w:rPr>
      </w:pPr>
    </w:p>
    <w:p w:rsidR="003D467D" w:rsidRDefault="003D467D" w:rsidP="003D467D">
      <w:pPr>
        <w:autoSpaceDE w:val="0"/>
        <w:autoSpaceDN w:val="0"/>
        <w:adjustRightInd w:val="0"/>
        <w:spacing w:before="120"/>
        <w:ind w:right="425"/>
        <w:jc w:val="center"/>
        <w:rPr>
          <w:rFonts w:asciiTheme="minorHAnsi" w:hAnsiTheme="minorHAnsi" w:cs="Arial"/>
          <w:kern w:val="1"/>
          <w:lang w:val="it-IT" w:eastAsia="zh-CN"/>
        </w:rPr>
      </w:pPr>
      <w:r>
        <w:rPr>
          <w:noProof/>
        </w:rPr>
        <w:drawing>
          <wp:inline distT="0" distB="0" distL="0" distR="0" wp14:anchorId="6DDFB92C" wp14:editId="3ACFC911">
            <wp:extent cx="4857750" cy="3095625"/>
            <wp:effectExtent l="0" t="0" r="0" b="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D467D" w:rsidRDefault="003D467D" w:rsidP="00385710">
      <w:pPr>
        <w:autoSpaceDE w:val="0"/>
        <w:autoSpaceDN w:val="0"/>
        <w:adjustRightInd w:val="0"/>
        <w:spacing w:before="120"/>
        <w:ind w:right="425"/>
        <w:jc w:val="both"/>
        <w:rPr>
          <w:rFonts w:asciiTheme="minorHAnsi" w:hAnsiTheme="minorHAnsi" w:cs="Arial"/>
          <w:kern w:val="1"/>
          <w:lang w:val="it-IT" w:eastAsia="zh-CN"/>
        </w:rPr>
      </w:pPr>
    </w:p>
    <w:p w:rsidR="003D467D" w:rsidRPr="00385710" w:rsidRDefault="003D467D" w:rsidP="00385710">
      <w:pPr>
        <w:autoSpaceDE w:val="0"/>
        <w:autoSpaceDN w:val="0"/>
        <w:adjustRightInd w:val="0"/>
        <w:spacing w:before="120"/>
        <w:ind w:right="425"/>
        <w:jc w:val="both"/>
        <w:rPr>
          <w:rFonts w:asciiTheme="minorHAnsi" w:hAnsiTheme="minorHAnsi" w:cs="Arial"/>
          <w:kern w:val="1"/>
          <w:lang w:val="it-IT" w:eastAsia="zh-CN"/>
        </w:rPr>
      </w:pPr>
    </w:p>
    <w:tbl>
      <w:tblPr>
        <w:tblW w:w="9447" w:type="dxa"/>
        <w:tblInd w:w="51" w:type="dxa"/>
        <w:tblLayout w:type="fixed"/>
        <w:tblLook w:val="0000" w:firstRow="0" w:lastRow="0" w:firstColumn="0" w:lastColumn="0" w:noHBand="0" w:noVBand="0"/>
      </w:tblPr>
      <w:tblGrid>
        <w:gridCol w:w="9447"/>
      </w:tblGrid>
      <w:tr w:rsidR="003917AA" w:rsidRPr="003917AA" w:rsidTr="003917AA">
        <w:trPr>
          <w:trHeight w:val="290"/>
        </w:trPr>
        <w:tc>
          <w:tcPr>
            <w:tcW w:w="9447" w:type="dxa"/>
            <w:shd w:val="clear" w:color="auto" w:fill="8EAADB" w:themeFill="accent5" w:themeFillTint="99"/>
          </w:tcPr>
          <w:p w:rsidR="003917AA" w:rsidRPr="003917AA" w:rsidRDefault="00FB282C" w:rsidP="003917AA">
            <w:pPr>
              <w:suppressAutoHyphens/>
              <w:spacing w:before="120"/>
              <w:ind w:right="34"/>
              <w:rPr>
                <w:color w:val="000000"/>
                <w:lang w:eastAsia="zh-CN"/>
              </w:rPr>
            </w:pPr>
            <w:r>
              <w:rPr>
                <w:rFonts w:ascii="Calibri" w:hAnsi="Calibri" w:cs="Calibri"/>
                <w:b/>
                <w:color w:val="000000"/>
                <w:lang w:val="ro-RO" w:eastAsia="zh-CN"/>
              </w:rPr>
              <w:t>4</w:t>
            </w:r>
            <w:r w:rsidR="003917AA">
              <w:rPr>
                <w:rFonts w:ascii="Calibri" w:hAnsi="Calibri" w:cs="Calibri"/>
                <w:b/>
                <w:color w:val="000000"/>
                <w:lang w:val="ro-RO" w:eastAsia="zh-CN"/>
              </w:rPr>
              <w:t xml:space="preserve">.4 </w:t>
            </w:r>
            <w:r w:rsidR="003917AA" w:rsidRPr="003917AA">
              <w:rPr>
                <w:rFonts w:ascii="Calibri" w:hAnsi="Calibri" w:cs="Calibri"/>
                <w:b/>
                <w:color w:val="000000"/>
                <w:lang w:val="ro-RO" w:eastAsia="zh-CN"/>
              </w:rPr>
              <w:t xml:space="preserve">Politica de administrare fiscală </w:t>
            </w:r>
          </w:p>
        </w:tc>
      </w:tr>
    </w:tbl>
    <w:p w:rsidR="009430F0" w:rsidRPr="009430F0" w:rsidRDefault="009430F0" w:rsidP="009430F0">
      <w:pPr>
        <w:suppressAutoHyphens/>
        <w:spacing w:after="120"/>
        <w:ind w:firstLine="720"/>
        <w:jc w:val="both"/>
        <w:rPr>
          <w:rFonts w:ascii="Calibri" w:hAnsi="Calibri" w:cs="Calibri"/>
          <w:color w:val="000000"/>
          <w:shd w:val="clear" w:color="auto" w:fill="FFFFFF"/>
          <w:lang w:val="ro-RO" w:eastAsia="zh-CN"/>
        </w:rPr>
      </w:pPr>
      <w:r w:rsidRPr="009430F0">
        <w:rPr>
          <w:rFonts w:ascii="Calibri" w:hAnsi="Calibri" w:cs="Calibri"/>
          <w:color w:val="000000"/>
          <w:shd w:val="clear" w:color="auto" w:fill="FFFFFF"/>
          <w:lang w:val="ro-RO" w:eastAsia="zh-CN"/>
        </w:rPr>
        <w:t>Rezultatele obţinute de Agenţia Naţională de Administrare Fiscală în perioada ianuarie - octombrie 2019 relevă o creştere semnificativă a eficienţei şi dinamicii activităţii de administrare fiscală. Astfel, veniturile bugetare totale încasate, în sumă de  226.081,4 mil. lei, au depăşit cu  12,2% încasările din perioada similară a anului 2018.</w:t>
      </w:r>
    </w:p>
    <w:p w:rsidR="003917AA" w:rsidRPr="003917AA" w:rsidRDefault="003917AA" w:rsidP="003917AA">
      <w:pPr>
        <w:suppressAutoHyphens/>
        <w:spacing w:before="120"/>
        <w:ind w:right="425"/>
        <w:jc w:val="both"/>
        <w:rPr>
          <w:rFonts w:ascii="Calibri" w:hAnsi="Calibri" w:cs="Calibri"/>
          <w:bCs/>
          <w:color w:val="000000"/>
          <w:lang w:eastAsia="zh-CN"/>
        </w:rPr>
      </w:pPr>
    </w:p>
    <w:p w:rsidR="00CE04E1" w:rsidRPr="004C4C9F" w:rsidRDefault="00CE04E1" w:rsidP="00CE04E1">
      <w:pPr>
        <w:shd w:val="clear" w:color="auto" w:fill="E5F2FF"/>
        <w:suppressAutoHyphens/>
        <w:rPr>
          <w:rFonts w:ascii="Calibri" w:hAnsi="Calibri" w:cs="Calibri"/>
          <w:b/>
          <w:color w:val="000000"/>
          <w:lang w:val="ro-RO" w:eastAsia="zh-CN"/>
          <w14:shadow w14:blurRad="50800" w14:dist="38100" w14:dir="2700000" w14:sx="100000" w14:sy="100000" w14:kx="0" w14:ky="0" w14:algn="tl">
            <w14:srgbClr w14:val="000000">
              <w14:alpha w14:val="60000"/>
            </w14:srgbClr>
          </w14:shadow>
        </w:rPr>
      </w:pPr>
      <w:r w:rsidRPr="004C4C9F">
        <w:rPr>
          <w:rFonts w:ascii="Calibri" w:hAnsi="Calibri" w:cs="Calibri"/>
          <w:b/>
          <w:color w:val="000000"/>
          <w:lang w:val="ro-RO" w:eastAsia="zh-CN"/>
        </w:rPr>
        <w:t>I. Realizările ANAF în perioada ianuarie - octombrie 2019</w:t>
      </w:r>
    </w:p>
    <w:p w:rsidR="00CE04E1" w:rsidRPr="004C4C9F" w:rsidRDefault="00CE04E1" w:rsidP="00CE04E1">
      <w:pPr>
        <w:suppressAutoHyphens/>
        <w:rPr>
          <w:rFonts w:ascii="Calibri" w:hAnsi="Calibri" w:cs="Calibri"/>
          <w:b/>
          <w:color w:val="000000"/>
          <w:lang w:val="ro-RO" w:eastAsia="zh-CN"/>
          <w14:shadow w14:blurRad="50800" w14:dist="38100" w14:dir="2700000" w14:sx="100000" w14:sy="100000" w14:kx="0" w14:ky="0" w14:algn="tl">
            <w14:srgbClr w14:val="000000">
              <w14:alpha w14:val="60000"/>
            </w14:srgbClr>
          </w14:shadow>
        </w:rPr>
      </w:pPr>
    </w:p>
    <w:p w:rsidR="00CE04E1" w:rsidRPr="004C4C9F" w:rsidRDefault="00CE04E1" w:rsidP="00E422A2">
      <w:pPr>
        <w:shd w:val="clear" w:color="auto" w:fill="D9D9D9" w:themeFill="background1" w:themeFillShade="D9"/>
        <w:tabs>
          <w:tab w:val="left" w:pos="180"/>
          <w:tab w:val="left" w:pos="360"/>
          <w:tab w:val="left" w:pos="540"/>
          <w:tab w:val="left" w:pos="720"/>
        </w:tabs>
        <w:suppressAutoHyphens/>
        <w:spacing w:after="120"/>
        <w:rPr>
          <w:rFonts w:ascii="Calibri" w:hAnsi="Calibri"/>
          <w:color w:val="000000"/>
          <w:lang w:val="ro-RO" w:eastAsia="zh-CN"/>
        </w:rPr>
      </w:pPr>
      <w:r w:rsidRPr="004C4C9F">
        <w:rPr>
          <w:rFonts w:ascii="Calibri" w:hAnsi="Calibri" w:cs="Calibri"/>
          <w:b/>
          <w:color w:val="000000"/>
          <w:lang w:val="ro-RO" w:eastAsia="zh-CN"/>
        </w:rPr>
        <w:t>Sprijinirea conformării voluntare</w:t>
      </w:r>
    </w:p>
    <w:p w:rsidR="00CE04E1" w:rsidRPr="004C4C9F" w:rsidRDefault="00CE04E1" w:rsidP="00CE04E1">
      <w:pPr>
        <w:tabs>
          <w:tab w:val="left" w:pos="180"/>
          <w:tab w:val="left" w:pos="360"/>
          <w:tab w:val="left" w:pos="540"/>
          <w:tab w:val="left" w:pos="720"/>
        </w:tabs>
        <w:suppressAutoHyphens/>
        <w:spacing w:after="120"/>
        <w:jc w:val="both"/>
        <w:rPr>
          <w:rFonts w:ascii="Calibri" w:hAnsi="Calibri" w:cs="Calibri"/>
          <w:color w:val="000000"/>
          <w:shd w:val="clear" w:color="auto" w:fill="FFFFFF"/>
          <w:lang w:val="ro-RO" w:eastAsia="zh-CN"/>
        </w:rPr>
      </w:pPr>
      <w:r w:rsidRPr="004C4C9F">
        <w:rPr>
          <w:rFonts w:ascii="Calibri" w:hAnsi="Calibri" w:cs="Calibri"/>
          <w:color w:val="000000"/>
          <w:shd w:val="clear" w:color="auto" w:fill="FFFFFF"/>
          <w:lang w:val="ro-RO" w:eastAsia="zh-CN"/>
        </w:rPr>
        <w:t xml:space="preserve">În perioada ianuarie – octombrie 2019, faţă de aceeaşi perioadă a anului 2018, gradul de conformare voluntară la declarare a crescut cu 0,3 p.p. (de la 94,2% la 94,5%, iar  gradul de conformare voluntară la plată, în aceeași perioadă a anului 2019, a fost de 86,5% în creştere cu 0,2 p.p. (de la 86,3% la 86,5%).  </w:t>
      </w:r>
    </w:p>
    <w:p w:rsidR="00CE04E1" w:rsidRPr="004C4C9F" w:rsidRDefault="00CE04E1" w:rsidP="00CE04E1">
      <w:pPr>
        <w:tabs>
          <w:tab w:val="left" w:pos="180"/>
          <w:tab w:val="left" w:pos="360"/>
          <w:tab w:val="left" w:pos="540"/>
          <w:tab w:val="left" w:pos="720"/>
        </w:tabs>
        <w:suppressAutoHyphens/>
        <w:spacing w:after="120"/>
        <w:jc w:val="both"/>
        <w:rPr>
          <w:rFonts w:ascii="Calibri" w:hAnsi="Calibri"/>
          <w:color w:val="000000"/>
          <w:lang w:val="ro-RO" w:eastAsia="zh-CN"/>
        </w:rPr>
      </w:pPr>
      <w:r w:rsidRPr="004C4C9F">
        <w:rPr>
          <w:rFonts w:ascii="Calibri" w:hAnsi="Calibri" w:cs="Calibri"/>
          <w:color w:val="000000"/>
          <w:shd w:val="clear" w:color="auto" w:fill="FFFFFF"/>
          <w:lang w:val="ro-RO" w:eastAsia="zh-CN"/>
        </w:rPr>
        <w:t>În vederea stimulării efectuării plăţii sumelor reprezentând impozitul pe venit şi contribuţii sociale datorate de persoanele fizice pentru perioadele anterioare, au fost reglementate noi termene de plată, respectiv data de 30 iunie 2019, precum şi bonificaţii pentru plata cu anticipaţie.</w:t>
      </w:r>
    </w:p>
    <w:p w:rsidR="00CE04E1" w:rsidRPr="004C4C9F" w:rsidRDefault="00CE04E1" w:rsidP="00CE04E1">
      <w:pPr>
        <w:tabs>
          <w:tab w:val="left" w:pos="180"/>
          <w:tab w:val="left" w:pos="360"/>
          <w:tab w:val="left" w:pos="540"/>
          <w:tab w:val="left" w:pos="720"/>
        </w:tabs>
        <w:suppressAutoHyphens/>
        <w:spacing w:after="120"/>
        <w:jc w:val="both"/>
        <w:rPr>
          <w:rFonts w:ascii="Calibri" w:hAnsi="Calibri"/>
          <w:color w:val="000000"/>
          <w:lang w:val="ro-RO" w:eastAsia="zh-CN"/>
        </w:rPr>
      </w:pPr>
      <w:r w:rsidRPr="004C4C9F">
        <w:rPr>
          <w:rFonts w:ascii="Calibri" w:hAnsi="Calibri" w:cs="Calibri"/>
          <w:color w:val="000000"/>
          <w:shd w:val="clear" w:color="auto" w:fill="FFFFFF"/>
          <w:lang w:val="ro-RO" w:eastAsia="zh-CN"/>
        </w:rPr>
        <w:t xml:space="preserve">În cursul lunii iunie 2019, în vederea stimulării conformării la declarare, s-a transmis prin SPV o informare privind obligativitatea depunerii </w:t>
      </w:r>
      <w:bookmarkStart w:id="6" w:name="DUPF"/>
      <w:bookmarkEnd w:id="6"/>
      <w:r w:rsidRPr="004C4C9F">
        <w:rPr>
          <w:rFonts w:ascii="Calibri" w:hAnsi="Calibri" w:cs="Calibri"/>
          <w:bCs/>
          <w:color w:val="000000"/>
          <w:shd w:val="clear" w:color="auto" w:fill="FFFFFF"/>
          <w:lang w:val="ro-RO" w:eastAsia="zh-CN"/>
        </w:rPr>
        <w:t>Declarație unică privind impozitul pe venit și contribuțiile sociale datorate de persoanele fizice unui număr de</w:t>
      </w:r>
      <w:r w:rsidRPr="004C4C9F">
        <w:rPr>
          <w:rFonts w:ascii="Calibri" w:hAnsi="Calibri" w:cs="Calibri"/>
          <w:b/>
          <w:bCs/>
          <w:color w:val="000000"/>
          <w:shd w:val="clear" w:color="auto" w:fill="FFFFFF"/>
          <w:lang w:val="ro-RO" w:eastAsia="zh-CN"/>
        </w:rPr>
        <w:t xml:space="preserve"> </w:t>
      </w:r>
      <w:r w:rsidRPr="004C4C9F">
        <w:rPr>
          <w:rFonts w:ascii="Calibri" w:hAnsi="Calibri" w:cs="Calibri"/>
          <w:color w:val="000000"/>
          <w:lang w:val="ro-RO" w:eastAsia="zh-CN"/>
        </w:rPr>
        <w:t>354.351</w:t>
      </w:r>
      <w:r w:rsidRPr="004C4C9F">
        <w:rPr>
          <w:rFonts w:ascii="Calibri" w:hAnsi="Calibri" w:cs="Calibri"/>
          <w:color w:val="000000"/>
          <w:shd w:val="clear" w:color="auto" w:fill="FFFFFF"/>
          <w:lang w:val="ro-RO" w:eastAsia="zh-CN"/>
        </w:rPr>
        <w:t xml:space="preserve"> persoane.</w:t>
      </w:r>
    </w:p>
    <w:p w:rsidR="00E422A2" w:rsidRDefault="00CE04E1" w:rsidP="00CE04E1">
      <w:pPr>
        <w:tabs>
          <w:tab w:val="left" w:pos="180"/>
          <w:tab w:val="left" w:pos="360"/>
          <w:tab w:val="left" w:pos="540"/>
          <w:tab w:val="left" w:pos="720"/>
        </w:tabs>
        <w:suppressAutoHyphens/>
        <w:spacing w:after="120"/>
        <w:jc w:val="both"/>
        <w:rPr>
          <w:rFonts w:ascii="Calibri" w:hAnsi="Calibri"/>
          <w:color w:val="000000"/>
          <w:lang w:val="ro-RO" w:eastAsia="zh-CN"/>
        </w:rPr>
      </w:pPr>
      <w:r w:rsidRPr="004C4C9F">
        <w:rPr>
          <w:rFonts w:ascii="Calibri" w:hAnsi="Calibri" w:cs="Calibri"/>
          <w:color w:val="000000"/>
          <w:shd w:val="clear" w:color="auto" w:fill="FFFFFF"/>
          <w:lang w:val="ro-RO" w:eastAsia="zh-CN"/>
        </w:rPr>
        <w:t xml:space="preserve">În cursul lunii august 2019, s-a transmis prin SPV un număr de 4 tipuri de informări, orientate pe grupuri țintă, numărul informărilor transmise fiind de </w:t>
      </w:r>
      <w:r w:rsidRPr="004C4C9F">
        <w:rPr>
          <w:rFonts w:ascii="Calibri" w:hAnsi="Calibri" w:cs="Helv"/>
          <w:color w:val="000000"/>
          <w:highlight w:val="white"/>
          <w:lang w:val="ro-RO" w:eastAsia="zh-CN"/>
        </w:rPr>
        <w:t xml:space="preserve">78.026 prin care </w:t>
      </w:r>
      <w:r w:rsidRPr="004C4C9F">
        <w:rPr>
          <w:rFonts w:ascii="Calibri" w:hAnsi="Calibri" w:cs="Calibri"/>
          <w:color w:val="000000"/>
          <w:highlight w:val="white"/>
          <w:lang w:val="ro-RO" w:eastAsia="zh-CN"/>
        </w:rPr>
        <w:t>contribuabilii au fost informați cu privire la obligația utilizării aparatelor de marcat electronice fiscale/îndeplinirea obligațiilor declarative.</w:t>
      </w:r>
    </w:p>
    <w:p w:rsidR="00CE04E1" w:rsidRPr="004C4C9F" w:rsidRDefault="00CE04E1" w:rsidP="00CE04E1">
      <w:pPr>
        <w:tabs>
          <w:tab w:val="left" w:pos="180"/>
          <w:tab w:val="left" w:pos="360"/>
          <w:tab w:val="left" w:pos="540"/>
          <w:tab w:val="left" w:pos="720"/>
        </w:tabs>
        <w:suppressAutoHyphens/>
        <w:spacing w:after="120"/>
        <w:jc w:val="both"/>
        <w:rPr>
          <w:rFonts w:ascii="Calibri" w:hAnsi="Calibri"/>
          <w:color w:val="000000"/>
          <w:lang w:val="ro-RO" w:eastAsia="zh-CN"/>
        </w:rPr>
      </w:pPr>
      <w:r w:rsidRPr="004C4C9F">
        <w:rPr>
          <w:rFonts w:ascii="Calibri" w:hAnsi="Calibri" w:cs="Calibri"/>
          <w:color w:val="000000"/>
          <w:lang w:val="ro-RO" w:eastAsia="zh-CN"/>
        </w:rPr>
        <w:t>În perioada ianuarie - octombrie 2019 au fost organizate 1.304 de întâlniri la care au luat parte aproximativ 22.512 de contribuabili. Totodată, pe pagina de Facebook, au fost publicate 34  postări care conţin anunțuri privind desfăşurarea sesiunilor de asistenţă, sesiunile efectiv desfășurate privind modalități de îndeplinire a obligaţiilor fiscale de declarare şi de plată precum și anunțuri relevante pentru contribuabili, impactul acestora fiind de 521.058 persoane.</w:t>
      </w:r>
    </w:p>
    <w:p w:rsidR="00CE04E1" w:rsidRPr="004C4C9F" w:rsidRDefault="00CE04E1" w:rsidP="00E422A2">
      <w:pPr>
        <w:shd w:val="clear" w:color="auto" w:fill="D9D9D9" w:themeFill="background1" w:themeFillShade="D9"/>
        <w:tabs>
          <w:tab w:val="left" w:pos="180"/>
          <w:tab w:val="left" w:pos="360"/>
          <w:tab w:val="left" w:pos="540"/>
          <w:tab w:val="left" w:pos="720"/>
        </w:tabs>
        <w:suppressAutoHyphens/>
        <w:spacing w:after="120"/>
        <w:jc w:val="both"/>
        <w:rPr>
          <w:rFonts w:ascii="Calibri" w:hAnsi="Calibri"/>
          <w:color w:val="000000"/>
          <w:lang w:val="ro-RO" w:eastAsia="zh-CN"/>
        </w:rPr>
      </w:pPr>
      <w:r w:rsidRPr="004C4C9F">
        <w:rPr>
          <w:rFonts w:ascii="Calibri" w:hAnsi="Calibri" w:cs="Calibri"/>
          <w:b/>
          <w:color w:val="000000"/>
          <w:lang w:val="ro-RO" w:eastAsia="zh-CN"/>
        </w:rPr>
        <w:t xml:space="preserve">Îmbunătăţirea relaţiei cu contribuabilii  </w:t>
      </w:r>
    </w:p>
    <w:p w:rsidR="00CE04E1" w:rsidRPr="004C4C9F" w:rsidRDefault="00CE04E1" w:rsidP="00E422A2">
      <w:pPr>
        <w:tabs>
          <w:tab w:val="left" w:pos="0"/>
          <w:tab w:val="left" w:pos="284"/>
          <w:tab w:val="left" w:pos="567"/>
        </w:tabs>
        <w:suppressAutoHyphens/>
        <w:spacing w:after="120"/>
        <w:jc w:val="both"/>
        <w:rPr>
          <w:rFonts w:ascii="Calibri" w:hAnsi="Calibri"/>
          <w:color w:val="000000"/>
          <w:lang w:val="ro-RO" w:eastAsia="zh-CN"/>
        </w:rPr>
      </w:pPr>
      <w:r w:rsidRPr="004C4C9F">
        <w:rPr>
          <w:rFonts w:ascii="Calibri" w:hAnsi="Calibri" w:cs="Calibri"/>
          <w:color w:val="000000"/>
          <w:lang w:val="ro-RO" w:eastAsia="zh-CN"/>
        </w:rPr>
        <w:t>În vederea creșterii calității serviciilor destinate contribuabililor,  a fost introdus un portofoliu cuprinzător de standarde (cantitative) de oferire a serviciilor la sediile unităților fiscale în cadrul unităților fiscale subordonate regionalelor: Brașov,  Galați,  Cluj Napoca, Iași, Ploiești și Timișoara. Începând cu data de 1 august 2019 acesta  a fost introdus și în regionalele București și Craiova. Astfel, în anul 2019, introducerea standardului de oferire a serviciilor la sediile unităților fiscale a fost finalizată. De asemenea, în anul 2019 s-au întreprins demersuri în vederea finalizării implementării “ghișeului unic”, astfel încât interacţiunea cu contribuabilii să se desfăşoară exclusiv prin intermediul acestuia.</w:t>
      </w:r>
    </w:p>
    <w:p w:rsidR="00CE04E1" w:rsidRPr="004C4C9F" w:rsidRDefault="00CE04E1" w:rsidP="00CE04E1">
      <w:pPr>
        <w:tabs>
          <w:tab w:val="left" w:pos="142"/>
          <w:tab w:val="left" w:pos="284"/>
          <w:tab w:val="left" w:pos="567"/>
        </w:tabs>
        <w:suppressAutoHyphens/>
        <w:spacing w:after="120"/>
        <w:jc w:val="both"/>
        <w:rPr>
          <w:rFonts w:ascii="Calibri" w:hAnsi="Calibri"/>
          <w:color w:val="000000"/>
          <w:lang w:val="fr-FR" w:eastAsia="zh-CN"/>
        </w:rPr>
      </w:pPr>
      <w:r w:rsidRPr="004C4C9F">
        <w:rPr>
          <w:rFonts w:ascii="Calibri" w:hAnsi="Calibri" w:cs="Calibri"/>
          <w:color w:val="000000"/>
          <w:lang w:val="ro-RO" w:eastAsia="zh-CN"/>
        </w:rPr>
        <w:t>În toate unitățile fiscale teritoriale a fost implementat conceptul de ”self service” care presupune instalarea unui calculator în spații dedicate pentru a fi utilizate de către contribuabili, cu asistență din partea personalului ANAF, în vederea educării acestora în utilizarea serviciilor la distanță. Numărul calculatoarelor destinate acestui concept a fost suplimentat în anumite unități fiscale. În perioada ianuarie – octombrie 2019 s-au înregistrat, la nivel național, un număr de 130.261 de utilizări.</w:t>
      </w:r>
    </w:p>
    <w:p w:rsidR="00CE04E1" w:rsidRPr="004C4C9F" w:rsidRDefault="00CE04E1" w:rsidP="00CE04E1">
      <w:pPr>
        <w:tabs>
          <w:tab w:val="left" w:pos="142"/>
          <w:tab w:val="left" w:pos="284"/>
          <w:tab w:val="left" w:pos="567"/>
        </w:tabs>
        <w:suppressAutoHyphens/>
        <w:spacing w:after="120"/>
        <w:jc w:val="both"/>
        <w:rPr>
          <w:rFonts w:ascii="Calibri" w:hAnsi="Calibri"/>
          <w:color w:val="000000"/>
          <w:lang w:val="ro-RO" w:eastAsia="zh-CN"/>
        </w:rPr>
      </w:pPr>
      <w:r w:rsidRPr="004C4C9F">
        <w:rPr>
          <w:rFonts w:ascii="Calibri" w:hAnsi="Calibri"/>
          <w:i/>
          <w:color w:val="000000"/>
          <w:lang w:val="ro-RO" w:eastAsia="zh-CN"/>
        </w:rPr>
        <w:t>Creşterea calităţii serviciilor destinate contribuabililor</w:t>
      </w:r>
    </w:p>
    <w:p w:rsidR="00CE04E1" w:rsidRPr="004C4C9F" w:rsidRDefault="00CE04E1" w:rsidP="00CE04E1">
      <w:pPr>
        <w:tabs>
          <w:tab w:val="left" w:pos="142"/>
          <w:tab w:val="left" w:pos="284"/>
          <w:tab w:val="left" w:pos="567"/>
        </w:tabs>
        <w:suppressAutoHyphens/>
        <w:spacing w:after="120"/>
        <w:jc w:val="both"/>
        <w:rPr>
          <w:rFonts w:ascii="Calibri" w:hAnsi="Calibri"/>
          <w:color w:val="000000"/>
          <w:lang w:val="ro-RO" w:eastAsia="zh-CN"/>
        </w:rPr>
      </w:pPr>
      <w:r w:rsidRPr="004C4C9F">
        <w:rPr>
          <w:rFonts w:ascii="Calibri" w:hAnsi="Calibri" w:cs="Calibri"/>
          <w:color w:val="000000"/>
          <w:lang w:val="ro-RO" w:eastAsia="zh-CN"/>
        </w:rPr>
        <w:t xml:space="preserve">În vederea implementării unui nou concept de servicii pentru contribuabili, ANAF are în derulare un număr de 11 proiecte de beneficii rapide. </w:t>
      </w:r>
    </w:p>
    <w:p w:rsidR="00CE04E1" w:rsidRPr="004C4C9F" w:rsidRDefault="00CE04E1" w:rsidP="00CE04E1">
      <w:pPr>
        <w:tabs>
          <w:tab w:val="left" w:pos="142"/>
          <w:tab w:val="left" w:pos="284"/>
          <w:tab w:val="left" w:pos="567"/>
        </w:tabs>
        <w:suppressAutoHyphens/>
        <w:spacing w:after="120"/>
        <w:jc w:val="both"/>
        <w:rPr>
          <w:rFonts w:ascii="Calibri" w:hAnsi="Calibri"/>
          <w:color w:val="000000"/>
          <w:lang w:val="ro-RO" w:eastAsia="zh-CN"/>
        </w:rPr>
      </w:pPr>
      <w:r w:rsidRPr="004C4C9F">
        <w:rPr>
          <w:rFonts w:ascii="Calibri" w:hAnsi="Calibri" w:cs="Calibri"/>
          <w:color w:val="000000"/>
          <w:lang w:val="ro-RO" w:eastAsia="zh-CN"/>
        </w:rPr>
        <w:t>De asemenea, a fost dezvoltat un nou serviciu pentru contribuabili, cel de programări on-line, care urmează a fi implementat ca proiect pilot în cadrul unităților fiscale subordonate DGRFP Galați, acest serviciu aflându-se în faza de testare.</w:t>
      </w:r>
      <w:r w:rsidRPr="004C4C9F">
        <w:rPr>
          <w:rFonts w:ascii="Calibri" w:hAnsi="Calibri"/>
          <w:color w:val="000000"/>
          <w:lang w:val="ro-RO" w:eastAsia="zh-CN"/>
        </w:rPr>
        <w:t xml:space="preserve"> </w:t>
      </w:r>
      <w:r w:rsidRPr="004C4C9F">
        <w:rPr>
          <w:rFonts w:ascii="Calibri" w:hAnsi="Calibri" w:cs="Calibri"/>
          <w:color w:val="000000"/>
          <w:lang w:val="ro-RO" w:eastAsia="zh-CN"/>
        </w:rPr>
        <w:t xml:space="preserve">În cadrul acestor unități fiscale s-au  identificat spațiile necesare, ce vor fi dedicate pentru primirea în condiții optime a contribuabililor care se vor programa on-line. </w:t>
      </w:r>
    </w:p>
    <w:p w:rsidR="00CE04E1" w:rsidRPr="004C4C9F" w:rsidRDefault="00CE04E1" w:rsidP="00E422A2">
      <w:pPr>
        <w:shd w:val="clear" w:color="auto" w:fill="D9D9D9" w:themeFill="background1" w:themeFillShade="D9"/>
        <w:tabs>
          <w:tab w:val="left" w:pos="180"/>
          <w:tab w:val="left" w:pos="360"/>
          <w:tab w:val="left" w:pos="540"/>
          <w:tab w:val="left" w:pos="720"/>
        </w:tabs>
        <w:suppressAutoHyphens/>
        <w:spacing w:after="120"/>
        <w:rPr>
          <w:rFonts w:ascii="Calibri" w:hAnsi="Calibri" w:cs="Calibri"/>
          <w:color w:val="000000"/>
          <w:lang w:val="ro-RO" w:eastAsia="zh-CN"/>
        </w:rPr>
      </w:pPr>
      <w:r w:rsidRPr="004C4C9F">
        <w:rPr>
          <w:rFonts w:ascii="Calibri" w:hAnsi="Calibri" w:cs="Calibri"/>
          <w:b/>
          <w:color w:val="000000"/>
          <w:lang w:val="ro-RO" w:eastAsia="zh-CN"/>
        </w:rPr>
        <w:t>Combaterea evaziunii şi fraudei fiscale</w:t>
      </w:r>
    </w:p>
    <w:p w:rsidR="00CE04E1" w:rsidRPr="004C4C9F" w:rsidRDefault="00CE04E1" w:rsidP="00CE04E1">
      <w:pPr>
        <w:suppressAutoHyphens/>
        <w:spacing w:after="120"/>
        <w:ind w:firstLine="720"/>
        <w:jc w:val="both"/>
        <w:rPr>
          <w:rFonts w:ascii="Calibri" w:hAnsi="Calibri" w:cs="Calibri"/>
          <w:b/>
          <w:i/>
          <w:iCs/>
          <w:color w:val="000000"/>
          <w:lang w:val="ro-RO" w:eastAsia="zh-CN"/>
        </w:rPr>
      </w:pPr>
      <w:r w:rsidRPr="004C4C9F">
        <w:rPr>
          <w:rFonts w:ascii="Calibri" w:hAnsi="Calibri" w:cs="Calibri"/>
          <w:color w:val="000000"/>
          <w:lang w:val="ro-RO" w:eastAsia="zh-CN"/>
        </w:rPr>
        <w:t>În perioada ianuarie – octombrie 2019, pe linia prevenirii şi combaterii evaziunii fiscale, Agenţia Naţională de Administrare Fiscală, prin structurile sale, a obținut următoarele rezultate defalcate pe activități:</w:t>
      </w:r>
    </w:p>
    <w:p w:rsidR="00CE04E1" w:rsidRPr="004C4C9F" w:rsidRDefault="00CE04E1" w:rsidP="00E422A2">
      <w:pPr>
        <w:shd w:val="clear" w:color="auto" w:fill="D9D9D9" w:themeFill="background1" w:themeFillShade="D9"/>
        <w:tabs>
          <w:tab w:val="left" w:pos="180"/>
          <w:tab w:val="left" w:pos="360"/>
          <w:tab w:val="left" w:pos="540"/>
          <w:tab w:val="left" w:pos="720"/>
        </w:tabs>
        <w:suppressAutoHyphens/>
        <w:spacing w:after="120"/>
        <w:rPr>
          <w:rFonts w:ascii="Calibri" w:hAnsi="Calibri" w:cs="Calibri"/>
          <w:color w:val="000000"/>
          <w:lang w:val="ro-RO" w:eastAsia="zh-CN"/>
        </w:rPr>
      </w:pPr>
      <w:r w:rsidRPr="004C4C9F">
        <w:rPr>
          <w:rFonts w:ascii="Calibri" w:hAnsi="Calibri" w:cs="Calibri"/>
          <w:b/>
          <w:i/>
          <w:iCs/>
          <w:color w:val="000000"/>
          <w:lang w:val="ro-RO" w:eastAsia="zh-CN"/>
        </w:rPr>
        <w:t>Activitatea de inspecţie fiscală</w:t>
      </w:r>
    </w:p>
    <w:p w:rsidR="00CE04E1" w:rsidRPr="004C4C9F" w:rsidRDefault="00CE04E1" w:rsidP="00CE04E1">
      <w:pPr>
        <w:suppressAutoHyphens/>
        <w:spacing w:after="120"/>
        <w:ind w:firstLine="720"/>
        <w:jc w:val="both"/>
        <w:rPr>
          <w:rFonts w:ascii="Calibri" w:hAnsi="Calibri" w:cs="Arial"/>
          <w:color w:val="000000"/>
          <w:lang w:val="ro-RO" w:eastAsia="zh-CN"/>
        </w:rPr>
      </w:pPr>
      <w:r w:rsidRPr="004C4C9F">
        <w:rPr>
          <w:rFonts w:ascii="Calibri" w:hAnsi="Calibri" w:cs="Arial"/>
          <w:color w:val="000000"/>
          <w:lang w:val="ro-RO" w:eastAsia="zh-CN"/>
        </w:rPr>
        <w:t>În perioada ianuarie – octombrie 2019, organele de inspecţie fiscală din ANAF au efectuat un număr de 38.200 verificări (inspecţii fiscale, controale inopinate, controale încrucişate, cercetări la faţa locului) la contribuabili persoane juridice şi fizice din care 22.355 inspecţii fiscale, urmare cărora:</w:t>
      </w:r>
    </w:p>
    <w:p w:rsidR="00CE04E1" w:rsidRPr="004C4C9F" w:rsidRDefault="00CE04E1" w:rsidP="00204A3C">
      <w:pPr>
        <w:numPr>
          <w:ilvl w:val="0"/>
          <w:numId w:val="92"/>
        </w:numPr>
        <w:tabs>
          <w:tab w:val="left" w:pos="547"/>
          <w:tab w:val="left" w:pos="1440"/>
        </w:tabs>
        <w:suppressAutoHyphens/>
        <w:spacing w:after="120"/>
        <w:jc w:val="both"/>
        <w:rPr>
          <w:rFonts w:ascii="Calibri" w:hAnsi="Calibri" w:cs="Calibri"/>
          <w:color w:val="000000"/>
          <w:lang w:val="ro-RO" w:eastAsia="zh-CN"/>
        </w:rPr>
      </w:pPr>
      <w:r w:rsidRPr="004C4C9F">
        <w:rPr>
          <w:rFonts w:ascii="Calibri" w:hAnsi="Calibri" w:cs="Calibri"/>
          <w:color w:val="000000"/>
          <w:lang w:val="ro-RO" w:eastAsia="zh-CN"/>
        </w:rPr>
        <w:t>au fost stabilite obligaţii fiscale de plată suplimentare (principale şi accesorii) în valoare totală de 4.099,3 mil. lei, din care 4.006,1 mil. lei reprezintă obligaţii fiscale principale;</w:t>
      </w:r>
    </w:p>
    <w:p w:rsidR="00CE04E1" w:rsidRPr="004C4C9F" w:rsidRDefault="00CE04E1" w:rsidP="00204A3C">
      <w:pPr>
        <w:numPr>
          <w:ilvl w:val="0"/>
          <w:numId w:val="92"/>
        </w:numPr>
        <w:tabs>
          <w:tab w:val="left" w:pos="547"/>
          <w:tab w:val="left" w:pos="1440"/>
        </w:tabs>
        <w:suppressAutoHyphens/>
        <w:spacing w:after="120"/>
        <w:jc w:val="both"/>
        <w:rPr>
          <w:rFonts w:ascii="Calibri" w:hAnsi="Calibri" w:cs="Calibri"/>
          <w:color w:val="000000"/>
          <w:lang w:val="ro-RO" w:eastAsia="zh-CN"/>
        </w:rPr>
      </w:pPr>
      <w:r w:rsidRPr="004C4C9F">
        <w:rPr>
          <w:rFonts w:ascii="Calibri" w:hAnsi="Calibri" w:cs="Calibri"/>
          <w:color w:val="000000"/>
          <w:lang w:val="ro-RO" w:eastAsia="zh-CN"/>
        </w:rPr>
        <w:t>au fost aplicate 3.104 amenzi în valoare totală de 9,2 mil. lei;</w:t>
      </w:r>
    </w:p>
    <w:p w:rsidR="00CE04E1" w:rsidRPr="004C4C9F" w:rsidRDefault="00CE04E1" w:rsidP="00204A3C">
      <w:pPr>
        <w:numPr>
          <w:ilvl w:val="0"/>
          <w:numId w:val="92"/>
        </w:numPr>
        <w:tabs>
          <w:tab w:val="left" w:pos="547"/>
          <w:tab w:val="left" w:pos="1440"/>
        </w:tabs>
        <w:suppressAutoHyphens/>
        <w:spacing w:after="120"/>
        <w:jc w:val="both"/>
        <w:rPr>
          <w:rFonts w:ascii="Calibri" w:hAnsi="Calibri" w:cs="Calibri"/>
          <w:color w:val="000000"/>
          <w:lang w:val="ro-RO" w:eastAsia="zh-CN"/>
        </w:rPr>
      </w:pPr>
      <w:r w:rsidRPr="004C4C9F">
        <w:rPr>
          <w:rFonts w:ascii="Calibri" w:hAnsi="Calibri" w:cs="Calibri"/>
          <w:color w:val="000000"/>
          <w:lang w:val="ro-RO" w:eastAsia="zh-CN"/>
        </w:rPr>
        <w:t>au fost înaintate organelor de urmărire penală un număr de 779 sesizări, pentru un prejudiciu total de 1.125,6 mil. lei;</w:t>
      </w:r>
    </w:p>
    <w:p w:rsidR="00CE04E1" w:rsidRPr="004C4C9F" w:rsidRDefault="00CE04E1" w:rsidP="00204A3C">
      <w:pPr>
        <w:numPr>
          <w:ilvl w:val="0"/>
          <w:numId w:val="92"/>
        </w:numPr>
        <w:tabs>
          <w:tab w:val="left" w:pos="547"/>
          <w:tab w:val="left" w:pos="1440"/>
        </w:tabs>
        <w:suppressAutoHyphens/>
        <w:spacing w:after="120"/>
        <w:jc w:val="both"/>
        <w:rPr>
          <w:rFonts w:ascii="Calibri" w:hAnsi="Calibri" w:cs="Calibri"/>
          <w:color w:val="000000"/>
          <w:lang w:val="ro-RO" w:eastAsia="zh-CN"/>
        </w:rPr>
      </w:pPr>
      <w:r w:rsidRPr="004C4C9F">
        <w:rPr>
          <w:rFonts w:ascii="Calibri" w:hAnsi="Calibri" w:cs="Calibri"/>
          <w:color w:val="000000"/>
          <w:lang w:val="ro-RO" w:eastAsia="zh-CN"/>
        </w:rPr>
        <w:t>au fost instituite 863 măsuri asigurătorii în valoare de 636,5 mil. lei;</w:t>
      </w:r>
    </w:p>
    <w:p w:rsidR="00CE04E1" w:rsidRPr="004C4C9F" w:rsidRDefault="00CE04E1" w:rsidP="00204A3C">
      <w:pPr>
        <w:numPr>
          <w:ilvl w:val="0"/>
          <w:numId w:val="92"/>
        </w:numPr>
        <w:tabs>
          <w:tab w:val="left" w:pos="547"/>
          <w:tab w:val="left" w:pos="1440"/>
        </w:tabs>
        <w:suppressAutoHyphens/>
        <w:spacing w:after="120"/>
        <w:jc w:val="both"/>
        <w:rPr>
          <w:rFonts w:ascii="Calibri" w:hAnsi="Calibri" w:cs="Calibri"/>
          <w:color w:val="000000"/>
          <w:lang w:val="ro-RO" w:eastAsia="zh-CN"/>
        </w:rPr>
      </w:pPr>
      <w:r w:rsidRPr="004C4C9F">
        <w:rPr>
          <w:rFonts w:ascii="Calibri" w:hAnsi="Calibri" w:cs="Calibri"/>
          <w:color w:val="000000"/>
          <w:lang w:val="ro-RO" w:eastAsia="zh-CN"/>
        </w:rPr>
        <w:t>a fost diminuată pierderea fiscală cu suma de 2.179,6 mil. lei.</w:t>
      </w:r>
    </w:p>
    <w:p w:rsidR="00CE04E1" w:rsidRPr="004C4C9F" w:rsidRDefault="00E422A2" w:rsidP="00E422A2">
      <w:pPr>
        <w:shd w:val="clear" w:color="auto" w:fill="D9D9D9" w:themeFill="background1" w:themeFillShade="D9"/>
        <w:suppressAutoHyphens/>
        <w:spacing w:after="120"/>
        <w:jc w:val="both"/>
        <w:rPr>
          <w:rFonts w:ascii="Calibri" w:hAnsi="Calibri" w:cs="Calibri"/>
          <w:b/>
          <w:iCs/>
          <w:color w:val="000000"/>
          <w:lang w:val="ro-RO" w:eastAsia="zh-CN"/>
        </w:rPr>
      </w:pPr>
      <w:r>
        <w:rPr>
          <w:rFonts w:ascii="Calibri" w:hAnsi="Calibri" w:cs="Calibri"/>
          <w:b/>
          <w:i/>
          <w:iCs/>
          <w:color w:val="000000"/>
          <w:lang w:val="ro-RO" w:eastAsia="zh-CN"/>
        </w:rPr>
        <w:t>A</w:t>
      </w:r>
      <w:r w:rsidR="00CE04E1" w:rsidRPr="004C4C9F">
        <w:rPr>
          <w:rFonts w:ascii="Calibri" w:hAnsi="Calibri" w:cs="Calibri"/>
          <w:b/>
          <w:iCs/>
          <w:color w:val="000000"/>
          <w:lang w:val="ro-RO" w:eastAsia="zh-CN"/>
        </w:rPr>
        <w:t>ctivitatea în domeniul antifraudei fiscale</w:t>
      </w:r>
    </w:p>
    <w:p w:rsidR="00CE04E1" w:rsidRPr="004C4C9F" w:rsidRDefault="00CE04E1" w:rsidP="00CE04E1">
      <w:pPr>
        <w:suppressAutoHyphens/>
        <w:spacing w:after="120"/>
        <w:ind w:firstLine="720"/>
        <w:jc w:val="both"/>
        <w:rPr>
          <w:rFonts w:ascii="Calibri" w:hAnsi="Calibri" w:cs="Calibri"/>
          <w:iCs/>
          <w:color w:val="000000"/>
          <w:lang w:val="ro-RO" w:eastAsia="zh-CN"/>
        </w:rPr>
      </w:pPr>
      <w:r w:rsidRPr="004C4C9F">
        <w:rPr>
          <w:rFonts w:ascii="Calibri" w:hAnsi="Calibri" w:cs="Calibri"/>
          <w:iCs/>
          <w:color w:val="000000"/>
          <w:lang w:val="ro-RO" w:eastAsia="zh-CN"/>
        </w:rPr>
        <w:t xml:space="preserve">În  perioada ianuarie - octombrie 2019, urmare a 40.998 verificări la un număr de 32.934 de contribuabili, au fost stabilite/cuantificate prejudicii aferente actelor de sesizare înaintate organelor de urmărire penală şi sancţiuni contravenţionale (amenzi şi confiscări) în sumă totală de 758,9  mil. lei (echivalentul a 158.1 mil. EUR).  </w:t>
      </w:r>
    </w:p>
    <w:p w:rsidR="00CE04E1" w:rsidRPr="004C4C9F" w:rsidRDefault="00CE04E1" w:rsidP="00CE04E1">
      <w:pPr>
        <w:suppressAutoHyphens/>
        <w:spacing w:after="120"/>
        <w:ind w:firstLine="720"/>
        <w:jc w:val="both"/>
        <w:rPr>
          <w:rFonts w:ascii="Calibri" w:hAnsi="Calibri" w:cs="Calibri"/>
          <w:iCs/>
          <w:color w:val="000000"/>
          <w:lang w:val="ro-RO" w:eastAsia="zh-CN"/>
        </w:rPr>
      </w:pPr>
      <w:r w:rsidRPr="004C4C9F">
        <w:rPr>
          <w:rFonts w:ascii="Calibri" w:hAnsi="Calibri" w:cs="Calibri"/>
          <w:iCs/>
          <w:color w:val="000000"/>
          <w:lang w:val="ro-RO" w:eastAsia="zh-CN"/>
        </w:rPr>
        <w:t xml:space="preserve">Din total sume stabilite,  70,8 % reprezintă prejudicii aferente actelor de sesizare înaintate organelor de urmărire penală, în timp ce sancţiunile contravenţionale (amenzi şi confiscări) reprezintă 29,2 %. </w:t>
      </w:r>
    </w:p>
    <w:p w:rsidR="00CE04E1" w:rsidRPr="004C4C9F" w:rsidRDefault="00CE04E1" w:rsidP="00CE04E1">
      <w:pPr>
        <w:suppressAutoHyphens/>
        <w:spacing w:after="120"/>
        <w:ind w:firstLine="720"/>
        <w:jc w:val="both"/>
        <w:rPr>
          <w:rFonts w:ascii="Calibri" w:hAnsi="Calibri" w:cs="Calibri"/>
          <w:iCs/>
          <w:color w:val="000000"/>
          <w:lang w:val="ro-RO" w:eastAsia="zh-CN"/>
        </w:rPr>
      </w:pPr>
      <w:r w:rsidRPr="004C4C9F">
        <w:rPr>
          <w:rFonts w:ascii="Calibri" w:hAnsi="Calibri" w:cs="Calibri"/>
          <w:iCs/>
          <w:color w:val="000000"/>
          <w:lang w:val="ro-RO" w:eastAsia="zh-CN"/>
        </w:rPr>
        <w:t xml:space="preserve">La nivelul structurii de antifraudă fiscală au fost identificate și instrumentate, pe baza analizei de risc și în cadrul cooperării interinstituționale, fenomene de fraudă fiscală cu implicații fiscale negative semnificative asupra bugetului statului. </w:t>
      </w:r>
    </w:p>
    <w:p w:rsidR="00CE04E1" w:rsidRPr="004C4C9F" w:rsidRDefault="00CE04E1" w:rsidP="00CE04E1">
      <w:pPr>
        <w:suppressAutoHyphens/>
        <w:spacing w:after="120"/>
        <w:ind w:firstLine="720"/>
        <w:jc w:val="both"/>
        <w:rPr>
          <w:rFonts w:ascii="Calibri" w:hAnsi="Calibri" w:cs="Calibri"/>
          <w:iCs/>
          <w:color w:val="000000"/>
          <w:lang w:val="ro-RO" w:eastAsia="zh-CN"/>
        </w:rPr>
      </w:pPr>
      <w:r w:rsidRPr="004C4C9F">
        <w:rPr>
          <w:rFonts w:ascii="Calibri" w:hAnsi="Calibri" w:cs="Calibri"/>
          <w:iCs/>
          <w:color w:val="000000"/>
          <w:lang w:val="ro-RO" w:eastAsia="zh-CN"/>
        </w:rPr>
        <w:t xml:space="preserve">Ca urmare a verificărilor specifice, în perioada de referință, au fost înaintate organelor de urmărire penală  190 acte de sesizare pentru un prejudiciu total estimat de 537 mil. lei (echivalentul a 111,9 mil. EUR). </w:t>
      </w:r>
    </w:p>
    <w:p w:rsidR="00CE04E1" w:rsidRPr="004C4C9F" w:rsidRDefault="00CE04E1" w:rsidP="00E422A2">
      <w:pPr>
        <w:suppressAutoHyphens/>
        <w:spacing w:after="120"/>
        <w:jc w:val="both"/>
        <w:rPr>
          <w:rFonts w:ascii="Calibri" w:hAnsi="Calibri" w:cs="Calibri"/>
          <w:iCs/>
          <w:color w:val="000000"/>
          <w:lang w:val="ro-RO" w:eastAsia="zh-CN"/>
        </w:rPr>
      </w:pPr>
      <w:r w:rsidRPr="004C4C9F">
        <w:rPr>
          <w:rFonts w:ascii="Calibri" w:hAnsi="Calibri" w:cs="Calibri"/>
          <w:iCs/>
          <w:color w:val="000000"/>
          <w:lang w:val="ro-RO" w:eastAsia="zh-CN"/>
        </w:rPr>
        <w:t>Valoarea actelor de sesizare care înregistrează prejudicii mai mari de 1 mil. lei reprezintă  94,4% în total valoare prejudicii stabilite prin actele de sesizare înaintate organelor de urmărire penală în perioada ianuarie-octombrie 2019.</w:t>
      </w:r>
    </w:p>
    <w:p w:rsidR="00CE04E1" w:rsidRPr="004C4C9F" w:rsidRDefault="00CE04E1" w:rsidP="00E422A2">
      <w:pPr>
        <w:suppressAutoHyphens/>
        <w:spacing w:after="120"/>
        <w:jc w:val="both"/>
        <w:rPr>
          <w:rFonts w:ascii="Calibri" w:hAnsi="Calibri" w:cs="Calibri"/>
          <w:iCs/>
          <w:color w:val="000000"/>
          <w:lang w:val="ro-RO" w:eastAsia="zh-CN"/>
        </w:rPr>
      </w:pPr>
      <w:r w:rsidRPr="004C4C9F">
        <w:rPr>
          <w:rFonts w:ascii="Calibri" w:hAnsi="Calibri" w:cs="Calibri"/>
          <w:iCs/>
          <w:color w:val="000000"/>
          <w:lang w:val="ro-RO" w:eastAsia="zh-CN"/>
        </w:rPr>
        <w:t>Pentru asigurarea recuperării prejudiciilor aferente cazurilor investigate, au fost instituite 202 măsuri asigurătorii în sumă de 268.8 mil. lei (echivalentul a 55,9 mil. EUR).</w:t>
      </w:r>
    </w:p>
    <w:p w:rsidR="00CE04E1" w:rsidRPr="004C4C9F" w:rsidRDefault="00CE04E1" w:rsidP="00E422A2">
      <w:pPr>
        <w:suppressAutoHyphens/>
        <w:spacing w:after="120"/>
        <w:jc w:val="both"/>
        <w:rPr>
          <w:rFonts w:ascii="Calibri" w:hAnsi="Calibri" w:cs="Calibri"/>
          <w:iCs/>
          <w:color w:val="000000"/>
          <w:lang w:val="ro-RO" w:eastAsia="zh-CN"/>
        </w:rPr>
      </w:pPr>
      <w:r w:rsidRPr="004C4C9F">
        <w:rPr>
          <w:rFonts w:ascii="Calibri" w:hAnsi="Calibri" w:cs="Calibri"/>
          <w:iCs/>
          <w:color w:val="000000"/>
          <w:lang w:val="ro-RO" w:eastAsia="zh-CN"/>
        </w:rPr>
        <w:t xml:space="preserve">Pe linia prevenirii evaziunii fiscale şi fraudei fiscale şi vamale au fost aplicate sancţiuni contravenţionale în valoarea totală de 221,9 mil. lei (echivalentul a 46,2 mil. EUR), reprezentând amenzi contravenţionale şi confiscări de bunuri, sume de bani în numerar şi venituri a căror provenienţă a fost considerată ilicită. </w:t>
      </w:r>
    </w:p>
    <w:p w:rsidR="00CE04E1" w:rsidRPr="004C4C9F" w:rsidRDefault="00CE04E1" w:rsidP="00E422A2">
      <w:pPr>
        <w:suppressAutoHyphens/>
        <w:spacing w:after="120"/>
        <w:jc w:val="both"/>
        <w:rPr>
          <w:rFonts w:ascii="Calibri" w:hAnsi="Calibri" w:cs="Calibri"/>
          <w:iCs/>
          <w:color w:val="000000"/>
          <w:lang w:val="ro-RO" w:eastAsia="zh-CN"/>
        </w:rPr>
      </w:pPr>
      <w:r w:rsidRPr="004C4C9F">
        <w:rPr>
          <w:rFonts w:ascii="Calibri" w:hAnsi="Calibri" w:cs="Calibri"/>
          <w:iCs/>
          <w:color w:val="000000"/>
          <w:lang w:val="ro-RO" w:eastAsia="zh-CN"/>
        </w:rPr>
        <w:t>De asemenea, s-a dispus suspendarea activităţii unui număr de 431 operatori economici din care 362, în principal, pentru abateri de la prevederile OUG nr. 28/1999 privind obligaţia operatorilor economici de a utiliza aparate de marcat electronice fiscale (276 suspendări pentru nedotare aparate de marcat electronice fiscale,  86 suspendări pentru neutilizare aparate de marcat electronice fiscale) şi 69 pentru abateri de la prevederile Legii nr. 227/2015.</w:t>
      </w:r>
    </w:p>
    <w:p w:rsidR="00CE04E1" w:rsidRPr="004C4C9F" w:rsidRDefault="00CE04E1" w:rsidP="00E422A2">
      <w:pPr>
        <w:shd w:val="clear" w:color="auto" w:fill="D9D9D9" w:themeFill="background1" w:themeFillShade="D9"/>
        <w:tabs>
          <w:tab w:val="left" w:pos="180"/>
          <w:tab w:val="left" w:pos="360"/>
          <w:tab w:val="left" w:pos="540"/>
          <w:tab w:val="left" w:pos="720"/>
        </w:tabs>
        <w:suppressAutoHyphens/>
        <w:spacing w:after="120"/>
        <w:rPr>
          <w:rFonts w:ascii="Calibri" w:hAnsi="Calibri" w:cs="Calibri"/>
          <w:b/>
          <w:i/>
          <w:iCs/>
          <w:color w:val="000000"/>
          <w:lang w:val="ro-RO" w:eastAsia="zh-CN"/>
        </w:rPr>
      </w:pPr>
      <w:r w:rsidRPr="004C4C9F">
        <w:rPr>
          <w:rFonts w:ascii="Calibri" w:hAnsi="Calibri" w:cs="Calibri"/>
          <w:b/>
          <w:i/>
          <w:iCs/>
          <w:color w:val="000000"/>
          <w:lang w:val="ro-RO" w:eastAsia="zh-CN"/>
        </w:rPr>
        <w:t>Activitatea în domeniul vamal</w:t>
      </w:r>
    </w:p>
    <w:p w:rsidR="00CE04E1" w:rsidRPr="004C4C9F" w:rsidRDefault="00CE04E1" w:rsidP="00E422A2">
      <w:pPr>
        <w:suppressAutoHyphens/>
        <w:spacing w:after="120"/>
        <w:jc w:val="both"/>
        <w:rPr>
          <w:rFonts w:ascii="Calibri" w:hAnsi="Calibri" w:cs="Arial"/>
          <w:color w:val="000000"/>
          <w:lang w:val="ro-RO" w:eastAsia="zh-CN"/>
        </w:rPr>
      </w:pPr>
      <w:r w:rsidRPr="004C4C9F">
        <w:rPr>
          <w:rFonts w:ascii="Calibri" w:hAnsi="Calibri" w:cs="Arial"/>
          <w:color w:val="000000"/>
          <w:lang w:val="ro-RO" w:eastAsia="zh-CN"/>
        </w:rPr>
        <w:t xml:space="preserve">În perioada ianuarie – octombrie 2019, au fost depuse şi prelucrate 547.582 declaraţii vamale de punere în liberă circulaţie a mărfurilor, comparativ cu 539.507 declaraţii în aceeași perioadă a anului 2018, fiind încasate drepturi de import şi alte taxe (inclusiv TVA amânat) în cuantum de 16.606,9 mil. lei, comparativ cu 15.386,1 mil. lei în anul 2018. </w:t>
      </w:r>
    </w:p>
    <w:p w:rsidR="00CE04E1" w:rsidRPr="004C4C9F" w:rsidRDefault="00CE04E1" w:rsidP="00E422A2">
      <w:pPr>
        <w:suppressAutoHyphens/>
        <w:spacing w:after="120"/>
        <w:jc w:val="both"/>
        <w:rPr>
          <w:rFonts w:ascii="Calibri" w:hAnsi="Calibri"/>
          <w:color w:val="000000"/>
          <w:lang w:val="ro-RO" w:eastAsia="zh-CN"/>
        </w:rPr>
      </w:pPr>
      <w:r w:rsidRPr="004C4C9F">
        <w:rPr>
          <w:rFonts w:ascii="Calibri" w:hAnsi="Calibri" w:cs="Calibri"/>
          <w:color w:val="000000"/>
          <w:lang w:val="ro-RO" w:eastAsia="zh-CN"/>
        </w:rPr>
        <w:t xml:space="preserve">În domeniul mişcărilor în regim suspensiv de accize, în primele 10 luni ale anului 2019 față de aceeași perioadă din anul 2018, s-a înregistrat o creștere cu 7% a numărului de documente administrative electronice e-DA  gestionate în aplicaţia EMCS-RO. </w:t>
      </w:r>
    </w:p>
    <w:p w:rsidR="00CE04E1" w:rsidRPr="004C4C9F" w:rsidRDefault="00CE04E1" w:rsidP="00E422A2">
      <w:pPr>
        <w:suppressAutoHyphens/>
        <w:spacing w:after="120"/>
        <w:jc w:val="both"/>
        <w:rPr>
          <w:rFonts w:ascii="Calibri" w:hAnsi="Calibri"/>
          <w:color w:val="000000"/>
          <w:lang w:val="ro-RO" w:eastAsia="zh-CN"/>
        </w:rPr>
      </w:pPr>
      <w:r w:rsidRPr="004C4C9F">
        <w:rPr>
          <w:rFonts w:ascii="Calibri" w:hAnsi="Calibri" w:cs="Calibri"/>
          <w:color w:val="000000"/>
          <w:lang w:val="ro-RO" w:eastAsia="zh-CN"/>
        </w:rPr>
        <w:t>În perioada ianuarie - octombrie 2019 au fost gestionate în aplicaţia EMCS-RO un număr total de 161.935 documente administrative electronice e-DA (78.009 e-DA iniţiate şi 83.926 e-DA primite) iar în aceeași perioadă a anului 2018  au fost înregistrate 151.204 documente administrative electronice de însoţire a mărfurilor accizabile e-DA (72.748 e-DA iniţiate şi 78.456 e-DA primite).</w:t>
      </w:r>
    </w:p>
    <w:p w:rsidR="00CE04E1" w:rsidRPr="004C4C9F" w:rsidRDefault="00CE04E1" w:rsidP="00E422A2">
      <w:pPr>
        <w:suppressAutoHyphens/>
        <w:spacing w:after="120"/>
        <w:jc w:val="both"/>
        <w:rPr>
          <w:rFonts w:ascii="Calibri" w:hAnsi="Calibri" w:cs="Arial"/>
          <w:color w:val="000000"/>
          <w:lang w:val="ro-RO" w:eastAsia="zh-CN"/>
        </w:rPr>
      </w:pPr>
      <w:r w:rsidRPr="004C4C9F">
        <w:rPr>
          <w:rFonts w:ascii="Calibri" w:hAnsi="Calibri" w:cs="Arial"/>
          <w:color w:val="000000"/>
          <w:lang w:val="ro-RO" w:eastAsia="zh-CN"/>
        </w:rPr>
        <w:t>În activitatea de supraveghere în domeniul vamal şi al produselor acci</w:t>
      </w:r>
      <w:r w:rsidR="00E422A2">
        <w:rPr>
          <w:rFonts w:ascii="Calibri" w:hAnsi="Calibri" w:cs="Arial"/>
          <w:color w:val="000000"/>
          <w:lang w:val="ro-RO" w:eastAsia="zh-CN"/>
        </w:rPr>
        <w:t xml:space="preserve">zabile, în perioada ianuarie - </w:t>
      </w:r>
      <w:r w:rsidRPr="004C4C9F">
        <w:rPr>
          <w:rFonts w:ascii="Calibri" w:hAnsi="Calibri" w:cs="Arial"/>
          <w:color w:val="000000"/>
          <w:lang w:val="ro-RO" w:eastAsia="zh-CN"/>
        </w:rPr>
        <w:t>octombrie  2019 au fost constatate   2.674   fapte contravenţionale, comparativ cu 2.649 fapte contravenționale constatate în aceeași perioadă a anului anterior sancţionate conform legislaţiei în vigoare cu amenzi, în cuantum de  11,4  mil. lei, respectiv 10,7 mil.lei în anul 2018 şi  329   fapte infracţionale (în comparație cu 378 în 2018) pentru care au fost întocmite sesizări penale înaintate organelor de cercetare penală. Valoarea estimată a confiscărilor de bunuri și numerar, exceptând ţigaretele, este de  40,6   mil. lei (respectiv 37,1 mil. lei în 2018)</w:t>
      </w:r>
    </w:p>
    <w:p w:rsidR="00CE04E1" w:rsidRPr="004C4C9F" w:rsidRDefault="00CE04E1" w:rsidP="00E422A2">
      <w:pPr>
        <w:suppressAutoHyphens/>
        <w:spacing w:after="120"/>
        <w:jc w:val="both"/>
        <w:rPr>
          <w:rFonts w:ascii="Calibri" w:hAnsi="Calibri" w:cs="Arial"/>
          <w:color w:val="000000"/>
          <w:lang w:val="ro-RO" w:eastAsia="zh-CN"/>
        </w:rPr>
      </w:pPr>
      <w:r w:rsidRPr="004C4C9F">
        <w:rPr>
          <w:rFonts w:ascii="Calibri" w:hAnsi="Calibri" w:cs="Arial"/>
          <w:color w:val="000000"/>
          <w:lang w:val="ro-RO" w:eastAsia="zh-CN"/>
        </w:rPr>
        <w:t>În zece  luni ale anului 2019, la nivelul autorității vamale,  au fost derulate un număr de  74.231  controale vamale și fiscale, în comparație cu aceeași perioadă a anului 2018 când s-au desfășurat un număr de 41.085 controale, sumele totale constatate suplimentar fiind de  127  mil. lei în 2019 și 56,2 mil. lei în anul 2018.</w:t>
      </w:r>
    </w:p>
    <w:p w:rsidR="00CE04E1" w:rsidRPr="004C4C9F" w:rsidRDefault="00CE04E1" w:rsidP="00E422A2">
      <w:pPr>
        <w:suppressAutoHyphens/>
        <w:spacing w:after="120"/>
        <w:jc w:val="both"/>
        <w:rPr>
          <w:rFonts w:ascii="Calibri" w:hAnsi="Calibri" w:cs="Arial"/>
          <w:i/>
          <w:color w:val="000000"/>
          <w:u w:val="single"/>
          <w:lang w:val="ro-RO" w:eastAsia="zh-CN"/>
        </w:rPr>
      </w:pPr>
      <w:r w:rsidRPr="004C4C9F">
        <w:rPr>
          <w:rFonts w:ascii="Calibri" w:hAnsi="Calibri" w:cs="Arial"/>
          <w:color w:val="000000"/>
          <w:lang w:val="ro-RO" w:eastAsia="zh-CN"/>
        </w:rPr>
        <w:t>În domeniul combaterii traficului ilicit cu ţigarete şi produse din tutun, echipele de supraveghere şi control vamal de la nivel central, regional şi local au confiscat în  perioada ianuarie – octombrie  2019  un număr de aprox.  28,1  mil. buc. ţigarete, comparativ cu perioada ianuarie - octombrie 2018 când au fost confiscate 23,9 mil. buc. țigarete.</w:t>
      </w:r>
    </w:p>
    <w:p w:rsidR="00CE04E1" w:rsidRPr="004C4C9F" w:rsidRDefault="00CE04E1" w:rsidP="00CE04E1">
      <w:pPr>
        <w:suppressAutoHyphens/>
        <w:spacing w:after="120"/>
        <w:ind w:firstLine="720"/>
        <w:jc w:val="both"/>
        <w:rPr>
          <w:rFonts w:ascii="Calibri" w:hAnsi="Calibri" w:cs="Arial"/>
          <w:color w:val="000000"/>
          <w:lang w:val="ro-RO" w:eastAsia="zh-CN"/>
        </w:rPr>
      </w:pPr>
      <w:r w:rsidRPr="004C4C9F">
        <w:rPr>
          <w:rFonts w:ascii="Calibri" w:hAnsi="Calibri" w:cs="Arial"/>
          <w:i/>
          <w:color w:val="000000"/>
          <w:u w:val="single"/>
          <w:lang w:val="ro-RO" w:eastAsia="zh-CN"/>
        </w:rPr>
        <w:t>Întâlniri cu organizaţii şi practicieni în domeniul vamal</w:t>
      </w:r>
    </w:p>
    <w:p w:rsidR="00CE04E1" w:rsidRPr="004C4C9F" w:rsidRDefault="00CE04E1" w:rsidP="00E422A2">
      <w:pPr>
        <w:suppressAutoHyphens/>
        <w:spacing w:after="120"/>
        <w:jc w:val="both"/>
        <w:rPr>
          <w:rFonts w:ascii="Calibri" w:hAnsi="Calibri" w:cs="Arial"/>
          <w:color w:val="000000"/>
          <w:lang w:val="ro-RO" w:eastAsia="zh-CN"/>
        </w:rPr>
      </w:pPr>
      <w:r w:rsidRPr="004C4C9F">
        <w:rPr>
          <w:rFonts w:ascii="Calibri" w:hAnsi="Calibri" w:cs="Arial"/>
          <w:color w:val="000000"/>
          <w:lang w:val="ro-RO" w:eastAsia="zh-CN"/>
        </w:rPr>
        <w:t>În anul 2019, reprezentanţi ai structurii vamale au participat la întâlniri/reuniuni/grupuri de lucru la nivel internaţional pe domenii specifice, cum ar fi: legislaţie vamală generală, regimuri speciale, evaluarea în vamă a mărfurilor, vămuirea centralizată, statut vamal şi tranzit, vama electronică, integrarea şi armonizarea datelor, datorie vamală, tehnologii de detecţie, criteriile de risc financiare, managementul riscurilor etc. De asemenea, au participat la întâlniri/reuniuni/grupuri de lucru pe următoarele domenii: EMCS, AEO, CCWP, CIS+CUSTOMS, ETCIT, managementul riscurilor, combaterea  contrabandei/fraudelor vamale.</w:t>
      </w:r>
    </w:p>
    <w:p w:rsidR="00CE04E1" w:rsidRPr="004C4C9F" w:rsidRDefault="00CE04E1" w:rsidP="00E422A2">
      <w:pPr>
        <w:suppressAutoHyphens/>
        <w:spacing w:after="120"/>
        <w:jc w:val="both"/>
        <w:rPr>
          <w:rFonts w:ascii="Calibri" w:hAnsi="Calibri" w:cs="Arial"/>
          <w:color w:val="000000"/>
          <w:lang w:val="ro-RO" w:eastAsia="zh-CN"/>
        </w:rPr>
      </w:pPr>
      <w:r w:rsidRPr="004C4C9F">
        <w:rPr>
          <w:rFonts w:ascii="Calibri" w:hAnsi="Calibri" w:cs="Arial"/>
          <w:color w:val="000000"/>
          <w:lang w:val="ro-RO" w:eastAsia="zh-CN"/>
        </w:rPr>
        <w:t xml:space="preserve">De asemenea, au avut loc întâlniri cu mediul de afaceri în vederea identificării problemelor cu care se confruntă în: aplicarea procedurilor simplificate de vămuire, reevaluarea autorizaţiilor emise de autoritatea vamală română, garanţiile globale şi utilizarea sistemului european de Decizii Vamale, desfăşurarea formalităţilor vamale pentru activitatea de explorare/exploatare a zăcămintelor minerale naturale din zona contiguă sau din zona economică exclusivă a României, proceduri vamale pentru mărfurile transportate pe cale poştală. </w:t>
      </w:r>
    </w:p>
    <w:p w:rsidR="00CE04E1" w:rsidRPr="004C4C9F" w:rsidRDefault="00CE04E1" w:rsidP="00E422A2">
      <w:pPr>
        <w:suppressAutoHyphens/>
        <w:spacing w:after="120"/>
        <w:jc w:val="both"/>
        <w:rPr>
          <w:rFonts w:ascii="Calibri" w:hAnsi="Calibri" w:cs="Arial"/>
          <w:color w:val="000000"/>
          <w:lang w:val="ro-RO" w:eastAsia="zh-CN"/>
        </w:rPr>
      </w:pPr>
      <w:r w:rsidRPr="004C4C9F">
        <w:rPr>
          <w:rFonts w:ascii="Calibri" w:hAnsi="Calibri" w:cs="Arial"/>
          <w:color w:val="000000"/>
          <w:lang w:val="ro-RO" w:eastAsia="zh-CN"/>
        </w:rPr>
        <w:t xml:space="preserve">La sfârșitul lunii aprilie a.c. s-a încheiat procesul de reevaluare a autorizațiilor a căror valabilitate a încetat la data 1 mai 2019, în baza Planului național de reevaluare. </w:t>
      </w:r>
    </w:p>
    <w:p w:rsidR="00CE04E1" w:rsidRPr="004C4C9F" w:rsidRDefault="00CE04E1" w:rsidP="00E422A2">
      <w:pPr>
        <w:suppressAutoHyphens/>
        <w:spacing w:after="120"/>
        <w:jc w:val="both"/>
        <w:rPr>
          <w:rFonts w:ascii="Calibri" w:hAnsi="Calibri" w:cs="Calibri"/>
          <w:b/>
          <w:bCs/>
          <w:i/>
          <w:color w:val="000000"/>
          <w:lang w:val="ro-RO" w:eastAsia="zh-CN"/>
          <w14:shadow w14:blurRad="50800" w14:dist="38100" w14:dir="2700000" w14:sx="100000" w14:sy="100000" w14:kx="0" w14:ky="0" w14:algn="tl">
            <w14:srgbClr w14:val="000000">
              <w14:alpha w14:val="60000"/>
            </w14:srgbClr>
          </w14:shadow>
        </w:rPr>
      </w:pPr>
      <w:r w:rsidRPr="004C4C9F">
        <w:rPr>
          <w:rFonts w:ascii="Calibri" w:hAnsi="Calibri" w:cs="Arial"/>
          <w:color w:val="000000"/>
          <w:lang w:val="ro-RO" w:eastAsia="zh-CN"/>
        </w:rPr>
        <w:t xml:space="preserve">Pe perioada exercitării Președinției României la Consiliul Uniunii Europene, au fost organizate un număr de 30 reuniuni Grupuri de lucru, Seminarul la nivel înalt pe probleme vamale şi Reuniunea informală a Grupului de lucru Uniune Vamală. De asemenea, au avut loc 9 reuniuni în format trialog. Rezultatele obţinute au adus valoarea adăugată pentru România în ceea ce priveşte prelungirea perioadei de tranziţie pentru sistemele informatice naţionale după anul 2020, evitând astfel o posibilă procedură de infringement. Proiectul de Regulament privind finanţarea achiziţionării/mentenanţei echipamentelor de control vamal, o premieră în structura actualului Cadru Financiar Multianual, creează bazele pentru finanţarea achiziţionării şi mentenanţei scanerelor de către autorităţile vamale, o componentă importantă în procesul de securizare a frontierei externe. </w:t>
      </w:r>
    </w:p>
    <w:p w:rsidR="00CE04E1" w:rsidRPr="004C4C9F" w:rsidRDefault="00CE04E1" w:rsidP="00E422A2">
      <w:pPr>
        <w:shd w:val="clear" w:color="auto" w:fill="D9D9D9" w:themeFill="background1" w:themeFillShade="D9"/>
        <w:tabs>
          <w:tab w:val="left" w:pos="180"/>
          <w:tab w:val="left" w:pos="360"/>
          <w:tab w:val="left" w:pos="540"/>
          <w:tab w:val="left" w:pos="720"/>
        </w:tabs>
        <w:suppressAutoHyphens/>
        <w:spacing w:after="120"/>
        <w:jc w:val="both"/>
        <w:rPr>
          <w:rFonts w:ascii="Calibri" w:hAnsi="Calibri"/>
          <w:color w:val="000000"/>
          <w:lang w:val="it-IT" w:eastAsia="zh-CN"/>
        </w:rPr>
      </w:pPr>
      <w:r w:rsidRPr="004C4C9F">
        <w:rPr>
          <w:rFonts w:ascii="Calibri" w:hAnsi="Calibri" w:cs="Calibri"/>
          <w:b/>
          <w:bCs/>
          <w:i/>
          <w:color w:val="000000"/>
          <w:lang w:val="ro-RO" w:eastAsia="zh-CN"/>
        </w:rPr>
        <w:t>Activitatea de control venituri persoane fizice</w:t>
      </w:r>
    </w:p>
    <w:p w:rsidR="00CE04E1" w:rsidRPr="004C4C9F" w:rsidRDefault="00CE04E1" w:rsidP="00CE04E1">
      <w:pPr>
        <w:suppressAutoHyphens/>
        <w:spacing w:after="120"/>
        <w:jc w:val="both"/>
        <w:rPr>
          <w:rFonts w:ascii="Calibri" w:hAnsi="Calibri" w:cs="Calibri"/>
          <w:color w:val="000000"/>
          <w:lang w:val="ro-RO" w:eastAsia="zh-CN"/>
        </w:rPr>
      </w:pPr>
      <w:r w:rsidRPr="004C4C9F">
        <w:rPr>
          <w:rFonts w:ascii="Calibri" w:hAnsi="Calibri" w:cs="Calibri"/>
          <w:color w:val="000000"/>
          <w:lang w:val="ro-RO" w:eastAsia="zh-CN"/>
        </w:rPr>
        <w:tab/>
        <w:t>În anul 2019, programele de îmbunătăţire a conformării fiscale voluntare a persoanelor fizice cu averi mari (PFAM) şi a persoanelor fizice cu risc fiscal (PFRF) au avut la bază următoarele obiective:</w:t>
      </w:r>
    </w:p>
    <w:p w:rsidR="00CE04E1" w:rsidRPr="004C4C9F" w:rsidRDefault="00CE04E1" w:rsidP="00CE04E1">
      <w:pPr>
        <w:suppressAutoHyphens/>
        <w:spacing w:after="120"/>
        <w:ind w:firstLine="720"/>
        <w:jc w:val="both"/>
        <w:rPr>
          <w:rFonts w:ascii="Calibri" w:hAnsi="Calibri" w:cs="Calibri"/>
          <w:color w:val="000000"/>
          <w:lang w:val="ro-RO" w:eastAsia="zh-CN"/>
        </w:rPr>
      </w:pPr>
      <w:r w:rsidRPr="004C4C9F">
        <w:rPr>
          <w:rFonts w:ascii="Calibri" w:hAnsi="Calibri" w:cs="Calibri"/>
          <w:color w:val="000000"/>
          <w:lang w:val="ro-RO" w:eastAsia="zh-CN"/>
        </w:rPr>
        <w:t>- continuarea şi dezvoltarea programului de conformare a PFAM prin derularea unor proiecte specifice de îmbunătăţire a conformării fiscale voluntare (comunicare cu contribuabilii, programe de notificare privind declararea veniturilor şi comunicare publică) şi efectuarea de verificări a situaţiei fiscale personale pe baza analizei de risc;</w:t>
      </w:r>
    </w:p>
    <w:p w:rsidR="00CE04E1" w:rsidRPr="004C4C9F" w:rsidRDefault="00CE04E1" w:rsidP="00CE04E1">
      <w:pPr>
        <w:suppressAutoHyphens/>
        <w:spacing w:after="120"/>
        <w:ind w:firstLine="720"/>
        <w:jc w:val="both"/>
        <w:rPr>
          <w:rFonts w:ascii="Calibri" w:hAnsi="Calibri" w:cs="Calibri"/>
          <w:color w:val="000000"/>
          <w:lang w:val="ro-RO" w:eastAsia="zh-CN"/>
        </w:rPr>
      </w:pPr>
      <w:r w:rsidRPr="004C4C9F">
        <w:rPr>
          <w:rFonts w:ascii="Calibri" w:hAnsi="Calibri" w:cs="Calibri"/>
          <w:color w:val="000000"/>
          <w:lang w:val="ro-RO" w:eastAsia="zh-CN"/>
        </w:rPr>
        <w:t xml:space="preserve">- continuarea şi dezvoltarea programului de verificare a situaţiei fiscale personale prin utilizarea metodelor indirecte de stabilire a veniturilor la nivel naţional pentru toate categoriile de persoane fizice care prezintă risc fiscal (PFRF).  </w:t>
      </w:r>
    </w:p>
    <w:p w:rsidR="00CE04E1" w:rsidRPr="004C4C9F" w:rsidRDefault="00CE04E1" w:rsidP="00CE04E1">
      <w:pPr>
        <w:suppressAutoHyphens/>
        <w:spacing w:after="120"/>
        <w:ind w:firstLine="720"/>
        <w:jc w:val="both"/>
        <w:rPr>
          <w:rFonts w:ascii="Calibri" w:hAnsi="Calibri" w:cs="Calibri"/>
          <w:i/>
          <w:color w:val="000000"/>
          <w:u w:val="single"/>
          <w:lang w:val="ro-RO" w:eastAsia="zh-CN"/>
        </w:rPr>
      </w:pPr>
      <w:r w:rsidRPr="004C4C9F">
        <w:rPr>
          <w:rFonts w:ascii="Calibri" w:hAnsi="Calibri" w:cs="Calibri"/>
          <w:color w:val="000000"/>
          <w:lang w:val="ro-RO" w:eastAsia="zh-CN"/>
        </w:rPr>
        <w:t>Pentru atingerea acestor obiective, în perioada ianuarie - noiembrie 2019,  au fost întreprinse următoarele acţiuni:</w:t>
      </w:r>
    </w:p>
    <w:p w:rsidR="00CE04E1" w:rsidRPr="004C4C9F" w:rsidRDefault="00CE04E1" w:rsidP="00CE04E1">
      <w:pPr>
        <w:suppressAutoHyphens/>
        <w:spacing w:after="120"/>
        <w:ind w:firstLine="720"/>
        <w:jc w:val="both"/>
        <w:rPr>
          <w:rFonts w:ascii="Calibri" w:hAnsi="Calibri" w:cs="Calibri"/>
          <w:color w:val="000000"/>
          <w:lang w:val="ro-RO" w:eastAsia="zh-CN"/>
        </w:rPr>
      </w:pPr>
      <w:r w:rsidRPr="004C4C9F">
        <w:rPr>
          <w:rFonts w:ascii="Calibri" w:hAnsi="Calibri" w:cs="Calibri"/>
          <w:i/>
          <w:color w:val="000000"/>
          <w:u w:val="single"/>
          <w:lang w:val="ro-RO" w:eastAsia="zh-CN"/>
        </w:rPr>
        <w:t>Efectuarea verificărilor situaţiei fiscale personale cuprinse în programele de activitate ale serviciilor de verificări fiscale</w:t>
      </w:r>
    </w:p>
    <w:p w:rsidR="00CE04E1" w:rsidRPr="004C4C9F" w:rsidRDefault="00CE04E1" w:rsidP="00CE04E1">
      <w:pPr>
        <w:suppressAutoHyphens/>
        <w:spacing w:after="120"/>
        <w:ind w:firstLine="720"/>
        <w:jc w:val="both"/>
        <w:rPr>
          <w:rFonts w:ascii="Calibri" w:eastAsia="Calibri" w:hAnsi="Calibri" w:cs="Calibri"/>
          <w:color w:val="000000"/>
          <w:lang w:val="ro-RO" w:eastAsia="zh-CN"/>
        </w:rPr>
      </w:pPr>
      <w:r w:rsidRPr="004C4C9F">
        <w:rPr>
          <w:rFonts w:ascii="Calibri" w:hAnsi="Calibri" w:cs="Calibri"/>
          <w:color w:val="000000"/>
          <w:lang w:val="ro-RO" w:eastAsia="zh-CN"/>
        </w:rPr>
        <w:t>În perioada ianuarie - noiembrie  2019 au fost finalizate 213  acţiuni de verificare a situaţiei fiscale personale, pentru  102 dintre acestea fiind emise decizii de impunere iar pentru  111 fiind încheiate decizii de încetare. Urmare acestor acţiuni de control au fost constatate venituri suplimentare/nedeclarate în valoare totală de  176,3 mil. lei.</w:t>
      </w:r>
    </w:p>
    <w:p w:rsidR="00CE04E1" w:rsidRPr="004C4C9F" w:rsidRDefault="00CE04E1" w:rsidP="00CE04E1">
      <w:pPr>
        <w:suppressAutoHyphens/>
        <w:spacing w:after="120"/>
        <w:ind w:firstLine="720"/>
        <w:jc w:val="both"/>
        <w:rPr>
          <w:rFonts w:ascii="Calibri" w:hAnsi="Calibri" w:cs="Calibri"/>
          <w:color w:val="000000"/>
          <w:lang w:val="ro-RO" w:eastAsia="zh-CN"/>
        </w:rPr>
      </w:pPr>
      <w:r w:rsidRPr="004C4C9F">
        <w:rPr>
          <w:rFonts w:ascii="Calibri" w:eastAsia="Calibri" w:hAnsi="Calibri" w:cs="Calibri"/>
          <w:color w:val="000000"/>
          <w:lang w:val="ro-RO" w:eastAsia="zh-CN"/>
        </w:rPr>
        <w:t xml:space="preserve"> </w:t>
      </w:r>
      <w:r w:rsidRPr="004C4C9F">
        <w:rPr>
          <w:rFonts w:ascii="Calibri" w:hAnsi="Calibri" w:cs="Calibri"/>
          <w:color w:val="000000"/>
          <w:lang w:val="ro-RO" w:eastAsia="zh-CN"/>
        </w:rPr>
        <w:t>Prin deciziile de impunere emise în perioada ianuarie –  noiembrie 2019 au fost stabilite creanţe fiscale în sumă totală de  44,3 mil. lei (impozit pe venit suplimentar –  28,1 mil. lei; accesorii –  16,1 mil.lei).</w:t>
      </w:r>
    </w:p>
    <w:p w:rsidR="00CE04E1" w:rsidRPr="004C4C9F" w:rsidRDefault="00CE04E1" w:rsidP="00CE04E1">
      <w:pPr>
        <w:suppressAutoHyphens/>
        <w:spacing w:after="120"/>
        <w:ind w:firstLine="720"/>
        <w:jc w:val="both"/>
        <w:rPr>
          <w:rFonts w:ascii="Calibri" w:hAnsi="Calibri"/>
          <w:color w:val="000000"/>
          <w:lang w:val="it-IT" w:eastAsia="zh-CN"/>
        </w:rPr>
      </w:pPr>
      <w:r w:rsidRPr="004C4C9F">
        <w:rPr>
          <w:rFonts w:ascii="Calibri" w:hAnsi="Calibri" w:cs="Calibri"/>
          <w:color w:val="000000"/>
          <w:lang w:val="ro-RO" w:eastAsia="zh-CN"/>
        </w:rPr>
        <w:t xml:space="preserve">La data de  30 noiembrie 2019, se aflau cuprinse în program  371 acţiuni de verificare a situaţiei fiscale personale. </w:t>
      </w:r>
    </w:p>
    <w:p w:rsidR="00CE04E1" w:rsidRPr="004C4C9F" w:rsidRDefault="00CE04E1" w:rsidP="00CE04E1">
      <w:pPr>
        <w:suppressAutoHyphens/>
        <w:spacing w:after="120"/>
        <w:ind w:firstLine="720"/>
        <w:jc w:val="both"/>
        <w:rPr>
          <w:rFonts w:ascii="Calibri" w:eastAsia="Calibri" w:hAnsi="Calibri" w:cs="Calibri"/>
          <w:color w:val="000000"/>
          <w:lang w:val="ro-RO" w:eastAsia="zh-CN"/>
        </w:rPr>
      </w:pPr>
      <w:r w:rsidRPr="004C4C9F">
        <w:rPr>
          <w:rFonts w:ascii="Calibri" w:hAnsi="Calibri" w:cs="Calibri"/>
          <w:i/>
          <w:color w:val="000000"/>
          <w:lang w:val="ro-RO" w:eastAsia="zh-CN"/>
        </w:rPr>
        <w:t>Reluarea Programului de notificare pentru veniturile obţinute din străinătate</w:t>
      </w:r>
    </w:p>
    <w:p w:rsidR="00CE04E1" w:rsidRPr="004C4C9F" w:rsidRDefault="00CE04E1" w:rsidP="00A34F32">
      <w:pPr>
        <w:suppressAutoHyphens/>
        <w:spacing w:after="120"/>
        <w:jc w:val="both"/>
        <w:rPr>
          <w:rFonts w:ascii="Calibri" w:hAnsi="Calibri" w:cs="Calibri"/>
          <w:color w:val="000000"/>
          <w:lang w:val="ro-RO" w:eastAsia="zh-CN"/>
        </w:rPr>
      </w:pPr>
      <w:r w:rsidRPr="004C4C9F">
        <w:rPr>
          <w:rFonts w:ascii="Calibri" w:hAnsi="Calibri" w:cs="Calibri"/>
          <w:color w:val="000000"/>
          <w:lang w:val="ro-RO" w:eastAsia="zh-CN"/>
        </w:rPr>
        <w:t>În luna februarie 2019 au fost expediate un număr de 328 notificări către persoanele fizice cu averi mari, prin care  se aduce la cunoştinţa acestora obligaţiile fiscale pe care le au în situaţia obţinerii de venituri impozabile din străinătate.</w:t>
      </w:r>
    </w:p>
    <w:p w:rsidR="00CE04E1" w:rsidRPr="004C4C9F" w:rsidRDefault="00CE04E1" w:rsidP="00CE04E1">
      <w:pPr>
        <w:suppressAutoHyphens/>
        <w:spacing w:after="120"/>
        <w:ind w:firstLine="720"/>
        <w:jc w:val="both"/>
        <w:rPr>
          <w:rFonts w:ascii="Calibri" w:hAnsi="Calibri" w:cs="Calibri"/>
          <w:color w:val="000000"/>
          <w:lang w:val="ro-RO" w:eastAsia="zh-CN"/>
        </w:rPr>
      </w:pPr>
    </w:p>
    <w:p w:rsidR="00CE04E1" w:rsidRPr="004C4C9F" w:rsidRDefault="00CE04E1" w:rsidP="00CE04E1">
      <w:pPr>
        <w:shd w:val="clear" w:color="auto" w:fill="DDEEFF"/>
        <w:suppressAutoHyphens/>
        <w:jc w:val="both"/>
        <w:rPr>
          <w:rFonts w:ascii="Calibri" w:hAnsi="Calibri" w:cs="Calibri"/>
          <w:b/>
          <w:color w:val="000000"/>
          <w:lang w:val="ro-RO" w:eastAsia="zh-CN"/>
        </w:rPr>
      </w:pPr>
      <w:r w:rsidRPr="004C4C9F">
        <w:rPr>
          <w:rFonts w:ascii="Calibri" w:hAnsi="Calibri" w:cs="Calibri"/>
          <w:b/>
          <w:color w:val="000000"/>
          <w:lang w:val="ro-RO" w:eastAsia="zh-CN"/>
        </w:rPr>
        <w:t>II. Obiective strategice ale ANAF pe termen scurt şi mediu – prezentare selectivă</w:t>
      </w:r>
    </w:p>
    <w:p w:rsidR="00CE04E1" w:rsidRPr="004C4C9F" w:rsidRDefault="00CE04E1" w:rsidP="00CE04E1">
      <w:pPr>
        <w:spacing w:before="280" w:after="119"/>
        <w:ind w:firstLine="720"/>
        <w:jc w:val="both"/>
        <w:rPr>
          <w:rFonts w:ascii="Calibri" w:hAnsi="Calibri" w:cs="Calibri"/>
          <w:color w:val="000000"/>
          <w:lang w:val="ro-RO" w:eastAsia="zh-CN"/>
        </w:rPr>
      </w:pPr>
      <w:r w:rsidRPr="004C4C9F">
        <w:rPr>
          <w:rFonts w:ascii="Calibri" w:hAnsi="Calibri" w:cs="Calibri"/>
          <w:color w:val="000000"/>
          <w:lang w:val="ro-RO" w:eastAsia="zh-CN"/>
        </w:rPr>
        <w:t>În luna iunie 2019, ANAF a publicat pe website-ul instituției “</w:t>
      </w:r>
      <w:r w:rsidRPr="004C4C9F">
        <w:rPr>
          <w:rFonts w:ascii="Calibri" w:hAnsi="Calibri" w:cs="Calibri"/>
          <w:i/>
          <w:color w:val="000000"/>
          <w:lang w:val="ro-RO" w:eastAsia="zh-CN"/>
        </w:rPr>
        <w:t>Planul de măsuri pentru eficientizarea colectării veniturilor la Bugetul General Consolidat</w:t>
      </w:r>
      <w:r w:rsidRPr="004C4C9F">
        <w:rPr>
          <w:rFonts w:ascii="Calibri" w:hAnsi="Calibri" w:cs="Calibri"/>
          <w:color w:val="000000"/>
          <w:lang w:val="ro-RO" w:eastAsia="zh-CN"/>
        </w:rPr>
        <w:t>”, care prevede cinci obiective pe termen scurt, astfel:</w:t>
      </w:r>
    </w:p>
    <w:p w:rsidR="00CE04E1" w:rsidRPr="004C4C9F" w:rsidRDefault="00CE04E1" w:rsidP="00204A3C">
      <w:pPr>
        <w:numPr>
          <w:ilvl w:val="0"/>
          <w:numId w:val="95"/>
        </w:numPr>
        <w:suppressAutoHyphens/>
        <w:spacing w:after="120"/>
        <w:ind w:left="994"/>
        <w:jc w:val="both"/>
        <w:rPr>
          <w:rFonts w:ascii="Calibri" w:hAnsi="Calibri" w:cs="Calibri"/>
          <w:color w:val="000000"/>
          <w:lang w:val="ro-RO" w:eastAsia="zh-CN"/>
        </w:rPr>
      </w:pPr>
      <w:r w:rsidRPr="004C4C9F">
        <w:rPr>
          <w:rFonts w:ascii="Calibri" w:hAnsi="Calibri" w:cs="Calibri"/>
          <w:color w:val="000000"/>
          <w:lang w:val="ro-RO" w:eastAsia="zh-CN"/>
        </w:rPr>
        <w:t>Simplificarea procedurilor de administrare fiscală pentru susținerea conformării voluntare  la declararea obligațiilor fiscale;</w:t>
      </w:r>
    </w:p>
    <w:p w:rsidR="00CE04E1" w:rsidRPr="004C4C9F" w:rsidRDefault="00CE04E1" w:rsidP="00204A3C">
      <w:pPr>
        <w:numPr>
          <w:ilvl w:val="0"/>
          <w:numId w:val="95"/>
        </w:numPr>
        <w:suppressAutoHyphens/>
        <w:spacing w:after="120"/>
        <w:ind w:left="994"/>
        <w:jc w:val="both"/>
        <w:rPr>
          <w:rFonts w:ascii="Calibri" w:hAnsi="Calibri" w:cs="Calibri"/>
          <w:color w:val="000000"/>
          <w:lang w:val="ro-RO" w:eastAsia="zh-CN"/>
        </w:rPr>
      </w:pPr>
      <w:r w:rsidRPr="004C4C9F">
        <w:rPr>
          <w:rFonts w:ascii="Calibri" w:hAnsi="Calibri" w:cs="Calibri"/>
          <w:color w:val="000000"/>
          <w:lang w:val="ro-RO" w:eastAsia="zh-CN"/>
        </w:rPr>
        <w:t>Sprijinirea conformării la plata obligațiilor fiscale;</w:t>
      </w:r>
    </w:p>
    <w:p w:rsidR="00CE04E1" w:rsidRPr="004C4C9F" w:rsidRDefault="00CE04E1" w:rsidP="00204A3C">
      <w:pPr>
        <w:numPr>
          <w:ilvl w:val="0"/>
          <w:numId w:val="95"/>
        </w:numPr>
        <w:suppressAutoHyphens/>
        <w:spacing w:after="120"/>
        <w:ind w:left="994"/>
        <w:jc w:val="both"/>
        <w:rPr>
          <w:rFonts w:ascii="Calibri" w:hAnsi="Calibri" w:cs="Calibri"/>
          <w:color w:val="000000"/>
          <w:lang w:val="ro-RO" w:eastAsia="zh-CN"/>
        </w:rPr>
      </w:pPr>
      <w:r w:rsidRPr="004C4C9F">
        <w:rPr>
          <w:rFonts w:ascii="Calibri" w:hAnsi="Calibri" w:cs="Calibri"/>
          <w:color w:val="000000"/>
          <w:lang w:val="ro-RO" w:eastAsia="zh-CN"/>
        </w:rPr>
        <w:t>Măsuri de prevenire și combatere a evaziunii fiscale;</w:t>
      </w:r>
    </w:p>
    <w:p w:rsidR="00CE04E1" w:rsidRPr="004C4C9F" w:rsidRDefault="00CE04E1" w:rsidP="00204A3C">
      <w:pPr>
        <w:numPr>
          <w:ilvl w:val="0"/>
          <w:numId w:val="95"/>
        </w:numPr>
        <w:suppressAutoHyphens/>
        <w:spacing w:after="120"/>
        <w:ind w:left="994"/>
        <w:jc w:val="both"/>
        <w:rPr>
          <w:rFonts w:ascii="Calibri" w:hAnsi="Calibri" w:cs="Calibri"/>
          <w:color w:val="000000"/>
          <w:lang w:val="ro-RO" w:eastAsia="zh-CN"/>
        </w:rPr>
      </w:pPr>
      <w:r w:rsidRPr="004C4C9F">
        <w:rPr>
          <w:rFonts w:ascii="Calibri" w:hAnsi="Calibri" w:cs="Calibri"/>
          <w:color w:val="000000"/>
          <w:lang w:val="ro-RO" w:eastAsia="zh-CN"/>
        </w:rPr>
        <w:t>Asigurarea unui tratament fiscal diferențiat în funcție de comportamentul fiscal al contribuabililor;</w:t>
      </w:r>
    </w:p>
    <w:p w:rsidR="00CE04E1" w:rsidRPr="004C4C9F" w:rsidRDefault="00CE04E1" w:rsidP="00204A3C">
      <w:pPr>
        <w:numPr>
          <w:ilvl w:val="0"/>
          <w:numId w:val="95"/>
        </w:numPr>
        <w:suppressAutoHyphens/>
        <w:spacing w:after="120"/>
        <w:ind w:left="994"/>
        <w:jc w:val="both"/>
        <w:rPr>
          <w:rFonts w:ascii="Calibri" w:hAnsi="Calibri" w:cs="Calibri"/>
          <w:color w:val="000000"/>
          <w:lang w:val="ro-RO" w:eastAsia="zh-CN"/>
        </w:rPr>
      </w:pPr>
      <w:r w:rsidRPr="004C4C9F">
        <w:rPr>
          <w:rFonts w:ascii="Calibri" w:hAnsi="Calibri" w:cs="Calibri"/>
          <w:color w:val="000000"/>
          <w:lang w:val="ro-RO" w:eastAsia="zh-CN"/>
        </w:rPr>
        <w:t>ANAF o instituție eficientă și transparentă.</w:t>
      </w:r>
    </w:p>
    <w:p w:rsidR="00CE04E1" w:rsidRPr="004C4C9F" w:rsidRDefault="00CE04E1" w:rsidP="00CE04E1">
      <w:pPr>
        <w:spacing w:before="280" w:after="119"/>
        <w:jc w:val="both"/>
        <w:rPr>
          <w:rFonts w:ascii="Calibri" w:hAnsi="Calibri" w:cs="Calibri"/>
          <w:color w:val="000000"/>
          <w:lang w:val="ro-RO" w:eastAsia="zh-CN"/>
        </w:rPr>
      </w:pPr>
      <w:r w:rsidRPr="004C4C9F">
        <w:rPr>
          <w:rFonts w:ascii="Calibri" w:hAnsi="Calibri" w:cs="Calibri"/>
          <w:color w:val="000000"/>
          <w:lang w:val="ro-RO" w:eastAsia="zh-CN"/>
        </w:rPr>
        <w:t>Acțiuni prioritare în anul 2020</w:t>
      </w:r>
    </w:p>
    <w:p w:rsidR="00CE04E1" w:rsidRPr="004C4C9F" w:rsidRDefault="00CE04E1" w:rsidP="00CE04E1">
      <w:pPr>
        <w:spacing w:before="280" w:after="119"/>
        <w:jc w:val="both"/>
        <w:rPr>
          <w:rFonts w:ascii="Calibri" w:hAnsi="Calibri" w:cs="Calibri"/>
          <w:b/>
          <w:color w:val="000000"/>
          <w:lang w:val="ro-RO" w:eastAsia="zh-CN"/>
        </w:rPr>
      </w:pPr>
      <w:r w:rsidRPr="004C4C9F">
        <w:rPr>
          <w:rFonts w:ascii="Calibri" w:hAnsi="Calibri" w:cs="Calibri"/>
          <w:b/>
          <w:color w:val="000000"/>
          <w:lang w:val="ro-RO" w:eastAsia="zh-CN"/>
        </w:rPr>
        <w:t>Creşterea conformării voluntare</w:t>
      </w:r>
    </w:p>
    <w:p w:rsidR="00CE04E1" w:rsidRPr="004C4C9F" w:rsidRDefault="00CE04E1" w:rsidP="00204A3C">
      <w:pPr>
        <w:numPr>
          <w:ilvl w:val="0"/>
          <w:numId w:val="93"/>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Stimularea conformării voluntare la declarare și la plată</w:t>
      </w:r>
    </w:p>
    <w:p w:rsidR="00CE04E1" w:rsidRPr="004C4C9F" w:rsidRDefault="00CE04E1" w:rsidP="00204A3C">
      <w:pPr>
        <w:numPr>
          <w:ilvl w:val="1"/>
          <w:numId w:val="93"/>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elaborarea unui program de conformare şi monitorizare a implementării acţiunilor definite;</w:t>
      </w:r>
    </w:p>
    <w:p w:rsidR="00CE04E1" w:rsidRPr="004C4C9F" w:rsidRDefault="00CE04E1" w:rsidP="00204A3C">
      <w:pPr>
        <w:numPr>
          <w:ilvl w:val="1"/>
          <w:numId w:val="93"/>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simplificarea procedurilor de administrare fiscală pentru sustinerea conformării voluntare  la declararea obligațiilor fiscale, prin: reducerea numărului de formulare și declarații, precum și reducerea frecvenței de depunere la persoane juridice, simplificarea declarației unice pentru persoane fizice, depunerea electronică a tuturor declarațiilor fiscale, evaluarea calității serviciilor fiscale din perspectiva contribuabililor pe baza chestionarului de evaluare,</w:t>
      </w:r>
      <w:r w:rsidRPr="004C4C9F">
        <w:rPr>
          <w:rFonts w:ascii="Arial" w:eastAsia="Arial" w:hAnsi="Arial" w:cs="Arial"/>
          <w:color w:val="000000"/>
          <w:kern w:val="1"/>
          <w:lang w:val="ro-RO" w:eastAsia="zh-CN"/>
        </w:rPr>
        <w:t xml:space="preserve"> </w:t>
      </w:r>
      <w:r w:rsidRPr="004C4C9F">
        <w:rPr>
          <w:rFonts w:ascii="Calibri" w:hAnsi="Calibri" w:cs="Calibri"/>
          <w:color w:val="000000"/>
          <w:lang w:val="ro-RO" w:eastAsia="zh-CN"/>
        </w:rPr>
        <w:t>acordarea de asistență din inițiativa organelor fiscale pe teme ce decurg din  constatări ale organelor de control din cadrul ANAF;</w:t>
      </w:r>
    </w:p>
    <w:p w:rsidR="00CE04E1" w:rsidRPr="004C4C9F" w:rsidRDefault="00CE04E1" w:rsidP="00204A3C">
      <w:pPr>
        <w:numPr>
          <w:ilvl w:val="1"/>
          <w:numId w:val="93"/>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promovarea posibilităţilor de acordare a înlesnirilor la plată prin organizarea de întâlniri periodice cu contribuabilii și prin publicarea pe site a materialelor informative;</w:t>
      </w:r>
    </w:p>
    <w:p w:rsidR="00CE04E1" w:rsidRPr="004C4C9F" w:rsidRDefault="00CE04E1" w:rsidP="00204A3C">
      <w:pPr>
        <w:numPr>
          <w:ilvl w:val="1"/>
          <w:numId w:val="93"/>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crearea condițiilor tehnice și procedurale pentru plata obligațiilor fiscale prin instrumentele bancare;</w:t>
      </w:r>
    </w:p>
    <w:p w:rsidR="00CE04E1" w:rsidRPr="004C4C9F" w:rsidRDefault="00CE04E1" w:rsidP="00204A3C">
      <w:pPr>
        <w:numPr>
          <w:ilvl w:val="1"/>
          <w:numId w:val="93"/>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implementarea unui sistem de supraveghere a debitorilor de către organele fiscale din subordinea ANAF, cu privire la respectarea planului de restucturare fiscală;</w:t>
      </w:r>
    </w:p>
    <w:p w:rsidR="00CE04E1" w:rsidRPr="004C4C9F" w:rsidRDefault="00CE04E1" w:rsidP="00204A3C">
      <w:pPr>
        <w:numPr>
          <w:ilvl w:val="1"/>
          <w:numId w:val="93"/>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acordarea de facilități fiscale la plata obligațiilor fiscale pentru bunii plătitori;</w:t>
      </w:r>
    </w:p>
    <w:p w:rsidR="00CE04E1" w:rsidRPr="004C4C9F" w:rsidRDefault="00CE04E1" w:rsidP="00204A3C">
      <w:pPr>
        <w:numPr>
          <w:ilvl w:val="1"/>
          <w:numId w:val="93"/>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mediatizarea celor mai buni plătitori de impozite și taxe.</w:t>
      </w:r>
    </w:p>
    <w:p w:rsidR="00CE04E1" w:rsidRPr="004C4C9F" w:rsidRDefault="00CE04E1" w:rsidP="00204A3C">
      <w:pPr>
        <w:numPr>
          <w:ilvl w:val="0"/>
          <w:numId w:val="93"/>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 xml:space="preserve">Creșterea conformării voluntare prin prevenirea erodării bazei impozabile </w:t>
      </w:r>
    </w:p>
    <w:p w:rsidR="00CE04E1" w:rsidRPr="004C4C9F" w:rsidRDefault="00CE04E1" w:rsidP="00204A3C">
      <w:pPr>
        <w:numPr>
          <w:ilvl w:val="1"/>
          <w:numId w:val="93"/>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 xml:space="preserve">promovarea posibilităților de emitere a acordurilor de preț în avans unilaterale/ bilaterale / multilaterale; </w:t>
      </w:r>
    </w:p>
    <w:p w:rsidR="00CE04E1" w:rsidRPr="004C4C9F" w:rsidRDefault="00CE04E1" w:rsidP="00204A3C">
      <w:pPr>
        <w:numPr>
          <w:ilvl w:val="1"/>
          <w:numId w:val="93"/>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 xml:space="preserve">promovarea posibilităților de inițiere a procedurii amiabile în cazul tranzactiilor ajustate urmare actelor fiscale emise de autoritati fiscale din alte jurisdicții. </w:t>
      </w:r>
    </w:p>
    <w:p w:rsidR="00CE04E1" w:rsidRPr="004C4C9F" w:rsidRDefault="00CE04E1" w:rsidP="00CE04E1">
      <w:pPr>
        <w:spacing w:before="280" w:after="119"/>
        <w:jc w:val="both"/>
        <w:rPr>
          <w:rFonts w:ascii="Calibri" w:hAnsi="Calibri" w:cs="Calibri"/>
          <w:b/>
          <w:color w:val="000000"/>
          <w:lang w:val="ro-RO" w:eastAsia="zh-CN"/>
        </w:rPr>
      </w:pPr>
      <w:r w:rsidRPr="004C4C9F">
        <w:rPr>
          <w:rFonts w:ascii="Calibri" w:hAnsi="Calibri" w:cs="Calibri"/>
          <w:b/>
          <w:color w:val="000000"/>
          <w:lang w:val="ro-RO" w:eastAsia="zh-CN"/>
        </w:rPr>
        <w:t>Reducerea evaziunii fiscale şi a fraudei fiscale</w:t>
      </w:r>
    </w:p>
    <w:p w:rsidR="00CE04E1" w:rsidRPr="004C4C9F" w:rsidRDefault="00CE04E1" w:rsidP="00204A3C">
      <w:pPr>
        <w:numPr>
          <w:ilvl w:val="0"/>
          <w:numId w:val="93"/>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Armonizarea riscurilor identificate la nivelul activității de administrare fiscală, al activității de inspecție fiscală, al activității vamale, respectiv al activității antifraudei fiscale cu scopul creării unui profil unic de risc al contribuabilului, care va sta la baza direcțiilor de acțiune ale fiecărei structuri din cadrul ANAF;</w:t>
      </w:r>
    </w:p>
    <w:p w:rsidR="00CE04E1" w:rsidRPr="004C4C9F" w:rsidRDefault="00CE04E1" w:rsidP="00204A3C">
      <w:pPr>
        <w:numPr>
          <w:ilvl w:val="0"/>
          <w:numId w:val="93"/>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Aplicarea graduală, în funcție de comportamentul contribuabililor, a unor măsuri specifice de către organele fiscale:</w:t>
      </w:r>
    </w:p>
    <w:p w:rsidR="00CE04E1" w:rsidRPr="004C4C9F" w:rsidRDefault="00CE04E1" w:rsidP="00CE04E1">
      <w:pPr>
        <w:spacing w:before="62" w:after="119" w:line="288" w:lineRule="auto"/>
        <w:ind w:left="851"/>
        <w:jc w:val="both"/>
        <w:rPr>
          <w:rFonts w:ascii="Calibri" w:hAnsi="Calibri" w:cs="Calibri"/>
          <w:color w:val="000000"/>
          <w:lang w:val="ro-RO" w:eastAsia="zh-CN"/>
        </w:rPr>
      </w:pPr>
      <w:r w:rsidRPr="004C4C9F">
        <w:rPr>
          <w:rFonts w:ascii="Calibri" w:hAnsi="Calibri" w:cs="Calibri"/>
          <w:color w:val="000000"/>
          <w:lang w:val="ro-RO" w:eastAsia="zh-CN"/>
        </w:rPr>
        <w:t xml:space="preserve">- notificarea contribuabililor cu privire la posibilele iregularități care ar putea conduce la stabilirea de diferențe de impozite și taxe, </w:t>
      </w:r>
    </w:p>
    <w:p w:rsidR="00CE04E1" w:rsidRPr="004C4C9F" w:rsidRDefault="00CE04E1" w:rsidP="00CE04E1">
      <w:pPr>
        <w:spacing w:before="62" w:after="119" w:line="288" w:lineRule="auto"/>
        <w:ind w:left="851"/>
        <w:jc w:val="both"/>
        <w:rPr>
          <w:rFonts w:ascii="Calibri" w:hAnsi="Calibri" w:cs="Calibri"/>
          <w:color w:val="000000"/>
          <w:lang w:val="ro-RO" w:eastAsia="zh-CN"/>
        </w:rPr>
      </w:pPr>
      <w:r w:rsidRPr="004C4C9F">
        <w:rPr>
          <w:rFonts w:ascii="Calibri" w:hAnsi="Calibri" w:cs="Calibri"/>
          <w:color w:val="000000"/>
          <w:lang w:val="ro-RO" w:eastAsia="zh-CN"/>
        </w:rPr>
        <w:t>- mediere ,</w:t>
      </w:r>
    </w:p>
    <w:p w:rsidR="00CE04E1" w:rsidRPr="004C4C9F" w:rsidRDefault="00CE04E1" w:rsidP="00CE04E1">
      <w:pPr>
        <w:spacing w:before="62" w:after="119" w:line="288" w:lineRule="auto"/>
        <w:ind w:left="851"/>
        <w:jc w:val="both"/>
        <w:rPr>
          <w:rFonts w:ascii="Calibri" w:hAnsi="Calibri" w:cs="Calibri"/>
          <w:color w:val="000000"/>
          <w:lang w:val="ro-RO" w:eastAsia="zh-CN"/>
        </w:rPr>
      </w:pPr>
      <w:r w:rsidRPr="004C4C9F">
        <w:rPr>
          <w:rFonts w:ascii="Calibri" w:hAnsi="Calibri" w:cs="Calibri"/>
          <w:color w:val="000000"/>
          <w:lang w:val="ro-RO" w:eastAsia="zh-CN"/>
        </w:rPr>
        <w:t>- controlul inopinat,</w:t>
      </w:r>
    </w:p>
    <w:p w:rsidR="00CE04E1" w:rsidRPr="004C4C9F" w:rsidRDefault="00CE04E1" w:rsidP="00CE04E1">
      <w:pPr>
        <w:spacing w:before="62" w:after="119" w:line="288" w:lineRule="auto"/>
        <w:ind w:left="851"/>
        <w:jc w:val="both"/>
        <w:rPr>
          <w:rFonts w:ascii="Calibri" w:hAnsi="Calibri" w:cs="Calibri"/>
          <w:color w:val="000000"/>
          <w:lang w:val="ro-RO" w:eastAsia="zh-CN"/>
        </w:rPr>
      </w:pPr>
      <w:r w:rsidRPr="004C4C9F">
        <w:rPr>
          <w:rFonts w:ascii="Calibri" w:hAnsi="Calibri" w:cs="Calibri"/>
          <w:color w:val="000000"/>
          <w:lang w:val="ro-RO" w:eastAsia="zh-CN"/>
        </w:rPr>
        <w:t>- inspecție fiscală parțială,</w:t>
      </w:r>
    </w:p>
    <w:p w:rsidR="00CE04E1" w:rsidRPr="004C4C9F" w:rsidRDefault="00CE04E1" w:rsidP="00CE04E1">
      <w:pPr>
        <w:spacing w:before="62" w:after="119"/>
        <w:ind w:left="851"/>
        <w:jc w:val="both"/>
        <w:rPr>
          <w:rFonts w:ascii="Calibri" w:hAnsi="Calibri" w:cs="Calibri"/>
          <w:color w:val="000000"/>
          <w:lang w:val="ro-RO" w:eastAsia="zh-CN"/>
        </w:rPr>
      </w:pPr>
      <w:r w:rsidRPr="004C4C9F">
        <w:rPr>
          <w:rFonts w:ascii="Calibri" w:hAnsi="Calibri" w:cs="Calibri"/>
          <w:color w:val="000000"/>
          <w:lang w:val="ro-RO" w:eastAsia="zh-CN"/>
        </w:rPr>
        <w:t>- inspecție fiscală generală.</w:t>
      </w:r>
    </w:p>
    <w:p w:rsidR="00CE04E1" w:rsidRPr="004C4C9F" w:rsidRDefault="00CE04E1" w:rsidP="00204A3C">
      <w:pPr>
        <w:numPr>
          <w:ilvl w:val="0"/>
          <w:numId w:val="93"/>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Continuarea acțiunilor cu privire la identificarea cazurilor de recuperare a creanțelor prin asistență reciprocă la recuperarea în materia creanțelor fiscale;</w:t>
      </w:r>
    </w:p>
    <w:p w:rsidR="00CE04E1" w:rsidRPr="004C4C9F" w:rsidRDefault="00CE04E1" w:rsidP="00204A3C">
      <w:pPr>
        <w:numPr>
          <w:ilvl w:val="0"/>
          <w:numId w:val="93"/>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Definirea guvernanței implementării modelului european de management al riscurilor de neconformare</w:t>
      </w:r>
    </w:p>
    <w:p w:rsidR="00CE04E1" w:rsidRPr="004C4C9F" w:rsidRDefault="00CE04E1" w:rsidP="00204A3C">
      <w:pPr>
        <w:numPr>
          <w:ilvl w:val="1"/>
          <w:numId w:val="93"/>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introducerea programului de testare aleatorie a conformării fiscale (prin controale fiscale);</w:t>
      </w:r>
    </w:p>
    <w:p w:rsidR="00CE04E1" w:rsidRPr="004C4C9F" w:rsidRDefault="00CE04E1" w:rsidP="00204A3C">
      <w:pPr>
        <w:numPr>
          <w:ilvl w:val="0"/>
          <w:numId w:val="93"/>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Organizarea controlului antifraudă, în conformitate cu modelul european de management al riscurilor la neconformare</w:t>
      </w:r>
    </w:p>
    <w:p w:rsidR="00CE04E1" w:rsidRPr="004C4C9F" w:rsidRDefault="00CE04E1" w:rsidP="00204A3C">
      <w:pPr>
        <w:numPr>
          <w:ilvl w:val="1"/>
          <w:numId w:val="93"/>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integrarea și îmbunătăţirea analizei de risc în domeniul fraudei fiscale;</w:t>
      </w:r>
    </w:p>
    <w:p w:rsidR="00CE04E1" w:rsidRPr="004C4C9F" w:rsidRDefault="00CE04E1" w:rsidP="00204A3C">
      <w:pPr>
        <w:numPr>
          <w:ilvl w:val="1"/>
          <w:numId w:val="93"/>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reducerea nivelului şi frecvenţei sancţiunilor aplicate pentru fapte cu pericol social redus;</w:t>
      </w:r>
    </w:p>
    <w:p w:rsidR="00CE04E1" w:rsidRPr="004C4C9F" w:rsidRDefault="00CE04E1" w:rsidP="00204A3C">
      <w:pPr>
        <w:numPr>
          <w:ilvl w:val="1"/>
          <w:numId w:val="93"/>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îmbunătăţirea colaborării cu Ministerul Public în vederea dezvoltării capacităţii de investigare şi trimitere în judecată, dezideratul fiind ca ANAF să contribuie semnificativ în ariile legate de evaziune şi fraudă fiscală/vamală.</w:t>
      </w:r>
    </w:p>
    <w:p w:rsidR="00CE04E1" w:rsidRPr="004C4C9F" w:rsidRDefault="00CE04E1" w:rsidP="00204A3C">
      <w:pPr>
        <w:numPr>
          <w:ilvl w:val="0"/>
          <w:numId w:val="93"/>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Combaterea fraudelor vamale</w:t>
      </w:r>
    </w:p>
    <w:p w:rsidR="00CE04E1" w:rsidRPr="004C4C9F" w:rsidRDefault="00CE04E1" w:rsidP="00204A3C">
      <w:pPr>
        <w:numPr>
          <w:ilvl w:val="1"/>
          <w:numId w:val="93"/>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protejarea teritoriului vamal naţional şi comunitar prin activităţi de supraveghere şi control vamal în domeniul combaterii traficului ilicit;</w:t>
      </w:r>
    </w:p>
    <w:p w:rsidR="00CE04E1" w:rsidRPr="004C4C9F" w:rsidRDefault="00CE04E1" w:rsidP="00204A3C">
      <w:pPr>
        <w:numPr>
          <w:ilvl w:val="1"/>
          <w:numId w:val="93"/>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dezvoltarea structurilor de echipe mobile si echipelor canine şi implementarea unui management operaţional mai eficient;</w:t>
      </w:r>
    </w:p>
    <w:p w:rsidR="00CE04E1" w:rsidRPr="004C4C9F" w:rsidRDefault="00CE04E1" w:rsidP="00204A3C">
      <w:pPr>
        <w:numPr>
          <w:ilvl w:val="1"/>
          <w:numId w:val="93"/>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reoperaționalizarea și utilizarea la întreaga capacitate a echipamentelor de control nedistructiv;</w:t>
      </w:r>
    </w:p>
    <w:p w:rsidR="00CE04E1" w:rsidRPr="004C4C9F" w:rsidRDefault="00CE04E1" w:rsidP="00204A3C">
      <w:pPr>
        <w:numPr>
          <w:ilvl w:val="1"/>
          <w:numId w:val="93"/>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eficientizarea cooperării cu alte autorități de aplicare a legii din România (IGPR, IGPF, DIICOT), inclusiv efectuarea de acțiuni de control în comun la frontiera externă UE sau în trafic;</w:t>
      </w:r>
    </w:p>
    <w:p w:rsidR="00CE04E1" w:rsidRPr="004C4C9F" w:rsidRDefault="00CE04E1" w:rsidP="00204A3C">
      <w:pPr>
        <w:numPr>
          <w:ilvl w:val="1"/>
          <w:numId w:val="93"/>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operaționalizarea unității centrale de coordonare – Convenția Napoli II;</w:t>
      </w:r>
    </w:p>
    <w:p w:rsidR="00CE04E1" w:rsidRPr="004C4C9F" w:rsidRDefault="00CE04E1" w:rsidP="00204A3C">
      <w:pPr>
        <w:numPr>
          <w:ilvl w:val="1"/>
          <w:numId w:val="93"/>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implementarea sistemului Track&amp;Trace - trasabilitatea produselor din tutun;</w:t>
      </w:r>
    </w:p>
    <w:p w:rsidR="00CE04E1" w:rsidRPr="004C4C9F" w:rsidRDefault="00CE04E1" w:rsidP="00204A3C">
      <w:pPr>
        <w:numPr>
          <w:ilvl w:val="1"/>
          <w:numId w:val="93"/>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implementarea criteriilor de risc financiare comune.</w:t>
      </w:r>
    </w:p>
    <w:p w:rsidR="00CE04E1" w:rsidRPr="004C4C9F" w:rsidRDefault="00CE04E1" w:rsidP="00204A3C">
      <w:pPr>
        <w:numPr>
          <w:ilvl w:val="0"/>
          <w:numId w:val="93"/>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Îmbunătățirea cadrului metodologic și procedural necesar diminuării subdeclarării impozitelor, taxelor și contribuțiilor</w:t>
      </w:r>
    </w:p>
    <w:p w:rsidR="00CE04E1" w:rsidRPr="004C4C9F" w:rsidRDefault="00CE04E1" w:rsidP="00204A3C">
      <w:pPr>
        <w:numPr>
          <w:ilvl w:val="1"/>
          <w:numId w:val="93"/>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dezvoltarea unui program de pregătire modular pentru inspecţia fiscală;</w:t>
      </w:r>
    </w:p>
    <w:p w:rsidR="00CE04E1" w:rsidRPr="004C4C9F" w:rsidRDefault="00CE04E1" w:rsidP="00204A3C">
      <w:pPr>
        <w:numPr>
          <w:ilvl w:val="1"/>
          <w:numId w:val="93"/>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dezvoltarea, împreună cu MFP, a unui sistem de soluții individuale anticipate, pentru domenii fiscale complexe;</w:t>
      </w:r>
    </w:p>
    <w:p w:rsidR="00CE04E1" w:rsidRPr="004C4C9F" w:rsidRDefault="00CE04E1" w:rsidP="00204A3C">
      <w:pPr>
        <w:numPr>
          <w:ilvl w:val="1"/>
          <w:numId w:val="93"/>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dezvoltarea și realizarea programului de conformare, prin efectuarea de verificări ale situației fiscale personale asupra veniturilor persoanelor fizice selectate pe baza analizei de risc, atât din grupul persoanelor fizice cu averi mari (PFAM) cât și din grupul persoanelor fizice cu risc fiscal (PFRF).</w:t>
      </w:r>
    </w:p>
    <w:p w:rsidR="00CE04E1" w:rsidRPr="004C4C9F" w:rsidRDefault="00CE04E1" w:rsidP="00204A3C">
      <w:pPr>
        <w:numPr>
          <w:ilvl w:val="0"/>
          <w:numId w:val="93"/>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Inițierea inspecțiilor fiscale în concordanță cu planul BEPS (Base Erosion Profit Shifting) și directiva ATAD - reglementări Europene și internaționale privind prevenirea și combaterea evaziunii fiscale;</w:t>
      </w:r>
    </w:p>
    <w:p w:rsidR="00CE04E1" w:rsidRPr="004C4C9F" w:rsidRDefault="00CE04E1" w:rsidP="00204A3C">
      <w:pPr>
        <w:numPr>
          <w:ilvl w:val="0"/>
          <w:numId w:val="93"/>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Identificarea la nivel național a persoanelor afiliate, inventarierea tranzacțiilor susceptibile a fi verificate în domeniul prețurilor de transfer și notificarea acestor contribuabili în scopul corectării/rectificării declarațiilor fiscale. Intensificarea verificărilor în acest domeniu, monitorizarea și evaluarea rezultatelor activității de inspecție fiscală;</w:t>
      </w:r>
    </w:p>
    <w:p w:rsidR="00CE04E1" w:rsidRPr="004C4C9F" w:rsidRDefault="00CE04E1" w:rsidP="00CE04E1">
      <w:pPr>
        <w:spacing w:before="280" w:after="119"/>
        <w:jc w:val="both"/>
        <w:rPr>
          <w:rFonts w:ascii="Calibri" w:hAnsi="Calibri" w:cs="Calibri"/>
          <w:b/>
          <w:color w:val="000000"/>
          <w:lang w:val="ro-RO" w:eastAsia="zh-CN"/>
        </w:rPr>
      </w:pPr>
      <w:r w:rsidRPr="004C4C9F">
        <w:rPr>
          <w:rFonts w:ascii="Calibri" w:hAnsi="Calibri" w:cs="Calibri"/>
          <w:b/>
          <w:color w:val="000000"/>
          <w:lang w:val="ro-RO" w:eastAsia="zh-CN"/>
        </w:rPr>
        <w:t xml:space="preserve">Îmbunătăţirea relaţiei cu contribuabilii </w:t>
      </w:r>
    </w:p>
    <w:p w:rsidR="00CE04E1" w:rsidRPr="004C4C9F" w:rsidRDefault="00CE04E1" w:rsidP="00204A3C">
      <w:pPr>
        <w:numPr>
          <w:ilvl w:val="0"/>
          <w:numId w:val="96"/>
        </w:numPr>
        <w:suppressAutoHyphens/>
        <w:spacing w:before="280" w:after="119"/>
        <w:jc w:val="both"/>
        <w:rPr>
          <w:rFonts w:ascii="Calibri" w:hAnsi="Calibri" w:cs="Calibri"/>
          <w:color w:val="000000"/>
          <w:lang w:val="ro-RO" w:eastAsia="zh-CN"/>
        </w:rPr>
      </w:pPr>
      <w:r w:rsidRPr="004C4C9F">
        <w:rPr>
          <w:rFonts w:ascii="Calibri" w:hAnsi="Calibri" w:cs="Calibri"/>
          <w:color w:val="000000"/>
          <w:lang w:val="ro-RO" w:eastAsia="zh-CN"/>
        </w:rPr>
        <w:t>Asigurarea unui dialog eficient cu contribuabilii prin intermediul Consiliului Consultativ al Agenției Naționale de Administrare Fiscală. Consiliul Consultativ este un grup de lucru constituit la nivelul ANAF, având rolul de a sprijini procesul decizional și operațional al conducerii instituției și de a asigura un dialog eficient cu contribuabilii. În cadrul reuniunilor Consiliului Consultativ sunt abordate în mod transparent aspecte privind îmbunățirea activității de colectare a veniturilor bugetare, creșterea conformării voluntare, simplificarea procedurilor administrative, prevenirea și combaterea evaziunii fiscale, aspecte privind informatizarea ANAF, precum și măsuri dedicate creșterii eficienței și eficacității activității instituției. Printre membrii Consiliului Consultativi se regăsesc reprezentanții asociațiilor profesionale relevante în domeniu, ai mediului academic sau ai mediului de afaceri.</w:t>
      </w:r>
    </w:p>
    <w:p w:rsidR="00CE04E1" w:rsidRPr="004C4C9F" w:rsidRDefault="00CE04E1" w:rsidP="00204A3C">
      <w:pPr>
        <w:numPr>
          <w:ilvl w:val="0"/>
          <w:numId w:val="93"/>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Creşterea calităţii serviciilor destinate contribuabililor</w:t>
      </w:r>
    </w:p>
    <w:p w:rsidR="00CE04E1" w:rsidRPr="004C4C9F" w:rsidRDefault="00CE04E1" w:rsidP="00204A3C">
      <w:pPr>
        <w:numPr>
          <w:ilvl w:val="1"/>
          <w:numId w:val="93"/>
        </w:numPr>
        <w:suppressAutoHyphens/>
        <w:spacing w:before="62" w:after="119"/>
        <w:jc w:val="both"/>
        <w:rPr>
          <w:rFonts w:ascii="Calibri" w:hAnsi="Calibri" w:cs="Calibri"/>
          <w:lang w:val="ro-RO" w:eastAsia="zh-CN"/>
        </w:rPr>
      </w:pPr>
      <w:r w:rsidRPr="004C4C9F">
        <w:rPr>
          <w:rFonts w:ascii="Calibri" w:hAnsi="Calibri" w:cs="Calibri"/>
          <w:lang w:val="ro-RO" w:eastAsia="zh-CN"/>
        </w:rPr>
        <w:t>implementarea/extinderea unor noi servicii pentru contribuabili (seminare web -webinar, serviciul programări on-line);</w:t>
      </w:r>
    </w:p>
    <w:p w:rsidR="00CE04E1" w:rsidRPr="004C4C9F" w:rsidRDefault="00CE04E1" w:rsidP="00204A3C">
      <w:pPr>
        <w:numPr>
          <w:ilvl w:val="1"/>
          <w:numId w:val="93"/>
        </w:numPr>
        <w:suppressAutoHyphens/>
        <w:spacing w:before="62" w:after="119"/>
        <w:jc w:val="both"/>
        <w:rPr>
          <w:rFonts w:ascii="Calibri" w:hAnsi="Calibri" w:cs="Calibri"/>
          <w:lang w:val="ro-RO" w:eastAsia="zh-CN"/>
        </w:rPr>
      </w:pPr>
      <w:r w:rsidRPr="004C4C9F">
        <w:rPr>
          <w:rFonts w:ascii="Calibri" w:hAnsi="Calibri" w:cs="Calibri"/>
          <w:lang w:val="ro-RO" w:eastAsia="zh-CN"/>
        </w:rPr>
        <w:t>dezvoltarea etapizată a call-center-ului;</w:t>
      </w:r>
    </w:p>
    <w:p w:rsidR="00CE04E1" w:rsidRPr="004C4C9F" w:rsidRDefault="00CE04E1" w:rsidP="00204A3C">
      <w:pPr>
        <w:numPr>
          <w:ilvl w:val="1"/>
          <w:numId w:val="93"/>
        </w:numPr>
        <w:suppressAutoHyphens/>
        <w:spacing w:before="62" w:after="119"/>
        <w:jc w:val="both"/>
        <w:rPr>
          <w:rFonts w:ascii="Calibri" w:hAnsi="Calibri" w:cs="Calibri"/>
          <w:lang w:val="ro-RO" w:eastAsia="zh-CN"/>
        </w:rPr>
      </w:pPr>
      <w:r w:rsidRPr="004C4C9F">
        <w:rPr>
          <w:rFonts w:ascii="Calibri" w:hAnsi="Calibri" w:cs="Calibri"/>
          <w:lang w:val="ro-RO" w:eastAsia="zh-CN"/>
        </w:rPr>
        <w:t>implementarea la nivel național a sistemului de gestionare a cozilor şi a conceptului de ghişeu unic;</w:t>
      </w:r>
    </w:p>
    <w:p w:rsidR="00CE04E1" w:rsidRPr="004C4C9F" w:rsidRDefault="00CE04E1" w:rsidP="00204A3C">
      <w:pPr>
        <w:numPr>
          <w:ilvl w:val="1"/>
          <w:numId w:val="93"/>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îmbunătăţirea activităţii de soluţionare în termen legal a deconturilor TVA negative cu opţiune de rambursare;</w:t>
      </w:r>
    </w:p>
    <w:p w:rsidR="00CE04E1" w:rsidRPr="004C4C9F" w:rsidRDefault="00CE04E1" w:rsidP="00204A3C">
      <w:pPr>
        <w:numPr>
          <w:ilvl w:val="1"/>
          <w:numId w:val="93"/>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elaborarea unei noi proceduri pentru soluționarea deconturilor cu sume negative de TVA, cu opțiune de rambursare (DNOR), care să asigure reducerea semnificativă a DNOR-urilor ce se soluționează cu control anticipat.</w:t>
      </w:r>
    </w:p>
    <w:p w:rsidR="00CE04E1" w:rsidRPr="004C4C9F" w:rsidRDefault="00CE04E1" w:rsidP="00204A3C">
      <w:pPr>
        <w:numPr>
          <w:ilvl w:val="0"/>
          <w:numId w:val="93"/>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Creșterea transparenței instituției și a rolului de prevenție</w:t>
      </w:r>
    </w:p>
    <w:p w:rsidR="00CE04E1" w:rsidRPr="004C4C9F" w:rsidRDefault="00CE04E1" w:rsidP="00204A3C">
      <w:pPr>
        <w:numPr>
          <w:ilvl w:val="1"/>
          <w:numId w:val="93"/>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efectuarea de campanii de dialog, îndrumare şi notificare a contribuabililor cu privire la obligaţia de declarare şi plată a obligaţiilor fiscale;</w:t>
      </w:r>
    </w:p>
    <w:p w:rsidR="00CE04E1" w:rsidRPr="004C4C9F" w:rsidRDefault="00CE04E1" w:rsidP="00204A3C">
      <w:pPr>
        <w:numPr>
          <w:ilvl w:val="1"/>
          <w:numId w:val="93"/>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publicarea de comunicate privind noutăţile legislative din domeniul fiscal.</w:t>
      </w:r>
    </w:p>
    <w:p w:rsidR="00CE04E1" w:rsidRPr="004C4C9F" w:rsidRDefault="00CE04E1" w:rsidP="00204A3C">
      <w:pPr>
        <w:numPr>
          <w:ilvl w:val="0"/>
          <w:numId w:val="93"/>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Reducerea costurilor de conformare ale contribuabililor</w:t>
      </w:r>
    </w:p>
    <w:p w:rsidR="00CE04E1" w:rsidRPr="004C4C9F" w:rsidRDefault="00CE04E1" w:rsidP="00204A3C">
      <w:pPr>
        <w:numPr>
          <w:ilvl w:val="1"/>
          <w:numId w:val="93"/>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diminuarea costurilor de conformare prin diminuarea complexităţii cadrului administrativ şi încurajarea declarării electronice;</w:t>
      </w:r>
    </w:p>
    <w:p w:rsidR="00CE04E1" w:rsidRPr="004C4C9F" w:rsidRDefault="00CE04E1" w:rsidP="00204A3C">
      <w:pPr>
        <w:numPr>
          <w:ilvl w:val="1"/>
          <w:numId w:val="93"/>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dezvoltarea funcţionalităţilor Spaţiului Privat Virtual şi mediatizarea serviciului;</w:t>
      </w:r>
    </w:p>
    <w:p w:rsidR="00CE04E1" w:rsidRPr="004C4C9F" w:rsidRDefault="00CE04E1" w:rsidP="00204A3C">
      <w:pPr>
        <w:numPr>
          <w:ilvl w:val="1"/>
          <w:numId w:val="93"/>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dezvoltarea serviciului Patrimven;</w:t>
      </w:r>
    </w:p>
    <w:p w:rsidR="00CE04E1" w:rsidRPr="004C4C9F" w:rsidRDefault="00CE04E1" w:rsidP="00204A3C">
      <w:pPr>
        <w:numPr>
          <w:ilvl w:val="1"/>
          <w:numId w:val="93"/>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 xml:space="preserve">accelerarea procesului de informatizare a relației dintre ANAF și contribuabil. Strategia de informatizare prevede 14 proiecte prioritare, astfel: </w:t>
      </w:r>
    </w:p>
    <w:p w:rsidR="00CE04E1" w:rsidRPr="004C4C9F" w:rsidRDefault="00CE04E1" w:rsidP="00204A3C">
      <w:pPr>
        <w:numPr>
          <w:ilvl w:val="2"/>
          <w:numId w:val="97"/>
        </w:numPr>
        <w:suppressAutoHyphens/>
        <w:jc w:val="both"/>
        <w:rPr>
          <w:rFonts w:ascii="Calibri" w:hAnsi="Calibri" w:cs="Calibri"/>
          <w:color w:val="000000"/>
          <w:lang w:val="ro-RO" w:eastAsia="zh-CN"/>
        </w:rPr>
      </w:pPr>
      <w:r w:rsidRPr="004C4C9F">
        <w:rPr>
          <w:rFonts w:ascii="Calibri" w:hAnsi="Calibri" w:cs="Calibri"/>
          <w:color w:val="000000"/>
          <w:lang w:val="ro-RO" w:eastAsia="zh-CN"/>
        </w:rPr>
        <w:t>Migrarea SACF (Sistemul de administrare a creanţelor fiscale – persoane juridice) pe baza centrală;</w:t>
      </w:r>
    </w:p>
    <w:p w:rsidR="00CE04E1" w:rsidRPr="004C4C9F" w:rsidRDefault="00CE04E1" w:rsidP="00204A3C">
      <w:pPr>
        <w:numPr>
          <w:ilvl w:val="2"/>
          <w:numId w:val="97"/>
        </w:numPr>
        <w:suppressAutoHyphens/>
        <w:jc w:val="both"/>
        <w:rPr>
          <w:rFonts w:ascii="Calibri" w:hAnsi="Calibri" w:cs="Calibri"/>
          <w:color w:val="000000"/>
          <w:lang w:val="ro-RO" w:eastAsia="zh-CN"/>
        </w:rPr>
      </w:pPr>
      <w:r w:rsidRPr="004C4C9F">
        <w:rPr>
          <w:rFonts w:ascii="Calibri" w:hAnsi="Calibri" w:cs="Calibri"/>
          <w:color w:val="000000"/>
          <w:lang w:val="ro-RO" w:eastAsia="zh-CN"/>
        </w:rPr>
        <w:t>Unificarea SACF cu GOTICA;</w:t>
      </w:r>
    </w:p>
    <w:p w:rsidR="00CE04E1" w:rsidRPr="004C4C9F" w:rsidRDefault="00CE04E1" w:rsidP="00204A3C">
      <w:pPr>
        <w:numPr>
          <w:ilvl w:val="2"/>
          <w:numId w:val="97"/>
        </w:numPr>
        <w:suppressAutoHyphens/>
        <w:jc w:val="both"/>
        <w:rPr>
          <w:rFonts w:ascii="Calibri" w:hAnsi="Calibri" w:cs="Calibri"/>
          <w:color w:val="000000"/>
          <w:lang w:val="ro-RO" w:eastAsia="zh-CN"/>
        </w:rPr>
      </w:pPr>
      <w:r w:rsidRPr="004C4C9F">
        <w:rPr>
          <w:rFonts w:ascii="Calibri" w:hAnsi="Calibri" w:cs="Calibri"/>
          <w:color w:val="000000"/>
          <w:lang w:val="ro-RO" w:eastAsia="zh-CN"/>
        </w:rPr>
        <w:t>Transferul electronic al informațiilor din PHEONIX în DECIMP-SACF;</w:t>
      </w:r>
    </w:p>
    <w:p w:rsidR="00CE04E1" w:rsidRPr="004C4C9F" w:rsidRDefault="00CE04E1" w:rsidP="00204A3C">
      <w:pPr>
        <w:numPr>
          <w:ilvl w:val="2"/>
          <w:numId w:val="97"/>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Implementarea „Sistemului informatic NOES”(Nivelul Operativ al Executării Silite);</w:t>
      </w:r>
    </w:p>
    <w:p w:rsidR="00CE04E1" w:rsidRPr="004C4C9F" w:rsidRDefault="00CE04E1" w:rsidP="00204A3C">
      <w:pPr>
        <w:numPr>
          <w:ilvl w:val="2"/>
          <w:numId w:val="97"/>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Realizarea sistemului informatic pentru poprirea conturilor bancare prin mijloace electronice;</w:t>
      </w:r>
    </w:p>
    <w:p w:rsidR="00CE04E1" w:rsidRPr="004C4C9F" w:rsidRDefault="00CE04E1" w:rsidP="00204A3C">
      <w:pPr>
        <w:numPr>
          <w:ilvl w:val="2"/>
          <w:numId w:val="97"/>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Simplificarea fișei analitice pe plătitor;</w:t>
      </w:r>
    </w:p>
    <w:p w:rsidR="00CE04E1" w:rsidRPr="004C4C9F" w:rsidRDefault="00CE04E1" w:rsidP="00204A3C">
      <w:pPr>
        <w:numPr>
          <w:ilvl w:val="2"/>
          <w:numId w:val="97"/>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Dezvoltarea platformei prin care se gestionează Spațiul Privat Virtual – SPV, precum și a capacității de suplimentare a accesului, pentru creșterea numărului de informații/documente aferente;</w:t>
      </w:r>
    </w:p>
    <w:p w:rsidR="00CE04E1" w:rsidRPr="004C4C9F" w:rsidRDefault="00CE04E1" w:rsidP="00204A3C">
      <w:pPr>
        <w:numPr>
          <w:ilvl w:val="2"/>
          <w:numId w:val="97"/>
        </w:numPr>
        <w:suppressAutoHyphens/>
        <w:jc w:val="both"/>
        <w:rPr>
          <w:rFonts w:ascii="Calibri" w:hAnsi="Calibri" w:cs="Calibri"/>
          <w:color w:val="000000"/>
          <w:lang w:val="ro-RO" w:eastAsia="zh-CN"/>
        </w:rPr>
      </w:pPr>
      <w:r w:rsidRPr="004C4C9F">
        <w:rPr>
          <w:rFonts w:ascii="Calibri" w:hAnsi="Calibri" w:cs="Calibri"/>
          <w:color w:val="000000"/>
          <w:lang w:val="ro-RO" w:eastAsia="zh-CN"/>
        </w:rPr>
        <w:t xml:space="preserve">Implementarea obligativității de înrolare în PATRIMVEN a autorităților, instituțiilor publice și de interes public care utilizează informații deținute de către ANAF în vederea ducerii la îndeplinire a atribuțiilor specifice acestora; </w:t>
      </w:r>
    </w:p>
    <w:p w:rsidR="00CE04E1" w:rsidRPr="004C4C9F" w:rsidRDefault="00CE04E1" w:rsidP="00204A3C">
      <w:pPr>
        <w:numPr>
          <w:ilvl w:val="2"/>
          <w:numId w:val="97"/>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Rescrierea aplicației „TRAFIC CONTROL”, necesară în vederea monitorizării în timp real a transporturilor privind achizițiile și livrările intracomunitare de bunuri, precum și de tranzit;</w:t>
      </w:r>
    </w:p>
    <w:p w:rsidR="00CE04E1" w:rsidRPr="004C4C9F" w:rsidRDefault="00CE04E1" w:rsidP="00204A3C">
      <w:pPr>
        <w:numPr>
          <w:ilvl w:val="2"/>
          <w:numId w:val="97"/>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Dezvoltarea și implementarea unui sistem informatic integrat de analiză de risc;</w:t>
      </w:r>
    </w:p>
    <w:p w:rsidR="00CE04E1" w:rsidRPr="004C4C9F" w:rsidRDefault="00CE04E1" w:rsidP="00204A3C">
      <w:pPr>
        <w:numPr>
          <w:ilvl w:val="2"/>
          <w:numId w:val="97"/>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Dezvoltarea „Sistemului informatic național de supraveghere și monitorizare a datelor fiscale”, necesar în vederea conectării aparatelor de marcat electronice fiscale pentru transmiterea de date;</w:t>
      </w:r>
    </w:p>
    <w:p w:rsidR="00CE04E1" w:rsidRPr="004C4C9F" w:rsidRDefault="00CE04E1" w:rsidP="00204A3C">
      <w:pPr>
        <w:numPr>
          <w:ilvl w:val="2"/>
          <w:numId w:val="97"/>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„Servicii de dezvoltare software pentru extinderea funcționalitãților sistemului informatic – AEOI (Automatic Exchange of Information)”;</w:t>
      </w:r>
    </w:p>
    <w:p w:rsidR="00CE04E1" w:rsidRPr="004C4C9F" w:rsidRDefault="00CE04E1" w:rsidP="00204A3C">
      <w:pPr>
        <w:numPr>
          <w:ilvl w:val="2"/>
          <w:numId w:val="97"/>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Introducerea unei aplicații informatice pentru implementarea Fișierului Standard de Audit;</w:t>
      </w:r>
    </w:p>
    <w:p w:rsidR="00CE04E1" w:rsidRPr="004C4C9F" w:rsidRDefault="00CE04E1" w:rsidP="00204A3C">
      <w:pPr>
        <w:numPr>
          <w:ilvl w:val="2"/>
          <w:numId w:val="97"/>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Dezvoltarea sistemelui informatic OSS (One Stop Shop).</w:t>
      </w:r>
    </w:p>
    <w:p w:rsidR="00CE04E1" w:rsidRPr="004C4C9F" w:rsidRDefault="00CE04E1" w:rsidP="00CE04E1">
      <w:pPr>
        <w:spacing w:before="62" w:after="119"/>
        <w:ind w:left="2160"/>
        <w:jc w:val="both"/>
        <w:rPr>
          <w:rFonts w:ascii="Calibri" w:hAnsi="Calibri" w:cs="Calibri"/>
          <w:color w:val="000000"/>
          <w:lang w:val="ro-RO" w:eastAsia="zh-CN"/>
        </w:rPr>
      </w:pPr>
    </w:p>
    <w:p w:rsidR="00CE04E1" w:rsidRPr="004C4C9F" w:rsidRDefault="00CE04E1" w:rsidP="00CE04E1">
      <w:pPr>
        <w:spacing w:before="280" w:after="119"/>
        <w:jc w:val="both"/>
        <w:rPr>
          <w:rFonts w:ascii="Calibri" w:hAnsi="Calibri" w:cs="Calibri"/>
          <w:b/>
          <w:color w:val="000000"/>
          <w:lang w:val="ro-RO" w:eastAsia="zh-CN"/>
        </w:rPr>
      </w:pPr>
      <w:r w:rsidRPr="004C4C9F">
        <w:rPr>
          <w:rFonts w:ascii="Calibri" w:hAnsi="Calibri" w:cs="Calibri"/>
          <w:b/>
          <w:color w:val="000000"/>
          <w:lang w:val="ro-RO" w:eastAsia="zh-CN"/>
        </w:rPr>
        <w:t>Creşterea eficienţei colectării</w:t>
      </w:r>
    </w:p>
    <w:p w:rsidR="00CE04E1" w:rsidRPr="004C4C9F" w:rsidRDefault="00CE04E1" w:rsidP="00204A3C">
      <w:pPr>
        <w:numPr>
          <w:ilvl w:val="0"/>
          <w:numId w:val="93"/>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Reducerea arieratelor fiscale</w:t>
      </w:r>
    </w:p>
    <w:p w:rsidR="00CE04E1" w:rsidRPr="004C4C9F" w:rsidRDefault="00CE04E1" w:rsidP="00204A3C">
      <w:pPr>
        <w:numPr>
          <w:ilvl w:val="1"/>
          <w:numId w:val="93"/>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elaborarea strategiei privind recuperarea arieratelor.</w:t>
      </w:r>
    </w:p>
    <w:p w:rsidR="00CE04E1" w:rsidRPr="004C4C9F" w:rsidRDefault="00CE04E1" w:rsidP="00204A3C">
      <w:pPr>
        <w:numPr>
          <w:ilvl w:val="0"/>
          <w:numId w:val="93"/>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Maximizarea implicării ANAF în stabilirea cadrului legal în vederea eficientizării activităţii de administrare</w:t>
      </w:r>
    </w:p>
    <w:p w:rsidR="00CE04E1" w:rsidRPr="004C4C9F" w:rsidRDefault="00CE04E1" w:rsidP="00204A3C">
      <w:pPr>
        <w:numPr>
          <w:ilvl w:val="1"/>
          <w:numId w:val="93"/>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elaborarea unui plan de comunicare externă.</w:t>
      </w:r>
    </w:p>
    <w:p w:rsidR="00CE04E1" w:rsidRPr="004C4C9F" w:rsidRDefault="00CE04E1" w:rsidP="00204A3C">
      <w:pPr>
        <w:numPr>
          <w:ilvl w:val="0"/>
          <w:numId w:val="93"/>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Îmbunătăţirea modalităţii de prognozare şi raportare a veniturilor fiscale</w:t>
      </w:r>
    </w:p>
    <w:p w:rsidR="00CE04E1" w:rsidRPr="004C4C9F" w:rsidRDefault="00CE04E1" w:rsidP="00204A3C">
      <w:pPr>
        <w:numPr>
          <w:ilvl w:val="1"/>
          <w:numId w:val="93"/>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dezvoltarea sistemului de monitorizare şi raportare a progresului lunar.</w:t>
      </w:r>
    </w:p>
    <w:p w:rsidR="00CE04E1" w:rsidRPr="004C4C9F" w:rsidRDefault="00CE04E1" w:rsidP="00204A3C">
      <w:pPr>
        <w:numPr>
          <w:ilvl w:val="0"/>
          <w:numId w:val="93"/>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Transformarea executării silite în proces investigativ.</w:t>
      </w:r>
    </w:p>
    <w:p w:rsidR="00CE04E1" w:rsidRPr="004C4C9F" w:rsidRDefault="00CE04E1" w:rsidP="00CE04E1">
      <w:pPr>
        <w:spacing w:before="280" w:after="119"/>
        <w:jc w:val="both"/>
        <w:rPr>
          <w:rFonts w:ascii="Calibri" w:hAnsi="Calibri" w:cs="Calibri"/>
          <w:b/>
          <w:color w:val="000000"/>
          <w:lang w:val="ro-RO" w:eastAsia="zh-CN"/>
        </w:rPr>
      </w:pPr>
      <w:r w:rsidRPr="004C4C9F">
        <w:rPr>
          <w:rFonts w:ascii="Calibri" w:hAnsi="Calibri" w:cs="Calibri"/>
          <w:b/>
          <w:color w:val="000000"/>
          <w:lang w:val="ro-RO" w:eastAsia="zh-CN"/>
        </w:rPr>
        <w:t xml:space="preserve">Modernizarea agenției </w:t>
      </w:r>
    </w:p>
    <w:p w:rsidR="00CE04E1" w:rsidRPr="004C4C9F" w:rsidRDefault="00CE04E1" w:rsidP="00204A3C">
      <w:pPr>
        <w:numPr>
          <w:ilvl w:val="0"/>
          <w:numId w:val="42"/>
        </w:numPr>
        <w:tabs>
          <w:tab w:val="num" w:pos="720"/>
        </w:tabs>
        <w:suppressAutoHyphens/>
        <w:spacing w:before="62" w:after="119"/>
        <w:jc w:val="both"/>
        <w:rPr>
          <w:rFonts w:ascii="Calibri" w:hAnsi="Calibri" w:cs="Calibri"/>
          <w:lang w:val="ro-RO" w:eastAsia="zh-CN"/>
        </w:rPr>
      </w:pPr>
      <w:r w:rsidRPr="004C4C9F">
        <w:rPr>
          <w:rFonts w:ascii="Calibri" w:hAnsi="Calibri" w:cs="Calibri"/>
          <w:lang w:val="ro-RO" w:eastAsia="zh-CN"/>
        </w:rPr>
        <w:t>Restructurarea ANAF astfel încât această instituție să să devină eficientă în combaterea evaziunii fiscale și să promoveze principiul conformării voluntare în relatia cu contribuabilii:</w:t>
      </w:r>
    </w:p>
    <w:p w:rsidR="00CE04E1" w:rsidRPr="004C4C9F" w:rsidRDefault="00CE04E1" w:rsidP="00204A3C">
      <w:pPr>
        <w:numPr>
          <w:ilvl w:val="1"/>
          <w:numId w:val="42"/>
        </w:numPr>
        <w:tabs>
          <w:tab w:val="num" w:pos="1440"/>
        </w:tabs>
        <w:suppressAutoHyphens/>
        <w:spacing w:before="62" w:after="119"/>
        <w:ind w:left="1440"/>
        <w:jc w:val="both"/>
        <w:rPr>
          <w:rFonts w:ascii="Calibri" w:hAnsi="Calibri" w:cs="Calibri"/>
          <w:lang w:val="ro-RO" w:eastAsia="zh-CN"/>
        </w:rPr>
      </w:pPr>
      <w:r w:rsidRPr="004C4C9F">
        <w:rPr>
          <w:rFonts w:ascii="Calibri" w:hAnsi="Calibri" w:cs="Calibri"/>
          <w:lang w:val="ro-RO" w:eastAsia="zh-CN"/>
        </w:rPr>
        <w:t>evaluarea și revizuirea modului de funcționare a ANAF pe principiile eficienței și eficacității;</w:t>
      </w:r>
    </w:p>
    <w:p w:rsidR="00CE04E1" w:rsidRPr="004C4C9F" w:rsidRDefault="00CE04E1" w:rsidP="00204A3C">
      <w:pPr>
        <w:numPr>
          <w:ilvl w:val="1"/>
          <w:numId w:val="42"/>
        </w:numPr>
        <w:tabs>
          <w:tab w:val="num" w:pos="1440"/>
        </w:tabs>
        <w:suppressAutoHyphens/>
        <w:spacing w:before="62" w:after="119"/>
        <w:ind w:left="1440"/>
        <w:jc w:val="both"/>
        <w:rPr>
          <w:rFonts w:ascii="Calibri" w:hAnsi="Calibri" w:cs="Calibri"/>
          <w:lang w:val="ro-RO" w:eastAsia="zh-CN"/>
        </w:rPr>
      </w:pPr>
      <w:r w:rsidRPr="004C4C9F">
        <w:rPr>
          <w:rFonts w:ascii="Calibri" w:hAnsi="Calibri" w:cs="Calibri"/>
          <w:lang w:val="ro-RO" w:eastAsia="zh-CN"/>
        </w:rPr>
        <w:t>reformarea managementului și a sistemului de evaluare a performanței în contextul alocării juste a resurselor de către ANAF către organele fiscale subordonate;</w:t>
      </w:r>
    </w:p>
    <w:p w:rsidR="00CE04E1" w:rsidRPr="004C4C9F" w:rsidRDefault="00CE04E1" w:rsidP="00204A3C">
      <w:pPr>
        <w:numPr>
          <w:ilvl w:val="1"/>
          <w:numId w:val="42"/>
        </w:numPr>
        <w:tabs>
          <w:tab w:val="num" w:pos="1440"/>
        </w:tabs>
        <w:suppressAutoHyphens/>
        <w:spacing w:before="62" w:after="119"/>
        <w:ind w:left="1440"/>
        <w:jc w:val="both"/>
        <w:rPr>
          <w:rFonts w:ascii="Calibri" w:hAnsi="Calibri" w:cs="Calibri"/>
          <w:lang w:val="ro-RO" w:eastAsia="zh-CN"/>
        </w:rPr>
      </w:pPr>
      <w:r w:rsidRPr="004C4C9F">
        <w:rPr>
          <w:rFonts w:ascii="Calibri" w:hAnsi="Calibri" w:cs="Calibri"/>
          <w:lang w:val="ro-RO" w:eastAsia="zh-CN"/>
        </w:rPr>
        <w:t>înființarea la nivelul aparatului propriu al ANAF a Direcției generale de analiză de risc.</w:t>
      </w:r>
    </w:p>
    <w:p w:rsidR="00CE04E1" w:rsidRPr="004C4C9F" w:rsidRDefault="00CE04E1" w:rsidP="00204A3C">
      <w:pPr>
        <w:numPr>
          <w:ilvl w:val="0"/>
          <w:numId w:val="42"/>
        </w:numPr>
        <w:tabs>
          <w:tab w:val="num" w:pos="720"/>
        </w:tabs>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Îmbunătățirea guvernanței agenției și întărirea cooperării internaționale</w:t>
      </w:r>
    </w:p>
    <w:p w:rsidR="00CE04E1" w:rsidRPr="004C4C9F" w:rsidRDefault="00CE04E1" w:rsidP="00204A3C">
      <w:pPr>
        <w:numPr>
          <w:ilvl w:val="1"/>
          <w:numId w:val="42"/>
        </w:numPr>
        <w:tabs>
          <w:tab w:val="num" w:pos="1440"/>
        </w:tabs>
        <w:suppressAutoHyphens/>
        <w:spacing w:before="62" w:after="119"/>
        <w:ind w:left="1440"/>
        <w:jc w:val="both"/>
        <w:rPr>
          <w:rFonts w:ascii="Calibri" w:hAnsi="Calibri" w:cs="Calibri"/>
          <w:color w:val="000000"/>
          <w:lang w:val="ro-RO" w:eastAsia="zh-CN"/>
        </w:rPr>
      </w:pPr>
      <w:r w:rsidRPr="004C4C9F">
        <w:rPr>
          <w:rFonts w:ascii="Calibri" w:hAnsi="Calibri" w:cs="Calibri"/>
          <w:color w:val="000000"/>
          <w:lang w:val="ro-RO" w:eastAsia="zh-CN"/>
        </w:rPr>
        <w:t>promovarea acţiunilor pentru demararea proiectelor care vor duce la îndeplinirea obiectivelor strategice;</w:t>
      </w:r>
    </w:p>
    <w:p w:rsidR="00CE04E1" w:rsidRPr="004C4C9F" w:rsidRDefault="00CE04E1" w:rsidP="00204A3C">
      <w:pPr>
        <w:numPr>
          <w:ilvl w:val="1"/>
          <w:numId w:val="42"/>
        </w:numPr>
        <w:tabs>
          <w:tab w:val="num" w:pos="1440"/>
        </w:tabs>
        <w:suppressAutoHyphens/>
        <w:spacing w:before="62" w:after="119"/>
        <w:ind w:left="1440"/>
        <w:jc w:val="both"/>
        <w:rPr>
          <w:rFonts w:ascii="Calibri" w:hAnsi="Calibri" w:cs="Calibri"/>
          <w:lang w:val="ro-RO" w:eastAsia="zh-CN"/>
        </w:rPr>
      </w:pPr>
      <w:r w:rsidRPr="004C4C9F">
        <w:rPr>
          <w:rFonts w:ascii="Calibri" w:hAnsi="Calibri" w:cs="Calibri"/>
          <w:lang w:val="ro-RO" w:eastAsia="zh-CN"/>
        </w:rPr>
        <w:t>întărirea cooperării cu autoritățile fiscale din celelalte state membre ale UE, cu Comisia Europeană și cu alte instituții internaționale implicate în prevenirea și reducerea evaziunii fiscale, prin consolidarea bazei de venituri și eliminarea transferului de profituri în jurisdicțiile fiscale care încurajează astfel de practici;</w:t>
      </w:r>
    </w:p>
    <w:p w:rsidR="00CE04E1" w:rsidRPr="004C4C9F" w:rsidRDefault="00CE04E1" w:rsidP="00204A3C">
      <w:pPr>
        <w:numPr>
          <w:ilvl w:val="1"/>
          <w:numId w:val="42"/>
        </w:numPr>
        <w:tabs>
          <w:tab w:val="num" w:pos="1440"/>
        </w:tabs>
        <w:suppressAutoHyphens/>
        <w:spacing w:before="62" w:after="119"/>
        <w:ind w:left="1440"/>
        <w:jc w:val="both"/>
        <w:rPr>
          <w:rFonts w:ascii="Calibri" w:hAnsi="Calibri" w:cs="Calibri"/>
          <w:color w:val="000000"/>
          <w:lang w:val="ro-RO" w:eastAsia="zh-CN"/>
        </w:rPr>
      </w:pPr>
      <w:r w:rsidRPr="004C4C9F">
        <w:rPr>
          <w:rFonts w:ascii="Calibri" w:hAnsi="Calibri" w:cs="Calibri"/>
          <w:color w:val="000000"/>
          <w:lang w:val="ro-RO" w:eastAsia="zh-CN"/>
        </w:rPr>
        <w:t xml:space="preserve">reducerea costului colectării; </w:t>
      </w:r>
    </w:p>
    <w:p w:rsidR="00CE04E1" w:rsidRPr="004C4C9F" w:rsidRDefault="00CE04E1" w:rsidP="00204A3C">
      <w:pPr>
        <w:numPr>
          <w:ilvl w:val="1"/>
          <w:numId w:val="42"/>
        </w:numPr>
        <w:tabs>
          <w:tab w:val="num" w:pos="1440"/>
        </w:tabs>
        <w:suppressAutoHyphens/>
        <w:spacing w:before="62" w:after="119"/>
        <w:ind w:left="1440"/>
        <w:jc w:val="both"/>
        <w:rPr>
          <w:rFonts w:ascii="Calibri" w:hAnsi="Calibri" w:cs="Calibri"/>
          <w:color w:val="000000"/>
          <w:lang w:val="ro-RO" w:eastAsia="zh-CN"/>
        </w:rPr>
      </w:pPr>
      <w:r w:rsidRPr="004C4C9F">
        <w:rPr>
          <w:rFonts w:ascii="Calibri" w:hAnsi="Calibri" w:cs="Calibri"/>
          <w:color w:val="000000"/>
          <w:lang w:val="ro-RO" w:eastAsia="zh-CN"/>
        </w:rPr>
        <w:t>promovarea acţiunilor necesare întăririi cooperării internaţionale şi a schimbului de informaţii cu alte state/structuri;</w:t>
      </w:r>
    </w:p>
    <w:p w:rsidR="00CE04E1" w:rsidRPr="004C4C9F" w:rsidRDefault="00CE04E1" w:rsidP="00204A3C">
      <w:pPr>
        <w:numPr>
          <w:ilvl w:val="1"/>
          <w:numId w:val="42"/>
        </w:numPr>
        <w:tabs>
          <w:tab w:val="num" w:pos="1440"/>
        </w:tabs>
        <w:suppressAutoHyphens/>
        <w:spacing w:before="62" w:after="119"/>
        <w:ind w:left="1440"/>
        <w:jc w:val="both"/>
        <w:rPr>
          <w:rFonts w:ascii="Calibri" w:hAnsi="Calibri" w:cs="Calibri"/>
          <w:color w:val="000000"/>
          <w:lang w:val="ro-RO" w:eastAsia="zh-CN"/>
        </w:rPr>
      </w:pPr>
      <w:r w:rsidRPr="004C4C9F">
        <w:rPr>
          <w:rFonts w:ascii="Calibri" w:hAnsi="Calibri" w:cs="Calibri"/>
          <w:color w:val="000000"/>
          <w:lang w:val="ro-RO" w:eastAsia="zh-CN"/>
        </w:rPr>
        <w:t>întărirea acţiunilor necesare creşterii integrităţii personalului ANAF;</w:t>
      </w:r>
    </w:p>
    <w:p w:rsidR="00CE04E1" w:rsidRPr="004C4C9F" w:rsidRDefault="00CE04E1" w:rsidP="00204A3C">
      <w:pPr>
        <w:numPr>
          <w:ilvl w:val="1"/>
          <w:numId w:val="42"/>
        </w:numPr>
        <w:tabs>
          <w:tab w:val="num" w:pos="1440"/>
        </w:tabs>
        <w:suppressAutoHyphens/>
        <w:spacing w:before="62" w:after="119"/>
        <w:ind w:left="1440"/>
        <w:jc w:val="both"/>
        <w:rPr>
          <w:rFonts w:ascii="Calibri" w:hAnsi="Calibri" w:cs="Calibri"/>
          <w:color w:val="000000"/>
          <w:lang w:val="ro-RO" w:eastAsia="zh-CN"/>
        </w:rPr>
      </w:pPr>
      <w:r w:rsidRPr="004C4C9F">
        <w:rPr>
          <w:rFonts w:ascii="Calibri" w:hAnsi="Calibri" w:cs="Calibri"/>
          <w:color w:val="000000"/>
          <w:lang w:val="ro-RO" w:eastAsia="zh-CN"/>
        </w:rPr>
        <w:t>derularea corespunzătoare a activităților necesare susținerii operaționale a Agenției.</w:t>
      </w:r>
    </w:p>
    <w:p w:rsidR="00CE04E1" w:rsidRPr="004C4C9F" w:rsidRDefault="00CE04E1" w:rsidP="00204A3C">
      <w:pPr>
        <w:numPr>
          <w:ilvl w:val="0"/>
          <w:numId w:val="42"/>
        </w:numPr>
        <w:tabs>
          <w:tab w:val="num" w:pos="720"/>
        </w:tabs>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Extinderea și îmbunătățirea tehnicilor de control electronic și implementarea "standard audit file for tax" (SAF-T). Implementarea  SAF-T  în sistem pilot la marii contribuabili.Îmbunătăţirea managementului resurselor umane ale agenţiei</w:t>
      </w:r>
    </w:p>
    <w:p w:rsidR="00CE04E1" w:rsidRPr="004C4C9F" w:rsidRDefault="00CE04E1" w:rsidP="00204A3C">
      <w:pPr>
        <w:numPr>
          <w:ilvl w:val="1"/>
          <w:numId w:val="42"/>
        </w:numPr>
        <w:tabs>
          <w:tab w:val="num" w:pos="1440"/>
        </w:tabs>
        <w:suppressAutoHyphens/>
        <w:spacing w:before="62" w:after="119"/>
        <w:ind w:left="1440"/>
        <w:jc w:val="both"/>
        <w:rPr>
          <w:rFonts w:ascii="Calibri" w:hAnsi="Calibri" w:cs="Calibri"/>
          <w:color w:val="000000"/>
          <w:lang w:val="ro-RO" w:eastAsia="zh-CN"/>
        </w:rPr>
      </w:pPr>
      <w:r w:rsidRPr="004C4C9F">
        <w:rPr>
          <w:rFonts w:ascii="Calibri" w:hAnsi="Calibri" w:cs="Calibri"/>
          <w:color w:val="000000"/>
          <w:lang w:val="ro-RO" w:eastAsia="zh-CN"/>
        </w:rPr>
        <w:t>implementarea unui nou sistem de pregătire profesională a salariaților ANAF pentru asigurarea posibilității relocării resursei umane către domenii de activitate deficitare;</w:t>
      </w:r>
    </w:p>
    <w:p w:rsidR="00CE04E1" w:rsidRPr="004C4C9F" w:rsidRDefault="00CE04E1" w:rsidP="00204A3C">
      <w:pPr>
        <w:numPr>
          <w:ilvl w:val="1"/>
          <w:numId w:val="42"/>
        </w:numPr>
        <w:tabs>
          <w:tab w:val="num" w:pos="1440"/>
        </w:tabs>
        <w:suppressAutoHyphens/>
        <w:spacing w:before="62" w:after="119"/>
        <w:ind w:left="1440"/>
        <w:jc w:val="both"/>
        <w:rPr>
          <w:rFonts w:ascii="Calibri" w:hAnsi="Calibri" w:cs="Calibri"/>
          <w:color w:val="000000"/>
          <w:lang w:val="ro-RO" w:eastAsia="zh-CN"/>
        </w:rPr>
      </w:pPr>
      <w:r w:rsidRPr="004C4C9F">
        <w:rPr>
          <w:rFonts w:ascii="Calibri" w:hAnsi="Calibri" w:cs="Calibri"/>
          <w:color w:val="000000"/>
          <w:lang w:val="ro-RO" w:eastAsia="zh-CN"/>
        </w:rPr>
        <w:t>introducerea şi menţinerea unui sistem eficient de planificare a forţei de muncă necesară asigurării alocării optimului de angajaţi;</w:t>
      </w:r>
    </w:p>
    <w:p w:rsidR="00CE04E1" w:rsidRPr="004C4C9F" w:rsidRDefault="00CE04E1" w:rsidP="00204A3C">
      <w:pPr>
        <w:numPr>
          <w:ilvl w:val="1"/>
          <w:numId w:val="42"/>
        </w:numPr>
        <w:tabs>
          <w:tab w:val="num" w:pos="1440"/>
        </w:tabs>
        <w:suppressAutoHyphens/>
        <w:spacing w:before="62" w:after="119"/>
        <w:ind w:left="1440"/>
        <w:jc w:val="both"/>
        <w:rPr>
          <w:rFonts w:ascii="Calibri" w:hAnsi="Calibri" w:cs="Calibri"/>
          <w:color w:val="000000"/>
          <w:lang w:val="ro-RO" w:eastAsia="zh-CN"/>
        </w:rPr>
      </w:pPr>
      <w:r w:rsidRPr="004C4C9F">
        <w:rPr>
          <w:rFonts w:ascii="Calibri" w:hAnsi="Calibri" w:cs="Calibri"/>
          <w:color w:val="000000"/>
          <w:lang w:val="ro-RO" w:eastAsia="zh-CN"/>
        </w:rPr>
        <w:t>consolidarea politicilor şi practicilor de formare şi dezvoltare pentru a-i ajuta pe angajaţi să îşi dezvolte cunoştinţele, abilităţile şi competenţele;</w:t>
      </w:r>
    </w:p>
    <w:p w:rsidR="00CE04E1" w:rsidRPr="004C4C9F" w:rsidRDefault="00CE04E1" w:rsidP="00204A3C">
      <w:pPr>
        <w:numPr>
          <w:ilvl w:val="1"/>
          <w:numId w:val="42"/>
        </w:numPr>
        <w:tabs>
          <w:tab w:val="num" w:pos="1440"/>
        </w:tabs>
        <w:suppressAutoHyphens/>
        <w:spacing w:before="62" w:after="119"/>
        <w:ind w:left="1440"/>
        <w:jc w:val="both"/>
        <w:rPr>
          <w:rFonts w:ascii="Calibri" w:hAnsi="Calibri" w:cs="Calibri"/>
          <w:color w:val="000000"/>
          <w:lang w:val="ro-RO" w:eastAsia="zh-CN"/>
        </w:rPr>
      </w:pPr>
      <w:r w:rsidRPr="004C4C9F">
        <w:rPr>
          <w:rFonts w:ascii="Calibri" w:hAnsi="Calibri" w:cs="Calibri"/>
          <w:color w:val="000000"/>
          <w:lang w:val="ro-RO" w:eastAsia="zh-CN"/>
        </w:rPr>
        <w:t xml:space="preserve">elaborarea şi implementarea de programe de formare de leadership. </w:t>
      </w:r>
    </w:p>
    <w:p w:rsidR="00CE04E1" w:rsidRPr="004C4C9F" w:rsidRDefault="00CE04E1" w:rsidP="00204A3C">
      <w:pPr>
        <w:numPr>
          <w:ilvl w:val="0"/>
          <w:numId w:val="42"/>
        </w:numPr>
        <w:tabs>
          <w:tab w:val="num" w:pos="720"/>
        </w:tabs>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Modernizarea birourilor vamale</w:t>
      </w:r>
    </w:p>
    <w:p w:rsidR="00CE04E1" w:rsidRPr="004C4C9F" w:rsidRDefault="00CE04E1" w:rsidP="00204A3C">
      <w:pPr>
        <w:numPr>
          <w:ilvl w:val="1"/>
          <w:numId w:val="42"/>
        </w:numPr>
        <w:tabs>
          <w:tab w:val="num" w:pos="1440"/>
        </w:tabs>
        <w:suppressAutoHyphens/>
        <w:spacing w:before="62" w:after="119"/>
        <w:ind w:left="1440"/>
        <w:jc w:val="both"/>
        <w:rPr>
          <w:rFonts w:ascii="Calibri" w:hAnsi="Calibri" w:cs="Calibri"/>
          <w:color w:val="000000"/>
          <w:lang w:val="ro-RO" w:eastAsia="zh-CN"/>
        </w:rPr>
      </w:pPr>
      <w:r w:rsidRPr="004C4C9F">
        <w:rPr>
          <w:rFonts w:ascii="Calibri" w:hAnsi="Calibri" w:cs="Calibri"/>
          <w:color w:val="000000"/>
          <w:lang w:val="ro-RO" w:eastAsia="zh-CN"/>
        </w:rPr>
        <w:t>modernizarea infrastructurii birourilor vamale de frontieră cu specific rutier;</w:t>
      </w:r>
    </w:p>
    <w:p w:rsidR="00CE04E1" w:rsidRPr="004C4C9F" w:rsidRDefault="00CE04E1" w:rsidP="00204A3C">
      <w:pPr>
        <w:numPr>
          <w:ilvl w:val="1"/>
          <w:numId w:val="42"/>
        </w:numPr>
        <w:tabs>
          <w:tab w:val="num" w:pos="1440"/>
        </w:tabs>
        <w:suppressAutoHyphens/>
        <w:spacing w:before="62" w:after="119"/>
        <w:ind w:left="1440"/>
        <w:jc w:val="both"/>
        <w:rPr>
          <w:rFonts w:ascii="Calibri" w:hAnsi="Calibri" w:cs="Calibri"/>
          <w:color w:val="000000"/>
          <w:lang w:val="ro-RO" w:eastAsia="zh-CN"/>
        </w:rPr>
      </w:pPr>
      <w:r w:rsidRPr="004C4C9F">
        <w:rPr>
          <w:rFonts w:ascii="Calibri" w:hAnsi="Calibri" w:cs="Calibri"/>
          <w:color w:val="000000"/>
          <w:lang w:val="ro-RO" w:eastAsia="zh-CN"/>
        </w:rPr>
        <w:t xml:space="preserve">dotarea cu echipamente moderne de control vamal și achiziționarea de scanner-e Xray și scanner-e portabile </w:t>
      </w:r>
      <w:r w:rsidRPr="004C4C9F">
        <w:rPr>
          <w:rFonts w:ascii="Calibri" w:hAnsi="Calibri" w:cs="Calibri"/>
          <w:lang w:val="ro-RO" w:eastAsia="zh-CN"/>
        </w:rPr>
        <w:t>pentru control nedistructiv, camere video de supraveghere a traficului, tablete pentru controalele</w:t>
      </w:r>
      <w:r w:rsidRPr="004C4C9F">
        <w:rPr>
          <w:rFonts w:ascii="Calibri" w:hAnsi="Calibri" w:cs="Calibri"/>
          <w:color w:val="000000"/>
          <w:lang w:val="ro-RO" w:eastAsia="zh-CN"/>
        </w:rPr>
        <w:t xml:space="preserve"> vamale în fluxul de călători;</w:t>
      </w:r>
    </w:p>
    <w:p w:rsidR="00CE04E1" w:rsidRPr="004C4C9F" w:rsidRDefault="00CE04E1" w:rsidP="00204A3C">
      <w:pPr>
        <w:numPr>
          <w:ilvl w:val="1"/>
          <w:numId w:val="42"/>
        </w:numPr>
        <w:tabs>
          <w:tab w:val="num" w:pos="1440"/>
        </w:tabs>
        <w:suppressAutoHyphens/>
        <w:spacing w:before="62" w:after="119"/>
        <w:ind w:left="1440"/>
        <w:jc w:val="both"/>
        <w:rPr>
          <w:rFonts w:ascii="Calibri" w:hAnsi="Calibri" w:cs="Calibri"/>
          <w:color w:val="000000"/>
          <w:lang w:val="ro-RO" w:eastAsia="zh-CN"/>
        </w:rPr>
      </w:pPr>
      <w:r w:rsidRPr="004C4C9F">
        <w:rPr>
          <w:rFonts w:ascii="Calibri" w:hAnsi="Calibri" w:cs="Calibri"/>
          <w:color w:val="000000"/>
          <w:lang w:val="ro-RO" w:eastAsia="zh-CN"/>
        </w:rPr>
        <w:t>înlocuirea echipamentelor IT;</w:t>
      </w:r>
    </w:p>
    <w:p w:rsidR="00CE04E1" w:rsidRPr="004C4C9F" w:rsidRDefault="00CE04E1" w:rsidP="00204A3C">
      <w:pPr>
        <w:numPr>
          <w:ilvl w:val="1"/>
          <w:numId w:val="42"/>
        </w:numPr>
        <w:tabs>
          <w:tab w:val="num" w:pos="1440"/>
        </w:tabs>
        <w:suppressAutoHyphens/>
        <w:spacing w:before="62" w:after="119"/>
        <w:ind w:left="1440"/>
        <w:jc w:val="both"/>
        <w:rPr>
          <w:rFonts w:ascii="Calibri" w:hAnsi="Calibri" w:cs="Calibri"/>
          <w:color w:val="000000"/>
          <w:lang w:val="ro-RO" w:eastAsia="zh-CN"/>
        </w:rPr>
      </w:pPr>
      <w:r w:rsidRPr="004C4C9F">
        <w:rPr>
          <w:rFonts w:ascii="Calibri" w:hAnsi="Calibri" w:cs="Calibri"/>
          <w:color w:val="000000"/>
          <w:lang w:val="ro-RO" w:eastAsia="zh-CN"/>
        </w:rPr>
        <w:t>dezvoltarea sistemelor IT în conformitate cu Strategia Comisiei Europene de implementare a Codului Vamal Unional (CVU), la termenele stabilite prin Decizia Comisiei nr. 578/2016, de stabilire a programului de lucru cu privire la dezvoltarea și instalarea sistemelor electronice prevăzute în CVU, conform obligațiilor asumate în calitate de Stat Membru.</w:t>
      </w:r>
    </w:p>
    <w:p w:rsidR="00CE04E1" w:rsidRPr="004C4C9F" w:rsidRDefault="00CE04E1" w:rsidP="00CE04E1">
      <w:pPr>
        <w:jc w:val="both"/>
        <w:rPr>
          <w:rFonts w:ascii="Calibri" w:hAnsi="Calibri" w:cs="Calibri"/>
          <w:color w:val="003366"/>
          <w:lang w:val="ro-RO" w:eastAsia="zh-CN"/>
        </w:rPr>
      </w:pPr>
    </w:p>
    <w:p w:rsidR="00CE04E1" w:rsidRPr="004C4C9F" w:rsidRDefault="00CE04E1" w:rsidP="00CE04E1">
      <w:pPr>
        <w:jc w:val="both"/>
        <w:rPr>
          <w:rFonts w:ascii="Calibri" w:hAnsi="Calibri" w:cs="Calibri"/>
          <w:color w:val="000000"/>
          <w:lang w:val="ro-RO" w:eastAsia="zh-CN"/>
        </w:rPr>
      </w:pPr>
      <w:r w:rsidRPr="004C4C9F">
        <w:rPr>
          <w:rFonts w:ascii="Calibri" w:hAnsi="Calibri" w:cs="Calibri"/>
          <w:color w:val="000000"/>
          <w:lang w:val="ro-RO" w:eastAsia="zh-CN"/>
        </w:rPr>
        <w:t>Acțiuni prioritare în perioada 2021 - 2023</w:t>
      </w:r>
    </w:p>
    <w:p w:rsidR="00CE04E1" w:rsidRPr="004C4C9F" w:rsidRDefault="00CE04E1" w:rsidP="00CE04E1">
      <w:pPr>
        <w:spacing w:before="280" w:after="119"/>
        <w:jc w:val="both"/>
        <w:rPr>
          <w:rFonts w:ascii="Calibri" w:hAnsi="Calibri" w:cs="Calibri"/>
          <w:b/>
          <w:color w:val="000000"/>
          <w:lang w:val="ro-RO" w:eastAsia="zh-CN"/>
        </w:rPr>
      </w:pPr>
      <w:r w:rsidRPr="004C4C9F">
        <w:rPr>
          <w:rFonts w:ascii="Calibri" w:hAnsi="Calibri" w:cs="Calibri"/>
          <w:b/>
          <w:color w:val="000000"/>
          <w:lang w:val="ro-RO" w:eastAsia="zh-CN"/>
        </w:rPr>
        <w:t>Creşterea conformării voluntare</w:t>
      </w:r>
    </w:p>
    <w:p w:rsidR="00CE04E1" w:rsidRPr="004C4C9F" w:rsidRDefault="00CE04E1" w:rsidP="00204A3C">
      <w:pPr>
        <w:numPr>
          <w:ilvl w:val="0"/>
          <w:numId w:val="94"/>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Stimularea conformării voluntare la declarare și la plată</w:t>
      </w:r>
    </w:p>
    <w:p w:rsidR="00CE04E1" w:rsidRPr="004C4C9F" w:rsidRDefault="00CE04E1" w:rsidP="00204A3C">
      <w:pPr>
        <w:numPr>
          <w:ilvl w:val="1"/>
          <w:numId w:val="94"/>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elaborarea unui program de conformare şi monitorizare a implementării acţiunilor definite;</w:t>
      </w:r>
    </w:p>
    <w:p w:rsidR="00CE04E1" w:rsidRPr="004C4C9F" w:rsidRDefault="00CE04E1" w:rsidP="00204A3C">
      <w:pPr>
        <w:numPr>
          <w:ilvl w:val="1"/>
          <w:numId w:val="94"/>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 xml:space="preserve">promovarea posibilităţilor de acordare a înlesnirilor la plată prin organizarea de întâlniri periodice cu contribuabilii și prin publicare pe site a materialelor informative. </w:t>
      </w:r>
    </w:p>
    <w:p w:rsidR="00CE04E1" w:rsidRPr="004C4C9F" w:rsidRDefault="00CE04E1" w:rsidP="00204A3C">
      <w:pPr>
        <w:numPr>
          <w:ilvl w:val="0"/>
          <w:numId w:val="94"/>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Revizuirea procedurilor de administrare fiscală</w:t>
      </w:r>
    </w:p>
    <w:p w:rsidR="00CE04E1" w:rsidRPr="004C4C9F" w:rsidRDefault="00CE04E1" w:rsidP="00204A3C">
      <w:pPr>
        <w:numPr>
          <w:ilvl w:val="1"/>
          <w:numId w:val="94"/>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crearea condițiilor tehnice și procedurale pentru plata obligațiilor fiscale prin instrumentele bancare</w:t>
      </w:r>
    </w:p>
    <w:p w:rsidR="00CE04E1" w:rsidRPr="004C4C9F" w:rsidRDefault="00CE04E1" w:rsidP="00204A3C">
      <w:pPr>
        <w:numPr>
          <w:ilvl w:val="1"/>
          <w:numId w:val="94"/>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 xml:space="preserve">îmbunătăţirea procedurilor de înfiinţare şi ridicare a popririlor, în scopul diminuării timpilor de procesare a actelor de executare. </w:t>
      </w:r>
    </w:p>
    <w:p w:rsidR="00CE04E1" w:rsidRPr="004C4C9F" w:rsidRDefault="00CE04E1" w:rsidP="00204A3C">
      <w:pPr>
        <w:numPr>
          <w:ilvl w:val="0"/>
          <w:numId w:val="94"/>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 xml:space="preserve">Creșterea conformării voluntare prin prevenirea erodarii bazei impozabile </w:t>
      </w:r>
    </w:p>
    <w:p w:rsidR="00CE04E1" w:rsidRPr="004C4C9F" w:rsidRDefault="00CE04E1" w:rsidP="00204A3C">
      <w:pPr>
        <w:numPr>
          <w:ilvl w:val="1"/>
          <w:numId w:val="94"/>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promovarea posibilităților de emitere a acordurilor de preț în avans unilaterale/bilaterale/ multilaterale;</w:t>
      </w:r>
    </w:p>
    <w:p w:rsidR="00CE04E1" w:rsidRPr="004C4C9F" w:rsidRDefault="00CE04E1" w:rsidP="00204A3C">
      <w:pPr>
        <w:numPr>
          <w:ilvl w:val="1"/>
          <w:numId w:val="94"/>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 xml:space="preserve">promovarea posibilităților de inițiere a procedurii amiabile în cazul tranzacțiilor ajustate urmare actelor fiscale emise de autorități fiscale din alte jurisdicții; </w:t>
      </w:r>
    </w:p>
    <w:p w:rsidR="00CE04E1" w:rsidRPr="004C4C9F" w:rsidRDefault="00CE04E1" w:rsidP="00204A3C">
      <w:pPr>
        <w:numPr>
          <w:ilvl w:val="1"/>
          <w:numId w:val="94"/>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implementarea posibilității de "audit settlement" (stabilire amiabilă a deciziei finale de impunere) în vederea scăderii numărului de contestații și dosare în instanță în vederea verificării rapoartelor de inspecție fiscală și creșterii gradului de încasare a sumelor suplimentar stabilite, blocate în procedurile judiciare aflate în desfășurare;</w:t>
      </w:r>
    </w:p>
    <w:p w:rsidR="00CE04E1" w:rsidRPr="004C4C9F" w:rsidRDefault="00CE04E1" w:rsidP="00204A3C">
      <w:pPr>
        <w:numPr>
          <w:ilvl w:val="1"/>
          <w:numId w:val="94"/>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implementarea posibilitătii de ajustare voluntară a prețurilor de transfer în cazul erodării bazei impozabile a contribuabililor din România în cadrul tranzacțiilor cu entitățile afiliate.</w:t>
      </w:r>
    </w:p>
    <w:p w:rsidR="00CE04E1" w:rsidRPr="004C4C9F" w:rsidRDefault="00CE04E1" w:rsidP="00CE04E1">
      <w:pPr>
        <w:spacing w:before="280" w:after="119"/>
        <w:jc w:val="both"/>
        <w:rPr>
          <w:rFonts w:ascii="Calibri" w:hAnsi="Calibri" w:cs="Calibri"/>
          <w:b/>
          <w:color w:val="000000"/>
          <w:lang w:val="ro-RO" w:eastAsia="zh-CN"/>
        </w:rPr>
      </w:pPr>
      <w:r w:rsidRPr="004C4C9F">
        <w:rPr>
          <w:rFonts w:ascii="Calibri" w:hAnsi="Calibri" w:cs="Calibri"/>
          <w:b/>
          <w:color w:val="000000"/>
          <w:lang w:val="ro-RO" w:eastAsia="zh-CN"/>
        </w:rPr>
        <w:t>Reducerea evaziunii fiscale şi a fraudei fiscale</w:t>
      </w:r>
    </w:p>
    <w:p w:rsidR="00CE04E1" w:rsidRPr="004C4C9F" w:rsidRDefault="00CE04E1" w:rsidP="00204A3C">
      <w:pPr>
        <w:numPr>
          <w:ilvl w:val="0"/>
          <w:numId w:val="43"/>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Definirea guvernanței implementării modelului european de management al riscurilor de neconformare</w:t>
      </w:r>
    </w:p>
    <w:p w:rsidR="00CE04E1" w:rsidRPr="004C4C9F" w:rsidRDefault="00CE04E1" w:rsidP="00204A3C">
      <w:pPr>
        <w:numPr>
          <w:ilvl w:val="1"/>
          <w:numId w:val="43"/>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introducerea programului de testare aleatorie a conformării fiscale (prin controale fiscale);</w:t>
      </w:r>
    </w:p>
    <w:p w:rsidR="00CE04E1" w:rsidRPr="004C4C9F" w:rsidRDefault="00CE04E1" w:rsidP="00204A3C">
      <w:pPr>
        <w:numPr>
          <w:ilvl w:val="0"/>
          <w:numId w:val="43"/>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Dezvoltarea activității de analiză a decalajului fiscal</w:t>
      </w:r>
    </w:p>
    <w:p w:rsidR="00CE04E1" w:rsidRPr="004C4C9F" w:rsidRDefault="00CE04E1" w:rsidP="00204A3C">
      <w:pPr>
        <w:numPr>
          <w:ilvl w:val="1"/>
          <w:numId w:val="43"/>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realizarea anuală a studiilor de estimare a decalajului fiscal pe domenii de activitate.</w:t>
      </w:r>
    </w:p>
    <w:p w:rsidR="00CE04E1" w:rsidRPr="004C4C9F" w:rsidRDefault="00CE04E1" w:rsidP="00204A3C">
      <w:pPr>
        <w:numPr>
          <w:ilvl w:val="0"/>
          <w:numId w:val="43"/>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Organizarea controlului antifraudă, în conformitate cu modelul european de management al riscurilor la neconformare</w:t>
      </w:r>
    </w:p>
    <w:p w:rsidR="00CE04E1" w:rsidRPr="004C4C9F" w:rsidRDefault="00CE04E1" w:rsidP="00204A3C">
      <w:pPr>
        <w:numPr>
          <w:ilvl w:val="1"/>
          <w:numId w:val="43"/>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integrarea şi îmbunătăţirea analizei de risc în domeniul fraudei fiscale;</w:t>
      </w:r>
    </w:p>
    <w:p w:rsidR="00CE04E1" w:rsidRPr="004C4C9F" w:rsidRDefault="00CE04E1" w:rsidP="00204A3C">
      <w:pPr>
        <w:numPr>
          <w:ilvl w:val="1"/>
          <w:numId w:val="43"/>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reducerea nivelului şi frecvenţei sancţiunilor aplicate pentru fapte cu pericol social redus;</w:t>
      </w:r>
    </w:p>
    <w:p w:rsidR="00CE04E1" w:rsidRPr="004C4C9F" w:rsidRDefault="00CE04E1" w:rsidP="00204A3C">
      <w:pPr>
        <w:numPr>
          <w:ilvl w:val="1"/>
          <w:numId w:val="43"/>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îmbunătăţirea colaborării cu Ministerul Public în vederea dezvoltării capacităţii de investigare şi trimitere în judecată, dezideratul fiind ca ANAF să contribuie semnificativ în ariile legate de evaziune şi fraudă fiscală/vamală.</w:t>
      </w:r>
    </w:p>
    <w:p w:rsidR="00CE04E1" w:rsidRPr="004C4C9F" w:rsidRDefault="00CE04E1" w:rsidP="00204A3C">
      <w:pPr>
        <w:numPr>
          <w:ilvl w:val="0"/>
          <w:numId w:val="43"/>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Combaterea fraudelor vamale</w:t>
      </w:r>
    </w:p>
    <w:p w:rsidR="00CE04E1" w:rsidRPr="004C4C9F" w:rsidRDefault="00CE04E1" w:rsidP="00204A3C">
      <w:pPr>
        <w:numPr>
          <w:ilvl w:val="1"/>
          <w:numId w:val="43"/>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protejarea teritoriului vamal naţional şi comunitar prin activităţi de supraveghere şi control vamal în domeniul combaterii traficului ilicit;</w:t>
      </w:r>
    </w:p>
    <w:p w:rsidR="00CE04E1" w:rsidRPr="004C4C9F" w:rsidRDefault="00CE04E1" w:rsidP="00204A3C">
      <w:pPr>
        <w:numPr>
          <w:ilvl w:val="1"/>
          <w:numId w:val="43"/>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dezvoltarea structurilor de echipe mobile şi implementarea unui management operaţional mai eficient;</w:t>
      </w:r>
    </w:p>
    <w:p w:rsidR="00CE04E1" w:rsidRPr="004C4C9F" w:rsidRDefault="00CE04E1" w:rsidP="00204A3C">
      <w:pPr>
        <w:numPr>
          <w:ilvl w:val="1"/>
          <w:numId w:val="43"/>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utilizarea la întreaga capacitate a echipamentelor de control nedistructiv;</w:t>
      </w:r>
    </w:p>
    <w:p w:rsidR="00CE04E1" w:rsidRPr="004C4C9F" w:rsidRDefault="00CE04E1" w:rsidP="00204A3C">
      <w:pPr>
        <w:numPr>
          <w:ilvl w:val="1"/>
          <w:numId w:val="43"/>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eficientizarea cooperării cu alte autorități de aplicare a legii din România (IGPR, IGPF, DIICOT), inclusiv efectuarea de acțiuni de control în comun la frontiera externă UE sau în trafic;</w:t>
      </w:r>
    </w:p>
    <w:p w:rsidR="00CE04E1" w:rsidRPr="004C4C9F" w:rsidRDefault="00CE04E1" w:rsidP="00204A3C">
      <w:pPr>
        <w:numPr>
          <w:ilvl w:val="1"/>
          <w:numId w:val="43"/>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Implementarea "Strategiei naționale a autorității vamale pentru prevenirea și combaterea traficului ilicit cu țigarete și produse din tutun 2019 - 2021".</w:t>
      </w:r>
    </w:p>
    <w:p w:rsidR="00CE04E1" w:rsidRPr="004C4C9F" w:rsidRDefault="00CE04E1" w:rsidP="00204A3C">
      <w:pPr>
        <w:numPr>
          <w:ilvl w:val="0"/>
          <w:numId w:val="43"/>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Îmbunătățirea cadrului metodologic și procedural necesar diminuării subdeclarării impozitelor, taxelor și contribuțiilor</w:t>
      </w:r>
    </w:p>
    <w:p w:rsidR="00CE04E1" w:rsidRPr="004C4C9F" w:rsidRDefault="00CE04E1" w:rsidP="00204A3C">
      <w:pPr>
        <w:numPr>
          <w:ilvl w:val="1"/>
          <w:numId w:val="43"/>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dezvoltarea unui program de pregătire modular pentru inspecţia fiscală;</w:t>
      </w:r>
    </w:p>
    <w:p w:rsidR="00CE04E1" w:rsidRPr="004C4C9F" w:rsidRDefault="00CE04E1" w:rsidP="00204A3C">
      <w:pPr>
        <w:numPr>
          <w:ilvl w:val="1"/>
          <w:numId w:val="43"/>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dezvoltarea, împreună cu MFP, a unui sistem de soluții individuale anticipate, pentru domenii fiscale complexe;</w:t>
      </w:r>
    </w:p>
    <w:p w:rsidR="00CE04E1" w:rsidRPr="004C4C9F" w:rsidRDefault="00CE04E1" w:rsidP="00204A3C">
      <w:pPr>
        <w:numPr>
          <w:ilvl w:val="1"/>
          <w:numId w:val="43"/>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dezvoltarea și realizarea programului de conformare, prin efectuarea de verificări ale situației fiscale personale asupra veniturilor persoanelor fizice selectate pe baza analizei de risc, atât din grupul persoanelor fizice cu averi mari (PFAM) cât și din grupul persoanelor fizice cu risc fiscal (PFRF).</w:t>
      </w:r>
    </w:p>
    <w:p w:rsidR="00CE04E1" w:rsidRPr="004C4C9F" w:rsidRDefault="00CE04E1" w:rsidP="00CE04E1">
      <w:pPr>
        <w:spacing w:before="280" w:after="119"/>
        <w:jc w:val="both"/>
        <w:rPr>
          <w:rFonts w:ascii="Calibri" w:hAnsi="Calibri" w:cs="Calibri"/>
          <w:b/>
          <w:color w:val="000000"/>
          <w:lang w:val="ro-RO" w:eastAsia="zh-CN"/>
        </w:rPr>
      </w:pPr>
      <w:r w:rsidRPr="004C4C9F">
        <w:rPr>
          <w:rFonts w:ascii="Calibri" w:hAnsi="Calibri" w:cs="Calibri"/>
          <w:b/>
          <w:color w:val="000000"/>
          <w:lang w:val="ro-RO" w:eastAsia="zh-CN"/>
        </w:rPr>
        <w:t xml:space="preserve">Îmbunătăţirea relaţiei cu contribuabilii </w:t>
      </w:r>
    </w:p>
    <w:p w:rsidR="00CE04E1" w:rsidRPr="004C4C9F" w:rsidRDefault="00CE04E1" w:rsidP="00204A3C">
      <w:pPr>
        <w:numPr>
          <w:ilvl w:val="0"/>
          <w:numId w:val="43"/>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Creşterea calităţii serviciilor destinate contribuabililor</w:t>
      </w:r>
    </w:p>
    <w:p w:rsidR="00CE04E1" w:rsidRPr="004C4C9F" w:rsidRDefault="00CE04E1" w:rsidP="00204A3C">
      <w:pPr>
        <w:numPr>
          <w:ilvl w:val="1"/>
          <w:numId w:val="43"/>
        </w:numPr>
        <w:suppressAutoHyphens/>
        <w:spacing w:before="62" w:after="119"/>
        <w:jc w:val="both"/>
        <w:rPr>
          <w:rFonts w:ascii="Calibri" w:hAnsi="Calibri" w:cs="Calibri"/>
          <w:lang w:val="ro-RO" w:eastAsia="zh-CN"/>
        </w:rPr>
      </w:pPr>
      <w:r w:rsidRPr="004C4C9F">
        <w:rPr>
          <w:rFonts w:ascii="Calibri" w:hAnsi="Calibri" w:cs="Calibri"/>
          <w:lang w:val="ro-RO" w:eastAsia="zh-CN"/>
        </w:rPr>
        <w:t>implementarea/extinderea  unor noi servicii pentru contribuabili (seminarii web - webinar, serviciul de programări on-line);</w:t>
      </w:r>
    </w:p>
    <w:p w:rsidR="00CE04E1" w:rsidRPr="004C4C9F" w:rsidRDefault="00CE04E1" w:rsidP="00204A3C">
      <w:pPr>
        <w:numPr>
          <w:ilvl w:val="1"/>
          <w:numId w:val="43"/>
        </w:numPr>
        <w:suppressAutoHyphens/>
        <w:spacing w:before="62" w:after="119"/>
        <w:jc w:val="both"/>
        <w:rPr>
          <w:rFonts w:ascii="Calibri" w:hAnsi="Calibri" w:cs="Calibri"/>
          <w:lang w:val="ro-RO" w:eastAsia="zh-CN"/>
        </w:rPr>
      </w:pPr>
      <w:r w:rsidRPr="004C4C9F">
        <w:rPr>
          <w:rFonts w:ascii="Calibri" w:hAnsi="Calibri" w:cs="Calibri"/>
          <w:lang w:val="ro-RO" w:eastAsia="zh-CN"/>
        </w:rPr>
        <w:t>dezvoltarea etapizată a call-center-ului;</w:t>
      </w:r>
    </w:p>
    <w:p w:rsidR="00CE04E1" w:rsidRPr="004C4C9F" w:rsidRDefault="00CE04E1" w:rsidP="00204A3C">
      <w:pPr>
        <w:numPr>
          <w:ilvl w:val="1"/>
          <w:numId w:val="43"/>
        </w:numPr>
        <w:suppressAutoHyphens/>
        <w:spacing w:before="62" w:after="119"/>
        <w:jc w:val="both"/>
        <w:rPr>
          <w:rFonts w:ascii="Calibri" w:hAnsi="Calibri" w:cs="Calibri"/>
          <w:lang w:val="ro-RO" w:eastAsia="zh-CN"/>
        </w:rPr>
      </w:pPr>
      <w:r w:rsidRPr="004C4C9F">
        <w:rPr>
          <w:rFonts w:ascii="Calibri" w:hAnsi="Calibri" w:cs="Calibri"/>
          <w:lang w:val="ro-RO" w:eastAsia="zh-CN"/>
        </w:rPr>
        <w:t>implementarea la nivel național a sistemului de gestionare a cozilor şi a conceptului de ghişeu unic;</w:t>
      </w:r>
    </w:p>
    <w:p w:rsidR="00CE04E1" w:rsidRPr="004C4C9F" w:rsidRDefault="00CE04E1" w:rsidP="00204A3C">
      <w:pPr>
        <w:numPr>
          <w:ilvl w:val="1"/>
          <w:numId w:val="43"/>
        </w:numPr>
        <w:suppressAutoHyphens/>
        <w:spacing w:before="62" w:after="119"/>
        <w:jc w:val="both"/>
        <w:rPr>
          <w:rFonts w:ascii="Calibri" w:hAnsi="Calibri" w:cs="Calibri"/>
          <w:color w:val="000000"/>
          <w:lang w:val="ro-RO" w:eastAsia="zh-CN"/>
        </w:rPr>
      </w:pPr>
      <w:r w:rsidRPr="004C4C9F">
        <w:rPr>
          <w:rFonts w:ascii="Calibri" w:hAnsi="Calibri" w:cs="Calibri"/>
          <w:lang w:val="ro-RO" w:eastAsia="zh-CN"/>
        </w:rPr>
        <w:t>dezvoltarea unor iniţiative comune cu partenerii guvernamentali şi sociali pentru introducerea standardelor de calitate</w:t>
      </w:r>
      <w:r w:rsidRPr="004C4C9F">
        <w:rPr>
          <w:rFonts w:ascii="Calibri" w:hAnsi="Calibri" w:cs="Calibri"/>
          <w:color w:val="000000"/>
          <w:lang w:val="ro-RO" w:eastAsia="zh-CN"/>
        </w:rPr>
        <w:t xml:space="preserve"> în administraţia publică;</w:t>
      </w:r>
    </w:p>
    <w:p w:rsidR="00CE04E1" w:rsidRPr="004C4C9F" w:rsidRDefault="00CE04E1" w:rsidP="00204A3C">
      <w:pPr>
        <w:numPr>
          <w:ilvl w:val="1"/>
          <w:numId w:val="43"/>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îmbunătăţirea activităţii de soluţionare în termen legal a deconturilor TVA negative cu opţiune de rambursare;</w:t>
      </w:r>
    </w:p>
    <w:p w:rsidR="00CE04E1" w:rsidRPr="004C4C9F" w:rsidRDefault="00CE04E1" w:rsidP="00204A3C">
      <w:pPr>
        <w:numPr>
          <w:ilvl w:val="1"/>
          <w:numId w:val="43"/>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elaborarea unei noi proceduri pentru soluționarea deconturilor cu sume negative de TVA, cu opțiune de rambursare (DNOR), care să asigure reducerea semnificativă a DNOR-urilor ce se soluționează cu control anticipat.</w:t>
      </w:r>
    </w:p>
    <w:p w:rsidR="00CE04E1" w:rsidRPr="004C4C9F" w:rsidRDefault="00CE04E1" w:rsidP="00204A3C">
      <w:pPr>
        <w:numPr>
          <w:ilvl w:val="0"/>
          <w:numId w:val="43"/>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Creșterea transparenței instituției și a rolului de prevenție</w:t>
      </w:r>
    </w:p>
    <w:p w:rsidR="00CE04E1" w:rsidRPr="004C4C9F" w:rsidRDefault="00CE04E1" w:rsidP="00204A3C">
      <w:pPr>
        <w:numPr>
          <w:ilvl w:val="1"/>
          <w:numId w:val="43"/>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efectuarea de campanii de dialog, îndrumare şi notificare a contribuabililor cu privire la obligaţia de declarare şi plată a obligaţiilor fiscale;</w:t>
      </w:r>
    </w:p>
    <w:p w:rsidR="00CE04E1" w:rsidRPr="004C4C9F" w:rsidRDefault="00CE04E1" w:rsidP="00204A3C">
      <w:pPr>
        <w:numPr>
          <w:ilvl w:val="1"/>
          <w:numId w:val="43"/>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publicarea de comunicate privind noutăţile legislative din domeniul fiscal.</w:t>
      </w:r>
    </w:p>
    <w:p w:rsidR="00CE04E1" w:rsidRPr="004C4C9F" w:rsidRDefault="00CE04E1" w:rsidP="00204A3C">
      <w:pPr>
        <w:numPr>
          <w:ilvl w:val="0"/>
          <w:numId w:val="43"/>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Reducerea costurilor de conformare ale contribuabililor</w:t>
      </w:r>
    </w:p>
    <w:p w:rsidR="00CE04E1" w:rsidRPr="004C4C9F" w:rsidRDefault="00CE04E1" w:rsidP="00204A3C">
      <w:pPr>
        <w:numPr>
          <w:ilvl w:val="1"/>
          <w:numId w:val="43"/>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diminuarea costurilor de conformare prin diminuarea complexităţii cadrului administrativ şi încurajarea declarării electronice;</w:t>
      </w:r>
    </w:p>
    <w:p w:rsidR="00CE04E1" w:rsidRPr="004C4C9F" w:rsidRDefault="00CE04E1" w:rsidP="00204A3C">
      <w:pPr>
        <w:numPr>
          <w:ilvl w:val="1"/>
          <w:numId w:val="43"/>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dezvoltarea funcţionalităţilor Spaţiului Privat Virtual şi mediatizarea serviciului;</w:t>
      </w:r>
    </w:p>
    <w:p w:rsidR="00CE04E1" w:rsidRPr="004C4C9F" w:rsidRDefault="00CE04E1" w:rsidP="00204A3C">
      <w:pPr>
        <w:numPr>
          <w:ilvl w:val="1"/>
          <w:numId w:val="43"/>
        </w:numPr>
        <w:suppressAutoHyphens/>
        <w:rPr>
          <w:rFonts w:ascii="Calibri" w:hAnsi="Calibri" w:cs="Calibri"/>
          <w:color w:val="000000"/>
          <w:lang w:val="ro-RO" w:eastAsia="zh-CN"/>
        </w:rPr>
      </w:pPr>
      <w:r w:rsidRPr="004C4C9F">
        <w:rPr>
          <w:rFonts w:ascii="Calibri" w:hAnsi="Calibri" w:cs="Calibri"/>
          <w:color w:val="000000"/>
          <w:lang w:val="ro-RO" w:eastAsia="zh-CN"/>
        </w:rPr>
        <w:t>accelerarea procesului de informatizare a relației dintre ANAF și contribuabil.</w:t>
      </w:r>
    </w:p>
    <w:p w:rsidR="00CE04E1" w:rsidRPr="004C4C9F" w:rsidRDefault="00CE04E1" w:rsidP="00CE04E1">
      <w:pPr>
        <w:spacing w:before="280" w:after="119"/>
        <w:jc w:val="both"/>
        <w:rPr>
          <w:rFonts w:ascii="Calibri" w:hAnsi="Calibri" w:cs="Calibri"/>
          <w:b/>
          <w:color w:val="000000"/>
          <w:lang w:val="ro-RO" w:eastAsia="zh-CN"/>
        </w:rPr>
      </w:pPr>
      <w:r w:rsidRPr="004C4C9F">
        <w:rPr>
          <w:rFonts w:ascii="Calibri" w:hAnsi="Calibri" w:cs="Calibri"/>
          <w:b/>
          <w:color w:val="000000"/>
          <w:lang w:val="ro-RO" w:eastAsia="zh-CN"/>
        </w:rPr>
        <w:t>Creşterea eficienţei colectării</w:t>
      </w:r>
    </w:p>
    <w:p w:rsidR="00CE04E1" w:rsidRPr="004C4C9F" w:rsidRDefault="00CE04E1" w:rsidP="00204A3C">
      <w:pPr>
        <w:numPr>
          <w:ilvl w:val="0"/>
          <w:numId w:val="44"/>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Maximizarea implicării ANAF în stabilirea cadrului legal în vederea eficientizării activităţii de administrare</w:t>
      </w:r>
    </w:p>
    <w:p w:rsidR="00CE04E1" w:rsidRPr="004C4C9F" w:rsidRDefault="00CE04E1" w:rsidP="00204A3C">
      <w:pPr>
        <w:numPr>
          <w:ilvl w:val="1"/>
          <w:numId w:val="43"/>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implementarea unui plan de comunicare externă.</w:t>
      </w:r>
    </w:p>
    <w:p w:rsidR="00CE04E1" w:rsidRPr="004C4C9F" w:rsidRDefault="00CE04E1" w:rsidP="00204A3C">
      <w:pPr>
        <w:numPr>
          <w:ilvl w:val="0"/>
          <w:numId w:val="44"/>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Îmbunătăţirea modalităţii de prognozare şi raportare a veniturilor fiscale</w:t>
      </w:r>
    </w:p>
    <w:p w:rsidR="00CE04E1" w:rsidRPr="004C4C9F" w:rsidRDefault="00CE04E1" w:rsidP="00204A3C">
      <w:pPr>
        <w:numPr>
          <w:ilvl w:val="1"/>
          <w:numId w:val="43"/>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dezvoltarea metodologiilor de prognoză pentru estimarea veniturilor fiscale;</w:t>
      </w:r>
    </w:p>
    <w:p w:rsidR="00CE04E1" w:rsidRPr="004C4C9F" w:rsidRDefault="00CE04E1" w:rsidP="00204A3C">
      <w:pPr>
        <w:numPr>
          <w:ilvl w:val="1"/>
          <w:numId w:val="43"/>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dezvoltarea sistemului de monitorizare şi raportare a progresului lunar.</w:t>
      </w:r>
    </w:p>
    <w:p w:rsidR="00CE04E1" w:rsidRPr="004C4C9F" w:rsidRDefault="00CE04E1" w:rsidP="00CE04E1">
      <w:pPr>
        <w:spacing w:before="280" w:after="119"/>
        <w:jc w:val="both"/>
        <w:rPr>
          <w:rFonts w:ascii="Calibri" w:hAnsi="Calibri" w:cs="Calibri"/>
          <w:b/>
          <w:color w:val="000000"/>
          <w:lang w:val="ro-RO" w:eastAsia="zh-CN"/>
        </w:rPr>
      </w:pPr>
      <w:r w:rsidRPr="004C4C9F">
        <w:rPr>
          <w:rFonts w:ascii="Calibri" w:hAnsi="Calibri" w:cs="Calibri"/>
          <w:b/>
          <w:color w:val="000000"/>
          <w:lang w:val="ro-RO" w:eastAsia="zh-CN"/>
        </w:rPr>
        <w:t xml:space="preserve">Modernizarea agenției </w:t>
      </w:r>
    </w:p>
    <w:p w:rsidR="00CE04E1" w:rsidRPr="004C4C9F" w:rsidRDefault="00CE04E1" w:rsidP="00204A3C">
      <w:pPr>
        <w:numPr>
          <w:ilvl w:val="0"/>
          <w:numId w:val="42"/>
        </w:numPr>
        <w:tabs>
          <w:tab w:val="num" w:pos="720"/>
        </w:tabs>
        <w:suppressAutoHyphens/>
        <w:spacing w:before="62" w:after="119"/>
        <w:jc w:val="both"/>
        <w:rPr>
          <w:rFonts w:ascii="Calibri" w:hAnsi="Calibri" w:cs="Calibri"/>
          <w:lang w:val="ro-RO" w:eastAsia="zh-CN"/>
        </w:rPr>
      </w:pPr>
      <w:r w:rsidRPr="004C4C9F">
        <w:rPr>
          <w:rFonts w:ascii="Calibri" w:hAnsi="Calibri" w:cs="Calibri"/>
          <w:lang w:val="ro-RO" w:eastAsia="zh-CN"/>
        </w:rPr>
        <w:t>Modernizarea ANAF astfel încât această instituție să să devină eficientă în combaterea evaziunii fiscale și să promoveze principiul conformării voluntare în relatia cu contribuabilii;</w:t>
      </w:r>
    </w:p>
    <w:p w:rsidR="00CE04E1" w:rsidRPr="004C4C9F" w:rsidRDefault="00CE04E1" w:rsidP="00204A3C">
      <w:pPr>
        <w:numPr>
          <w:ilvl w:val="0"/>
          <w:numId w:val="45"/>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Îmbunătățirea guvernanței agenției și întărirea cooperării internaționale</w:t>
      </w:r>
    </w:p>
    <w:p w:rsidR="00CE04E1" w:rsidRPr="004C4C9F" w:rsidRDefault="00CE04E1" w:rsidP="00204A3C">
      <w:pPr>
        <w:numPr>
          <w:ilvl w:val="1"/>
          <w:numId w:val="45"/>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promovarea acţiunilor pentru demararea proiectelor și acțiunilor care vor duce la îndeplinirea obiectivelor strategice;</w:t>
      </w:r>
    </w:p>
    <w:p w:rsidR="00CE04E1" w:rsidRPr="004C4C9F" w:rsidRDefault="00CE04E1" w:rsidP="00204A3C">
      <w:pPr>
        <w:numPr>
          <w:ilvl w:val="1"/>
          <w:numId w:val="45"/>
        </w:numPr>
        <w:suppressAutoHyphens/>
        <w:spacing w:before="62" w:after="119"/>
        <w:jc w:val="both"/>
        <w:rPr>
          <w:rFonts w:ascii="Calibri" w:hAnsi="Calibri" w:cs="Calibri"/>
          <w:lang w:val="ro-RO" w:eastAsia="zh-CN"/>
        </w:rPr>
      </w:pPr>
      <w:r w:rsidRPr="004C4C9F">
        <w:rPr>
          <w:rFonts w:ascii="Calibri" w:hAnsi="Calibri" w:cs="Calibri"/>
          <w:lang w:val="ro-RO" w:eastAsia="zh-CN"/>
        </w:rPr>
        <w:t>întărirea cooperării cu autoritățile fiscale din celelalte state membre ale UE, cu Comisia Europeană și cu alte instituții internaționale implicate în prevenirea și reducerea evaziunii fiscale, prin consolidarea bazei de venituri și eliminarea transferului de profituri în jurisdicțiile fiscale care încurajează astfel de practici;</w:t>
      </w:r>
    </w:p>
    <w:p w:rsidR="00CE04E1" w:rsidRPr="004C4C9F" w:rsidRDefault="00CE04E1" w:rsidP="00204A3C">
      <w:pPr>
        <w:numPr>
          <w:ilvl w:val="1"/>
          <w:numId w:val="45"/>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 xml:space="preserve">reducerea costului colectării; </w:t>
      </w:r>
    </w:p>
    <w:p w:rsidR="00CE04E1" w:rsidRPr="004C4C9F" w:rsidRDefault="00CE04E1" w:rsidP="00204A3C">
      <w:pPr>
        <w:numPr>
          <w:ilvl w:val="1"/>
          <w:numId w:val="45"/>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promovarea acţiunilor necesare întăririi cooperării internaţionale şi a schimbului de informaţii cu alte state/structuri;</w:t>
      </w:r>
    </w:p>
    <w:p w:rsidR="00CE04E1" w:rsidRPr="004C4C9F" w:rsidRDefault="00CE04E1" w:rsidP="00204A3C">
      <w:pPr>
        <w:numPr>
          <w:ilvl w:val="1"/>
          <w:numId w:val="45"/>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întărirea acţiunilor necesare creşterii integrităţii personalului ANAF.</w:t>
      </w:r>
    </w:p>
    <w:p w:rsidR="00CE04E1" w:rsidRPr="004C4C9F" w:rsidRDefault="00CE04E1" w:rsidP="00204A3C">
      <w:pPr>
        <w:numPr>
          <w:ilvl w:val="0"/>
          <w:numId w:val="45"/>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Îmbunătăţirea managementului resurselor umane ale agenţiei</w:t>
      </w:r>
    </w:p>
    <w:p w:rsidR="00CE04E1" w:rsidRPr="004C4C9F" w:rsidRDefault="00CE04E1" w:rsidP="00204A3C">
      <w:pPr>
        <w:numPr>
          <w:ilvl w:val="1"/>
          <w:numId w:val="45"/>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menţinerea unui sistem eficient de planificare a forţei de muncă necesară asigurării alocării optimului de angajaţi;</w:t>
      </w:r>
    </w:p>
    <w:p w:rsidR="00CE04E1" w:rsidRPr="004C4C9F" w:rsidRDefault="00CE04E1" w:rsidP="00204A3C">
      <w:pPr>
        <w:numPr>
          <w:ilvl w:val="1"/>
          <w:numId w:val="45"/>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consolidarea politicilor şi practicilor de formare şi dezvoltare pentru a-i ajuta pe angajaţi să îşi dezvolte cunoştinţele, abilităţile şi competenţele;</w:t>
      </w:r>
    </w:p>
    <w:p w:rsidR="00CE04E1" w:rsidRPr="004C4C9F" w:rsidRDefault="00CE04E1" w:rsidP="00204A3C">
      <w:pPr>
        <w:numPr>
          <w:ilvl w:val="1"/>
          <w:numId w:val="45"/>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elaborarea şi implementarea de programe de formare de leadership.</w:t>
      </w:r>
    </w:p>
    <w:p w:rsidR="00CE04E1" w:rsidRPr="004C4C9F" w:rsidRDefault="00CE04E1" w:rsidP="00204A3C">
      <w:pPr>
        <w:numPr>
          <w:ilvl w:val="0"/>
          <w:numId w:val="45"/>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Modernizarea birourilor vamale</w:t>
      </w:r>
    </w:p>
    <w:p w:rsidR="00CE04E1" w:rsidRPr="004C4C9F" w:rsidRDefault="00CE04E1" w:rsidP="00204A3C">
      <w:pPr>
        <w:numPr>
          <w:ilvl w:val="1"/>
          <w:numId w:val="45"/>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modernizarea infrastructurii birourilor vamale de frontieră cu specific rutier;</w:t>
      </w:r>
    </w:p>
    <w:p w:rsidR="00CE04E1" w:rsidRPr="004C4C9F" w:rsidRDefault="00CE04E1" w:rsidP="00204A3C">
      <w:pPr>
        <w:numPr>
          <w:ilvl w:val="1"/>
          <w:numId w:val="45"/>
        </w:numPr>
        <w:suppressAutoHyphens/>
        <w:spacing w:before="62" w:after="119"/>
        <w:jc w:val="both"/>
        <w:rPr>
          <w:rFonts w:ascii="Calibri" w:hAnsi="Calibri" w:cs="Calibri"/>
          <w:color w:val="000000"/>
          <w:lang w:val="ro-RO" w:eastAsia="zh-CN"/>
        </w:rPr>
      </w:pPr>
      <w:r w:rsidRPr="004C4C9F">
        <w:rPr>
          <w:rFonts w:ascii="Calibri" w:hAnsi="Calibri" w:cs="Calibri"/>
          <w:color w:val="000000"/>
          <w:lang w:val="ro-RO" w:eastAsia="zh-CN"/>
        </w:rPr>
        <w:t xml:space="preserve">dotarea cu echipamente moderne de control vamal prin alocarea fondurilor bugetare necesare și achiziționarea de: scanner-e Xray și scanner-e portabile </w:t>
      </w:r>
      <w:r w:rsidRPr="004C4C9F">
        <w:rPr>
          <w:rFonts w:ascii="Calibri" w:hAnsi="Calibri" w:cs="Calibri"/>
          <w:lang w:val="ro-RO" w:eastAsia="zh-CN"/>
        </w:rPr>
        <w:t>pentru control nedistructiv, camere video de supraveghere a traficului, tablete pentru controalele</w:t>
      </w:r>
      <w:r w:rsidRPr="004C4C9F">
        <w:rPr>
          <w:rFonts w:ascii="Calibri" w:hAnsi="Calibri" w:cs="Calibri"/>
          <w:color w:val="000000"/>
          <w:lang w:val="ro-RO" w:eastAsia="zh-CN"/>
        </w:rPr>
        <w:t xml:space="preserve"> vamale în fluxul de călători;</w:t>
      </w:r>
    </w:p>
    <w:p w:rsidR="00CE04E1" w:rsidRPr="004C4C9F" w:rsidRDefault="00CE04E1" w:rsidP="00204A3C">
      <w:pPr>
        <w:numPr>
          <w:ilvl w:val="1"/>
          <w:numId w:val="42"/>
        </w:numPr>
        <w:tabs>
          <w:tab w:val="num" w:pos="1440"/>
        </w:tabs>
        <w:suppressAutoHyphens/>
        <w:spacing w:before="62" w:after="119"/>
        <w:ind w:left="1440"/>
        <w:jc w:val="both"/>
        <w:rPr>
          <w:rFonts w:ascii="Calibri" w:hAnsi="Calibri" w:cs="Calibri"/>
          <w:color w:val="000000"/>
          <w:lang w:val="ro-RO" w:eastAsia="zh-CN"/>
        </w:rPr>
      </w:pPr>
      <w:r w:rsidRPr="004C4C9F">
        <w:rPr>
          <w:rFonts w:ascii="Calibri" w:hAnsi="Calibri" w:cs="Calibri"/>
          <w:color w:val="000000"/>
          <w:lang w:val="ro-RO" w:eastAsia="zh-CN"/>
        </w:rPr>
        <w:t>dezvoltarea sistemelor IT, în colaborare cu MFP, în conformitate cu Strategia Comisiei Europene de implementare a Codului Vamal Unional(CVU), la termenele stabilite prin Decizia Comisiei nr. 578/2016, de stabilire a programului de lucru cu privire la dezvoltarea și instalarea sistemelor electronice prevăzute în CVU, conform obligațiilor asumate în calitate de Stat Membru.</w:t>
      </w:r>
    </w:p>
    <w:p w:rsidR="005E53A5" w:rsidRDefault="005E53A5" w:rsidP="00A339CF">
      <w:pPr>
        <w:spacing w:before="120"/>
        <w:ind w:right="425"/>
        <w:rPr>
          <w:rFonts w:ascii="Calibri" w:hAnsi="Calibri" w:cs="Calibri"/>
          <w:b/>
          <w:color w:val="002060"/>
          <w:lang w:val="ro-RO"/>
        </w:rPr>
      </w:pPr>
    </w:p>
    <w:p w:rsidR="000941AE" w:rsidRDefault="000941AE" w:rsidP="00A339CF">
      <w:pPr>
        <w:spacing w:before="120"/>
        <w:ind w:right="425"/>
        <w:rPr>
          <w:rFonts w:ascii="Calibri" w:hAnsi="Calibri" w:cs="Calibri"/>
          <w:b/>
          <w:color w:val="002060"/>
          <w:lang w:val="ro-RO"/>
        </w:rPr>
      </w:pPr>
    </w:p>
    <w:p w:rsidR="007F2A88" w:rsidRDefault="007F2A88" w:rsidP="00A339CF">
      <w:pPr>
        <w:spacing w:before="120"/>
        <w:ind w:right="425"/>
        <w:rPr>
          <w:rFonts w:ascii="Calibri" w:hAnsi="Calibri" w:cs="Calibri"/>
          <w:b/>
          <w:color w:val="002060"/>
          <w:lang w:val="ro-RO"/>
        </w:rPr>
      </w:pPr>
    </w:p>
    <w:p w:rsidR="000941AE" w:rsidRPr="000941AE" w:rsidRDefault="000941AE" w:rsidP="000941AE">
      <w:pPr>
        <w:widowControl w:val="0"/>
        <w:shd w:val="clear" w:color="auto" w:fill="9CC2E5" w:themeFill="accent1" w:themeFillTint="99"/>
        <w:spacing w:line="320" w:lineRule="exact"/>
        <w:rPr>
          <w:rFonts w:ascii="Calibri" w:hAnsi="Calibri"/>
          <w:b/>
          <w:color w:val="000080"/>
          <w:lang w:val="ro-RO"/>
        </w:rPr>
      </w:pPr>
      <w:r w:rsidRPr="000941AE">
        <w:rPr>
          <w:rFonts w:ascii="Calibri" w:hAnsi="Calibri"/>
          <w:b/>
          <w:color w:val="000080"/>
          <w:lang w:val="ro-RO"/>
        </w:rPr>
        <w:t xml:space="preserve">4.5 Bugetul General Consolidat </w:t>
      </w:r>
    </w:p>
    <w:p w:rsidR="000941AE" w:rsidRPr="000941AE" w:rsidRDefault="000941AE" w:rsidP="000941AE">
      <w:pPr>
        <w:spacing w:before="120" w:after="120"/>
        <w:jc w:val="both"/>
        <w:rPr>
          <w:rFonts w:asciiTheme="minorHAnsi" w:hAnsiTheme="minorHAnsi"/>
          <w:lang w:val="ro-RO"/>
        </w:rPr>
      </w:pPr>
      <w:r w:rsidRPr="000941AE">
        <w:rPr>
          <w:rFonts w:asciiTheme="minorHAnsi" w:hAnsiTheme="minorHAnsi"/>
          <w:lang w:val="ro-RO"/>
        </w:rPr>
        <w:t xml:space="preserve">După o perioadă de relaxare fiscală prociclică, în care deficitul bugetar s-a majorat pe baza creșterii accelerate a cheltuielilor bugetare ce nu a putut fi susținută de o evoluție similară a veniturilor, </w:t>
      </w:r>
      <w:r w:rsidRPr="000941AE">
        <w:rPr>
          <w:rFonts w:asciiTheme="minorHAnsi" w:hAnsiTheme="minorHAnsi"/>
          <w:b/>
          <w:lang w:val="ro-RO"/>
        </w:rPr>
        <w:t>anul 2020 marchează inversarea acestei tendințe prin începerea ajustării deficitului către nivele sustenabile</w:t>
      </w:r>
      <w:r w:rsidRPr="000941AE">
        <w:rPr>
          <w:rFonts w:asciiTheme="minorHAnsi" w:hAnsiTheme="minorHAnsi"/>
          <w:lang w:val="ro-RO"/>
        </w:rPr>
        <w:t>.</w:t>
      </w:r>
    </w:p>
    <w:p w:rsidR="000941AE" w:rsidRPr="000941AE" w:rsidRDefault="000941AE" w:rsidP="000941AE">
      <w:pPr>
        <w:spacing w:after="120"/>
        <w:jc w:val="both"/>
        <w:rPr>
          <w:rFonts w:asciiTheme="minorHAnsi" w:hAnsiTheme="minorHAnsi"/>
          <w:lang w:val="ro-RO"/>
        </w:rPr>
      </w:pPr>
      <w:r w:rsidRPr="000941AE">
        <w:rPr>
          <w:rFonts w:asciiTheme="minorHAnsi" w:hAnsiTheme="minorHAnsi"/>
          <w:lang w:val="ro-RO"/>
        </w:rPr>
        <w:t>În termeni structurali se manifestă o abatere de la Obiectivul Bugetar pe Termen Mediu (în engleză, prescurtat: MTO) stabilit pentru România, însă la finalul orizontului de planificare se asigură o ajustare a soldului structural de peste 1pp față de anul 2019.</w:t>
      </w:r>
    </w:p>
    <w:p w:rsidR="000941AE" w:rsidRPr="000941AE" w:rsidRDefault="000941AE" w:rsidP="000941AE">
      <w:pPr>
        <w:spacing w:after="120"/>
        <w:jc w:val="both"/>
        <w:rPr>
          <w:rFonts w:asciiTheme="minorHAnsi" w:hAnsiTheme="minorHAnsi"/>
          <w:b/>
          <w:lang w:val="ro-RO"/>
        </w:rPr>
      </w:pPr>
      <w:r w:rsidRPr="000941AE">
        <w:rPr>
          <w:rFonts w:asciiTheme="minorHAnsi" w:hAnsiTheme="minorHAnsi"/>
          <w:lang w:val="ro-RO"/>
        </w:rPr>
        <w:t>Devierea de la MTO se produce însă cu</w:t>
      </w:r>
      <w:r w:rsidRPr="000941AE">
        <w:rPr>
          <w:rFonts w:asciiTheme="minorHAnsi" w:hAnsiTheme="minorHAnsi"/>
          <w:b/>
          <w:lang w:val="ro-RO"/>
        </w:rPr>
        <w:t xml:space="preserve"> menținerea, pe întreg orizontul de planificare, a unui nivel sustenabil al datoriei publice de 40% din PIB, obiectivul final al regulilor europene în materia deficitului bugetar fiind astfel asigurat.</w:t>
      </w:r>
    </w:p>
    <w:p w:rsidR="000941AE" w:rsidRPr="000941AE" w:rsidRDefault="000941AE" w:rsidP="000941AE">
      <w:pPr>
        <w:jc w:val="center"/>
        <w:rPr>
          <w:rFonts w:ascii="Calibri" w:hAnsi="Calibri"/>
          <w:lang w:val="ro-RO"/>
        </w:rPr>
      </w:pPr>
      <w:r w:rsidRPr="000941AE">
        <w:rPr>
          <w:noProof/>
        </w:rPr>
        <w:drawing>
          <wp:inline distT="0" distB="0" distL="0" distR="0" wp14:anchorId="50616339" wp14:editId="43285793">
            <wp:extent cx="5988731" cy="32308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98266" cy="3236024"/>
                    </a:xfrm>
                    <a:prstGeom prst="rect">
                      <a:avLst/>
                    </a:prstGeom>
                    <a:noFill/>
                    <a:ln>
                      <a:noFill/>
                    </a:ln>
                  </pic:spPr>
                </pic:pic>
              </a:graphicData>
            </a:graphic>
          </wp:inline>
        </w:drawing>
      </w:r>
    </w:p>
    <w:p w:rsidR="000941AE" w:rsidRPr="000941AE" w:rsidRDefault="000941AE" w:rsidP="000941AE">
      <w:pPr>
        <w:jc w:val="both"/>
        <w:rPr>
          <w:rFonts w:ascii="Calibri" w:eastAsia="SimSun" w:hAnsi="Calibri"/>
          <w:lang w:val="ro-RO"/>
        </w:rPr>
      </w:pPr>
    </w:p>
    <w:p w:rsidR="000941AE" w:rsidRPr="000941AE" w:rsidRDefault="000941AE" w:rsidP="000941AE">
      <w:pPr>
        <w:widowControl w:val="0"/>
        <w:jc w:val="both"/>
        <w:rPr>
          <w:rFonts w:ascii="Calibri" w:hAnsi="Calibri"/>
          <w:lang w:val="ro-RO"/>
        </w:rPr>
      </w:pPr>
      <w:r w:rsidRPr="000941AE">
        <w:rPr>
          <w:rFonts w:ascii="Calibri" w:hAnsi="Calibri"/>
          <w:lang w:val="ro-RO"/>
        </w:rPr>
        <w:t>Previziunile cele mai recente ale Comisiei Europene în ceea ce privește deficitul bugetar sunt prezentate în tabelul de mai jos:</w:t>
      </w:r>
    </w:p>
    <w:p w:rsidR="000941AE" w:rsidRPr="000941AE" w:rsidRDefault="000941AE" w:rsidP="000941AE">
      <w:pPr>
        <w:widowControl w:val="0"/>
        <w:jc w:val="both"/>
        <w:rPr>
          <w:rFonts w:ascii="Calibri" w:hAnsi="Calibri"/>
          <w:lang w:val="ro-RO"/>
        </w:rPr>
      </w:pPr>
    </w:p>
    <w:p w:rsidR="000941AE" w:rsidRPr="000941AE" w:rsidRDefault="000941AE" w:rsidP="000941AE">
      <w:pPr>
        <w:widowControl w:val="0"/>
        <w:jc w:val="center"/>
        <w:rPr>
          <w:rFonts w:ascii="Calibri" w:hAnsi="Calibri"/>
          <w:lang w:val="ro-RO"/>
        </w:rPr>
      </w:pPr>
      <w:r w:rsidRPr="000941AE">
        <w:rPr>
          <w:noProof/>
        </w:rPr>
        <w:drawing>
          <wp:inline distT="0" distB="0" distL="0" distR="0" wp14:anchorId="7DB48262" wp14:editId="10FADD98">
            <wp:extent cx="4360545" cy="1242060"/>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60545" cy="1242060"/>
                    </a:xfrm>
                    <a:prstGeom prst="rect">
                      <a:avLst/>
                    </a:prstGeom>
                    <a:noFill/>
                    <a:ln>
                      <a:noFill/>
                    </a:ln>
                  </pic:spPr>
                </pic:pic>
              </a:graphicData>
            </a:graphic>
          </wp:inline>
        </w:drawing>
      </w:r>
    </w:p>
    <w:p w:rsidR="000941AE" w:rsidRPr="000941AE" w:rsidRDefault="000941AE" w:rsidP="000941AE">
      <w:pPr>
        <w:widowControl w:val="0"/>
        <w:spacing w:before="120"/>
        <w:rPr>
          <w:rFonts w:ascii="Calibri" w:hAnsi="Calibri"/>
          <w:lang w:val="ro-RO"/>
        </w:rPr>
      </w:pPr>
    </w:p>
    <w:p w:rsidR="000941AE" w:rsidRPr="000941AE" w:rsidRDefault="000941AE" w:rsidP="000941AE">
      <w:pPr>
        <w:widowControl w:val="0"/>
        <w:spacing w:before="120"/>
        <w:rPr>
          <w:rFonts w:ascii="Calibri" w:hAnsi="Calibri"/>
          <w:lang w:val="ro-RO"/>
        </w:rPr>
      </w:pPr>
    </w:p>
    <w:p w:rsidR="000941AE" w:rsidRPr="000941AE" w:rsidRDefault="000941AE" w:rsidP="000941AE">
      <w:pPr>
        <w:widowControl w:val="0"/>
        <w:shd w:val="clear" w:color="auto" w:fill="D9E2F3" w:themeFill="accent5" w:themeFillTint="33"/>
        <w:spacing w:after="120" w:line="320" w:lineRule="exact"/>
        <w:rPr>
          <w:rFonts w:ascii="Calibri" w:hAnsi="Calibri"/>
          <w:b/>
          <w:color w:val="000080"/>
          <w:lang w:val="ro-RO"/>
        </w:rPr>
      </w:pPr>
      <w:r w:rsidRPr="000941AE">
        <w:rPr>
          <w:rFonts w:ascii="Calibri" w:hAnsi="Calibri"/>
          <w:b/>
          <w:color w:val="000080"/>
          <w:lang w:val="ro-RO"/>
        </w:rPr>
        <w:t>4.5.1 Evoluţii recente şi tendinţe ale veniturilor bugetare</w:t>
      </w:r>
      <w:r w:rsidRPr="000941AE">
        <w:rPr>
          <w:rFonts w:ascii="Calibri" w:hAnsi="Calibri"/>
          <w:b/>
          <w:color w:val="000080"/>
          <w:vertAlign w:val="superscript"/>
          <w:lang w:val="ro-RO"/>
        </w:rPr>
        <w:footnoteReference w:id="2"/>
      </w:r>
    </w:p>
    <w:p w:rsidR="000941AE" w:rsidRPr="000941AE" w:rsidRDefault="000941AE" w:rsidP="000941AE">
      <w:pPr>
        <w:spacing w:after="120"/>
        <w:jc w:val="both"/>
        <w:rPr>
          <w:rFonts w:ascii="Calibri" w:hAnsi="Calibri"/>
          <w:lang w:val="ro-RO" w:eastAsia="zh-CN"/>
        </w:rPr>
      </w:pPr>
      <w:r w:rsidRPr="000941AE">
        <w:rPr>
          <w:rFonts w:ascii="Calibri" w:hAnsi="Calibri"/>
          <w:lang w:val="ro-RO" w:eastAsia="zh-CN"/>
        </w:rPr>
        <w:t>Estimarea evoluţiei principalelor categorii de venituri din  impozite şi taxe pe perioada 2020-2022 are la bază cea mai recentă proiecţie a indicatorilor macroeconomici, corelată cu programul anual de venituri pentru anul 2019  și prevederile legislative în vigoare.</w:t>
      </w:r>
    </w:p>
    <w:p w:rsidR="000941AE" w:rsidRPr="000941AE" w:rsidRDefault="000941AE" w:rsidP="000941AE">
      <w:pPr>
        <w:spacing w:after="120"/>
        <w:jc w:val="both"/>
        <w:rPr>
          <w:rFonts w:ascii="Calibri" w:hAnsi="Calibri"/>
          <w:lang w:val="ro-RO" w:eastAsia="zh-CN"/>
        </w:rPr>
      </w:pPr>
      <w:r w:rsidRPr="000941AE">
        <w:rPr>
          <w:rFonts w:ascii="Calibri" w:hAnsi="Calibri"/>
          <w:lang w:val="ro-RO" w:eastAsia="zh-CN"/>
        </w:rPr>
        <w:t>Veniturile bugetare totale sunt proiectate să crească  ușor de la nivelul de 31,4% din PIB în anul 2019 la un nivel de 32% din PIB în anul 2022, în special pe baza creșterii ponderii în PIB a contribuțiilor sociale. Creșterea ponderii în PIB a contribuțiilor sociale este explicată prin faptul că dinamica indicatorilor pieței forței de muncă este superioară dinamicii creșterii nominale a PIB.</w:t>
      </w:r>
    </w:p>
    <w:p w:rsidR="000941AE" w:rsidRPr="000941AE" w:rsidRDefault="000941AE" w:rsidP="000941AE">
      <w:pPr>
        <w:spacing w:after="120"/>
        <w:jc w:val="both"/>
        <w:rPr>
          <w:rFonts w:ascii="Calibri" w:hAnsi="Calibri"/>
          <w:lang w:val="ro-RO" w:eastAsia="zh-CN"/>
        </w:rPr>
      </w:pPr>
      <w:r w:rsidRPr="000941AE">
        <w:rPr>
          <w:rFonts w:ascii="Calibri" w:hAnsi="Calibri"/>
          <w:lang w:val="ro-RO" w:eastAsia="zh-CN"/>
        </w:rPr>
        <w:t>În structura veniturilor fiscale, veniturile din impozit pe profit sunt estimate a rămâne la un nivel constant de 1,7% din PIB pe întreg orizontul de prognoză. Încasările din impozitul pe venit sunt prognozate să crească de la 2,3% din PIB în anul 2020 la 2,5% din PIB în 2021 și 2022, evoluția acestora fiind influențată de dinamica prognozată a fondului de salarii din economie.</w:t>
      </w:r>
    </w:p>
    <w:p w:rsidR="000941AE" w:rsidRPr="000941AE" w:rsidRDefault="000941AE" w:rsidP="000941AE">
      <w:pPr>
        <w:spacing w:after="120"/>
        <w:jc w:val="both"/>
        <w:rPr>
          <w:rFonts w:ascii="Calibri" w:hAnsi="Calibri"/>
          <w:lang w:val="ro-RO" w:eastAsia="zh-CN"/>
        </w:rPr>
      </w:pPr>
      <w:r w:rsidRPr="000941AE">
        <w:rPr>
          <w:rFonts w:ascii="Calibri" w:hAnsi="Calibri"/>
          <w:lang w:val="ro-RO" w:eastAsia="zh-CN"/>
        </w:rPr>
        <w:t>Veniturile din impozite și taxe pe bunuri și servicii se vor menține relativ constante ca pondere în PIB pe întreg orizontul de prognoză. Încasările din taxa pe valoarea adăugată sunt estimate la un nivel în jurul valorii de 6,4% din PIB, iar încasările din accize la 3% din PIB.</w:t>
      </w:r>
    </w:p>
    <w:p w:rsidR="000941AE" w:rsidRDefault="000941AE" w:rsidP="000941AE">
      <w:pPr>
        <w:spacing w:after="120"/>
        <w:jc w:val="both"/>
        <w:rPr>
          <w:rFonts w:ascii="Calibri" w:hAnsi="Calibri"/>
          <w:lang w:val="ro-RO" w:eastAsia="zh-CN"/>
        </w:rPr>
      </w:pPr>
      <w:r w:rsidRPr="000941AE">
        <w:rPr>
          <w:rFonts w:ascii="Calibri" w:hAnsi="Calibri"/>
          <w:lang w:val="ro-RO" w:eastAsia="zh-CN"/>
        </w:rPr>
        <w:t>Încasările din contribuții de asigurări sociale în anul 2019 sunt estimate la 10,8% din PIB. Pe termen mediu, ponderea acestora este prognozată să ajungă la 11,3% din PIB în anul 2022, creștere  determinată de majorarea prognozată a câștigului salarial mediu și a numărului de salariați.</w:t>
      </w:r>
    </w:p>
    <w:p w:rsidR="000941AE" w:rsidRPr="000941AE" w:rsidRDefault="000941AE" w:rsidP="000941AE">
      <w:pPr>
        <w:spacing w:after="120"/>
        <w:jc w:val="both"/>
        <w:rPr>
          <w:rFonts w:ascii="Calibri" w:hAnsi="Calibri"/>
          <w:lang w:val="ro-RO" w:eastAsia="zh-CN"/>
        </w:rPr>
      </w:pPr>
    </w:p>
    <w:p w:rsidR="000941AE" w:rsidRPr="000941AE" w:rsidRDefault="000941AE" w:rsidP="000941AE">
      <w:pPr>
        <w:spacing w:after="120"/>
        <w:jc w:val="center"/>
        <w:rPr>
          <w:rFonts w:ascii="Calibri" w:hAnsi="Calibri"/>
          <w:lang w:val="ro-RO" w:eastAsia="zh-CN"/>
        </w:rPr>
      </w:pPr>
      <w:r w:rsidRPr="000941AE">
        <w:rPr>
          <w:noProof/>
        </w:rPr>
        <w:drawing>
          <wp:inline distT="0" distB="0" distL="0" distR="0" wp14:anchorId="0313CA98" wp14:editId="294FC971">
            <wp:extent cx="4930140" cy="407670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30140" cy="4076700"/>
                    </a:xfrm>
                    <a:prstGeom prst="rect">
                      <a:avLst/>
                    </a:prstGeom>
                    <a:noFill/>
                    <a:ln>
                      <a:noFill/>
                    </a:ln>
                  </pic:spPr>
                </pic:pic>
              </a:graphicData>
            </a:graphic>
          </wp:inline>
        </w:drawing>
      </w:r>
    </w:p>
    <w:p w:rsidR="000941AE" w:rsidRPr="000941AE" w:rsidRDefault="000941AE" w:rsidP="000941AE">
      <w:pPr>
        <w:spacing w:after="120"/>
        <w:jc w:val="center"/>
        <w:rPr>
          <w:rFonts w:ascii="Calibri" w:hAnsi="Calibri"/>
          <w:lang w:val="ro-RO" w:eastAsia="zh-CN"/>
        </w:rPr>
      </w:pPr>
      <w:r w:rsidRPr="000941AE">
        <w:rPr>
          <w:noProof/>
        </w:rPr>
        <w:drawing>
          <wp:inline distT="0" distB="0" distL="0" distR="0" wp14:anchorId="74EFAB92" wp14:editId="299607BC">
            <wp:extent cx="5733089" cy="4419600"/>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5890" cy="4421759"/>
                    </a:xfrm>
                    <a:prstGeom prst="rect">
                      <a:avLst/>
                    </a:prstGeom>
                    <a:noFill/>
                    <a:ln>
                      <a:noFill/>
                    </a:ln>
                  </pic:spPr>
                </pic:pic>
              </a:graphicData>
            </a:graphic>
          </wp:inline>
        </w:drawing>
      </w:r>
    </w:p>
    <w:p w:rsidR="000941AE" w:rsidRPr="000941AE" w:rsidRDefault="000941AE" w:rsidP="000941AE">
      <w:pPr>
        <w:spacing w:after="120"/>
        <w:jc w:val="center"/>
        <w:rPr>
          <w:rFonts w:ascii="Calibri" w:hAnsi="Calibri"/>
          <w:lang w:val="ro-RO" w:eastAsia="zh-CN"/>
        </w:rPr>
      </w:pPr>
    </w:p>
    <w:p w:rsidR="000941AE" w:rsidRPr="000941AE" w:rsidRDefault="000941AE" w:rsidP="000941AE">
      <w:pPr>
        <w:spacing w:after="120"/>
        <w:jc w:val="center"/>
        <w:rPr>
          <w:rFonts w:ascii="Calibri" w:hAnsi="Calibri"/>
          <w:lang w:val="ro-RO" w:eastAsia="zh-CN"/>
        </w:rPr>
      </w:pPr>
      <w:r w:rsidRPr="000941AE">
        <w:rPr>
          <w:rFonts w:ascii="Calibri" w:hAnsi="Calibri"/>
          <w:noProof/>
        </w:rPr>
        <w:drawing>
          <wp:inline distT="0" distB="0" distL="0" distR="0" wp14:anchorId="7BB38F56" wp14:editId="328EC07E">
            <wp:extent cx="5810250" cy="3560445"/>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10250" cy="3560445"/>
                    </a:xfrm>
                    <a:prstGeom prst="rect">
                      <a:avLst/>
                    </a:prstGeom>
                    <a:noFill/>
                  </pic:spPr>
                </pic:pic>
              </a:graphicData>
            </a:graphic>
          </wp:inline>
        </w:drawing>
      </w:r>
    </w:p>
    <w:p w:rsidR="000941AE" w:rsidRPr="000941AE" w:rsidRDefault="000941AE" w:rsidP="000941AE">
      <w:pPr>
        <w:widowControl w:val="0"/>
        <w:tabs>
          <w:tab w:val="left" w:pos="2112"/>
        </w:tabs>
        <w:spacing w:line="320" w:lineRule="exact"/>
        <w:jc w:val="both"/>
        <w:rPr>
          <w:rFonts w:ascii="Calibri" w:hAnsi="Calibri"/>
          <w:lang w:val="ro-RO"/>
        </w:rPr>
      </w:pPr>
    </w:p>
    <w:p w:rsidR="000941AE" w:rsidRPr="000941AE" w:rsidRDefault="000941AE" w:rsidP="000941AE">
      <w:pPr>
        <w:widowControl w:val="0"/>
        <w:tabs>
          <w:tab w:val="left" w:pos="2112"/>
        </w:tabs>
        <w:spacing w:line="320" w:lineRule="exact"/>
        <w:jc w:val="both"/>
        <w:rPr>
          <w:rFonts w:ascii="Calibri" w:hAnsi="Calibri"/>
          <w:b/>
          <w:lang w:val="ro-RO"/>
        </w:rPr>
      </w:pPr>
      <w:r w:rsidRPr="000941AE">
        <w:rPr>
          <w:rFonts w:ascii="Calibri" w:hAnsi="Calibri"/>
          <w:lang w:val="ro-RO"/>
        </w:rPr>
        <w:t xml:space="preserve">Cea mai mare pondere în veniturile bugetului general consolidat o deţine Bugetul de stat, urmat de Bugetele locale şi Bugetul asigurărilor sociale de stat. </w:t>
      </w:r>
    </w:p>
    <w:p w:rsidR="000941AE" w:rsidRPr="000941AE" w:rsidRDefault="000941AE" w:rsidP="000941AE">
      <w:pPr>
        <w:widowControl w:val="0"/>
        <w:spacing w:line="320" w:lineRule="exact"/>
        <w:jc w:val="both"/>
        <w:rPr>
          <w:rFonts w:ascii="Calibri" w:hAnsi="Calibri"/>
          <w:lang w:val="ro-RO"/>
        </w:rPr>
      </w:pPr>
      <w:r w:rsidRPr="000941AE">
        <w:rPr>
          <w:rFonts w:ascii="Calibri" w:hAnsi="Calibri"/>
          <w:lang w:val="ro-RO"/>
        </w:rPr>
        <w:t>Cele mai mari subvenţii de la Bugetul de stat le primeşte Bugetul asigurărilor sociale de stat pentru corectarea dezechilibrului sistemului public de pensii.</w:t>
      </w:r>
    </w:p>
    <w:p w:rsidR="000941AE" w:rsidRPr="000941AE" w:rsidRDefault="000941AE" w:rsidP="000941AE">
      <w:pPr>
        <w:widowControl w:val="0"/>
        <w:spacing w:line="320" w:lineRule="exact"/>
        <w:jc w:val="both"/>
        <w:rPr>
          <w:rFonts w:ascii="Calibri" w:hAnsi="Calibri"/>
          <w:lang w:val="ro-RO"/>
        </w:rPr>
      </w:pPr>
      <w:r w:rsidRPr="000941AE">
        <w:rPr>
          <w:noProof/>
        </w:rPr>
        <w:drawing>
          <wp:anchor distT="0" distB="0" distL="114300" distR="114300" simplePos="0" relativeHeight="251756544" behindDoc="0" locked="0" layoutInCell="1" allowOverlap="1" wp14:anchorId="297B6B21" wp14:editId="7EC9A428">
            <wp:simplePos x="0" y="0"/>
            <wp:positionH relativeFrom="column">
              <wp:posOffset>208915</wp:posOffset>
            </wp:positionH>
            <wp:positionV relativeFrom="paragraph">
              <wp:posOffset>128270</wp:posOffset>
            </wp:positionV>
            <wp:extent cx="5407025" cy="4572000"/>
            <wp:effectExtent l="0" t="0" r="317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7025" cy="457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941AE" w:rsidRPr="000941AE" w:rsidRDefault="000941AE" w:rsidP="000941AE">
      <w:pPr>
        <w:widowControl w:val="0"/>
        <w:shd w:val="clear" w:color="auto" w:fill="FFFFFF" w:themeFill="background1"/>
        <w:spacing w:after="120" w:line="320" w:lineRule="exact"/>
        <w:rPr>
          <w:rFonts w:ascii="Calibri" w:hAnsi="Calibri"/>
          <w:b/>
          <w:color w:val="000080"/>
          <w:lang w:val="ro-RO"/>
        </w:rPr>
      </w:pPr>
    </w:p>
    <w:p w:rsidR="000941AE" w:rsidRPr="000941AE" w:rsidRDefault="000941AE" w:rsidP="000941AE">
      <w:pPr>
        <w:widowControl w:val="0"/>
        <w:shd w:val="clear" w:color="auto" w:fill="FFFFFF" w:themeFill="background1"/>
        <w:spacing w:after="120" w:line="320" w:lineRule="exact"/>
        <w:rPr>
          <w:rFonts w:ascii="Calibri" w:hAnsi="Calibri"/>
          <w:b/>
          <w:color w:val="000080"/>
          <w:lang w:val="ro-RO"/>
        </w:rPr>
      </w:pPr>
    </w:p>
    <w:p w:rsidR="000941AE" w:rsidRPr="000941AE" w:rsidRDefault="000941AE" w:rsidP="000941AE">
      <w:pPr>
        <w:widowControl w:val="0"/>
        <w:shd w:val="clear" w:color="auto" w:fill="FFFFFF" w:themeFill="background1"/>
        <w:spacing w:after="120" w:line="320" w:lineRule="exact"/>
        <w:rPr>
          <w:rFonts w:ascii="Calibri" w:hAnsi="Calibri"/>
          <w:b/>
          <w:color w:val="000080"/>
          <w:lang w:val="ro-RO"/>
        </w:rPr>
      </w:pPr>
    </w:p>
    <w:p w:rsidR="000941AE" w:rsidRPr="000941AE" w:rsidRDefault="000941AE" w:rsidP="000941AE">
      <w:pPr>
        <w:widowControl w:val="0"/>
        <w:shd w:val="clear" w:color="auto" w:fill="FFFFFF" w:themeFill="background1"/>
        <w:spacing w:after="120" w:line="320" w:lineRule="exact"/>
        <w:rPr>
          <w:rFonts w:ascii="Calibri" w:hAnsi="Calibri"/>
          <w:b/>
          <w:color w:val="000080"/>
          <w:lang w:val="ro-RO"/>
        </w:rPr>
      </w:pPr>
    </w:p>
    <w:p w:rsidR="000941AE" w:rsidRPr="000941AE" w:rsidRDefault="000941AE" w:rsidP="000941AE">
      <w:pPr>
        <w:widowControl w:val="0"/>
        <w:shd w:val="clear" w:color="auto" w:fill="FFFFFF" w:themeFill="background1"/>
        <w:spacing w:after="120" w:line="320" w:lineRule="exact"/>
        <w:rPr>
          <w:rFonts w:ascii="Calibri" w:hAnsi="Calibri"/>
          <w:b/>
          <w:color w:val="000080"/>
          <w:lang w:val="ro-RO"/>
        </w:rPr>
      </w:pPr>
    </w:p>
    <w:p w:rsidR="000941AE" w:rsidRPr="000941AE" w:rsidRDefault="000941AE" w:rsidP="000941AE">
      <w:pPr>
        <w:widowControl w:val="0"/>
        <w:shd w:val="clear" w:color="auto" w:fill="FFFFFF" w:themeFill="background1"/>
        <w:spacing w:after="120" w:line="320" w:lineRule="exact"/>
        <w:rPr>
          <w:rFonts w:ascii="Calibri" w:hAnsi="Calibri"/>
          <w:b/>
          <w:color w:val="000080"/>
          <w:lang w:val="ro-RO"/>
        </w:rPr>
      </w:pPr>
    </w:p>
    <w:p w:rsidR="000941AE" w:rsidRPr="000941AE" w:rsidRDefault="000941AE" w:rsidP="000941AE">
      <w:pPr>
        <w:widowControl w:val="0"/>
        <w:shd w:val="clear" w:color="auto" w:fill="FFFFFF" w:themeFill="background1"/>
        <w:spacing w:after="120" w:line="320" w:lineRule="exact"/>
        <w:rPr>
          <w:rFonts w:ascii="Calibri" w:hAnsi="Calibri"/>
          <w:b/>
          <w:color w:val="000080"/>
          <w:lang w:val="ro-RO"/>
        </w:rPr>
      </w:pPr>
    </w:p>
    <w:p w:rsidR="000941AE" w:rsidRPr="000941AE" w:rsidRDefault="000941AE" w:rsidP="000941AE">
      <w:pPr>
        <w:widowControl w:val="0"/>
        <w:shd w:val="clear" w:color="auto" w:fill="FFFFFF" w:themeFill="background1"/>
        <w:spacing w:after="120" w:line="320" w:lineRule="exact"/>
        <w:rPr>
          <w:rFonts w:ascii="Calibri" w:hAnsi="Calibri"/>
          <w:b/>
          <w:color w:val="000080"/>
          <w:lang w:val="ro-RO"/>
        </w:rPr>
      </w:pPr>
    </w:p>
    <w:p w:rsidR="000941AE" w:rsidRPr="000941AE" w:rsidRDefault="000941AE" w:rsidP="000941AE">
      <w:pPr>
        <w:widowControl w:val="0"/>
        <w:shd w:val="clear" w:color="auto" w:fill="FFFFFF" w:themeFill="background1"/>
        <w:spacing w:after="120" w:line="320" w:lineRule="exact"/>
        <w:rPr>
          <w:rFonts w:ascii="Calibri" w:hAnsi="Calibri"/>
          <w:b/>
          <w:color w:val="000080"/>
          <w:lang w:val="ro-RO"/>
        </w:rPr>
      </w:pPr>
    </w:p>
    <w:p w:rsidR="000941AE" w:rsidRPr="000941AE" w:rsidRDefault="000941AE" w:rsidP="000941AE">
      <w:pPr>
        <w:widowControl w:val="0"/>
        <w:shd w:val="clear" w:color="auto" w:fill="FFFFFF" w:themeFill="background1"/>
        <w:spacing w:after="120" w:line="320" w:lineRule="exact"/>
        <w:rPr>
          <w:rFonts w:ascii="Calibri" w:hAnsi="Calibri"/>
          <w:b/>
          <w:color w:val="000080"/>
          <w:lang w:val="ro-RO"/>
        </w:rPr>
      </w:pPr>
    </w:p>
    <w:p w:rsidR="000941AE" w:rsidRPr="000941AE" w:rsidRDefault="000941AE" w:rsidP="000941AE">
      <w:pPr>
        <w:widowControl w:val="0"/>
        <w:shd w:val="clear" w:color="auto" w:fill="FFFFFF" w:themeFill="background1"/>
        <w:spacing w:after="120" w:line="320" w:lineRule="exact"/>
        <w:rPr>
          <w:rFonts w:ascii="Calibri" w:hAnsi="Calibri"/>
          <w:b/>
          <w:color w:val="000080"/>
          <w:lang w:val="ro-RO"/>
        </w:rPr>
      </w:pPr>
    </w:p>
    <w:p w:rsidR="000941AE" w:rsidRPr="000941AE" w:rsidRDefault="000941AE" w:rsidP="000941AE">
      <w:pPr>
        <w:widowControl w:val="0"/>
        <w:shd w:val="clear" w:color="auto" w:fill="FFFFFF" w:themeFill="background1"/>
        <w:spacing w:after="120" w:line="320" w:lineRule="exact"/>
        <w:rPr>
          <w:rFonts w:ascii="Calibri" w:hAnsi="Calibri"/>
          <w:b/>
          <w:color w:val="000080"/>
          <w:lang w:val="ro-RO"/>
        </w:rPr>
      </w:pPr>
    </w:p>
    <w:p w:rsidR="000941AE" w:rsidRPr="000941AE" w:rsidRDefault="000941AE" w:rsidP="000941AE">
      <w:pPr>
        <w:widowControl w:val="0"/>
        <w:shd w:val="clear" w:color="auto" w:fill="FFFFFF" w:themeFill="background1"/>
        <w:spacing w:after="120" w:line="320" w:lineRule="exact"/>
        <w:rPr>
          <w:rFonts w:ascii="Calibri" w:hAnsi="Calibri"/>
          <w:b/>
          <w:color w:val="000080"/>
          <w:lang w:val="ro-RO"/>
        </w:rPr>
      </w:pPr>
    </w:p>
    <w:p w:rsidR="000941AE" w:rsidRPr="000941AE" w:rsidRDefault="000941AE" w:rsidP="000941AE">
      <w:pPr>
        <w:widowControl w:val="0"/>
        <w:shd w:val="clear" w:color="auto" w:fill="FFFFFF" w:themeFill="background1"/>
        <w:spacing w:after="120" w:line="320" w:lineRule="exact"/>
        <w:rPr>
          <w:rFonts w:ascii="Calibri" w:hAnsi="Calibri"/>
          <w:b/>
          <w:color w:val="000080"/>
          <w:lang w:val="ro-RO"/>
        </w:rPr>
      </w:pPr>
    </w:p>
    <w:p w:rsidR="000941AE" w:rsidRPr="000941AE" w:rsidRDefault="000941AE" w:rsidP="000941AE">
      <w:pPr>
        <w:widowControl w:val="0"/>
        <w:shd w:val="clear" w:color="auto" w:fill="FFFFFF" w:themeFill="background1"/>
        <w:spacing w:after="120" w:line="320" w:lineRule="exact"/>
        <w:rPr>
          <w:rFonts w:ascii="Calibri" w:hAnsi="Calibri"/>
          <w:b/>
          <w:color w:val="000080"/>
          <w:lang w:val="ro-RO"/>
        </w:rPr>
      </w:pPr>
    </w:p>
    <w:p w:rsidR="000941AE" w:rsidRPr="000941AE" w:rsidRDefault="000941AE" w:rsidP="000941AE">
      <w:pPr>
        <w:widowControl w:val="0"/>
        <w:shd w:val="clear" w:color="auto" w:fill="FFFFFF" w:themeFill="background1"/>
        <w:spacing w:after="120" w:line="320" w:lineRule="exact"/>
        <w:rPr>
          <w:rFonts w:ascii="Calibri" w:hAnsi="Calibri"/>
          <w:b/>
          <w:color w:val="000080"/>
          <w:lang w:val="ro-RO"/>
        </w:rPr>
      </w:pPr>
    </w:p>
    <w:p w:rsidR="000941AE" w:rsidRPr="000941AE" w:rsidRDefault="000941AE" w:rsidP="000941AE">
      <w:pPr>
        <w:widowControl w:val="0"/>
        <w:shd w:val="clear" w:color="auto" w:fill="FFFFFF" w:themeFill="background1"/>
        <w:spacing w:after="120" w:line="320" w:lineRule="exact"/>
        <w:rPr>
          <w:rFonts w:ascii="Calibri" w:hAnsi="Calibri"/>
          <w:b/>
          <w:color w:val="000080"/>
          <w:lang w:val="ro-RO"/>
        </w:rPr>
      </w:pPr>
    </w:p>
    <w:p w:rsidR="000941AE" w:rsidRPr="000941AE" w:rsidRDefault="000941AE" w:rsidP="000941AE">
      <w:pPr>
        <w:widowControl w:val="0"/>
        <w:shd w:val="clear" w:color="auto" w:fill="D9E2F3" w:themeFill="accent5" w:themeFillTint="33"/>
        <w:spacing w:after="120" w:line="320" w:lineRule="exact"/>
        <w:rPr>
          <w:rFonts w:ascii="Calibri" w:hAnsi="Calibri"/>
          <w:b/>
          <w:color w:val="000080"/>
          <w:lang w:val="ro-RO"/>
        </w:rPr>
      </w:pPr>
      <w:r w:rsidRPr="000941AE">
        <w:rPr>
          <w:rFonts w:ascii="Calibri" w:hAnsi="Calibri"/>
          <w:b/>
          <w:color w:val="000080"/>
          <w:lang w:val="ro-RO"/>
        </w:rPr>
        <w:t>4.5.2 Evoluţii recente şi tendinţe ale cheltuielilor bugetare</w:t>
      </w:r>
      <w:r w:rsidRPr="000941AE">
        <w:rPr>
          <w:rFonts w:ascii="Calibri" w:hAnsi="Calibri"/>
          <w:b/>
          <w:color w:val="000080"/>
          <w:vertAlign w:val="superscript"/>
          <w:lang w:val="ro-RO"/>
        </w:rPr>
        <w:footnoteReference w:id="3"/>
      </w:r>
    </w:p>
    <w:p w:rsidR="000941AE" w:rsidRPr="000941AE" w:rsidRDefault="000941AE" w:rsidP="000941AE">
      <w:pPr>
        <w:widowControl w:val="0"/>
        <w:autoSpaceDE w:val="0"/>
        <w:autoSpaceDN w:val="0"/>
        <w:adjustRightInd w:val="0"/>
        <w:spacing w:after="120"/>
        <w:jc w:val="both"/>
        <w:rPr>
          <w:rFonts w:asciiTheme="minorHAnsi" w:hAnsiTheme="minorHAnsi"/>
          <w:lang w:val="ro-RO"/>
        </w:rPr>
      </w:pPr>
      <w:r w:rsidRPr="000941AE">
        <w:rPr>
          <w:rFonts w:asciiTheme="minorHAnsi" w:hAnsiTheme="minorHAnsi"/>
          <w:lang w:val="ro-RO"/>
        </w:rPr>
        <w:t xml:space="preserve">Dacă pȃnă în anul 2019 inclusiv, cheltuielile bugetare totale si-au majorat în mod semnificativ ponderea în PIB, începȃnd cu anul 2020 se realizează o corecție a acestei tendințe pentru a susține obiectivul de ajustare a deficitului bugetar. </w:t>
      </w:r>
    </w:p>
    <w:p w:rsidR="000941AE" w:rsidRPr="000941AE" w:rsidRDefault="000941AE" w:rsidP="000941AE">
      <w:pPr>
        <w:widowControl w:val="0"/>
        <w:autoSpaceDE w:val="0"/>
        <w:autoSpaceDN w:val="0"/>
        <w:adjustRightInd w:val="0"/>
        <w:spacing w:after="120"/>
        <w:jc w:val="both"/>
        <w:rPr>
          <w:rFonts w:asciiTheme="minorHAnsi" w:hAnsiTheme="minorHAnsi"/>
          <w:lang w:val="ro-RO"/>
        </w:rPr>
      </w:pPr>
      <w:r w:rsidRPr="000941AE">
        <w:rPr>
          <w:rFonts w:asciiTheme="minorHAnsi" w:hAnsiTheme="minorHAnsi"/>
          <w:lang w:val="ro-RO"/>
        </w:rPr>
        <w:t>Chiar dacă în valoare nominală cheltuielile totale se majorează pe termen mediu, raportat la PIB se înregistrează o diminuare de peste 1 pp față de nivelul din anul 2019 pe fondul menținerii dinamicii nominale a acestora sub dinamica PIB.</w:t>
      </w:r>
    </w:p>
    <w:p w:rsidR="000941AE" w:rsidRPr="000941AE" w:rsidRDefault="000941AE" w:rsidP="000941AE">
      <w:pPr>
        <w:widowControl w:val="0"/>
        <w:autoSpaceDE w:val="0"/>
        <w:autoSpaceDN w:val="0"/>
        <w:adjustRightInd w:val="0"/>
        <w:jc w:val="both"/>
        <w:rPr>
          <w:rFonts w:asciiTheme="minorHAnsi" w:hAnsiTheme="minorHAnsi"/>
          <w:lang w:val="ro-RO"/>
        </w:rPr>
      </w:pPr>
      <w:r w:rsidRPr="000941AE">
        <w:rPr>
          <w:rFonts w:asciiTheme="minorHAnsi" w:hAnsiTheme="minorHAnsi"/>
          <w:lang w:val="ro-RO"/>
        </w:rPr>
        <w:t>Și în structură, majoritatea categoriilor de cheltuieli prezintă acceași tendință de reducere ca pondere în PIB fată de nivelul din anul 2019, cu excepția celor cu asistența socială care prezintă o creștere de circa 1 pp pȃnă în jurul nivelului de 12% din PIB.</w:t>
      </w:r>
    </w:p>
    <w:p w:rsidR="000941AE" w:rsidRPr="000941AE" w:rsidRDefault="000941AE" w:rsidP="000941AE">
      <w:pPr>
        <w:widowControl w:val="0"/>
        <w:autoSpaceDE w:val="0"/>
        <w:autoSpaceDN w:val="0"/>
        <w:adjustRightInd w:val="0"/>
        <w:jc w:val="both"/>
        <w:rPr>
          <w:rFonts w:ascii="Calibri" w:hAnsi="Calibri"/>
          <w:lang w:val="ro-RO" w:eastAsia="ro-RO"/>
        </w:rPr>
      </w:pPr>
    </w:p>
    <w:p w:rsidR="000941AE" w:rsidRPr="000941AE" w:rsidRDefault="000941AE" w:rsidP="000941AE">
      <w:pPr>
        <w:widowControl w:val="0"/>
        <w:autoSpaceDE w:val="0"/>
        <w:autoSpaceDN w:val="0"/>
        <w:adjustRightInd w:val="0"/>
        <w:jc w:val="both"/>
        <w:rPr>
          <w:rFonts w:ascii="Calibri" w:hAnsi="Calibri"/>
          <w:lang w:val="ro-RO" w:eastAsia="ro-RO"/>
        </w:rPr>
      </w:pPr>
    </w:p>
    <w:p w:rsidR="000941AE" w:rsidRPr="000941AE" w:rsidRDefault="000941AE" w:rsidP="000941AE">
      <w:pPr>
        <w:widowControl w:val="0"/>
        <w:autoSpaceDE w:val="0"/>
        <w:autoSpaceDN w:val="0"/>
        <w:adjustRightInd w:val="0"/>
        <w:jc w:val="center"/>
        <w:rPr>
          <w:rFonts w:ascii="Calibri" w:hAnsi="Calibri"/>
          <w:lang w:val="ro-RO" w:eastAsia="ro-RO"/>
        </w:rPr>
      </w:pPr>
      <w:r w:rsidRPr="000941AE">
        <w:rPr>
          <w:noProof/>
        </w:rPr>
        <w:drawing>
          <wp:inline distT="0" distB="0" distL="0" distR="0" wp14:anchorId="18AB8433" wp14:editId="06FB6123">
            <wp:extent cx="5570220" cy="282917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78939" cy="2833606"/>
                    </a:xfrm>
                    <a:prstGeom prst="rect">
                      <a:avLst/>
                    </a:prstGeom>
                    <a:noFill/>
                    <a:ln>
                      <a:noFill/>
                    </a:ln>
                  </pic:spPr>
                </pic:pic>
              </a:graphicData>
            </a:graphic>
          </wp:inline>
        </w:drawing>
      </w:r>
    </w:p>
    <w:p w:rsidR="000941AE" w:rsidRPr="000941AE" w:rsidRDefault="000941AE" w:rsidP="000941AE">
      <w:pPr>
        <w:widowControl w:val="0"/>
        <w:autoSpaceDE w:val="0"/>
        <w:autoSpaceDN w:val="0"/>
        <w:adjustRightInd w:val="0"/>
        <w:jc w:val="both"/>
        <w:rPr>
          <w:rFonts w:ascii="Calibri" w:hAnsi="Calibri"/>
          <w:lang w:val="ro-RO" w:eastAsia="ro-RO"/>
        </w:rPr>
      </w:pPr>
    </w:p>
    <w:p w:rsidR="000941AE" w:rsidRPr="000941AE" w:rsidRDefault="000941AE" w:rsidP="000941AE">
      <w:pPr>
        <w:widowControl w:val="0"/>
        <w:autoSpaceDE w:val="0"/>
        <w:autoSpaceDN w:val="0"/>
        <w:adjustRightInd w:val="0"/>
        <w:jc w:val="center"/>
        <w:rPr>
          <w:rFonts w:ascii="Calibri" w:hAnsi="Calibri"/>
          <w:lang w:val="ro-RO" w:eastAsia="ro-RO"/>
        </w:rPr>
      </w:pPr>
      <w:r w:rsidRPr="000941AE">
        <w:rPr>
          <w:noProof/>
        </w:rPr>
        <w:drawing>
          <wp:inline distT="0" distB="0" distL="0" distR="0" wp14:anchorId="74CA2F90" wp14:editId="0B8F9BD4">
            <wp:extent cx="5593080" cy="2792191"/>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06493" cy="2798887"/>
                    </a:xfrm>
                    <a:prstGeom prst="rect">
                      <a:avLst/>
                    </a:prstGeom>
                    <a:noFill/>
                    <a:ln>
                      <a:noFill/>
                    </a:ln>
                  </pic:spPr>
                </pic:pic>
              </a:graphicData>
            </a:graphic>
          </wp:inline>
        </w:drawing>
      </w:r>
    </w:p>
    <w:p w:rsidR="000941AE" w:rsidRPr="000941AE" w:rsidRDefault="000941AE" w:rsidP="000941AE">
      <w:pPr>
        <w:widowControl w:val="0"/>
        <w:autoSpaceDE w:val="0"/>
        <w:autoSpaceDN w:val="0"/>
        <w:adjustRightInd w:val="0"/>
        <w:jc w:val="both"/>
        <w:rPr>
          <w:rFonts w:ascii="Calibri" w:hAnsi="Calibri"/>
          <w:lang w:val="ro-RO" w:eastAsia="ro-RO"/>
        </w:rPr>
      </w:pPr>
    </w:p>
    <w:p w:rsidR="000941AE" w:rsidRPr="000941AE" w:rsidRDefault="000941AE" w:rsidP="000941AE">
      <w:pPr>
        <w:widowControl w:val="0"/>
        <w:autoSpaceDE w:val="0"/>
        <w:autoSpaceDN w:val="0"/>
        <w:adjustRightInd w:val="0"/>
        <w:jc w:val="both"/>
        <w:rPr>
          <w:rFonts w:ascii="Calibri" w:hAnsi="Calibri"/>
          <w:lang w:val="ro-RO" w:eastAsia="ro-RO"/>
        </w:rPr>
      </w:pPr>
    </w:p>
    <w:p w:rsidR="000941AE" w:rsidRPr="000941AE" w:rsidRDefault="000941AE" w:rsidP="000941AE">
      <w:pPr>
        <w:widowControl w:val="0"/>
        <w:autoSpaceDE w:val="0"/>
        <w:autoSpaceDN w:val="0"/>
        <w:adjustRightInd w:val="0"/>
        <w:jc w:val="center"/>
        <w:rPr>
          <w:rFonts w:ascii="Calibri" w:hAnsi="Calibri"/>
          <w:lang w:val="ro-RO" w:eastAsia="ro-RO"/>
        </w:rPr>
      </w:pPr>
      <w:r w:rsidRPr="000941AE">
        <w:rPr>
          <w:rFonts w:ascii="Calibri" w:hAnsi="Calibri"/>
          <w:noProof/>
        </w:rPr>
        <w:drawing>
          <wp:inline distT="0" distB="0" distL="0" distR="0" wp14:anchorId="1F59D8E1" wp14:editId="54E1E071">
            <wp:extent cx="6198870" cy="2317777"/>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47608" cy="2336000"/>
                    </a:xfrm>
                    <a:prstGeom prst="rect">
                      <a:avLst/>
                    </a:prstGeom>
                    <a:noFill/>
                  </pic:spPr>
                </pic:pic>
              </a:graphicData>
            </a:graphic>
          </wp:inline>
        </w:drawing>
      </w:r>
    </w:p>
    <w:p w:rsidR="000941AE" w:rsidRPr="000941AE" w:rsidRDefault="000941AE" w:rsidP="000941AE">
      <w:pPr>
        <w:widowControl w:val="0"/>
        <w:autoSpaceDE w:val="0"/>
        <w:autoSpaceDN w:val="0"/>
        <w:adjustRightInd w:val="0"/>
        <w:spacing w:after="120"/>
        <w:jc w:val="both"/>
        <w:rPr>
          <w:rFonts w:ascii="Calibri" w:hAnsi="Calibri"/>
          <w:lang w:val="ro-RO"/>
        </w:rPr>
      </w:pPr>
      <w:r w:rsidRPr="000941AE">
        <w:rPr>
          <w:rFonts w:ascii="Calibri" w:hAnsi="Calibri"/>
          <w:lang w:val="ro-RO"/>
        </w:rPr>
        <w:t>Cea mai importantă componentă a bugetului general consolidat o reprezintă bugetul de stat care deţine ponderea cea mai mare din totalul cheltuielilor bugetare. Următoarea componentă, ca pondere, este bugetul centralizat al unităţilor administrativ-teritoriale, urmat îndeaproape de bugetul asigurărilor sociale de stat.</w:t>
      </w:r>
    </w:p>
    <w:p w:rsidR="000941AE" w:rsidRPr="000941AE" w:rsidRDefault="000941AE" w:rsidP="000941AE">
      <w:pPr>
        <w:jc w:val="both"/>
        <w:rPr>
          <w:rFonts w:ascii="Calibri" w:hAnsi="Calibri"/>
          <w:lang w:val="ro-RO"/>
        </w:rPr>
      </w:pPr>
      <w:r w:rsidRPr="000941AE">
        <w:rPr>
          <w:rFonts w:ascii="Calibri" w:hAnsi="Calibri"/>
          <w:lang w:val="ro-RO"/>
        </w:rPr>
        <w:t>La dimensiunea cheltuielilor bugetului de stat concură şi sumele care se transferă din acesta către alte componente ale bugetului general consolidat, fie pentru echilibrarea acestora (bugetele de asigurări sociale) fie pentru finanţarea unor activităţi descentralizate la nivelul comunităţilor locale.</w:t>
      </w:r>
    </w:p>
    <w:p w:rsidR="000941AE" w:rsidRPr="000941AE" w:rsidRDefault="000941AE" w:rsidP="000941AE">
      <w:pPr>
        <w:widowControl w:val="0"/>
        <w:autoSpaceDE w:val="0"/>
        <w:autoSpaceDN w:val="0"/>
        <w:adjustRightInd w:val="0"/>
        <w:jc w:val="both"/>
        <w:rPr>
          <w:rFonts w:ascii="Calibri" w:hAnsi="Calibri"/>
          <w:lang w:val="ro-RO"/>
        </w:rPr>
      </w:pPr>
      <w:r w:rsidRPr="000941AE">
        <w:rPr>
          <w:rFonts w:ascii="Calibri" w:hAnsi="Calibri"/>
          <w:lang w:val="ro-RO"/>
        </w:rPr>
        <w:t>Toate transferurile care se acordă din bugetul de stat către alte bugete sunt eliminate la agregarea bugetului general consolidat pentru a evita dubla înregistrare a acestora.</w:t>
      </w:r>
    </w:p>
    <w:p w:rsidR="000941AE" w:rsidRPr="000941AE" w:rsidRDefault="000941AE" w:rsidP="000941AE">
      <w:pPr>
        <w:widowControl w:val="0"/>
        <w:autoSpaceDE w:val="0"/>
        <w:autoSpaceDN w:val="0"/>
        <w:adjustRightInd w:val="0"/>
        <w:rPr>
          <w:rFonts w:ascii="Calibri" w:hAnsi="Calibri"/>
          <w:lang w:val="ro-RO"/>
        </w:rPr>
      </w:pPr>
    </w:p>
    <w:p w:rsidR="000941AE" w:rsidRPr="000941AE" w:rsidRDefault="000941AE" w:rsidP="000941AE">
      <w:pPr>
        <w:widowControl w:val="0"/>
        <w:autoSpaceDE w:val="0"/>
        <w:autoSpaceDN w:val="0"/>
        <w:adjustRightInd w:val="0"/>
        <w:jc w:val="center"/>
        <w:rPr>
          <w:rFonts w:ascii="Calibri" w:hAnsi="Calibri"/>
          <w:lang w:val="ro-RO"/>
        </w:rPr>
      </w:pPr>
    </w:p>
    <w:p w:rsidR="000941AE" w:rsidRPr="000941AE" w:rsidRDefault="000941AE" w:rsidP="000941AE">
      <w:pPr>
        <w:spacing w:before="120"/>
        <w:ind w:right="425"/>
        <w:jc w:val="center"/>
        <w:rPr>
          <w:rFonts w:ascii="Calibri" w:hAnsi="Calibri" w:cs="Calibri"/>
          <w:lang w:val="ro-RO"/>
        </w:rPr>
      </w:pPr>
      <w:r w:rsidRPr="000941AE">
        <w:rPr>
          <w:noProof/>
        </w:rPr>
        <w:drawing>
          <wp:inline distT="0" distB="0" distL="0" distR="0" wp14:anchorId="786C2B6F" wp14:editId="68CB401A">
            <wp:extent cx="5044440" cy="5326380"/>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44440" cy="5326380"/>
                    </a:xfrm>
                    <a:prstGeom prst="rect">
                      <a:avLst/>
                    </a:prstGeom>
                    <a:noFill/>
                    <a:ln>
                      <a:noFill/>
                    </a:ln>
                  </pic:spPr>
                </pic:pic>
              </a:graphicData>
            </a:graphic>
          </wp:inline>
        </w:drawing>
      </w:r>
    </w:p>
    <w:p w:rsidR="000941AE" w:rsidRPr="000941AE" w:rsidRDefault="000941AE" w:rsidP="000941AE">
      <w:pPr>
        <w:widowControl w:val="0"/>
        <w:spacing w:before="120"/>
        <w:jc w:val="both"/>
        <w:rPr>
          <w:rFonts w:ascii="Calibri" w:eastAsia="Calibri" w:hAnsi="Calibri" w:cs="Arial"/>
          <w:lang w:val="ro-RO"/>
        </w:rPr>
      </w:pPr>
    </w:p>
    <w:p w:rsidR="00275FE7" w:rsidRPr="00275FE7" w:rsidRDefault="00275FE7" w:rsidP="00A339CF">
      <w:pPr>
        <w:spacing w:before="120"/>
        <w:ind w:right="425"/>
        <w:rPr>
          <w:rFonts w:ascii="Calibri" w:hAnsi="Calibri" w:cs="Calibri"/>
          <w:lang w:val="ro-RO"/>
        </w:rPr>
      </w:pPr>
    </w:p>
    <w:p w:rsidR="00DE52C1" w:rsidRPr="00467476" w:rsidRDefault="00DE52C1" w:rsidP="00275FE7">
      <w:pPr>
        <w:keepNext/>
        <w:shd w:val="clear" w:color="auto" w:fill="DEEAF6" w:themeFill="accent1" w:themeFillTint="33"/>
        <w:spacing w:before="120"/>
        <w:ind w:right="340"/>
        <w:rPr>
          <w:rFonts w:ascii="Calibri" w:hAnsi="Calibri" w:cs="Calibri"/>
          <w:b/>
          <w:bCs/>
          <w:color w:val="000080"/>
          <w:lang w:val="ro-RO"/>
        </w:rPr>
      </w:pPr>
      <w:r w:rsidRPr="00467476">
        <w:rPr>
          <w:rFonts w:ascii="Calibri" w:hAnsi="Calibri" w:cs="Calibri"/>
          <w:b/>
          <w:bCs/>
          <w:color w:val="000080"/>
          <w:lang w:val="ro-RO"/>
        </w:rPr>
        <w:t>4.5.3 Diferenţe faţă de strategia anterioară</w:t>
      </w:r>
    </w:p>
    <w:p w:rsidR="00DE52C1" w:rsidRPr="00467476" w:rsidRDefault="00DE52C1" w:rsidP="00D04561">
      <w:pPr>
        <w:keepNext/>
        <w:tabs>
          <w:tab w:val="left" w:pos="2977"/>
        </w:tabs>
        <w:spacing w:before="120"/>
        <w:ind w:right="340"/>
        <w:jc w:val="both"/>
        <w:rPr>
          <w:rFonts w:ascii="Calibri" w:hAnsi="Calibri" w:cs="Calibri"/>
          <w:lang w:val="ro-RO"/>
        </w:rPr>
      </w:pPr>
      <w:r w:rsidRPr="00467476">
        <w:rPr>
          <w:rFonts w:ascii="Calibri" w:hAnsi="Calibri" w:cs="Calibri"/>
          <w:lang w:val="ro-RO"/>
        </w:rPr>
        <w:t>Datele privind</w:t>
      </w:r>
      <w:r w:rsidRPr="00467476">
        <w:rPr>
          <w:rFonts w:ascii="Calibri" w:hAnsi="Calibri" w:cs="Calibri"/>
          <w:b/>
          <w:lang w:val="ro-RO"/>
        </w:rPr>
        <w:t xml:space="preserve"> creşterea economică</w:t>
      </w:r>
      <w:r w:rsidRPr="00467476">
        <w:rPr>
          <w:rFonts w:ascii="Calibri" w:hAnsi="Calibri" w:cs="Calibri"/>
          <w:lang w:val="ro-RO"/>
        </w:rPr>
        <w:t xml:space="preserve"> şi dinamica </w:t>
      </w:r>
      <w:r w:rsidRPr="00467476">
        <w:rPr>
          <w:rFonts w:ascii="Calibri" w:hAnsi="Calibri" w:cs="Calibri"/>
          <w:b/>
          <w:lang w:val="ro-RO"/>
        </w:rPr>
        <w:t>numărului mediu de salariaţi</w:t>
      </w:r>
      <w:r w:rsidRPr="00467476">
        <w:rPr>
          <w:rFonts w:ascii="Calibri" w:hAnsi="Calibri" w:cs="Calibri"/>
          <w:lang w:val="ro-RO"/>
        </w:rPr>
        <w:t xml:space="preserve"> din scenariul de prognoză al Strategiei fiscal-bugetare 2020-2022 diferă de cea din varianta anterioară, în principal ca urmare a evoluțiilor din primele nouă luni ale anului  2019, când a avut loc o încetinire a creșterii economice trimestriale, de la 5,0% în primul trimestru la numai 3,0% în trimestrul al treilea, în timp ce în cazul numărului mediu de salariați dinamica pe primele nouă luni a decelerat la 1,1%. </w:t>
      </w:r>
      <w:r w:rsidRPr="00467476">
        <w:rPr>
          <w:rFonts w:ascii="Calibri" w:hAnsi="Calibri" w:cs="Calibri"/>
          <w:caps/>
          <w:lang w:val="ro-RO"/>
        </w:rPr>
        <w:t>î</w:t>
      </w:r>
      <w:r w:rsidRPr="00467476">
        <w:rPr>
          <w:rFonts w:ascii="Calibri" w:hAnsi="Calibri" w:cs="Calibri"/>
          <w:lang w:val="ro-RO"/>
        </w:rPr>
        <w:t xml:space="preserve">n perspectivă, creșterea economică se redresează uşor însă rămâne sub dinamicile prevăzute în strategia anterioară, acest lucru fiind valabil şi pentru numărul de salariaţi. </w:t>
      </w:r>
    </w:p>
    <w:p w:rsidR="00DE52C1" w:rsidRPr="00467476" w:rsidRDefault="00DE52C1" w:rsidP="00D04561">
      <w:pPr>
        <w:keepNext/>
        <w:spacing w:before="120"/>
        <w:ind w:right="340"/>
        <w:jc w:val="both"/>
        <w:rPr>
          <w:rFonts w:ascii="Calibri" w:hAnsi="Calibri" w:cs="Calibri"/>
          <w:lang w:val="ro-RO"/>
        </w:rPr>
      </w:pPr>
      <w:r w:rsidRPr="00467476">
        <w:rPr>
          <w:rFonts w:ascii="Calibri" w:hAnsi="Calibri" w:cs="Calibri"/>
          <w:b/>
          <w:lang w:val="ro-RO"/>
        </w:rPr>
        <w:t>Diferenţa semnificativă între dinamicile exporturilor de bunuri</w:t>
      </w:r>
      <w:r w:rsidRPr="00467476">
        <w:rPr>
          <w:rFonts w:ascii="Calibri" w:hAnsi="Calibri" w:cs="Calibri"/>
          <w:lang w:val="ro-RO"/>
        </w:rPr>
        <w:t xml:space="preserve"> din cele două strategii pentru anul 2019 se datorează evoluţiei din primele 9 luni ale exporturilor de bunuri care s-au majorat cu numai 2,0% faţă de aceeaşi perioadă a anului anterior, însumând 51,8 mld. euro. Această evoluţie s-a datorat contracţiei cererii externe a principalilor parteneri comerciali, în special Germania şi conduce la revizuirea dinamicii exporturilor de bunuri din acest an şi pe orizontul de prognoză.</w:t>
      </w:r>
    </w:p>
    <w:p w:rsidR="00DE52C1" w:rsidRPr="00467476" w:rsidRDefault="00DE52C1" w:rsidP="00D04561">
      <w:pPr>
        <w:keepNext/>
        <w:spacing w:before="120"/>
        <w:ind w:right="340"/>
        <w:jc w:val="both"/>
        <w:rPr>
          <w:rFonts w:ascii="Calibri" w:hAnsi="Calibri"/>
          <w:lang w:val="ro-RO"/>
        </w:rPr>
      </w:pPr>
      <w:r w:rsidRPr="00467476">
        <w:rPr>
          <w:rFonts w:ascii="Calibri" w:hAnsi="Calibri"/>
          <w:lang w:val="ro-RO"/>
        </w:rPr>
        <w:t xml:space="preserve">Pe seama celor mai recente date publicate de INS referitoare la </w:t>
      </w:r>
      <w:r w:rsidRPr="00467476">
        <w:rPr>
          <w:rFonts w:ascii="Calibri" w:hAnsi="Calibri"/>
          <w:b/>
          <w:i/>
          <w:lang w:val="ro-RO"/>
        </w:rPr>
        <w:t>deficitul comercial şi la deficitul contului curent care au arătat o înrăutăţire a acestora pentru anul 2019 s-a revizuit deficitul contului curent în sens de creştere a ponderii în PIB a acestuia faţă de varianta anterioară a strategiei</w:t>
      </w:r>
      <w:r w:rsidRPr="00467476">
        <w:rPr>
          <w:rFonts w:ascii="Calibri" w:hAnsi="Calibri"/>
          <w:lang w:val="ro-RO"/>
        </w:rPr>
        <w:t>.</w:t>
      </w:r>
    </w:p>
    <w:p w:rsidR="00DE52C1" w:rsidRDefault="00DE52C1" w:rsidP="00D04561">
      <w:pPr>
        <w:keepNext/>
        <w:spacing w:before="120"/>
        <w:ind w:right="340"/>
        <w:jc w:val="both"/>
        <w:rPr>
          <w:rFonts w:ascii="Calibri" w:hAnsi="Calibri"/>
          <w:lang w:val="ro-RO"/>
        </w:rPr>
      </w:pPr>
      <w:r w:rsidRPr="00467476">
        <w:rPr>
          <w:rFonts w:ascii="Calibri" w:hAnsi="Calibri"/>
          <w:b/>
          <w:i/>
          <w:lang w:val="ro-RO"/>
        </w:rPr>
        <w:t>Diferenţa de 1 punct procentual în cazul inflaţiei medii anuale pentru anul 2019 între cele două strategii</w:t>
      </w:r>
      <w:r w:rsidRPr="00467476">
        <w:rPr>
          <w:rFonts w:ascii="Calibri" w:hAnsi="Calibri"/>
          <w:lang w:val="ro-RO"/>
        </w:rPr>
        <w:t xml:space="preserve"> s-a datorat în principal creșterilor mai accentuate de prețuri din prima parte a anului 2019 (în cadrul mărfurilor alimentare la categoria legume şi fructe şi carne de porc din cauza şocului de ofertă pe seama virusului pestei porcine, în cadrul mărfurilor nealimentare datorită majorării preţurilor la tutun şi ţigări, precum şi în cazul tarifelor la servicii poştale şi telecomunicaţii). </w:t>
      </w:r>
      <w:r w:rsidRPr="00467476">
        <w:rPr>
          <w:rFonts w:ascii="Calibri" w:hAnsi="Calibri" w:cs="Calibri"/>
          <w:lang w:val="ro-RO"/>
        </w:rPr>
        <w:t xml:space="preserve">O contribuție importantă a avut-o şi deprecierea nominală a monedei naționale din primele 10 luni care a fost de 1,8%. </w:t>
      </w:r>
      <w:r w:rsidRPr="00467476">
        <w:rPr>
          <w:rFonts w:ascii="Calibri" w:hAnsi="Calibri"/>
          <w:lang w:val="ro-RO"/>
        </w:rPr>
        <w:t xml:space="preserve">Creșterile de preț de la începutul anului 2019 au influențat și modificarea inflației la sfârșitul anului cu 1 punct procentual față de varianta precedentă a strategiei. Dintre acestea amintim: majorarea mai pronunțată la unele produse cu prețuri volatile ca de exemplu </w:t>
      </w:r>
      <w:r w:rsidR="00D04561">
        <w:rPr>
          <w:rFonts w:ascii="Calibri" w:hAnsi="Calibri"/>
          <w:lang w:val="ro-RO"/>
        </w:rPr>
        <w:t>f</w:t>
      </w:r>
      <w:r w:rsidRPr="00467476">
        <w:rPr>
          <w:rFonts w:ascii="Calibri" w:hAnsi="Calibri"/>
          <w:lang w:val="ro-RO"/>
        </w:rPr>
        <w:t>ructe şi conserve din fructe (+16,02% în octombrie față de decembrie 2018), dar și la tutun şi ţigări (+7,65%) şi apă, canal, salubritate (+6,72%).</w:t>
      </w:r>
    </w:p>
    <w:p w:rsidR="00D04561" w:rsidRPr="00467476" w:rsidRDefault="00D04561" w:rsidP="00D04561">
      <w:pPr>
        <w:keepNext/>
        <w:spacing w:before="120"/>
        <w:ind w:right="340"/>
        <w:jc w:val="both"/>
        <w:rPr>
          <w:rFonts w:ascii="Calibri" w:hAnsi="Calibri" w:cs="Calibri"/>
          <w:lang w:val="ro-RO"/>
        </w:rPr>
      </w:pPr>
    </w:p>
    <w:tbl>
      <w:tblPr>
        <w:tblW w:w="5000" w:type="pct"/>
        <w:jc w:val="center"/>
        <w:tblBorders>
          <w:top w:val="single" w:sz="4" w:space="0" w:color="1F497D"/>
          <w:left w:val="single" w:sz="4" w:space="0" w:color="1F497D"/>
          <w:bottom w:val="single" w:sz="4" w:space="0" w:color="1F497D"/>
          <w:right w:val="single" w:sz="4" w:space="0" w:color="1F497D"/>
        </w:tblBorders>
        <w:tblLook w:val="01E0" w:firstRow="1" w:lastRow="1" w:firstColumn="1" w:lastColumn="1" w:noHBand="0" w:noVBand="0"/>
      </w:tblPr>
      <w:tblGrid>
        <w:gridCol w:w="1614"/>
        <w:gridCol w:w="977"/>
        <w:gridCol w:w="977"/>
        <w:gridCol w:w="977"/>
        <w:gridCol w:w="977"/>
        <w:gridCol w:w="977"/>
        <w:gridCol w:w="977"/>
        <w:gridCol w:w="977"/>
        <w:gridCol w:w="977"/>
      </w:tblGrid>
      <w:tr w:rsidR="00DE52C1" w:rsidRPr="00467476" w:rsidTr="00D04074">
        <w:trPr>
          <w:trHeight w:val="191"/>
          <w:jc w:val="center"/>
        </w:trPr>
        <w:tc>
          <w:tcPr>
            <w:tcW w:w="2143" w:type="pct"/>
            <w:tcBorders>
              <w:top w:val="single" w:sz="4" w:space="0" w:color="1F497D"/>
              <w:bottom w:val="single" w:sz="2" w:space="0" w:color="1F497D"/>
              <w:right w:val="single" w:sz="2" w:space="0" w:color="1F497D"/>
            </w:tcBorders>
            <w:vAlign w:val="center"/>
          </w:tcPr>
          <w:p w:rsidR="00DE52C1" w:rsidRPr="00467476" w:rsidRDefault="00DE52C1" w:rsidP="00D04561">
            <w:pPr>
              <w:keepNext/>
              <w:tabs>
                <w:tab w:val="left" w:pos="1301"/>
              </w:tabs>
              <w:spacing w:before="120"/>
              <w:ind w:right="340"/>
              <w:jc w:val="center"/>
              <w:rPr>
                <w:rFonts w:ascii="Calibri" w:hAnsi="Calibri" w:cs="Calibri"/>
                <w:b/>
                <w:bCs/>
                <w:sz w:val="18"/>
                <w:szCs w:val="18"/>
                <w:lang w:val="ro-RO"/>
              </w:rPr>
            </w:pPr>
          </w:p>
        </w:tc>
        <w:tc>
          <w:tcPr>
            <w:tcW w:w="719" w:type="pct"/>
            <w:gridSpan w:val="2"/>
            <w:tcBorders>
              <w:top w:val="single" w:sz="4" w:space="0" w:color="1F497D"/>
              <w:left w:val="single" w:sz="2" w:space="0" w:color="1F497D"/>
              <w:bottom w:val="single" w:sz="2" w:space="0" w:color="1F497D"/>
              <w:right w:val="single" w:sz="2" w:space="0" w:color="1F497D"/>
            </w:tcBorders>
            <w:vAlign w:val="center"/>
          </w:tcPr>
          <w:p w:rsidR="00DE52C1" w:rsidRPr="00467476" w:rsidRDefault="00DE52C1" w:rsidP="00D04561">
            <w:pPr>
              <w:keepNext/>
              <w:spacing w:before="120"/>
              <w:ind w:right="340"/>
              <w:jc w:val="center"/>
              <w:rPr>
                <w:rFonts w:ascii="Calibri" w:hAnsi="Calibri" w:cs="Calibri"/>
                <w:b/>
                <w:bCs/>
                <w:sz w:val="18"/>
                <w:szCs w:val="18"/>
                <w:lang w:val="ro-RO"/>
              </w:rPr>
            </w:pPr>
            <w:r w:rsidRPr="00467476">
              <w:rPr>
                <w:rFonts w:ascii="Calibri" w:hAnsi="Calibri" w:cs="Calibri"/>
                <w:b/>
                <w:bCs/>
                <w:sz w:val="18"/>
                <w:szCs w:val="18"/>
                <w:lang w:val="ro-RO"/>
              </w:rPr>
              <w:t>2018</w:t>
            </w:r>
          </w:p>
        </w:tc>
        <w:tc>
          <w:tcPr>
            <w:tcW w:w="717" w:type="pct"/>
            <w:gridSpan w:val="2"/>
            <w:tcBorders>
              <w:top w:val="single" w:sz="4" w:space="0" w:color="1F497D"/>
              <w:left w:val="single" w:sz="2" w:space="0" w:color="1F497D"/>
              <w:bottom w:val="single" w:sz="2" w:space="0" w:color="1F497D"/>
              <w:right w:val="single" w:sz="2" w:space="0" w:color="1F497D"/>
            </w:tcBorders>
            <w:vAlign w:val="center"/>
          </w:tcPr>
          <w:p w:rsidR="00DE52C1" w:rsidRPr="00467476" w:rsidRDefault="00DE52C1" w:rsidP="00D04561">
            <w:pPr>
              <w:keepNext/>
              <w:spacing w:before="120"/>
              <w:ind w:right="340"/>
              <w:jc w:val="center"/>
              <w:rPr>
                <w:rFonts w:ascii="Calibri" w:hAnsi="Calibri" w:cs="Calibri"/>
                <w:b/>
                <w:bCs/>
                <w:sz w:val="18"/>
                <w:szCs w:val="18"/>
                <w:lang w:val="ro-RO"/>
              </w:rPr>
            </w:pPr>
            <w:r w:rsidRPr="00467476">
              <w:rPr>
                <w:rFonts w:ascii="Calibri" w:hAnsi="Calibri" w:cs="Calibri"/>
                <w:b/>
                <w:bCs/>
                <w:sz w:val="18"/>
                <w:szCs w:val="18"/>
                <w:lang w:val="ro-RO"/>
              </w:rPr>
              <w:t>2019</w:t>
            </w:r>
          </w:p>
        </w:tc>
        <w:tc>
          <w:tcPr>
            <w:tcW w:w="716" w:type="pct"/>
            <w:gridSpan w:val="2"/>
            <w:tcBorders>
              <w:top w:val="single" w:sz="4" w:space="0" w:color="1F497D"/>
              <w:left w:val="single" w:sz="2" w:space="0" w:color="1F497D"/>
              <w:bottom w:val="single" w:sz="2" w:space="0" w:color="1F497D"/>
              <w:right w:val="single" w:sz="2" w:space="0" w:color="1F497D"/>
            </w:tcBorders>
            <w:vAlign w:val="center"/>
          </w:tcPr>
          <w:p w:rsidR="00DE52C1" w:rsidRPr="00467476" w:rsidRDefault="00DE52C1" w:rsidP="00D04561">
            <w:pPr>
              <w:keepNext/>
              <w:spacing w:before="120"/>
              <w:ind w:right="340"/>
              <w:jc w:val="center"/>
              <w:rPr>
                <w:rFonts w:ascii="Calibri" w:hAnsi="Calibri" w:cs="Calibri"/>
                <w:b/>
                <w:bCs/>
                <w:sz w:val="18"/>
                <w:szCs w:val="18"/>
                <w:lang w:val="ro-RO"/>
              </w:rPr>
            </w:pPr>
            <w:r w:rsidRPr="00467476">
              <w:rPr>
                <w:rFonts w:ascii="Calibri" w:hAnsi="Calibri" w:cs="Calibri"/>
                <w:b/>
                <w:bCs/>
                <w:sz w:val="18"/>
                <w:szCs w:val="18"/>
                <w:lang w:val="ro-RO"/>
              </w:rPr>
              <w:t>2020</w:t>
            </w:r>
          </w:p>
        </w:tc>
        <w:tc>
          <w:tcPr>
            <w:tcW w:w="705" w:type="pct"/>
            <w:gridSpan w:val="2"/>
            <w:tcBorders>
              <w:top w:val="single" w:sz="4" w:space="0" w:color="1F497D"/>
              <w:left w:val="single" w:sz="2" w:space="0" w:color="1F497D"/>
              <w:bottom w:val="single" w:sz="2" w:space="0" w:color="1F497D"/>
            </w:tcBorders>
            <w:vAlign w:val="center"/>
          </w:tcPr>
          <w:p w:rsidR="00DE52C1" w:rsidRPr="00467476" w:rsidRDefault="00DE52C1" w:rsidP="00D04561">
            <w:pPr>
              <w:keepNext/>
              <w:spacing w:before="120"/>
              <w:ind w:right="340"/>
              <w:jc w:val="center"/>
              <w:rPr>
                <w:rFonts w:ascii="Calibri" w:hAnsi="Calibri" w:cs="Calibri"/>
                <w:b/>
                <w:bCs/>
                <w:sz w:val="18"/>
                <w:szCs w:val="18"/>
                <w:lang w:val="ro-RO"/>
              </w:rPr>
            </w:pPr>
            <w:r w:rsidRPr="00467476">
              <w:rPr>
                <w:rFonts w:ascii="Calibri" w:hAnsi="Calibri" w:cs="Calibri"/>
                <w:b/>
                <w:bCs/>
                <w:sz w:val="18"/>
                <w:szCs w:val="18"/>
                <w:lang w:val="ro-RO"/>
              </w:rPr>
              <w:t>2021</w:t>
            </w:r>
          </w:p>
        </w:tc>
      </w:tr>
      <w:tr w:rsidR="00DE52C1" w:rsidRPr="00467476" w:rsidTr="00D04074">
        <w:trPr>
          <w:jc w:val="center"/>
        </w:trPr>
        <w:tc>
          <w:tcPr>
            <w:tcW w:w="2143" w:type="pct"/>
            <w:tcBorders>
              <w:top w:val="single" w:sz="2" w:space="0" w:color="1F497D"/>
              <w:bottom w:val="single" w:sz="2" w:space="0" w:color="1F497D"/>
              <w:right w:val="single" w:sz="2" w:space="0" w:color="1F497D"/>
            </w:tcBorders>
          </w:tcPr>
          <w:p w:rsidR="00DE52C1" w:rsidRPr="00467476" w:rsidRDefault="00DE52C1" w:rsidP="00D04561">
            <w:pPr>
              <w:keepNext/>
              <w:spacing w:before="120"/>
              <w:ind w:right="340"/>
              <w:jc w:val="both"/>
              <w:rPr>
                <w:rFonts w:ascii="Calibri" w:hAnsi="Calibri" w:cs="Calibri"/>
                <w:b/>
                <w:bCs/>
                <w:sz w:val="18"/>
                <w:szCs w:val="18"/>
                <w:lang w:val="ro-RO"/>
              </w:rPr>
            </w:pPr>
          </w:p>
        </w:tc>
        <w:tc>
          <w:tcPr>
            <w:tcW w:w="354" w:type="pct"/>
            <w:tcBorders>
              <w:top w:val="single" w:sz="2" w:space="0" w:color="1F497D"/>
              <w:left w:val="single" w:sz="2" w:space="0" w:color="1F497D"/>
              <w:bottom w:val="single" w:sz="2" w:space="0" w:color="1F497D"/>
            </w:tcBorders>
          </w:tcPr>
          <w:p w:rsidR="00DE52C1" w:rsidRPr="00467476" w:rsidRDefault="00DE52C1" w:rsidP="00D04561">
            <w:pPr>
              <w:keepNext/>
              <w:spacing w:before="120"/>
              <w:ind w:right="340"/>
              <w:jc w:val="center"/>
              <w:rPr>
                <w:rFonts w:ascii="Calibri" w:hAnsi="Calibri" w:cs="Calibri"/>
                <w:b/>
                <w:bCs/>
                <w:sz w:val="18"/>
                <w:szCs w:val="18"/>
                <w:lang w:val="ro-RO"/>
              </w:rPr>
            </w:pPr>
            <w:r w:rsidRPr="00467476">
              <w:rPr>
                <w:rFonts w:ascii="Calibri" w:hAnsi="Calibri" w:cs="Calibri"/>
                <w:b/>
                <w:bCs/>
                <w:sz w:val="18"/>
                <w:szCs w:val="18"/>
                <w:lang w:val="ro-RO"/>
              </w:rPr>
              <w:t>SFB 2019-2021</w:t>
            </w:r>
          </w:p>
        </w:tc>
        <w:tc>
          <w:tcPr>
            <w:tcW w:w="365" w:type="pct"/>
            <w:tcBorders>
              <w:top w:val="single" w:sz="2" w:space="0" w:color="1F497D"/>
              <w:bottom w:val="single" w:sz="2" w:space="0" w:color="1F497D"/>
              <w:right w:val="single" w:sz="2" w:space="0" w:color="1F497D"/>
            </w:tcBorders>
            <w:shd w:val="clear" w:color="auto" w:fill="DBE5F1"/>
          </w:tcPr>
          <w:p w:rsidR="00DE52C1" w:rsidRPr="00467476" w:rsidRDefault="00DE52C1" w:rsidP="00D04561">
            <w:pPr>
              <w:keepNext/>
              <w:spacing w:before="120"/>
              <w:ind w:right="340"/>
              <w:jc w:val="center"/>
              <w:rPr>
                <w:rFonts w:ascii="Calibri" w:hAnsi="Calibri" w:cs="Calibri"/>
                <w:b/>
                <w:bCs/>
                <w:sz w:val="18"/>
                <w:szCs w:val="18"/>
                <w:lang w:val="ro-RO"/>
              </w:rPr>
            </w:pPr>
            <w:r w:rsidRPr="00467476">
              <w:rPr>
                <w:rFonts w:ascii="Calibri" w:hAnsi="Calibri" w:cs="Calibri"/>
                <w:b/>
                <w:bCs/>
                <w:sz w:val="18"/>
                <w:szCs w:val="18"/>
                <w:lang w:val="ro-RO"/>
              </w:rPr>
              <w:t>SFB 2020-2022</w:t>
            </w:r>
          </w:p>
        </w:tc>
        <w:tc>
          <w:tcPr>
            <w:tcW w:w="358" w:type="pct"/>
            <w:tcBorders>
              <w:top w:val="single" w:sz="2" w:space="0" w:color="1F497D"/>
              <w:left w:val="single" w:sz="2" w:space="0" w:color="1F497D"/>
              <w:bottom w:val="single" w:sz="2" w:space="0" w:color="1F497D"/>
            </w:tcBorders>
          </w:tcPr>
          <w:p w:rsidR="00DE52C1" w:rsidRPr="00467476" w:rsidRDefault="00DE52C1" w:rsidP="00D04561">
            <w:pPr>
              <w:keepNext/>
              <w:spacing w:before="120"/>
              <w:ind w:right="340"/>
              <w:jc w:val="center"/>
              <w:rPr>
                <w:rFonts w:ascii="Calibri" w:hAnsi="Calibri" w:cs="Calibri"/>
                <w:b/>
                <w:bCs/>
                <w:sz w:val="18"/>
                <w:szCs w:val="18"/>
                <w:lang w:val="ro-RO"/>
              </w:rPr>
            </w:pPr>
            <w:r w:rsidRPr="00467476">
              <w:rPr>
                <w:rFonts w:ascii="Calibri" w:hAnsi="Calibri" w:cs="Calibri"/>
                <w:b/>
                <w:bCs/>
                <w:sz w:val="18"/>
                <w:szCs w:val="18"/>
                <w:lang w:val="ro-RO"/>
              </w:rPr>
              <w:t>SFB 2019-2021</w:t>
            </w:r>
          </w:p>
        </w:tc>
        <w:tc>
          <w:tcPr>
            <w:tcW w:w="359" w:type="pct"/>
            <w:tcBorders>
              <w:top w:val="single" w:sz="2" w:space="0" w:color="1F497D"/>
              <w:bottom w:val="single" w:sz="2" w:space="0" w:color="1F497D"/>
              <w:right w:val="single" w:sz="2" w:space="0" w:color="1F497D"/>
            </w:tcBorders>
            <w:shd w:val="clear" w:color="auto" w:fill="DBE5F1"/>
          </w:tcPr>
          <w:p w:rsidR="00DE52C1" w:rsidRPr="00467476" w:rsidRDefault="00DE52C1" w:rsidP="00D04561">
            <w:pPr>
              <w:keepNext/>
              <w:spacing w:before="120"/>
              <w:ind w:right="340"/>
              <w:jc w:val="center"/>
              <w:rPr>
                <w:rFonts w:ascii="Calibri" w:hAnsi="Calibri" w:cs="Calibri"/>
                <w:b/>
                <w:bCs/>
                <w:sz w:val="18"/>
                <w:szCs w:val="18"/>
                <w:lang w:val="ro-RO"/>
              </w:rPr>
            </w:pPr>
            <w:r w:rsidRPr="00467476">
              <w:rPr>
                <w:rFonts w:ascii="Calibri" w:hAnsi="Calibri" w:cs="Calibri"/>
                <w:b/>
                <w:bCs/>
                <w:sz w:val="18"/>
                <w:szCs w:val="18"/>
                <w:lang w:val="ro-RO"/>
              </w:rPr>
              <w:t>SFB 2020-2022</w:t>
            </w:r>
          </w:p>
        </w:tc>
        <w:tc>
          <w:tcPr>
            <w:tcW w:w="358" w:type="pct"/>
            <w:tcBorders>
              <w:top w:val="single" w:sz="2" w:space="0" w:color="1F497D"/>
              <w:left w:val="single" w:sz="2" w:space="0" w:color="1F497D"/>
              <w:bottom w:val="single" w:sz="2" w:space="0" w:color="1F497D"/>
            </w:tcBorders>
          </w:tcPr>
          <w:p w:rsidR="00DE52C1" w:rsidRPr="00467476" w:rsidRDefault="00DE52C1" w:rsidP="00D04561">
            <w:pPr>
              <w:keepNext/>
              <w:spacing w:before="120"/>
              <w:ind w:right="340"/>
              <w:jc w:val="center"/>
              <w:rPr>
                <w:rFonts w:ascii="Calibri" w:hAnsi="Calibri" w:cs="Calibri"/>
                <w:b/>
                <w:bCs/>
                <w:sz w:val="18"/>
                <w:szCs w:val="18"/>
                <w:lang w:val="ro-RO"/>
              </w:rPr>
            </w:pPr>
            <w:r w:rsidRPr="00467476">
              <w:rPr>
                <w:rFonts w:ascii="Calibri" w:hAnsi="Calibri" w:cs="Calibri"/>
                <w:b/>
                <w:bCs/>
                <w:sz w:val="18"/>
                <w:szCs w:val="18"/>
                <w:lang w:val="ro-RO"/>
              </w:rPr>
              <w:t>SFB 2019-2021</w:t>
            </w:r>
          </w:p>
        </w:tc>
        <w:tc>
          <w:tcPr>
            <w:tcW w:w="358" w:type="pct"/>
            <w:tcBorders>
              <w:top w:val="single" w:sz="2" w:space="0" w:color="1F497D"/>
              <w:bottom w:val="single" w:sz="2" w:space="0" w:color="1F497D"/>
              <w:right w:val="single" w:sz="2" w:space="0" w:color="1F497D"/>
            </w:tcBorders>
            <w:shd w:val="clear" w:color="auto" w:fill="DBE5F1"/>
          </w:tcPr>
          <w:p w:rsidR="00DE52C1" w:rsidRPr="00467476" w:rsidRDefault="00DE52C1" w:rsidP="00D04561">
            <w:pPr>
              <w:keepNext/>
              <w:spacing w:before="120"/>
              <w:ind w:right="340"/>
              <w:jc w:val="center"/>
              <w:rPr>
                <w:rFonts w:ascii="Calibri" w:hAnsi="Calibri" w:cs="Calibri"/>
                <w:b/>
                <w:bCs/>
                <w:sz w:val="18"/>
                <w:szCs w:val="18"/>
                <w:lang w:val="ro-RO"/>
              </w:rPr>
            </w:pPr>
            <w:r w:rsidRPr="00467476">
              <w:rPr>
                <w:rFonts w:ascii="Calibri" w:hAnsi="Calibri" w:cs="Calibri"/>
                <w:b/>
                <w:bCs/>
                <w:sz w:val="18"/>
                <w:szCs w:val="18"/>
                <w:lang w:val="ro-RO"/>
              </w:rPr>
              <w:t>SFB 2020-2022</w:t>
            </w:r>
          </w:p>
        </w:tc>
        <w:tc>
          <w:tcPr>
            <w:tcW w:w="358" w:type="pct"/>
            <w:tcBorders>
              <w:top w:val="single" w:sz="2" w:space="0" w:color="1F497D"/>
              <w:left w:val="single" w:sz="2" w:space="0" w:color="1F497D"/>
              <w:bottom w:val="single" w:sz="2" w:space="0" w:color="1F497D"/>
            </w:tcBorders>
          </w:tcPr>
          <w:p w:rsidR="00DE52C1" w:rsidRPr="00467476" w:rsidRDefault="00DE52C1" w:rsidP="00D04561">
            <w:pPr>
              <w:keepNext/>
              <w:spacing w:before="120"/>
              <w:ind w:right="340"/>
              <w:jc w:val="center"/>
              <w:rPr>
                <w:rFonts w:ascii="Calibri" w:hAnsi="Calibri" w:cs="Calibri"/>
                <w:b/>
                <w:bCs/>
                <w:sz w:val="18"/>
                <w:szCs w:val="18"/>
                <w:lang w:val="ro-RO"/>
              </w:rPr>
            </w:pPr>
            <w:r w:rsidRPr="00467476">
              <w:rPr>
                <w:rFonts w:ascii="Calibri" w:hAnsi="Calibri" w:cs="Calibri"/>
                <w:b/>
                <w:bCs/>
                <w:sz w:val="18"/>
                <w:szCs w:val="18"/>
                <w:lang w:val="ro-RO"/>
              </w:rPr>
              <w:t>SFB 2019-2021</w:t>
            </w:r>
          </w:p>
        </w:tc>
        <w:tc>
          <w:tcPr>
            <w:tcW w:w="347" w:type="pct"/>
            <w:tcBorders>
              <w:top w:val="single" w:sz="2" w:space="0" w:color="1F497D"/>
              <w:bottom w:val="single" w:sz="2" w:space="0" w:color="1F497D"/>
            </w:tcBorders>
            <w:shd w:val="clear" w:color="auto" w:fill="DBE5F1"/>
          </w:tcPr>
          <w:p w:rsidR="00DE52C1" w:rsidRPr="00467476" w:rsidRDefault="00DE52C1" w:rsidP="00D04561">
            <w:pPr>
              <w:keepNext/>
              <w:spacing w:before="120"/>
              <w:ind w:right="340"/>
              <w:jc w:val="center"/>
              <w:rPr>
                <w:rFonts w:ascii="Calibri" w:hAnsi="Calibri" w:cs="Calibri"/>
                <w:b/>
                <w:bCs/>
                <w:sz w:val="18"/>
                <w:szCs w:val="18"/>
                <w:lang w:val="ro-RO"/>
              </w:rPr>
            </w:pPr>
            <w:r w:rsidRPr="00467476">
              <w:rPr>
                <w:rFonts w:ascii="Calibri" w:hAnsi="Calibri" w:cs="Calibri"/>
                <w:b/>
                <w:bCs/>
                <w:sz w:val="18"/>
                <w:szCs w:val="18"/>
                <w:lang w:val="ro-RO"/>
              </w:rPr>
              <w:t>SFB 2020-2022</w:t>
            </w:r>
          </w:p>
        </w:tc>
      </w:tr>
      <w:tr w:rsidR="00DE52C1" w:rsidRPr="00467476" w:rsidTr="00D04074">
        <w:trPr>
          <w:trHeight w:val="294"/>
          <w:jc w:val="center"/>
        </w:trPr>
        <w:tc>
          <w:tcPr>
            <w:tcW w:w="2143" w:type="pct"/>
            <w:tcBorders>
              <w:top w:val="single" w:sz="2" w:space="0" w:color="1F497D"/>
              <w:right w:val="single" w:sz="2" w:space="0" w:color="1F497D"/>
            </w:tcBorders>
            <w:vAlign w:val="bottom"/>
          </w:tcPr>
          <w:p w:rsidR="00DE52C1" w:rsidRPr="00467476" w:rsidRDefault="00DE52C1" w:rsidP="00D04561">
            <w:pPr>
              <w:keepNext/>
              <w:spacing w:before="120"/>
              <w:ind w:right="340"/>
              <w:rPr>
                <w:rFonts w:ascii="Calibri" w:hAnsi="Calibri" w:cs="Calibri"/>
                <w:b/>
                <w:bCs/>
                <w:i/>
                <w:iCs/>
                <w:sz w:val="18"/>
                <w:szCs w:val="18"/>
                <w:lang w:val="ro-RO"/>
              </w:rPr>
            </w:pPr>
            <w:r w:rsidRPr="00467476">
              <w:rPr>
                <w:rFonts w:ascii="Calibri" w:hAnsi="Calibri" w:cs="Calibri"/>
                <w:b/>
                <w:bCs/>
                <w:sz w:val="18"/>
                <w:szCs w:val="18"/>
                <w:lang w:val="ro-RO"/>
              </w:rPr>
              <w:t>PIB – creștere reală, %</w:t>
            </w:r>
          </w:p>
        </w:tc>
        <w:tc>
          <w:tcPr>
            <w:tcW w:w="354" w:type="pct"/>
            <w:tcBorders>
              <w:top w:val="single" w:sz="2" w:space="0" w:color="1F497D"/>
              <w:left w:val="single" w:sz="2" w:space="0" w:color="1F497D"/>
              <w:bottom w:val="nil"/>
            </w:tcBorders>
            <w:vAlign w:val="bottom"/>
          </w:tcPr>
          <w:p w:rsidR="00DE52C1" w:rsidRPr="00467476" w:rsidRDefault="00DE52C1" w:rsidP="00D04561">
            <w:pPr>
              <w:keepNext/>
              <w:spacing w:before="120"/>
              <w:ind w:right="340"/>
              <w:jc w:val="center"/>
              <w:rPr>
                <w:rFonts w:ascii="Calibri" w:hAnsi="Calibri" w:cs="Calibri"/>
                <w:b/>
                <w:bCs/>
                <w:sz w:val="18"/>
                <w:szCs w:val="18"/>
                <w:lang w:val="ro-RO"/>
              </w:rPr>
            </w:pPr>
            <w:r w:rsidRPr="00467476">
              <w:rPr>
                <w:rFonts w:ascii="Calibri" w:hAnsi="Calibri" w:cs="Calibri"/>
                <w:b/>
                <w:bCs/>
                <w:sz w:val="18"/>
                <w:szCs w:val="18"/>
                <w:lang w:val="ro-RO"/>
              </w:rPr>
              <w:t>4,1</w:t>
            </w:r>
          </w:p>
        </w:tc>
        <w:tc>
          <w:tcPr>
            <w:tcW w:w="365" w:type="pct"/>
            <w:tcBorders>
              <w:top w:val="single" w:sz="2" w:space="0" w:color="1F497D"/>
              <w:bottom w:val="nil"/>
              <w:right w:val="single" w:sz="2" w:space="0" w:color="1F497D"/>
            </w:tcBorders>
            <w:shd w:val="clear" w:color="auto" w:fill="DBE5F1"/>
            <w:vAlign w:val="bottom"/>
          </w:tcPr>
          <w:p w:rsidR="00DE52C1" w:rsidRPr="00467476" w:rsidRDefault="00DE52C1" w:rsidP="00D04561">
            <w:pPr>
              <w:keepNext/>
              <w:spacing w:before="120"/>
              <w:ind w:right="340"/>
              <w:jc w:val="center"/>
              <w:rPr>
                <w:rFonts w:ascii="Calibri" w:hAnsi="Calibri" w:cs="Calibri"/>
                <w:b/>
                <w:bCs/>
                <w:sz w:val="18"/>
                <w:szCs w:val="18"/>
                <w:lang w:val="ro-RO"/>
              </w:rPr>
            </w:pPr>
            <w:r w:rsidRPr="00467476">
              <w:rPr>
                <w:rFonts w:ascii="Calibri" w:hAnsi="Calibri" w:cs="Calibri"/>
                <w:b/>
                <w:bCs/>
                <w:sz w:val="18"/>
                <w:szCs w:val="18"/>
                <w:lang w:val="ro-RO"/>
              </w:rPr>
              <w:t>4,1</w:t>
            </w:r>
          </w:p>
        </w:tc>
        <w:tc>
          <w:tcPr>
            <w:tcW w:w="358" w:type="pct"/>
            <w:tcBorders>
              <w:top w:val="single" w:sz="2" w:space="0" w:color="1F497D"/>
              <w:left w:val="single" w:sz="2" w:space="0" w:color="1F497D"/>
            </w:tcBorders>
            <w:vAlign w:val="bottom"/>
          </w:tcPr>
          <w:p w:rsidR="00DE52C1" w:rsidRPr="00467476" w:rsidRDefault="00DE52C1" w:rsidP="00D04561">
            <w:pPr>
              <w:keepNext/>
              <w:spacing w:before="120"/>
              <w:ind w:right="340"/>
              <w:jc w:val="center"/>
              <w:rPr>
                <w:rFonts w:ascii="Calibri" w:hAnsi="Calibri" w:cs="Calibri"/>
                <w:b/>
                <w:bCs/>
                <w:sz w:val="18"/>
                <w:szCs w:val="18"/>
                <w:lang w:val="ro-RO"/>
              </w:rPr>
            </w:pPr>
            <w:r w:rsidRPr="00467476">
              <w:rPr>
                <w:rFonts w:ascii="Calibri" w:hAnsi="Calibri" w:cs="Calibri"/>
                <w:b/>
                <w:bCs/>
                <w:sz w:val="18"/>
                <w:szCs w:val="18"/>
                <w:lang w:val="ro-RO"/>
              </w:rPr>
              <w:t>5,5</w:t>
            </w:r>
          </w:p>
        </w:tc>
        <w:tc>
          <w:tcPr>
            <w:tcW w:w="359" w:type="pct"/>
            <w:tcBorders>
              <w:top w:val="single" w:sz="2" w:space="0" w:color="1F497D"/>
              <w:right w:val="single" w:sz="2" w:space="0" w:color="1F497D"/>
            </w:tcBorders>
            <w:shd w:val="clear" w:color="auto" w:fill="DBE5F1"/>
            <w:vAlign w:val="bottom"/>
          </w:tcPr>
          <w:p w:rsidR="00DE52C1" w:rsidRPr="00467476" w:rsidRDefault="00DE52C1" w:rsidP="00D04561">
            <w:pPr>
              <w:keepNext/>
              <w:spacing w:before="120"/>
              <w:ind w:right="340"/>
              <w:jc w:val="center"/>
              <w:rPr>
                <w:rFonts w:ascii="Calibri" w:hAnsi="Calibri" w:cs="Calibri"/>
                <w:b/>
                <w:bCs/>
                <w:sz w:val="18"/>
                <w:szCs w:val="18"/>
                <w:lang w:val="ro-RO"/>
              </w:rPr>
            </w:pPr>
            <w:r w:rsidRPr="00467476">
              <w:rPr>
                <w:rFonts w:ascii="Calibri" w:hAnsi="Calibri" w:cs="Calibri"/>
                <w:b/>
                <w:bCs/>
                <w:sz w:val="18"/>
                <w:szCs w:val="18"/>
                <w:lang w:val="ro-RO"/>
              </w:rPr>
              <w:t>4,0</w:t>
            </w:r>
          </w:p>
        </w:tc>
        <w:tc>
          <w:tcPr>
            <w:tcW w:w="358" w:type="pct"/>
            <w:tcBorders>
              <w:top w:val="single" w:sz="2" w:space="0" w:color="1F497D"/>
              <w:left w:val="single" w:sz="2" w:space="0" w:color="1F497D"/>
              <w:bottom w:val="nil"/>
            </w:tcBorders>
            <w:vAlign w:val="bottom"/>
          </w:tcPr>
          <w:p w:rsidR="00DE52C1" w:rsidRPr="00467476" w:rsidRDefault="00DE52C1" w:rsidP="00D04561">
            <w:pPr>
              <w:keepNext/>
              <w:spacing w:before="120"/>
              <w:ind w:right="340"/>
              <w:jc w:val="center"/>
              <w:rPr>
                <w:rFonts w:ascii="Calibri" w:hAnsi="Calibri" w:cs="Calibri"/>
                <w:b/>
                <w:bCs/>
                <w:sz w:val="18"/>
                <w:szCs w:val="18"/>
                <w:lang w:val="ro-RO"/>
              </w:rPr>
            </w:pPr>
            <w:r w:rsidRPr="00467476">
              <w:rPr>
                <w:rFonts w:ascii="Calibri" w:hAnsi="Calibri" w:cs="Calibri"/>
                <w:b/>
                <w:bCs/>
                <w:sz w:val="18"/>
                <w:szCs w:val="18"/>
                <w:lang w:val="ro-RO"/>
              </w:rPr>
              <w:t>5,7</w:t>
            </w:r>
          </w:p>
        </w:tc>
        <w:tc>
          <w:tcPr>
            <w:tcW w:w="358" w:type="pct"/>
            <w:tcBorders>
              <w:top w:val="single" w:sz="2" w:space="0" w:color="1F497D"/>
              <w:bottom w:val="nil"/>
              <w:right w:val="single" w:sz="2" w:space="0" w:color="1F497D"/>
            </w:tcBorders>
            <w:shd w:val="clear" w:color="auto" w:fill="DBE5F1"/>
            <w:vAlign w:val="bottom"/>
          </w:tcPr>
          <w:p w:rsidR="00DE52C1" w:rsidRPr="00467476" w:rsidRDefault="00DE52C1" w:rsidP="00D04561">
            <w:pPr>
              <w:keepNext/>
              <w:spacing w:before="120"/>
              <w:ind w:right="340"/>
              <w:jc w:val="center"/>
              <w:rPr>
                <w:rFonts w:ascii="Calibri" w:hAnsi="Calibri" w:cs="Calibri"/>
                <w:b/>
                <w:bCs/>
                <w:sz w:val="18"/>
                <w:szCs w:val="18"/>
                <w:lang w:val="ro-RO"/>
              </w:rPr>
            </w:pPr>
            <w:r w:rsidRPr="00467476">
              <w:rPr>
                <w:rFonts w:ascii="Calibri" w:hAnsi="Calibri" w:cs="Calibri"/>
                <w:b/>
                <w:bCs/>
                <w:sz w:val="18"/>
                <w:szCs w:val="18"/>
                <w:lang w:val="ro-RO"/>
              </w:rPr>
              <w:t>4,1</w:t>
            </w:r>
          </w:p>
        </w:tc>
        <w:tc>
          <w:tcPr>
            <w:tcW w:w="358" w:type="pct"/>
            <w:tcBorders>
              <w:top w:val="single" w:sz="2" w:space="0" w:color="1F497D"/>
              <w:left w:val="single" w:sz="2" w:space="0" w:color="1F497D"/>
            </w:tcBorders>
            <w:vAlign w:val="bottom"/>
          </w:tcPr>
          <w:p w:rsidR="00DE52C1" w:rsidRPr="00467476" w:rsidRDefault="00DE52C1" w:rsidP="00D04561">
            <w:pPr>
              <w:keepNext/>
              <w:spacing w:before="120"/>
              <w:ind w:right="340"/>
              <w:jc w:val="center"/>
              <w:rPr>
                <w:rFonts w:ascii="Calibri" w:hAnsi="Calibri" w:cs="Calibri"/>
                <w:b/>
                <w:bCs/>
                <w:sz w:val="18"/>
                <w:szCs w:val="18"/>
                <w:lang w:val="ro-RO"/>
              </w:rPr>
            </w:pPr>
            <w:r w:rsidRPr="00467476">
              <w:rPr>
                <w:rFonts w:ascii="Calibri" w:hAnsi="Calibri" w:cs="Calibri"/>
                <w:b/>
                <w:bCs/>
                <w:sz w:val="18"/>
                <w:szCs w:val="18"/>
                <w:lang w:val="ro-RO"/>
              </w:rPr>
              <w:t>5,0</w:t>
            </w:r>
          </w:p>
        </w:tc>
        <w:tc>
          <w:tcPr>
            <w:tcW w:w="347" w:type="pct"/>
            <w:tcBorders>
              <w:top w:val="single" w:sz="2" w:space="0" w:color="1F497D"/>
            </w:tcBorders>
            <w:shd w:val="clear" w:color="auto" w:fill="DBE5F1"/>
            <w:vAlign w:val="bottom"/>
          </w:tcPr>
          <w:p w:rsidR="00DE52C1" w:rsidRPr="00467476" w:rsidRDefault="00DE52C1" w:rsidP="00D04561">
            <w:pPr>
              <w:keepNext/>
              <w:spacing w:before="120"/>
              <w:ind w:right="340"/>
              <w:jc w:val="center"/>
              <w:rPr>
                <w:rFonts w:ascii="Calibri" w:hAnsi="Calibri" w:cs="Calibri"/>
                <w:b/>
                <w:bCs/>
                <w:sz w:val="18"/>
                <w:szCs w:val="18"/>
                <w:lang w:val="ro-RO"/>
              </w:rPr>
            </w:pPr>
            <w:r w:rsidRPr="00467476">
              <w:rPr>
                <w:rFonts w:ascii="Calibri" w:hAnsi="Calibri" w:cs="Calibri"/>
                <w:b/>
                <w:bCs/>
                <w:sz w:val="18"/>
                <w:szCs w:val="18"/>
                <w:lang w:val="ro-RO"/>
              </w:rPr>
              <w:t>4,2</w:t>
            </w:r>
          </w:p>
        </w:tc>
      </w:tr>
      <w:tr w:rsidR="00DE52C1" w:rsidRPr="00467476" w:rsidTr="00D04074">
        <w:trPr>
          <w:trHeight w:val="269"/>
          <w:jc w:val="center"/>
        </w:trPr>
        <w:tc>
          <w:tcPr>
            <w:tcW w:w="2143" w:type="pct"/>
            <w:tcBorders>
              <w:right w:val="single" w:sz="2" w:space="0" w:color="1F497D"/>
            </w:tcBorders>
            <w:vAlign w:val="bottom"/>
          </w:tcPr>
          <w:p w:rsidR="00DE52C1" w:rsidRPr="00467476" w:rsidRDefault="00DE52C1" w:rsidP="00D04561">
            <w:pPr>
              <w:keepNext/>
              <w:spacing w:before="120"/>
              <w:ind w:right="340"/>
              <w:rPr>
                <w:rFonts w:ascii="Calibri" w:hAnsi="Calibri" w:cs="Calibri"/>
                <w:b/>
                <w:bCs/>
                <w:sz w:val="18"/>
                <w:szCs w:val="18"/>
                <w:lang w:val="ro-RO"/>
              </w:rPr>
            </w:pPr>
            <w:r w:rsidRPr="00467476">
              <w:rPr>
                <w:rFonts w:ascii="Calibri" w:hAnsi="Calibri" w:cs="Calibri"/>
                <w:b/>
                <w:bCs/>
                <w:sz w:val="18"/>
                <w:szCs w:val="18"/>
                <w:lang w:val="ro-RO"/>
              </w:rPr>
              <w:t>Exportul de bunuri, %</w:t>
            </w:r>
          </w:p>
        </w:tc>
        <w:tc>
          <w:tcPr>
            <w:tcW w:w="354" w:type="pct"/>
            <w:tcBorders>
              <w:top w:val="nil"/>
              <w:left w:val="single" w:sz="2" w:space="0" w:color="1F497D"/>
              <w:bottom w:val="nil"/>
            </w:tcBorders>
            <w:vAlign w:val="bottom"/>
          </w:tcPr>
          <w:p w:rsidR="00DE52C1" w:rsidRPr="00467476" w:rsidRDefault="00DE52C1" w:rsidP="00D04561">
            <w:pPr>
              <w:keepNext/>
              <w:spacing w:before="120"/>
              <w:ind w:right="340"/>
              <w:jc w:val="center"/>
              <w:rPr>
                <w:rFonts w:ascii="Calibri" w:hAnsi="Calibri" w:cs="Calibri"/>
                <w:b/>
                <w:bCs/>
                <w:sz w:val="18"/>
                <w:szCs w:val="18"/>
                <w:lang w:val="ro-RO"/>
              </w:rPr>
            </w:pPr>
            <w:r w:rsidRPr="00467476">
              <w:rPr>
                <w:rFonts w:ascii="Calibri" w:hAnsi="Calibri" w:cs="Calibri"/>
                <w:b/>
                <w:bCs/>
                <w:sz w:val="18"/>
                <w:szCs w:val="18"/>
                <w:lang w:val="ro-RO"/>
              </w:rPr>
              <w:t>8,1</w:t>
            </w:r>
          </w:p>
        </w:tc>
        <w:tc>
          <w:tcPr>
            <w:tcW w:w="365" w:type="pct"/>
            <w:tcBorders>
              <w:top w:val="nil"/>
              <w:bottom w:val="nil"/>
              <w:right w:val="single" w:sz="2" w:space="0" w:color="1F497D"/>
            </w:tcBorders>
            <w:shd w:val="clear" w:color="auto" w:fill="DBE5F1"/>
            <w:vAlign w:val="bottom"/>
          </w:tcPr>
          <w:p w:rsidR="00DE52C1" w:rsidRPr="00467476" w:rsidRDefault="00DE52C1" w:rsidP="00D04561">
            <w:pPr>
              <w:keepNext/>
              <w:spacing w:before="120"/>
              <w:ind w:right="340"/>
              <w:jc w:val="center"/>
              <w:rPr>
                <w:rFonts w:ascii="Calibri" w:hAnsi="Calibri" w:cs="Calibri"/>
                <w:b/>
                <w:bCs/>
                <w:sz w:val="18"/>
                <w:szCs w:val="18"/>
                <w:lang w:val="ro-RO"/>
              </w:rPr>
            </w:pPr>
            <w:r w:rsidRPr="00467476">
              <w:rPr>
                <w:rFonts w:ascii="Calibri" w:hAnsi="Calibri" w:cs="Calibri"/>
                <w:b/>
                <w:bCs/>
                <w:sz w:val="18"/>
                <w:szCs w:val="18"/>
                <w:lang w:val="ro-RO"/>
              </w:rPr>
              <w:t>8,1</w:t>
            </w:r>
          </w:p>
        </w:tc>
        <w:tc>
          <w:tcPr>
            <w:tcW w:w="358" w:type="pct"/>
            <w:tcBorders>
              <w:left w:val="single" w:sz="2" w:space="0" w:color="1F497D"/>
            </w:tcBorders>
            <w:vAlign w:val="bottom"/>
          </w:tcPr>
          <w:p w:rsidR="00DE52C1" w:rsidRPr="00467476" w:rsidRDefault="00DE52C1" w:rsidP="00D04561">
            <w:pPr>
              <w:keepNext/>
              <w:spacing w:before="120"/>
              <w:ind w:right="340"/>
              <w:jc w:val="center"/>
              <w:rPr>
                <w:rFonts w:ascii="Calibri" w:hAnsi="Calibri" w:cs="Calibri"/>
                <w:b/>
                <w:bCs/>
                <w:sz w:val="18"/>
                <w:szCs w:val="18"/>
                <w:lang w:val="ro-RO"/>
              </w:rPr>
            </w:pPr>
            <w:r w:rsidRPr="00467476">
              <w:rPr>
                <w:rFonts w:ascii="Calibri" w:hAnsi="Calibri" w:cs="Calibri"/>
                <w:b/>
                <w:bCs/>
                <w:sz w:val="18"/>
                <w:szCs w:val="18"/>
                <w:lang w:val="ro-RO"/>
              </w:rPr>
              <w:t>8,6</w:t>
            </w:r>
          </w:p>
        </w:tc>
        <w:tc>
          <w:tcPr>
            <w:tcW w:w="359" w:type="pct"/>
            <w:tcBorders>
              <w:right w:val="single" w:sz="2" w:space="0" w:color="1F497D"/>
            </w:tcBorders>
            <w:shd w:val="clear" w:color="auto" w:fill="DBE5F1"/>
            <w:vAlign w:val="bottom"/>
          </w:tcPr>
          <w:p w:rsidR="00DE52C1" w:rsidRPr="00467476" w:rsidRDefault="00DE52C1" w:rsidP="00D04561">
            <w:pPr>
              <w:keepNext/>
              <w:spacing w:before="120"/>
              <w:ind w:right="340"/>
              <w:jc w:val="center"/>
              <w:rPr>
                <w:rFonts w:ascii="Calibri" w:hAnsi="Calibri" w:cs="Calibri"/>
                <w:b/>
                <w:bCs/>
                <w:sz w:val="18"/>
                <w:szCs w:val="18"/>
                <w:lang w:val="ro-RO"/>
              </w:rPr>
            </w:pPr>
            <w:r w:rsidRPr="00467476">
              <w:rPr>
                <w:rFonts w:ascii="Calibri" w:hAnsi="Calibri" w:cs="Calibri"/>
                <w:b/>
                <w:bCs/>
                <w:sz w:val="18"/>
                <w:szCs w:val="18"/>
                <w:lang w:val="ro-RO"/>
              </w:rPr>
              <w:t>2,7</w:t>
            </w:r>
          </w:p>
        </w:tc>
        <w:tc>
          <w:tcPr>
            <w:tcW w:w="358" w:type="pct"/>
            <w:tcBorders>
              <w:top w:val="nil"/>
              <w:left w:val="single" w:sz="2" w:space="0" w:color="1F497D"/>
              <w:bottom w:val="nil"/>
            </w:tcBorders>
            <w:vAlign w:val="bottom"/>
          </w:tcPr>
          <w:p w:rsidR="00DE52C1" w:rsidRPr="00467476" w:rsidRDefault="00DE52C1" w:rsidP="00D04561">
            <w:pPr>
              <w:keepNext/>
              <w:spacing w:before="120"/>
              <w:ind w:right="340"/>
              <w:jc w:val="center"/>
              <w:rPr>
                <w:rFonts w:ascii="Calibri" w:hAnsi="Calibri" w:cs="Calibri"/>
                <w:b/>
                <w:bCs/>
                <w:sz w:val="18"/>
                <w:szCs w:val="18"/>
                <w:lang w:val="ro-RO"/>
              </w:rPr>
            </w:pPr>
            <w:r w:rsidRPr="00467476">
              <w:rPr>
                <w:rFonts w:ascii="Calibri" w:hAnsi="Calibri" w:cs="Calibri"/>
                <w:b/>
                <w:bCs/>
                <w:sz w:val="18"/>
                <w:szCs w:val="18"/>
                <w:lang w:val="ro-RO"/>
              </w:rPr>
              <w:t>8,4</w:t>
            </w:r>
          </w:p>
        </w:tc>
        <w:tc>
          <w:tcPr>
            <w:tcW w:w="358" w:type="pct"/>
            <w:tcBorders>
              <w:top w:val="nil"/>
              <w:bottom w:val="nil"/>
              <w:right w:val="single" w:sz="2" w:space="0" w:color="1F497D"/>
            </w:tcBorders>
            <w:shd w:val="clear" w:color="auto" w:fill="DBE5F1"/>
            <w:vAlign w:val="bottom"/>
          </w:tcPr>
          <w:p w:rsidR="00DE52C1" w:rsidRPr="00467476" w:rsidRDefault="00DE52C1" w:rsidP="00D04561">
            <w:pPr>
              <w:keepNext/>
              <w:spacing w:before="120"/>
              <w:ind w:right="340"/>
              <w:jc w:val="center"/>
              <w:rPr>
                <w:rFonts w:ascii="Calibri" w:hAnsi="Calibri" w:cs="Calibri"/>
                <w:b/>
                <w:bCs/>
                <w:sz w:val="18"/>
                <w:szCs w:val="18"/>
                <w:lang w:val="ro-RO"/>
              </w:rPr>
            </w:pPr>
            <w:r w:rsidRPr="00467476">
              <w:rPr>
                <w:rFonts w:ascii="Calibri" w:hAnsi="Calibri" w:cs="Calibri"/>
                <w:b/>
                <w:bCs/>
                <w:sz w:val="18"/>
                <w:szCs w:val="18"/>
                <w:lang w:val="ro-RO"/>
              </w:rPr>
              <w:t>4,5</w:t>
            </w:r>
          </w:p>
        </w:tc>
        <w:tc>
          <w:tcPr>
            <w:tcW w:w="358" w:type="pct"/>
            <w:tcBorders>
              <w:left w:val="single" w:sz="2" w:space="0" w:color="1F497D"/>
            </w:tcBorders>
            <w:vAlign w:val="bottom"/>
          </w:tcPr>
          <w:p w:rsidR="00DE52C1" w:rsidRPr="00467476" w:rsidRDefault="00DE52C1" w:rsidP="00D04561">
            <w:pPr>
              <w:keepNext/>
              <w:spacing w:before="120"/>
              <w:ind w:right="340"/>
              <w:jc w:val="center"/>
              <w:rPr>
                <w:rFonts w:ascii="Calibri" w:hAnsi="Calibri" w:cs="Calibri"/>
                <w:b/>
                <w:bCs/>
                <w:sz w:val="18"/>
                <w:szCs w:val="18"/>
                <w:lang w:val="ro-RO"/>
              </w:rPr>
            </w:pPr>
            <w:r w:rsidRPr="00467476">
              <w:rPr>
                <w:rFonts w:ascii="Calibri" w:hAnsi="Calibri" w:cs="Calibri"/>
                <w:b/>
                <w:bCs/>
                <w:sz w:val="18"/>
                <w:szCs w:val="18"/>
                <w:lang w:val="ro-RO"/>
              </w:rPr>
              <w:t>8,5</w:t>
            </w:r>
          </w:p>
        </w:tc>
        <w:tc>
          <w:tcPr>
            <w:tcW w:w="347" w:type="pct"/>
            <w:shd w:val="clear" w:color="auto" w:fill="DBE5F1"/>
            <w:vAlign w:val="bottom"/>
          </w:tcPr>
          <w:p w:rsidR="00DE52C1" w:rsidRPr="00467476" w:rsidRDefault="00DE52C1" w:rsidP="00D04561">
            <w:pPr>
              <w:keepNext/>
              <w:spacing w:before="120"/>
              <w:ind w:right="340"/>
              <w:jc w:val="center"/>
              <w:rPr>
                <w:rFonts w:ascii="Calibri" w:hAnsi="Calibri" w:cs="Calibri"/>
                <w:b/>
                <w:bCs/>
                <w:sz w:val="18"/>
                <w:szCs w:val="18"/>
                <w:lang w:val="ro-RO"/>
              </w:rPr>
            </w:pPr>
            <w:r w:rsidRPr="00467476">
              <w:rPr>
                <w:rFonts w:ascii="Calibri" w:hAnsi="Calibri" w:cs="Calibri"/>
                <w:b/>
                <w:bCs/>
                <w:sz w:val="18"/>
                <w:szCs w:val="18"/>
                <w:lang w:val="ro-RO"/>
              </w:rPr>
              <w:t>4,9</w:t>
            </w:r>
          </w:p>
        </w:tc>
      </w:tr>
      <w:tr w:rsidR="00DE52C1" w:rsidRPr="00467476" w:rsidTr="00D04074">
        <w:trPr>
          <w:jc w:val="center"/>
        </w:trPr>
        <w:tc>
          <w:tcPr>
            <w:tcW w:w="2143" w:type="pct"/>
            <w:tcBorders>
              <w:right w:val="single" w:sz="2" w:space="0" w:color="1F497D"/>
            </w:tcBorders>
            <w:vAlign w:val="bottom"/>
          </w:tcPr>
          <w:p w:rsidR="00DE52C1" w:rsidRPr="00467476" w:rsidRDefault="00DE52C1" w:rsidP="00D04561">
            <w:pPr>
              <w:keepNext/>
              <w:spacing w:before="120"/>
              <w:ind w:right="340"/>
              <w:rPr>
                <w:rFonts w:ascii="Calibri" w:hAnsi="Calibri" w:cs="Calibri"/>
                <w:b/>
                <w:bCs/>
                <w:sz w:val="18"/>
                <w:szCs w:val="18"/>
                <w:lang w:val="ro-RO"/>
              </w:rPr>
            </w:pPr>
            <w:r w:rsidRPr="00467476">
              <w:rPr>
                <w:rFonts w:ascii="Calibri" w:hAnsi="Calibri" w:cs="Calibri"/>
                <w:b/>
                <w:bCs/>
                <w:sz w:val="18"/>
                <w:szCs w:val="18"/>
                <w:lang w:val="ro-RO"/>
              </w:rPr>
              <w:t>IPC - sfârşitul anului, %</w:t>
            </w:r>
          </w:p>
        </w:tc>
        <w:tc>
          <w:tcPr>
            <w:tcW w:w="354" w:type="pct"/>
            <w:tcBorders>
              <w:top w:val="nil"/>
              <w:left w:val="single" w:sz="2" w:space="0" w:color="1F497D"/>
              <w:bottom w:val="nil"/>
            </w:tcBorders>
            <w:vAlign w:val="center"/>
          </w:tcPr>
          <w:p w:rsidR="00DE52C1" w:rsidRPr="00467476" w:rsidRDefault="00DE52C1" w:rsidP="00D04561">
            <w:pPr>
              <w:keepNext/>
              <w:spacing w:before="120"/>
              <w:ind w:right="340"/>
              <w:jc w:val="center"/>
              <w:rPr>
                <w:rFonts w:ascii="Calibri" w:hAnsi="Calibri" w:cs="Calibri"/>
                <w:b/>
                <w:bCs/>
                <w:sz w:val="18"/>
                <w:szCs w:val="18"/>
                <w:lang w:val="ro-RO"/>
              </w:rPr>
            </w:pPr>
            <w:r w:rsidRPr="00467476">
              <w:rPr>
                <w:rFonts w:ascii="Calibri" w:hAnsi="Calibri" w:cs="Calibri"/>
                <w:b/>
                <w:bCs/>
                <w:sz w:val="18"/>
                <w:szCs w:val="18"/>
                <w:lang w:val="ro-RO"/>
              </w:rPr>
              <w:t>3,27</w:t>
            </w:r>
          </w:p>
        </w:tc>
        <w:tc>
          <w:tcPr>
            <w:tcW w:w="365" w:type="pct"/>
            <w:tcBorders>
              <w:top w:val="nil"/>
              <w:bottom w:val="nil"/>
              <w:right w:val="single" w:sz="2" w:space="0" w:color="1F497D"/>
            </w:tcBorders>
            <w:shd w:val="clear" w:color="auto" w:fill="DBE5F1"/>
            <w:vAlign w:val="center"/>
          </w:tcPr>
          <w:p w:rsidR="00DE52C1" w:rsidRPr="00467476" w:rsidRDefault="00DE52C1" w:rsidP="00D04561">
            <w:pPr>
              <w:keepNext/>
              <w:spacing w:before="120"/>
              <w:ind w:right="340"/>
              <w:jc w:val="center"/>
              <w:rPr>
                <w:rFonts w:ascii="Calibri" w:hAnsi="Calibri" w:cs="Calibri"/>
                <w:b/>
                <w:bCs/>
                <w:sz w:val="18"/>
                <w:szCs w:val="18"/>
                <w:lang w:val="ro-RO"/>
              </w:rPr>
            </w:pPr>
            <w:r w:rsidRPr="00467476">
              <w:rPr>
                <w:rFonts w:ascii="Calibri" w:hAnsi="Calibri" w:cs="Calibri"/>
                <w:b/>
                <w:bCs/>
                <w:sz w:val="18"/>
                <w:szCs w:val="18"/>
                <w:lang w:val="ro-RO"/>
              </w:rPr>
              <w:t>3,27</w:t>
            </w:r>
          </w:p>
        </w:tc>
        <w:tc>
          <w:tcPr>
            <w:tcW w:w="358" w:type="pct"/>
            <w:tcBorders>
              <w:left w:val="single" w:sz="2" w:space="0" w:color="1F497D"/>
            </w:tcBorders>
            <w:vAlign w:val="center"/>
          </w:tcPr>
          <w:p w:rsidR="00DE52C1" w:rsidRPr="00467476" w:rsidRDefault="00DE52C1" w:rsidP="00D04561">
            <w:pPr>
              <w:keepNext/>
              <w:spacing w:before="120"/>
              <w:ind w:right="340"/>
              <w:jc w:val="center"/>
              <w:rPr>
                <w:rFonts w:ascii="Calibri" w:hAnsi="Calibri" w:cs="Calibri"/>
                <w:b/>
                <w:bCs/>
                <w:sz w:val="18"/>
                <w:szCs w:val="18"/>
                <w:lang w:val="ro-RO"/>
              </w:rPr>
            </w:pPr>
            <w:r w:rsidRPr="00467476">
              <w:rPr>
                <w:rFonts w:ascii="Calibri" w:hAnsi="Calibri" w:cs="Calibri"/>
                <w:b/>
                <w:bCs/>
                <w:sz w:val="18"/>
                <w:szCs w:val="18"/>
                <w:lang w:val="ro-RO"/>
              </w:rPr>
              <w:t>2,8</w:t>
            </w:r>
          </w:p>
        </w:tc>
        <w:tc>
          <w:tcPr>
            <w:tcW w:w="359" w:type="pct"/>
            <w:tcBorders>
              <w:right w:val="single" w:sz="2" w:space="0" w:color="1F497D"/>
            </w:tcBorders>
            <w:shd w:val="clear" w:color="auto" w:fill="DBE5F1"/>
            <w:vAlign w:val="center"/>
          </w:tcPr>
          <w:p w:rsidR="00DE52C1" w:rsidRPr="00467476" w:rsidRDefault="00DE52C1" w:rsidP="00D04561">
            <w:pPr>
              <w:keepNext/>
              <w:spacing w:before="120"/>
              <w:ind w:right="340"/>
              <w:jc w:val="center"/>
              <w:rPr>
                <w:rFonts w:ascii="Calibri" w:hAnsi="Calibri" w:cs="Calibri"/>
                <w:b/>
                <w:bCs/>
                <w:sz w:val="18"/>
                <w:szCs w:val="18"/>
                <w:lang w:val="ro-RO"/>
              </w:rPr>
            </w:pPr>
            <w:r w:rsidRPr="00467476">
              <w:rPr>
                <w:rFonts w:ascii="Calibri" w:hAnsi="Calibri" w:cs="Calibri"/>
                <w:b/>
                <w:bCs/>
                <w:sz w:val="18"/>
                <w:szCs w:val="18"/>
                <w:lang w:val="ro-RO"/>
              </w:rPr>
              <w:t>3,8</w:t>
            </w:r>
          </w:p>
        </w:tc>
        <w:tc>
          <w:tcPr>
            <w:tcW w:w="358" w:type="pct"/>
            <w:tcBorders>
              <w:top w:val="nil"/>
              <w:left w:val="single" w:sz="2" w:space="0" w:color="1F497D"/>
              <w:bottom w:val="nil"/>
            </w:tcBorders>
            <w:vAlign w:val="center"/>
          </w:tcPr>
          <w:p w:rsidR="00DE52C1" w:rsidRPr="00467476" w:rsidRDefault="00DE52C1" w:rsidP="00D04561">
            <w:pPr>
              <w:keepNext/>
              <w:spacing w:before="120"/>
              <w:ind w:right="340"/>
              <w:jc w:val="center"/>
              <w:rPr>
                <w:rFonts w:ascii="Calibri" w:hAnsi="Calibri" w:cs="Calibri"/>
                <w:b/>
                <w:bCs/>
                <w:sz w:val="18"/>
                <w:szCs w:val="18"/>
                <w:lang w:val="ro-RO"/>
              </w:rPr>
            </w:pPr>
            <w:r w:rsidRPr="00467476">
              <w:rPr>
                <w:rFonts w:ascii="Calibri" w:hAnsi="Calibri" w:cs="Calibri"/>
                <w:b/>
                <w:bCs/>
                <w:sz w:val="18"/>
                <w:szCs w:val="18"/>
                <w:lang w:val="ro-RO"/>
              </w:rPr>
              <w:t>2,5</w:t>
            </w:r>
          </w:p>
        </w:tc>
        <w:tc>
          <w:tcPr>
            <w:tcW w:w="358" w:type="pct"/>
            <w:tcBorders>
              <w:top w:val="nil"/>
              <w:bottom w:val="nil"/>
              <w:right w:val="single" w:sz="2" w:space="0" w:color="1F497D"/>
            </w:tcBorders>
            <w:shd w:val="clear" w:color="auto" w:fill="DBE5F1"/>
            <w:vAlign w:val="center"/>
          </w:tcPr>
          <w:p w:rsidR="00DE52C1" w:rsidRPr="00467476" w:rsidRDefault="00DE52C1" w:rsidP="00D04561">
            <w:pPr>
              <w:keepNext/>
              <w:spacing w:before="120"/>
              <w:ind w:right="340"/>
              <w:jc w:val="center"/>
              <w:rPr>
                <w:rFonts w:ascii="Calibri" w:hAnsi="Calibri" w:cs="Calibri"/>
                <w:b/>
                <w:bCs/>
                <w:sz w:val="18"/>
                <w:szCs w:val="18"/>
                <w:lang w:val="ro-RO"/>
              </w:rPr>
            </w:pPr>
            <w:r w:rsidRPr="00467476">
              <w:rPr>
                <w:rFonts w:ascii="Calibri" w:hAnsi="Calibri" w:cs="Calibri"/>
                <w:b/>
                <w:bCs/>
                <w:sz w:val="18"/>
                <w:szCs w:val="18"/>
                <w:lang w:val="ro-RO"/>
              </w:rPr>
              <w:t>3,0</w:t>
            </w:r>
          </w:p>
        </w:tc>
        <w:tc>
          <w:tcPr>
            <w:tcW w:w="358" w:type="pct"/>
            <w:tcBorders>
              <w:left w:val="single" w:sz="2" w:space="0" w:color="1F497D"/>
            </w:tcBorders>
            <w:vAlign w:val="bottom"/>
          </w:tcPr>
          <w:p w:rsidR="00DE52C1" w:rsidRPr="00467476" w:rsidRDefault="00DE52C1" w:rsidP="00D04561">
            <w:pPr>
              <w:keepNext/>
              <w:spacing w:before="120"/>
              <w:ind w:right="340"/>
              <w:jc w:val="center"/>
              <w:rPr>
                <w:rFonts w:ascii="Calibri" w:hAnsi="Calibri" w:cs="Calibri"/>
                <w:b/>
                <w:bCs/>
                <w:sz w:val="18"/>
                <w:szCs w:val="18"/>
                <w:lang w:val="ro-RO"/>
              </w:rPr>
            </w:pPr>
            <w:r w:rsidRPr="00467476">
              <w:rPr>
                <w:rFonts w:ascii="Calibri" w:hAnsi="Calibri" w:cs="Calibri"/>
                <w:b/>
                <w:bCs/>
                <w:sz w:val="18"/>
                <w:szCs w:val="18"/>
                <w:lang w:val="ro-RO"/>
              </w:rPr>
              <w:t>2,3</w:t>
            </w:r>
          </w:p>
        </w:tc>
        <w:tc>
          <w:tcPr>
            <w:tcW w:w="347" w:type="pct"/>
            <w:shd w:val="clear" w:color="auto" w:fill="DBE5F1"/>
            <w:vAlign w:val="center"/>
          </w:tcPr>
          <w:p w:rsidR="00DE52C1" w:rsidRPr="00467476" w:rsidRDefault="00DE52C1" w:rsidP="00D04561">
            <w:pPr>
              <w:keepNext/>
              <w:spacing w:before="120"/>
              <w:ind w:right="340"/>
              <w:jc w:val="center"/>
              <w:rPr>
                <w:rFonts w:ascii="Calibri" w:hAnsi="Calibri" w:cs="Calibri"/>
                <w:b/>
                <w:bCs/>
                <w:sz w:val="18"/>
                <w:szCs w:val="18"/>
                <w:lang w:val="ro-RO"/>
              </w:rPr>
            </w:pPr>
            <w:r w:rsidRPr="00467476">
              <w:rPr>
                <w:rFonts w:ascii="Calibri" w:hAnsi="Calibri" w:cs="Calibri"/>
                <w:b/>
                <w:bCs/>
                <w:sz w:val="18"/>
                <w:szCs w:val="18"/>
                <w:lang w:val="ro-RO"/>
              </w:rPr>
              <w:t>2,8</w:t>
            </w:r>
          </w:p>
        </w:tc>
      </w:tr>
      <w:tr w:rsidR="00DE52C1" w:rsidRPr="00467476" w:rsidTr="00D04074">
        <w:trPr>
          <w:trHeight w:val="252"/>
          <w:jc w:val="center"/>
        </w:trPr>
        <w:tc>
          <w:tcPr>
            <w:tcW w:w="2143" w:type="pct"/>
            <w:tcBorders>
              <w:right w:val="single" w:sz="2" w:space="0" w:color="1F497D"/>
            </w:tcBorders>
            <w:vAlign w:val="bottom"/>
          </w:tcPr>
          <w:p w:rsidR="00DE52C1" w:rsidRPr="00467476" w:rsidRDefault="00DE52C1" w:rsidP="00D04561">
            <w:pPr>
              <w:keepNext/>
              <w:spacing w:before="120"/>
              <w:ind w:right="340"/>
              <w:rPr>
                <w:rFonts w:ascii="Calibri" w:hAnsi="Calibri" w:cs="Calibri"/>
                <w:b/>
                <w:bCs/>
                <w:sz w:val="18"/>
                <w:szCs w:val="18"/>
                <w:lang w:val="ro-RO"/>
              </w:rPr>
            </w:pPr>
            <w:r w:rsidRPr="00467476">
              <w:rPr>
                <w:rFonts w:ascii="Calibri" w:hAnsi="Calibri" w:cs="Calibri"/>
                <w:b/>
                <w:bCs/>
                <w:sz w:val="18"/>
                <w:szCs w:val="18"/>
                <w:lang w:val="ro-RO"/>
              </w:rPr>
              <w:t xml:space="preserve">       - media anuală, %</w:t>
            </w:r>
          </w:p>
        </w:tc>
        <w:tc>
          <w:tcPr>
            <w:tcW w:w="354" w:type="pct"/>
            <w:tcBorders>
              <w:top w:val="nil"/>
              <w:left w:val="single" w:sz="2" w:space="0" w:color="1F497D"/>
              <w:bottom w:val="nil"/>
            </w:tcBorders>
            <w:vAlign w:val="bottom"/>
          </w:tcPr>
          <w:p w:rsidR="00DE52C1" w:rsidRPr="00467476" w:rsidRDefault="00DE52C1" w:rsidP="00D04561">
            <w:pPr>
              <w:keepNext/>
              <w:spacing w:before="120"/>
              <w:ind w:right="340"/>
              <w:jc w:val="center"/>
              <w:rPr>
                <w:rFonts w:ascii="Calibri" w:hAnsi="Calibri" w:cs="Calibri"/>
                <w:b/>
                <w:bCs/>
                <w:sz w:val="18"/>
                <w:szCs w:val="18"/>
                <w:lang w:val="ro-RO"/>
              </w:rPr>
            </w:pPr>
            <w:r w:rsidRPr="00467476">
              <w:rPr>
                <w:rFonts w:ascii="Calibri" w:hAnsi="Calibri" w:cs="Calibri"/>
                <w:b/>
                <w:bCs/>
                <w:sz w:val="18"/>
                <w:szCs w:val="18"/>
                <w:lang w:val="ro-RO"/>
              </w:rPr>
              <w:t>4,63</w:t>
            </w:r>
          </w:p>
        </w:tc>
        <w:tc>
          <w:tcPr>
            <w:tcW w:w="365" w:type="pct"/>
            <w:tcBorders>
              <w:top w:val="nil"/>
              <w:bottom w:val="nil"/>
              <w:right w:val="single" w:sz="2" w:space="0" w:color="1F497D"/>
            </w:tcBorders>
            <w:shd w:val="clear" w:color="auto" w:fill="DBE5F1"/>
            <w:vAlign w:val="bottom"/>
          </w:tcPr>
          <w:p w:rsidR="00DE52C1" w:rsidRPr="00467476" w:rsidRDefault="00DE52C1" w:rsidP="00D04561">
            <w:pPr>
              <w:keepNext/>
              <w:spacing w:before="120"/>
              <w:ind w:right="340"/>
              <w:jc w:val="center"/>
              <w:rPr>
                <w:rFonts w:ascii="Calibri" w:hAnsi="Calibri" w:cs="Calibri"/>
                <w:b/>
                <w:bCs/>
                <w:sz w:val="18"/>
                <w:szCs w:val="18"/>
                <w:lang w:val="ro-RO"/>
              </w:rPr>
            </w:pPr>
            <w:r w:rsidRPr="00467476">
              <w:rPr>
                <w:rFonts w:ascii="Calibri" w:hAnsi="Calibri" w:cs="Calibri"/>
                <w:b/>
                <w:bCs/>
                <w:sz w:val="18"/>
                <w:szCs w:val="18"/>
                <w:lang w:val="ro-RO"/>
              </w:rPr>
              <w:t>4,63</w:t>
            </w:r>
          </w:p>
        </w:tc>
        <w:tc>
          <w:tcPr>
            <w:tcW w:w="358" w:type="pct"/>
            <w:tcBorders>
              <w:left w:val="single" w:sz="2" w:space="0" w:color="1F497D"/>
            </w:tcBorders>
            <w:vAlign w:val="bottom"/>
          </w:tcPr>
          <w:p w:rsidR="00DE52C1" w:rsidRPr="00467476" w:rsidRDefault="00DE52C1" w:rsidP="00D04561">
            <w:pPr>
              <w:keepNext/>
              <w:spacing w:before="120"/>
              <w:ind w:right="340"/>
              <w:jc w:val="center"/>
              <w:rPr>
                <w:rFonts w:ascii="Calibri" w:hAnsi="Calibri" w:cs="Calibri"/>
                <w:b/>
                <w:bCs/>
                <w:sz w:val="18"/>
                <w:szCs w:val="18"/>
                <w:lang w:val="ro-RO"/>
              </w:rPr>
            </w:pPr>
            <w:r w:rsidRPr="00467476">
              <w:rPr>
                <w:rFonts w:ascii="Calibri" w:hAnsi="Calibri" w:cs="Calibri"/>
                <w:b/>
                <w:bCs/>
                <w:sz w:val="18"/>
                <w:szCs w:val="18"/>
                <w:lang w:val="ro-RO"/>
              </w:rPr>
              <w:t>2,8</w:t>
            </w:r>
          </w:p>
        </w:tc>
        <w:tc>
          <w:tcPr>
            <w:tcW w:w="359" w:type="pct"/>
            <w:tcBorders>
              <w:right w:val="single" w:sz="2" w:space="0" w:color="1F497D"/>
            </w:tcBorders>
            <w:shd w:val="clear" w:color="auto" w:fill="DBE5F1"/>
            <w:vAlign w:val="bottom"/>
          </w:tcPr>
          <w:p w:rsidR="00DE52C1" w:rsidRPr="00467476" w:rsidRDefault="00DE52C1" w:rsidP="00D04561">
            <w:pPr>
              <w:keepNext/>
              <w:spacing w:before="120"/>
              <w:ind w:right="340"/>
              <w:jc w:val="center"/>
              <w:rPr>
                <w:rFonts w:ascii="Calibri" w:hAnsi="Calibri" w:cs="Calibri"/>
                <w:b/>
                <w:bCs/>
                <w:sz w:val="18"/>
                <w:szCs w:val="18"/>
                <w:lang w:val="ro-RO"/>
              </w:rPr>
            </w:pPr>
            <w:r w:rsidRPr="00467476">
              <w:rPr>
                <w:rFonts w:ascii="Calibri" w:hAnsi="Calibri" w:cs="Calibri"/>
                <w:b/>
                <w:bCs/>
                <w:sz w:val="18"/>
                <w:szCs w:val="18"/>
                <w:lang w:val="ro-RO"/>
              </w:rPr>
              <w:t>3,8</w:t>
            </w:r>
          </w:p>
        </w:tc>
        <w:tc>
          <w:tcPr>
            <w:tcW w:w="358" w:type="pct"/>
            <w:tcBorders>
              <w:top w:val="nil"/>
              <w:left w:val="single" w:sz="2" w:space="0" w:color="1F497D"/>
              <w:bottom w:val="nil"/>
            </w:tcBorders>
            <w:vAlign w:val="bottom"/>
          </w:tcPr>
          <w:p w:rsidR="00DE52C1" w:rsidRPr="00467476" w:rsidRDefault="00DE52C1" w:rsidP="00D04561">
            <w:pPr>
              <w:keepNext/>
              <w:spacing w:before="120"/>
              <w:ind w:right="340"/>
              <w:jc w:val="center"/>
              <w:rPr>
                <w:rFonts w:ascii="Calibri" w:hAnsi="Calibri" w:cs="Calibri"/>
                <w:b/>
                <w:bCs/>
                <w:sz w:val="18"/>
                <w:szCs w:val="18"/>
                <w:lang w:val="ro-RO"/>
              </w:rPr>
            </w:pPr>
            <w:r w:rsidRPr="00467476">
              <w:rPr>
                <w:rFonts w:ascii="Calibri" w:hAnsi="Calibri" w:cs="Calibri"/>
                <w:b/>
                <w:bCs/>
                <w:sz w:val="18"/>
                <w:szCs w:val="18"/>
                <w:lang w:val="ro-RO"/>
              </w:rPr>
              <w:t>2,6</w:t>
            </w:r>
          </w:p>
        </w:tc>
        <w:tc>
          <w:tcPr>
            <w:tcW w:w="358" w:type="pct"/>
            <w:tcBorders>
              <w:top w:val="nil"/>
              <w:bottom w:val="nil"/>
              <w:right w:val="single" w:sz="2" w:space="0" w:color="1F497D"/>
            </w:tcBorders>
            <w:shd w:val="clear" w:color="auto" w:fill="DBE5F1"/>
            <w:vAlign w:val="bottom"/>
          </w:tcPr>
          <w:p w:rsidR="00DE52C1" w:rsidRPr="00467476" w:rsidRDefault="00DE52C1" w:rsidP="00D04561">
            <w:pPr>
              <w:keepNext/>
              <w:spacing w:before="120"/>
              <w:ind w:right="340"/>
              <w:jc w:val="center"/>
              <w:rPr>
                <w:rFonts w:ascii="Calibri" w:hAnsi="Calibri" w:cs="Calibri"/>
                <w:b/>
                <w:bCs/>
                <w:sz w:val="18"/>
                <w:szCs w:val="18"/>
                <w:lang w:val="ro-RO"/>
              </w:rPr>
            </w:pPr>
            <w:r w:rsidRPr="00467476">
              <w:rPr>
                <w:rFonts w:ascii="Calibri" w:hAnsi="Calibri" w:cs="Calibri"/>
                <w:b/>
                <w:bCs/>
                <w:sz w:val="18"/>
                <w:szCs w:val="18"/>
                <w:lang w:val="ro-RO"/>
              </w:rPr>
              <w:t>3,1</w:t>
            </w:r>
          </w:p>
        </w:tc>
        <w:tc>
          <w:tcPr>
            <w:tcW w:w="358" w:type="pct"/>
            <w:tcBorders>
              <w:left w:val="single" w:sz="2" w:space="0" w:color="1F497D"/>
            </w:tcBorders>
            <w:vAlign w:val="bottom"/>
          </w:tcPr>
          <w:p w:rsidR="00DE52C1" w:rsidRPr="00467476" w:rsidRDefault="00DE52C1" w:rsidP="00D04561">
            <w:pPr>
              <w:keepNext/>
              <w:spacing w:before="120"/>
              <w:ind w:right="340"/>
              <w:jc w:val="center"/>
              <w:rPr>
                <w:rFonts w:ascii="Calibri" w:hAnsi="Calibri" w:cs="Calibri"/>
                <w:b/>
                <w:bCs/>
                <w:sz w:val="18"/>
                <w:szCs w:val="18"/>
                <w:lang w:val="ro-RO"/>
              </w:rPr>
            </w:pPr>
            <w:r w:rsidRPr="00467476">
              <w:rPr>
                <w:rFonts w:ascii="Calibri" w:hAnsi="Calibri" w:cs="Calibri"/>
                <w:b/>
                <w:bCs/>
                <w:sz w:val="18"/>
                <w:szCs w:val="18"/>
                <w:lang w:val="ro-RO"/>
              </w:rPr>
              <w:t>2,5</w:t>
            </w:r>
          </w:p>
        </w:tc>
        <w:tc>
          <w:tcPr>
            <w:tcW w:w="347" w:type="pct"/>
            <w:shd w:val="clear" w:color="auto" w:fill="DBE5F1"/>
            <w:vAlign w:val="bottom"/>
          </w:tcPr>
          <w:p w:rsidR="00DE52C1" w:rsidRPr="00467476" w:rsidRDefault="00DE52C1" w:rsidP="00D04561">
            <w:pPr>
              <w:keepNext/>
              <w:spacing w:before="120"/>
              <w:ind w:right="340"/>
              <w:jc w:val="center"/>
              <w:rPr>
                <w:rFonts w:ascii="Calibri" w:hAnsi="Calibri" w:cs="Calibri"/>
                <w:b/>
                <w:bCs/>
                <w:sz w:val="18"/>
                <w:szCs w:val="18"/>
                <w:lang w:val="ro-RO"/>
              </w:rPr>
            </w:pPr>
            <w:r w:rsidRPr="00467476">
              <w:rPr>
                <w:rFonts w:ascii="Calibri" w:hAnsi="Calibri" w:cs="Calibri"/>
                <w:b/>
                <w:bCs/>
                <w:sz w:val="18"/>
                <w:szCs w:val="18"/>
                <w:lang w:val="ro-RO"/>
              </w:rPr>
              <w:t>2,9</w:t>
            </w:r>
          </w:p>
        </w:tc>
      </w:tr>
      <w:tr w:rsidR="00DE52C1" w:rsidRPr="00467476" w:rsidTr="00D04074">
        <w:trPr>
          <w:jc w:val="center"/>
        </w:trPr>
        <w:tc>
          <w:tcPr>
            <w:tcW w:w="2143" w:type="pct"/>
            <w:tcBorders>
              <w:right w:val="single" w:sz="2" w:space="0" w:color="1F497D"/>
            </w:tcBorders>
            <w:vAlign w:val="bottom"/>
          </w:tcPr>
          <w:p w:rsidR="00DE52C1" w:rsidRPr="00467476" w:rsidRDefault="00DE52C1" w:rsidP="00D04561">
            <w:pPr>
              <w:keepNext/>
              <w:spacing w:before="120"/>
              <w:ind w:right="340"/>
              <w:rPr>
                <w:rFonts w:ascii="Calibri" w:hAnsi="Calibri" w:cs="Calibri"/>
                <w:b/>
                <w:bCs/>
                <w:sz w:val="18"/>
                <w:szCs w:val="18"/>
                <w:lang w:val="ro-RO"/>
              </w:rPr>
            </w:pPr>
            <w:r w:rsidRPr="00467476">
              <w:rPr>
                <w:rFonts w:ascii="Calibri" w:hAnsi="Calibri" w:cs="Calibri"/>
                <w:b/>
                <w:bCs/>
                <w:sz w:val="18"/>
                <w:szCs w:val="18"/>
                <w:lang w:val="ro-RO"/>
              </w:rPr>
              <w:t>Număr mediu de salariaţi %</w:t>
            </w:r>
          </w:p>
        </w:tc>
        <w:tc>
          <w:tcPr>
            <w:tcW w:w="354" w:type="pct"/>
            <w:tcBorders>
              <w:top w:val="nil"/>
              <w:left w:val="single" w:sz="2" w:space="0" w:color="1F497D"/>
              <w:bottom w:val="nil"/>
            </w:tcBorders>
            <w:vAlign w:val="bottom"/>
          </w:tcPr>
          <w:p w:rsidR="00DE52C1" w:rsidRPr="00467476" w:rsidRDefault="00DE52C1" w:rsidP="00D04561">
            <w:pPr>
              <w:keepNext/>
              <w:spacing w:before="120"/>
              <w:ind w:right="340"/>
              <w:jc w:val="center"/>
              <w:rPr>
                <w:rFonts w:ascii="Calibri" w:hAnsi="Calibri" w:cs="Calibri"/>
                <w:b/>
                <w:bCs/>
                <w:sz w:val="18"/>
                <w:szCs w:val="18"/>
                <w:lang w:val="ro-RO"/>
              </w:rPr>
            </w:pPr>
            <w:r w:rsidRPr="00467476">
              <w:rPr>
                <w:rFonts w:ascii="Calibri" w:hAnsi="Calibri" w:cs="Calibri"/>
                <w:b/>
                <w:bCs/>
                <w:sz w:val="18"/>
                <w:szCs w:val="18"/>
                <w:lang w:val="ro-RO"/>
              </w:rPr>
              <w:t>3,3</w:t>
            </w:r>
          </w:p>
        </w:tc>
        <w:tc>
          <w:tcPr>
            <w:tcW w:w="365" w:type="pct"/>
            <w:tcBorders>
              <w:top w:val="nil"/>
              <w:bottom w:val="nil"/>
              <w:right w:val="single" w:sz="2" w:space="0" w:color="1F497D"/>
            </w:tcBorders>
            <w:shd w:val="clear" w:color="auto" w:fill="DBE5F1"/>
            <w:vAlign w:val="bottom"/>
          </w:tcPr>
          <w:p w:rsidR="00DE52C1" w:rsidRPr="00467476" w:rsidRDefault="00DE52C1" w:rsidP="00D04561">
            <w:pPr>
              <w:keepNext/>
              <w:spacing w:before="120"/>
              <w:ind w:right="340"/>
              <w:jc w:val="center"/>
              <w:rPr>
                <w:rFonts w:ascii="Calibri" w:hAnsi="Calibri" w:cs="Calibri"/>
                <w:b/>
                <w:bCs/>
                <w:sz w:val="18"/>
                <w:szCs w:val="18"/>
                <w:lang w:val="ro-RO"/>
              </w:rPr>
            </w:pPr>
            <w:r w:rsidRPr="00467476">
              <w:rPr>
                <w:rFonts w:ascii="Calibri" w:hAnsi="Calibri" w:cs="Calibri"/>
                <w:b/>
                <w:bCs/>
                <w:sz w:val="18"/>
                <w:szCs w:val="18"/>
                <w:lang w:val="ro-RO"/>
              </w:rPr>
              <w:t>2,5</w:t>
            </w:r>
          </w:p>
        </w:tc>
        <w:tc>
          <w:tcPr>
            <w:tcW w:w="358" w:type="pct"/>
            <w:tcBorders>
              <w:left w:val="single" w:sz="2" w:space="0" w:color="1F497D"/>
            </w:tcBorders>
            <w:vAlign w:val="bottom"/>
          </w:tcPr>
          <w:p w:rsidR="00DE52C1" w:rsidRPr="00467476" w:rsidRDefault="00DE52C1" w:rsidP="00D04561">
            <w:pPr>
              <w:keepNext/>
              <w:spacing w:before="120"/>
              <w:ind w:right="340"/>
              <w:jc w:val="center"/>
              <w:rPr>
                <w:rFonts w:ascii="Calibri" w:hAnsi="Calibri" w:cs="Calibri"/>
                <w:b/>
                <w:bCs/>
                <w:sz w:val="18"/>
                <w:szCs w:val="18"/>
                <w:lang w:val="ro-RO"/>
              </w:rPr>
            </w:pPr>
            <w:r w:rsidRPr="00467476">
              <w:rPr>
                <w:rFonts w:ascii="Calibri" w:hAnsi="Calibri" w:cs="Calibri"/>
                <w:b/>
                <w:bCs/>
                <w:sz w:val="18"/>
                <w:szCs w:val="18"/>
                <w:lang w:val="ro-RO"/>
              </w:rPr>
              <w:t>3,4</w:t>
            </w:r>
          </w:p>
        </w:tc>
        <w:tc>
          <w:tcPr>
            <w:tcW w:w="359" w:type="pct"/>
            <w:tcBorders>
              <w:right w:val="single" w:sz="2" w:space="0" w:color="1F497D"/>
            </w:tcBorders>
            <w:shd w:val="clear" w:color="auto" w:fill="DBE5F1"/>
            <w:vAlign w:val="bottom"/>
          </w:tcPr>
          <w:p w:rsidR="00DE52C1" w:rsidRPr="00467476" w:rsidRDefault="00DE52C1" w:rsidP="00D04561">
            <w:pPr>
              <w:keepNext/>
              <w:spacing w:before="120"/>
              <w:ind w:right="340"/>
              <w:jc w:val="center"/>
              <w:rPr>
                <w:rFonts w:ascii="Calibri" w:hAnsi="Calibri" w:cs="Calibri"/>
                <w:b/>
                <w:bCs/>
                <w:sz w:val="18"/>
                <w:szCs w:val="18"/>
                <w:lang w:val="ro-RO"/>
              </w:rPr>
            </w:pPr>
            <w:r w:rsidRPr="00467476">
              <w:rPr>
                <w:rFonts w:ascii="Calibri" w:hAnsi="Calibri" w:cs="Calibri"/>
                <w:b/>
                <w:bCs/>
                <w:sz w:val="18"/>
                <w:szCs w:val="18"/>
                <w:lang w:val="ro-RO"/>
              </w:rPr>
              <w:t>2,0</w:t>
            </w:r>
          </w:p>
        </w:tc>
        <w:tc>
          <w:tcPr>
            <w:tcW w:w="358" w:type="pct"/>
            <w:tcBorders>
              <w:top w:val="nil"/>
              <w:left w:val="single" w:sz="2" w:space="0" w:color="1F497D"/>
              <w:bottom w:val="nil"/>
            </w:tcBorders>
            <w:vAlign w:val="bottom"/>
          </w:tcPr>
          <w:p w:rsidR="00DE52C1" w:rsidRPr="00467476" w:rsidRDefault="00DE52C1" w:rsidP="00D04561">
            <w:pPr>
              <w:keepNext/>
              <w:spacing w:before="120"/>
              <w:ind w:right="340"/>
              <w:jc w:val="center"/>
              <w:rPr>
                <w:rFonts w:ascii="Calibri" w:hAnsi="Calibri" w:cs="Calibri"/>
                <w:b/>
                <w:bCs/>
                <w:sz w:val="18"/>
                <w:szCs w:val="18"/>
                <w:lang w:val="ro-RO"/>
              </w:rPr>
            </w:pPr>
            <w:r w:rsidRPr="00467476">
              <w:rPr>
                <w:rFonts w:ascii="Calibri" w:hAnsi="Calibri" w:cs="Calibri"/>
                <w:b/>
                <w:bCs/>
                <w:sz w:val="18"/>
                <w:szCs w:val="18"/>
                <w:lang w:val="ro-RO"/>
              </w:rPr>
              <w:t>3,3</w:t>
            </w:r>
          </w:p>
        </w:tc>
        <w:tc>
          <w:tcPr>
            <w:tcW w:w="358" w:type="pct"/>
            <w:tcBorders>
              <w:top w:val="nil"/>
              <w:bottom w:val="nil"/>
              <w:right w:val="single" w:sz="2" w:space="0" w:color="1F497D"/>
            </w:tcBorders>
            <w:shd w:val="clear" w:color="auto" w:fill="DBE5F1"/>
            <w:vAlign w:val="bottom"/>
          </w:tcPr>
          <w:p w:rsidR="00DE52C1" w:rsidRPr="00467476" w:rsidRDefault="00DE52C1" w:rsidP="00D04561">
            <w:pPr>
              <w:keepNext/>
              <w:spacing w:before="120"/>
              <w:ind w:right="340"/>
              <w:jc w:val="center"/>
              <w:rPr>
                <w:rFonts w:ascii="Calibri" w:hAnsi="Calibri" w:cs="Calibri"/>
                <w:b/>
                <w:bCs/>
                <w:sz w:val="18"/>
                <w:szCs w:val="18"/>
                <w:lang w:val="ro-RO"/>
              </w:rPr>
            </w:pPr>
            <w:r w:rsidRPr="00467476">
              <w:rPr>
                <w:rFonts w:ascii="Calibri" w:hAnsi="Calibri" w:cs="Calibri"/>
                <w:b/>
                <w:bCs/>
                <w:sz w:val="18"/>
                <w:szCs w:val="18"/>
                <w:lang w:val="ro-RO"/>
              </w:rPr>
              <w:t>1,9</w:t>
            </w:r>
          </w:p>
        </w:tc>
        <w:tc>
          <w:tcPr>
            <w:tcW w:w="358" w:type="pct"/>
            <w:tcBorders>
              <w:left w:val="single" w:sz="2" w:space="0" w:color="1F497D"/>
            </w:tcBorders>
            <w:vAlign w:val="bottom"/>
          </w:tcPr>
          <w:p w:rsidR="00DE52C1" w:rsidRPr="00467476" w:rsidRDefault="00DE52C1" w:rsidP="00D04561">
            <w:pPr>
              <w:keepNext/>
              <w:spacing w:before="120"/>
              <w:ind w:right="340"/>
              <w:jc w:val="center"/>
              <w:rPr>
                <w:rFonts w:ascii="Calibri" w:hAnsi="Calibri" w:cs="Calibri"/>
                <w:b/>
                <w:bCs/>
                <w:sz w:val="18"/>
                <w:szCs w:val="18"/>
                <w:lang w:val="ro-RO"/>
              </w:rPr>
            </w:pPr>
            <w:r w:rsidRPr="00467476">
              <w:rPr>
                <w:rFonts w:ascii="Calibri" w:hAnsi="Calibri" w:cs="Calibri"/>
                <w:b/>
                <w:bCs/>
                <w:sz w:val="18"/>
                <w:szCs w:val="18"/>
                <w:lang w:val="ro-RO"/>
              </w:rPr>
              <w:t>3,2</w:t>
            </w:r>
          </w:p>
        </w:tc>
        <w:tc>
          <w:tcPr>
            <w:tcW w:w="347" w:type="pct"/>
            <w:shd w:val="clear" w:color="auto" w:fill="DBE5F1"/>
            <w:vAlign w:val="bottom"/>
          </w:tcPr>
          <w:p w:rsidR="00DE52C1" w:rsidRPr="00467476" w:rsidRDefault="00DE52C1" w:rsidP="00D04561">
            <w:pPr>
              <w:keepNext/>
              <w:spacing w:before="120"/>
              <w:ind w:right="340"/>
              <w:jc w:val="center"/>
              <w:rPr>
                <w:rFonts w:ascii="Calibri" w:hAnsi="Calibri" w:cs="Calibri"/>
                <w:b/>
                <w:bCs/>
                <w:sz w:val="18"/>
                <w:szCs w:val="18"/>
                <w:lang w:val="ro-RO"/>
              </w:rPr>
            </w:pPr>
            <w:r w:rsidRPr="00467476">
              <w:rPr>
                <w:rFonts w:ascii="Calibri" w:hAnsi="Calibri" w:cs="Calibri"/>
                <w:b/>
                <w:bCs/>
                <w:sz w:val="18"/>
                <w:szCs w:val="18"/>
                <w:lang w:val="ro-RO"/>
              </w:rPr>
              <w:t>2,1</w:t>
            </w:r>
          </w:p>
        </w:tc>
      </w:tr>
      <w:tr w:rsidR="00DE52C1" w:rsidRPr="00467476" w:rsidTr="00D04074">
        <w:trPr>
          <w:trHeight w:val="327"/>
          <w:jc w:val="center"/>
        </w:trPr>
        <w:tc>
          <w:tcPr>
            <w:tcW w:w="2143" w:type="pct"/>
            <w:tcBorders>
              <w:top w:val="nil"/>
              <w:bottom w:val="single" w:sz="4" w:space="0" w:color="1F497D"/>
              <w:right w:val="single" w:sz="2" w:space="0" w:color="1F497D"/>
            </w:tcBorders>
            <w:vAlign w:val="bottom"/>
          </w:tcPr>
          <w:p w:rsidR="00DE52C1" w:rsidRPr="00467476" w:rsidRDefault="00DE52C1" w:rsidP="00D04561">
            <w:pPr>
              <w:keepNext/>
              <w:spacing w:before="120"/>
              <w:ind w:right="340"/>
              <w:rPr>
                <w:rFonts w:ascii="Calibri" w:hAnsi="Calibri" w:cs="Calibri"/>
                <w:b/>
                <w:bCs/>
                <w:sz w:val="18"/>
                <w:szCs w:val="18"/>
                <w:lang w:val="ro-RO"/>
              </w:rPr>
            </w:pPr>
            <w:r w:rsidRPr="00467476">
              <w:rPr>
                <w:rFonts w:ascii="Calibri" w:hAnsi="Calibri" w:cs="Calibri"/>
                <w:b/>
                <w:bCs/>
                <w:sz w:val="18"/>
                <w:szCs w:val="18"/>
                <w:lang w:val="ro-RO"/>
              </w:rPr>
              <w:t>Soldul contului curent, % din PIB</w:t>
            </w:r>
          </w:p>
        </w:tc>
        <w:tc>
          <w:tcPr>
            <w:tcW w:w="354" w:type="pct"/>
            <w:tcBorders>
              <w:top w:val="nil"/>
              <w:left w:val="single" w:sz="2" w:space="0" w:color="1F497D"/>
              <w:bottom w:val="single" w:sz="4" w:space="0" w:color="1F497D"/>
            </w:tcBorders>
            <w:vAlign w:val="bottom"/>
          </w:tcPr>
          <w:p w:rsidR="00DE52C1" w:rsidRPr="00467476" w:rsidRDefault="00DE52C1" w:rsidP="00D04561">
            <w:pPr>
              <w:keepNext/>
              <w:spacing w:before="120"/>
              <w:ind w:right="340"/>
              <w:jc w:val="center"/>
              <w:rPr>
                <w:rFonts w:ascii="Calibri" w:hAnsi="Calibri" w:cs="Calibri"/>
                <w:b/>
                <w:bCs/>
                <w:sz w:val="18"/>
                <w:szCs w:val="18"/>
                <w:lang w:val="ro-RO"/>
              </w:rPr>
            </w:pPr>
            <w:r w:rsidRPr="00467476">
              <w:rPr>
                <w:rFonts w:ascii="Calibri" w:hAnsi="Calibri" w:cs="Calibri"/>
                <w:b/>
                <w:bCs/>
                <w:sz w:val="18"/>
                <w:szCs w:val="18"/>
                <w:lang w:val="ro-RO"/>
              </w:rPr>
              <w:t>-4,7</w:t>
            </w:r>
          </w:p>
        </w:tc>
        <w:tc>
          <w:tcPr>
            <w:tcW w:w="365" w:type="pct"/>
            <w:tcBorders>
              <w:top w:val="nil"/>
              <w:bottom w:val="single" w:sz="4" w:space="0" w:color="1F497D"/>
              <w:right w:val="single" w:sz="2" w:space="0" w:color="1F497D"/>
            </w:tcBorders>
            <w:shd w:val="clear" w:color="auto" w:fill="DBE5F1"/>
            <w:vAlign w:val="bottom"/>
          </w:tcPr>
          <w:p w:rsidR="00DE52C1" w:rsidRPr="00467476" w:rsidRDefault="00DE52C1" w:rsidP="00D04561">
            <w:pPr>
              <w:keepNext/>
              <w:spacing w:before="120"/>
              <w:ind w:right="340"/>
              <w:jc w:val="center"/>
              <w:rPr>
                <w:rFonts w:ascii="Calibri" w:hAnsi="Calibri" w:cs="Calibri"/>
                <w:b/>
                <w:bCs/>
                <w:sz w:val="18"/>
                <w:szCs w:val="18"/>
                <w:lang w:val="ro-RO"/>
              </w:rPr>
            </w:pPr>
            <w:r w:rsidRPr="00467476">
              <w:rPr>
                <w:rFonts w:ascii="Calibri" w:hAnsi="Calibri" w:cs="Calibri"/>
                <w:b/>
                <w:bCs/>
                <w:sz w:val="18"/>
                <w:szCs w:val="18"/>
                <w:lang w:val="ro-RO"/>
              </w:rPr>
              <w:t>-4,6</w:t>
            </w:r>
          </w:p>
        </w:tc>
        <w:tc>
          <w:tcPr>
            <w:tcW w:w="358" w:type="pct"/>
            <w:tcBorders>
              <w:top w:val="nil"/>
              <w:left w:val="single" w:sz="2" w:space="0" w:color="1F497D"/>
              <w:bottom w:val="single" w:sz="4" w:space="0" w:color="1F497D"/>
            </w:tcBorders>
            <w:vAlign w:val="bottom"/>
          </w:tcPr>
          <w:p w:rsidR="00DE52C1" w:rsidRPr="00467476" w:rsidRDefault="00DE52C1" w:rsidP="00D04561">
            <w:pPr>
              <w:keepNext/>
              <w:spacing w:before="120"/>
              <w:ind w:right="340"/>
              <w:jc w:val="center"/>
              <w:rPr>
                <w:rFonts w:ascii="Calibri" w:hAnsi="Calibri" w:cs="Calibri"/>
                <w:b/>
                <w:bCs/>
                <w:sz w:val="18"/>
                <w:szCs w:val="18"/>
                <w:lang w:val="ro-RO"/>
              </w:rPr>
            </w:pPr>
            <w:r w:rsidRPr="00467476">
              <w:rPr>
                <w:rFonts w:ascii="Calibri" w:hAnsi="Calibri" w:cs="Calibri"/>
                <w:b/>
                <w:bCs/>
                <w:sz w:val="18"/>
                <w:szCs w:val="18"/>
                <w:lang w:val="ro-RO"/>
              </w:rPr>
              <w:t>-3,3</w:t>
            </w:r>
          </w:p>
        </w:tc>
        <w:tc>
          <w:tcPr>
            <w:tcW w:w="359" w:type="pct"/>
            <w:tcBorders>
              <w:top w:val="nil"/>
              <w:bottom w:val="single" w:sz="4" w:space="0" w:color="1F497D"/>
              <w:right w:val="single" w:sz="2" w:space="0" w:color="1F497D"/>
            </w:tcBorders>
            <w:shd w:val="clear" w:color="auto" w:fill="DBE5F1"/>
            <w:vAlign w:val="bottom"/>
          </w:tcPr>
          <w:p w:rsidR="00DE52C1" w:rsidRPr="00467476" w:rsidRDefault="00DE52C1" w:rsidP="00D04561">
            <w:pPr>
              <w:keepNext/>
              <w:spacing w:before="120"/>
              <w:ind w:right="340"/>
              <w:jc w:val="center"/>
              <w:rPr>
                <w:rFonts w:ascii="Calibri" w:hAnsi="Calibri" w:cs="Calibri"/>
                <w:b/>
                <w:bCs/>
                <w:sz w:val="18"/>
                <w:szCs w:val="18"/>
                <w:lang w:val="ro-RO"/>
              </w:rPr>
            </w:pPr>
            <w:r w:rsidRPr="00467476">
              <w:rPr>
                <w:rFonts w:ascii="Calibri" w:hAnsi="Calibri" w:cs="Calibri"/>
                <w:b/>
                <w:bCs/>
                <w:sz w:val="18"/>
                <w:szCs w:val="18"/>
                <w:lang w:val="ro-RO"/>
              </w:rPr>
              <w:t>-4,9</w:t>
            </w:r>
          </w:p>
        </w:tc>
        <w:tc>
          <w:tcPr>
            <w:tcW w:w="358" w:type="pct"/>
            <w:tcBorders>
              <w:top w:val="nil"/>
              <w:left w:val="single" w:sz="2" w:space="0" w:color="1F497D"/>
              <w:bottom w:val="single" w:sz="4" w:space="0" w:color="1F497D"/>
            </w:tcBorders>
            <w:vAlign w:val="bottom"/>
          </w:tcPr>
          <w:p w:rsidR="00DE52C1" w:rsidRPr="00467476" w:rsidRDefault="00DE52C1" w:rsidP="00D04561">
            <w:pPr>
              <w:keepNext/>
              <w:spacing w:before="120"/>
              <w:ind w:right="340"/>
              <w:jc w:val="center"/>
              <w:rPr>
                <w:rFonts w:ascii="Calibri" w:hAnsi="Calibri" w:cs="Calibri"/>
                <w:b/>
                <w:bCs/>
                <w:sz w:val="18"/>
                <w:szCs w:val="18"/>
                <w:lang w:val="ro-RO"/>
              </w:rPr>
            </w:pPr>
            <w:r w:rsidRPr="00467476">
              <w:rPr>
                <w:rFonts w:ascii="Calibri" w:hAnsi="Calibri" w:cs="Calibri"/>
                <w:b/>
                <w:bCs/>
                <w:sz w:val="18"/>
                <w:szCs w:val="18"/>
                <w:lang w:val="ro-RO"/>
              </w:rPr>
              <w:t>-2,9</w:t>
            </w:r>
          </w:p>
        </w:tc>
        <w:tc>
          <w:tcPr>
            <w:tcW w:w="358" w:type="pct"/>
            <w:tcBorders>
              <w:top w:val="nil"/>
              <w:bottom w:val="single" w:sz="4" w:space="0" w:color="1F497D"/>
              <w:right w:val="single" w:sz="2" w:space="0" w:color="1F497D"/>
            </w:tcBorders>
            <w:shd w:val="clear" w:color="auto" w:fill="DBE5F1"/>
            <w:vAlign w:val="bottom"/>
          </w:tcPr>
          <w:p w:rsidR="00DE52C1" w:rsidRPr="00467476" w:rsidRDefault="00DE52C1" w:rsidP="00D04561">
            <w:pPr>
              <w:keepNext/>
              <w:spacing w:before="120"/>
              <w:ind w:right="340"/>
              <w:jc w:val="center"/>
              <w:rPr>
                <w:rFonts w:ascii="Calibri" w:hAnsi="Calibri" w:cs="Calibri"/>
                <w:b/>
                <w:bCs/>
                <w:sz w:val="18"/>
                <w:szCs w:val="18"/>
                <w:lang w:val="ro-RO"/>
              </w:rPr>
            </w:pPr>
            <w:r w:rsidRPr="00467476">
              <w:rPr>
                <w:rFonts w:ascii="Calibri" w:hAnsi="Calibri" w:cs="Calibri"/>
                <w:b/>
                <w:bCs/>
                <w:sz w:val="18"/>
                <w:szCs w:val="18"/>
                <w:lang w:val="ro-RO"/>
              </w:rPr>
              <w:t>-4,5</w:t>
            </w:r>
          </w:p>
        </w:tc>
        <w:tc>
          <w:tcPr>
            <w:tcW w:w="358" w:type="pct"/>
            <w:tcBorders>
              <w:top w:val="nil"/>
              <w:left w:val="single" w:sz="2" w:space="0" w:color="1F497D"/>
              <w:bottom w:val="single" w:sz="4" w:space="0" w:color="1F497D"/>
            </w:tcBorders>
            <w:vAlign w:val="bottom"/>
          </w:tcPr>
          <w:p w:rsidR="00DE52C1" w:rsidRPr="00467476" w:rsidRDefault="00DE52C1" w:rsidP="00D04561">
            <w:pPr>
              <w:keepNext/>
              <w:spacing w:before="120"/>
              <w:ind w:right="340"/>
              <w:jc w:val="center"/>
              <w:rPr>
                <w:rFonts w:ascii="Calibri" w:hAnsi="Calibri" w:cs="Calibri"/>
                <w:b/>
                <w:bCs/>
                <w:sz w:val="18"/>
                <w:szCs w:val="18"/>
                <w:lang w:val="ro-RO"/>
              </w:rPr>
            </w:pPr>
            <w:r w:rsidRPr="00467476">
              <w:rPr>
                <w:rFonts w:ascii="Calibri" w:hAnsi="Calibri" w:cs="Calibri"/>
                <w:b/>
                <w:bCs/>
                <w:sz w:val="18"/>
                <w:szCs w:val="18"/>
                <w:lang w:val="ro-RO"/>
              </w:rPr>
              <w:t>-2,6</w:t>
            </w:r>
          </w:p>
        </w:tc>
        <w:tc>
          <w:tcPr>
            <w:tcW w:w="347" w:type="pct"/>
            <w:tcBorders>
              <w:top w:val="nil"/>
              <w:bottom w:val="single" w:sz="4" w:space="0" w:color="1F497D"/>
            </w:tcBorders>
            <w:shd w:val="clear" w:color="auto" w:fill="DBE5F1"/>
            <w:vAlign w:val="bottom"/>
          </w:tcPr>
          <w:p w:rsidR="00DE52C1" w:rsidRPr="00467476" w:rsidRDefault="00DE52C1" w:rsidP="00D04561">
            <w:pPr>
              <w:keepNext/>
              <w:spacing w:before="120"/>
              <w:ind w:right="340"/>
              <w:jc w:val="center"/>
              <w:rPr>
                <w:rFonts w:ascii="Calibri" w:hAnsi="Calibri" w:cs="Calibri"/>
                <w:b/>
                <w:bCs/>
                <w:sz w:val="18"/>
                <w:szCs w:val="18"/>
                <w:lang w:val="ro-RO"/>
              </w:rPr>
            </w:pPr>
            <w:r w:rsidRPr="00467476">
              <w:rPr>
                <w:rFonts w:ascii="Calibri" w:hAnsi="Calibri" w:cs="Calibri"/>
                <w:b/>
                <w:bCs/>
                <w:sz w:val="18"/>
                <w:szCs w:val="18"/>
                <w:lang w:val="ro-RO"/>
              </w:rPr>
              <w:t>-4,0</w:t>
            </w:r>
          </w:p>
        </w:tc>
      </w:tr>
      <w:tr w:rsidR="00DE52C1" w:rsidRPr="00467476" w:rsidTr="00D04074">
        <w:trPr>
          <w:trHeight w:val="252"/>
          <w:jc w:val="center"/>
        </w:trPr>
        <w:tc>
          <w:tcPr>
            <w:tcW w:w="2143" w:type="pct"/>
            <w:tcBorders>
              <w:top w:val="single" w:sz="4" w:space="0" w:color="1F497D"/>
              <w:right w:val="single" w:sz="4" w:space="0" w:color="1F497D"/>
            </w:tcBorders>
            <w:vAlign w:val="bottom"/>
          </w:tcPr>
          <w:p w:rsidR="00DE52C1" w:rsidRPr="00467476" w:rsidRDefault="00DE52C1" w:rsidP="00D04561">
            <w:pPr>
              <w:keepNext/>
              <w:spacing w:before="120"/>
              <w:ind w:right="340"/>
              <w:rPr>
                <w:rFonts w:ascii="Calibri" w:hAnsi="Calibri" w:cs="Calibri"/>
                <w:b/>
                <w:bCs/>
                <w:color w:val="365F91"/>
                <w:sz w:val="18"/>
                <w:szCs w:val="18"/>
                <w:lang w:val="ro-RO"/>
              </w:rPr>
            </w:pPr>
          </w:p>
        </w:tc>
        <w:tc>
          <w:tcPr>
            <w:tcW w:w="2857" w:type="pct"/>
            <w:gridSpan w:val="8"/>
            <w:tcBorders>
              <w:top w:val="single" w:sz="4" w:space="0" w:color="1F497D"/>
              <w:left w:val="single" w:sz="4" w:space="0" w:color="1F497D"/>
              <w:bottom w:val="nil"/>
            </w:tcBorders>
            <w:vAlign w:val="bottom"/>
          </w:tcPr>
          <w:p w:rsidR="00DE52C1" w:rsidRPr="00467476" w:rsidRDefault="00DE52C1" w:rsidP="00D04561">
            <w:pPr>
              <w:keepNext/>
              <w:spacing w:before="120"/>
              <w:ind w:right="340"/>
              <w:jc w:val="center"/>
              <w:rPr>
                <w:rFonts w:ascii="Calibri" w:hAnsi="Calibri" w:cs="Calibri"/>
                <w:b/>
                <w:bCs/>
                <w:color w:val="365F91"/>
                <w:sz w:val="18"/>
                <w:szCs w:val="18"/>
                <w:lang w:val="ro-RO"/>
              </w:rPr>
            </w:pPr>
            <w:r w:rsidRPr="00467476">
              <w:rPr>
                <w:rFonts w:ascii="Calibri" w:hAnsi="Calibri"/>
                <w:b/>
                <w:sz w:val="18"/>
                <w:szCs w:val="18"/>
                <w:lang w:val="it-IT"/>
              </w:rPr>
              <w:t>(% din PIB)</w:t>
            </w:r>
          </w:p>
        </w:tc>
      </w:tr>
      <w:tr w:rsidR="00DE52C1" w:rsidRPr="00467476" w:rsidTr="00D04074">
        <w:trPr>
          <w:trHeight w:val="269"/>
          <w:jc w:val="center"/>
        </w:trPr>
        <w:tc>
          <w:tcPr>
            <w:tcW w:w="2143" w:type="pct"/>
            <w:tcBorders>
              <w:top w:val="single" w:sz="4" w:space="0" w:color="1F497D"/>
              <w:right w:val="single" w:sz="2" w:space="0" w:color="1F497D"/>
            </w:tcBorders>
            <w:vAlign w:val="center"/>
          </w:tcPr>
          <w:p w:rsidR="00DE52C1" w:rsidRPr="00467476" w:rsidRDefault="00DE52C1" w:rsidP="00D04561">
            <w:pPr>
              <w:keepNext/>
              <w:spacing w:before="120"/>
              <w:ind w:right="340"/>
              <w:rPr>
                <w:rFonts w:ascii="Calibri" w:hAnsi="Calibri" w:cs="Calibri"/>
                <w:b/>
                <w:bCs/>
                <w:sz w:val="18"/>
                <w:szCs w:val="18"/>
                <w:lang w:val="ro-RO"/>
              </w:rPr>
            </w:pPr>
            <w:r w:rsidRPr="00467476">
              <w:rPr>
                <w:rFonts w:ascii="Calibri" w:hAnsi="Calibri" w:cs="Calibri"/>
                <w:b/>
                <w:bCs/>
                <w:sz w:val="18"/>
                <w:szCs w:val="18"/>
                <w:lang w:val="ro-RO"/>
              </w:rPr>
              <w:t>Venituri (metodologie cash)</w:t>
            </w:r>
          </w:p>
        </w:tc>
        <w:tc>
          <w:tcPr>
            <w:tcW w:w="354" w:type="pct"/>
            <w:tcBorders>
              <w:top w:val="single" w:sz="4" w:space="0" w:color="1F497D"/>
              <w:left w:val="single" w:sz="2" w:space="0" w:color="1F497D"/>
              <w:bottom w:val="nil"/>
            </w:tcBorders>
            <w:vAlign w:val="center"/>
          </w:tcPr>
          <w:p w:rsidR="00DE52C1" w:rsidRPr="00467476" w:rsidRDefault="00DE52C1" w:rsidP="00D04561">
            <w:pPr>
              <w:keepNext/>
              <w:spacing w:before="120"/>
              <w:ind w:right="340"/>
              <w:jc w:val="center"/>
              <w:rPr>
                <w:rFonts w:ascii="Calibri" w:hAnsi="Calibri" w:cs="Calibri"/>
                <w:b/>
                <w:bCs/>
                <w:sz w:val="18"/>
                <w:szCs w:val="18"/>
                <w:lang w:val="ro-RO"/>
              </w:rPr>
            </w:pPr>
            <w:r w:rsidRPr="00467476">
              <w:rPr>
                <w:rFonts w:ascii="Calibri" w:hAnsi="Calibri" w:cs="Calibri"/>
                <w:b/>
                <w:bCs/>
                <w:sz w:val="18"/>
                <w:szCs w:val="18"/>
                <w:lang w:val="ro-RO"/>
              </w:rPr>
              <w:t>31,38</w:t>
            </w:r>
          </w:p>
        </w:tc>
        <w:tc>
          <w:tcPr>
            <w:tcW w:w="365" w:type="pct"/>
            <w:tcBorders>
              <w:top w:val="single" w:sz="4" w:space="0" w:color="1F497D"/>
              <w:bottom w:val="nil"/>
              <w:right w:val="single" w:sz="2" w:space="0" w:color="1F497D"/>
            </w:tcBorders>
            <w:shd w:val="clear" w:color="auto" w:fill="DBE5F1"/>
            <w:vAlign w:val="center"/>
          </w:tcPr>
          <w:p w:rsidR="00DE52C1" w:rsidRPr="00A84CAC" w:rsidRDefault="00DE52C1" w:rsidP="00D04561">
            <w:pPr>
              <w:keepNext/>
              <w:spacing w:before="120"/>
              <w:ind w:right="340"/>
              <w:jc w:val="center"/>
              <w:rPr>
                <w:rFonts w:ascii="Calibri" w:hAnsi="Calibri" w:cs="Calibri"/>
                <w:b/>
                <w:bCs/>
                <w:sz w:val="18"/>
                <w:szCs w:val="18"/>
                <w:lang w:val="ro-RO"/>
              </w:rPr>
            </w:pPr>
            <w:r w:rsidRPr="00A84CAC">
              <w:rPr>
                <w:rFonts w:ascii="Calibri" w:hAnsi="Calibri" w:cs="Calibri"/>
                <w:b/>
                <w:bCs/>
                <w:sz w:val="18"/>
                <w:szCs w:val="18"/>
                <w:lang w:val="ro-RO"/>
              </w:rPr>
              <w:t>31,3</w:t>
            </w:r>
          </w:p>
        </w:tc>
        <w:tc>
          <w:tcPr>
            <w:tcW w:w="358" w:type="pct"/>
            <w:tcBorders>
              <w:top w:val="single" w:sz="4" w:space="0" w:color="1F497D"/>
              <w:left w:val="single" w:sz="2" w:space="0" w:color="1F497D"/>
            </w:tcBorders>
            <w:vAlign w:val="center"/>
          </w:tcPr>
          <w:p w:rsidR="00DE52C1" w:rsidRPr="00A84CAC" w:rsidRDefault="00DE52C1" w:rsidP="00D04561">
            <w:pPr>
              <w:keepNext/>
              <w:spacing w:before="120"/>
              <w:ind w:right="340"/>
              <w:jc w:val="center"/>
              <w:rPr>
                <w:rFonts w:ascii="Calibri" w:hAnsi="Calibri" w:cs="Calibri"/>
                <w:b/>
                <w:bCs/>
                <w:sz w:val="18"/>
                <w:szCs w:val="18"/>
                <w:lang w:val="ro-RO"/>
              </w:rPr>
            </w:pPr>
            <w:r w:rsidRPr="00A84CAC">
              <w:rPr>
                <w:rFonts w:ascii="Calibri" w:hAnsi="Calibri" w:cs="Calibri"/>
                <w:b/>
                <w:bCs/>
                <w:sz w:val="18"/>
                <w:szCs w:val="18"/>
                <w:lang w:val="ro-RO"/>
              </w:rPr>
              <w:t>33,51</w:t>
            </w:r>
          </w:p>
        </w:tc>
        <w:tc>
          <w:tcPr>
            <w:tcW w:w="359" w:type="pct"/>
            <w:tcBorders>
              <w:top w:val="single" w:sz="4" w:space="0" w:color="1F497D"/>
              <w:right w:val="single" w:sz="2" w:space="0" w:color="1F497D"/>
            </w:tcBorders>
            <w:shd w:val="clear" w:color="auto" w:fill="DBE5F1"/>
            <w:vAlign w:val="center"/>
          </w:tcPr>
          <w:p w:rsidR="00DE52C1" w:rsidRPr="00A84CAC" w:rsidRDefault="00DE52C1" w:rsidP="00D04561">
            <w:pPr>
              <w:keepNext/>
              <w:spacing w:before="120"/>
              <w:ind w:right="340"/>
              <w:jc w:val="center"/>
              <w:rPr>
                <w:rFonts w:ascii="Calibri" w:hAnsi="Calibri" w:cs="Calibri"/>
                <w:b/>
                <w:bCs/>
                <w:sz w:val="18"/>
                <w:szCs w:val="18"/>
                <w:lang w:val="ro-RO"/>
              </w:rPr>
            </w:pPr>
            <w:r w:rsidRPr="00A84CAC">
              <w:rPr>
                <w:rFonts w:ascii="Calibri" w:hAnsi="Calibri" w:cs="Calibri"/>
                <w:b/>
                <w:bCs/>
                <w:sz w:val="18"/>
                <w:szCs w:val="18"/>
                <w:lang w:val="ro-RO"/>
              </w:rPr>
              <w:t>31,4</w:t>
            </w:r>
          </w:p>
        </w:tc>
        <w:tc>
          <w:tcPr>
            <w:tcW w:w="358" w:type="pct"/>
            <w:tcBorders>
              <w:top w:val="single" w:sz="4" w:space="0" w:color="1F497D"/>
              <w:left w:val="single" w:sz="2" w:space="0" w:color="1F497D"/>
              <w:bottom w:val="nil"/>
            </w:tcBorders>
            <w:vAlign w:val="center"/>
          </w:tcPr>
          <w:p w:rsidR="00DE52C1" w:rsidRPr="00A84CAC" w:rsidRDefault="00DE52C1" w:rsidP="00D04561">
            <w:pPr>
              <w:keepNext/>
              <w:spacing w:before="120"/>
              <w:ind w:right="340"/>
              <w:jc w:val="center"/>
              <w:rPr>
                <w:rFonts w:ascii="Calibri" w:hAnsi="Calibri" w:cs="Calibri"/>
                <w:b/>
                <w:bCs/>
                <w:sz w:val="18"/>
                <w:szCs w:val="18"/>
                <w:lang w:val="ro-RO"/>
              </w:rPr>
            </w:pPr>
            <w:r w:rsidRPr="00A84CAC">
              <w:rPr>
                <w:rFonts w:ascii="Calibri" w:hAnsi="Calibri" w:cs="Calibri"/>
                <w:b/>
                <w:bCs/>
                <w:sz w:val="18"/>
                <w:szCs w:val="18"/>
                <w:lang w:val="ro-RO"/>
              </w:rPr>
              <w:t>32,23</w:t>
            </w:r>
          </w:p>
        </w:tc>
        <w:tc>
          <w:tcPr>
            <w:tcW w:w="358" w:type="pct"/>
            <w:tcBorders>
              <w:top w:val="single" w:sz="4" w:space="0" w:color="1F497D"/>
              <w:bottom w:val="nil"/>
              <w:right w:val="single" w:sz="2" w:space="0" w:color="1F497D"/>
            </w:tcBorders>
            <w:shd w:val="clear" w:color="auto" w:fill="DBE5F1"/>
            <w:vAlign w:val="center"/>
          </w:tcPr>
          <w:p w:rsidR="00DE52C1" w:rsidRPr="00A84CAC" w:rsidRDefault="00DE52C1" w:rsidP="00D04561">
            <w:pPr>
              <w:keepNext/>
              <w:spacing w:before="120"/>
              <w:ind w:right="340"/>
              <w:jc w:val="center"/>
              <w:rPr>
                <w:rFonts w:ascii="Calibri" w:hAnsi="Calibri" w:cs="Calibri"/>
                <w:b/>
                <w:bCs/>
                <w:sz w:val="18"/>
                <w:szCs w:val="18"/>
                <w:lang w:val="ro-RO"/>
              </w:rPr>
            </w:pPr>
            <w:r w:rsidRPr="00A84CAC">
              <w:rPr>
                <w:rFonts w:ascii="Calibri" w:hAnsi="Calibri" w:cs="Calibri"/>
                <w:b/>
                <w:bCs/>
                <w:sz w:val="18"/>
                <w:szCs w:val="18"/>
                <w:lang w:val="ro-RO"/>
              </w:rPr>
              <w:t>31,8</w:t>
            </w:r>
          </w:p>
        </w:tc>
        <w:tc>
          <w:tcPr>
            <w:tcW w:w="358" w:type="pct"/>
            <w:tcBorders>
              <w:top w:val="single" w:sz="4" w:space="0" w:color="1F497D"/>
              <w:left w:val="single" w:sz="2" w:space="0" w:color="1F497D"/>
            </w:tcBorders>
            <w:vAlign w:val="center"/>
          </w:tcPr>
          <w:p w:rsidR="00DE52C1" w:rsidRPr="00A84CAC" w:rsidRDefault="00DE52C1" w:rsidP="00D04561">
            <w:pPr>
              <w:keepNext/>
              <w:spacing w:before="120"/>
              <w:ind w:right="340"/>
              <w:jc w:val="center"/>
              <w:rPr>
                <w:rFonts w:ascii="Calibri" w:hAnsi="Calibri" w:cs="Calibri"/>
                <w:b/>
                <w:bCs/>
                <w:sz w:val="18"/>
                <w:szCs w:val="18"/>
                <w:lang w:val="ro-RO"/>
              </w:rPr>
            </w:pPr>
            <w:r w:rsidRPr="00A84CAC">
              <w:rPr>
                <w:rFonts w:ascii="Calibri" w:hAnsi="Calibri" w:cs="Calibri"/>
                <w:b/>
                <w:bCs/>
                <w:sz w:val="18"/>
                <w:szCs w:val="18"/>
                <w:lang w:val="ro-RO"/>
              </w:rPr>
              <w:t>31,97</w:t>
            </w:r>
          </w:p>
        </w:tc>
        <w:tc>
          <w:tcPr>
            <w:tcW w:w="347" w:type="pct"/>
            <w:tcBorders>
              <w:top w:val="single" w:sz="4" w:space="0" w:color="1F497D"/>
            </w:tcBorders>
            <w:shd w:val="clear" w:color="auto" w:fill="DBE5F1"/>
            <w:vAlign w:val="center"/>
          </w:tcPr>
          <w:p w:rsidR="00DE52C1" w:rsidRPr="00A84CAC" w:rsidRDefault="00DE52C1" w:rsidP="00D04561">
            <w:pPr>
              <w:keepNext/>
              <w:spacing w:before="120"/>
              <w:ind w:right="340"/>
              <w:jc w:val="center"/>
              <w:rPr>
                <w:rFonts w:ascii="Calibri" w:hAnsi="Calibri" w:cs="Calibri"/>
                <w:b/>
                <w:bCs/>
                <w:sz w:val="18"/>
                <w:szCs w:val="18"/>
                <w:lang w:val="ro-RO"/>
              </w:rPr>
            </w:pPr>
            <w:r w:rsidRPr="00A84CAC">
              <w:rPr>
                <w:rFonts w:ascii="Calibri" w:hAnsi="Calibri" w:cs="Calibri"/>
                <w:b/>
                <w:bCs/>
                <w:sz w:val="18"/>
                <w:szCs w:val="18"/>
                <w:lang w:val="ro-RO"/>
              </w:rPr>
              <w:t>31,4</w:t>
            </w:r>
          </w:p>
        </w:tc>
      </w:tr>
      <w:tr w:rsidR="00DE52C1" w:rsidRPr="00467476" w:rsidTr="00D04074">
        <w:trPr>
          <w:jc w:val="center"/>
        </w:trPr>
        <w:tc>
          <w:tcPr>
            <w:tcW w:w="2143" w:type="pct"/>
            <w:tcBorders>
              <w:right w:val="single" w:sz="2" w:space="0" w:color="1F497D"/>
            </w:tcBorders>
            <w:vAlign w:val="bottom"/>
          </w:tcPr>
          <w:p w:rsidR="00DE52C1" w:rsidRPr="00467476" w:rsidRDefault="00DE52C1" w:rsidP="00D04561">
            <w:pPr>
              <w:keepNext/>
              <w:spacing w:before="120"/>
              <w:ind w:right="340"/>
              <w:rPr>
                <w:rFonts w:ascii="Calibri" w:hAnsi="Calibri" w:cs="Calibri"/>
                <w:b/>
                <w:bCs/>
                <w:sz w:val="18"/>
                <w:szCs w:val="18"/>
                <w:lang w:val="ro-RO"/>
              </w:rPr>
            </w:pPr>
            <w:r w:rsidRPr="00467476">
              <w:rPr>
                <w:rFonts w:ascii="Calibri" w:hAnsi="Calibri" w:cs="Calibri"/>
                <w:b/>
                <w:bCs/>
                <w:sz w:val="18"/>
                <w:szCs w:val="18"/>
                <w:lang w:val="ro-RO"/>
              </w:rPr>
              <w:t>Cheltuieli (metodologie cash)</w:t>
            </w:r>
          </w:p>
        </w:tc>
        <w:tc>
          <w:tcPr>
            <w:tcW w:w="354" w:type="pct"/>
            <w:tcBorders>
              <w:top w:val="nil"/>
              <w:left w:val="single" w:sz="2" w:space="0" w:color="1F497D"/>
              <w:bottom w:val="nil"/>
            </w:tcBorders>
            <w:vAlign w:val="bottom"/>
          </w:tcPr>
          <w:p w:rsidR="00DE52C1" w:rsidRPr="00467476" w:rsidRDefault="00DE52C1" w:rsidP="00D04561">
            <w:pPr>
              <w:keepNext/>
              <w:spacing w:before="120"/>
              <w:ind w:right="340"/>
              <w:jc w:val="center"/>
              <w:rPr>
                <w:rFonts w:ascii="Calibri" w:hAnsi="Calibri" w:cs="Calibri"/>
                <w:b/>
                <w:bCs/>
                <w:sz w:val="18"/>
                <w:szCs w:val="18"/>
                <w:lang w:val="ro-RO"/>
              </w:rPr>
            </w:pPr>
            <w:r w:rsidRPr="00467476">
              <w:rPr>
                <w:rFonts w:ascii="Calibri" w:hAnsi="Calibri" w:cs="Calibri"/>
                <w:b/>
                <w:bCs/>
                <w:sz w:val="18"/>
                <w:szCs w:val="18"/>
                <w:lang w:val="ro-RO"/>
              </w:rPr>
              <w:t>34,29</w:t>
            </w:r>
          </w:p>
        </w:tc>
        <w:tc>
          <w:tcPr>
            <w:tcW w:w="365" w:type="pct"/>
            <w:tcBorders>
              <w:top w:val="nil"/>
              <w:bottom w:val="nil"/>
              <w:right w:val="single" w:sz="2" w:space="0" w:color="1F497D"/>
            </w:tcBorders>
            <w:shd w:val="clear" w:color="auto" w:fill="DBE5F1"/>
            <w:vAlign w:val="bottom"/>
          </w:tcPr>
          <w:p w:rsidR="00DE52C1" w:rsidRPr="00A84CAC" w:rsidRDefault="00DE52C1" w:rsidP="00D04561">
            <w:pPr>
              <w:keepNext/>
              <w:spacing w:before="120"/>
              <w:ind w:right="340"/>
              <w:jc w:val="center"/>
              <w:rPr>
                <w:rFonts w:ascii="Calibri" w:hAnsi="Calibri" w:cs="Calibri"/>
                <w:b/>
                <w:bCs/>
                <w:sz w:val="18"/>
                <w:szCs w:val="18"/>
                <w:lang w:val="ro-RO"/>
              </w:rPr>
            </w:pPr>
            <w:r w:rsidRPr="00A84CAC">
              <w:rPr>
                <w:rFonts w:ascii="Calibri" w:hAnsi="Calibri" w:cs="Calibri"/>
                <w:b/>
                <w:bCs/>
                <w:sz w:val="18"/>
                <w:szCs w:val="18"/>
                <w:lang w:val="ro-RO"/>
              </w:rPr>
              <w:t>34,1</w:t>
            </w:r>
          </w:p>
        </w:tc>
        <w:tc>
          <w:tcPr>
            <w:tcW w:w="358" w:type="pct"/>
            <w:tcBorders>
              <w:left w:val="single" w:sz="2" w:space="0" w:color="1F497D"/>
            </w:tcBorders>
            <w:vAlign w:val="bottom"/>
          </w:tcPr>
          <w:p w:rsidR="00DE52C1" w:rsidRPr="00A84CAC" w:rsidRDefault="00DE52C1" w:rsidP="00D04561">
            <w:pPr>
              <w:keepNext/>
              <w:spacing w:before="120"/>
              <w:ind w:right="340"/>
              <w:jc w:val="center"/>
              <w:rPr>
                <w:rFonts w:ascii="Calibri" w:hAnsi="Calibri" w:cs="Calibri"/>
                <w:b/>
                <w:bCs/>
                <w:sz w:val="18"/>
                <w:szCs w:val="18"/>
                <w:lang w:val="ro-RO"/>
              </w:rPr>
            </w:pPr>
            <w:r w:rsidRPr="00A84CAC">
              <w:rPr>
                <w:rFonts w:ascii="Calibri" w:hAnsi="Calibri" w:cs="Calibri"/>
                <w:b/>
                <w:bCs/>
                <w:sz w:val="18"/>
                <w:szCs w:val="18"/>
                <w:lang w:val="ro-RO"/>
              </w:rPr>
              <w:t>36,28</w:t>
            </w:r>
          </w:p>
        </w:tc>
        <w:tc>
          <w:tcPr>
            <w:tcW w:w="359" w:type="pct"/>
            <w:tcBorders>
              <w:right w:val="single" w:sz="2" w:space="0" w:color="1F497D"/>
            </w:tcBorders>
            <w:shd w:val="clear" w:color="auto" w:fill="DBE5F1"/>
            <w:vAlign w:val="bottom"/>
          </w:tcPr>
          <w:p w:rsidR="00DE52C1" w:rsidRPr="00A84CAC" w:rsidRDefault="00DE52C1" w:rsidP="00D04561">
            <w:pPr>
              <w:keepNext/>
              <w:spacing w:before="120"/>
              <w:ind w:right="340"/>
              <w:jc w:val="center"/>
              <w:rPr>
                <w:rFonts w:ascii="Calibri" w:hAnsi="Calibri" w:cs="Calibri"/>
                <w:b/>
                <w:bCs/>
                <w:sz w:val="18"/>
                <w:szCs w:val="18"/>
                <w:lang w:val="ro-RO"/>
              </w:rPr>
            </w:pPr>
            <w:r w:rsidRPr="00A84CAC">
              <w:rPr>
                <w:rFonts w:ascii="Calibri" w:hAnsi="Calibri" w:cs="Calibri"/>
                <w:b/>
                <w:bCs/>
                <w:sz w:val="18"/>
                <w:szCs w:val="18"/>
                <w:lang w:val="ro-RO"/>
              </w:rPr>
              <w:t>35,8</w:t>
            </w:r>
          </w:p>
        </w:tc>
        <w:tc>
          <w:tcPr>
            <w:tcW w:w="358" w:type="pct"/>
            <w:tcBorders>
              <w:top w:val="nil"/>
              <w:left w:val="single" w:sz="2" w:space="0" w:color="1F497D"/>
              <w:bottom w:val="nil"/>
            </w:tcBorders>
            <w:vAlign w:val="bottom"/>
          </w:tcPr>
          <w:p w:rsidR="00DE52C1" w:rsidRPr="00A84CAC" w:rsidRDefault="00DE52C1" w:rsidP="00D04561">
            <w:pPr>
              <w:keepNext/>
              <w:spacing w:before="120"/>
              <w:ind w:right="340"/>
              <w:jc w:val="center"/>
              <w:rPr>
                <w:rFonts w:ascii="Calibri" w:hAnsi="Calibri" w:cs="Calibri"/>
                <w:b/>
                <w:bCs/>
                <w:sz w:val="18"/>
                <w:szCs w:val="18"/>
                <w:lang w:val="ro-RO"/>
              </w:rPr>
            </w:pPr>
            <w:r w:rsidRPr="00A84CAC">
              <w:rPr>
                <w:rFonts w:ascii="Calibri" w:hAnsi="Calibri" w:cs="Calibri"/>
                <w:b/>
                <w:bCs/>
                <w:sz w:val="18"/>
                <w:szCs w:val="18"/>
                <w:lang w:val="ro-RO"/>
              </w:rPr>
              <w:t>34,55</w:t>
            </w:r>
          </w:p>
        </w:tc>
        <w:tc>
          <w:tcPr>
            <w:tcW w:w="358" w:type="pct"/>
            <w:tcBorders>
              <w:top w:val="nil"/>
              <w:bottom w:val="nil"/>
              <w:right w:val="single" w:sz="2" w:space="0" w:color="1F497D"/>
            </w:tcBorders>
            <w:shd w:val="clear" w:color="auto" w:fill="DBE5F1"/>
            <w:vAlign w:val="bottom"/>
          </w:tcPr>
          <w:p w:rsidR="00DE52C1" w:rsidRPr="00A84CAC" w:rsidRDefault="00DE52C1" w:rsidP="00D04561">
            <w:pPr>
              <w:keepNext/>
              <w:spacing w:before="120"/>
              <w:ind w:right="340"/>
              <w:jc w:val="center"/>
              <w:rPr>
                <w:rFonts w:ascii="Calibri" w:hAnsi="Calibri" w:cs="Calibri"/>
                <w:b/>
                <w:bCs/>
                <w:sz w:val="18"/>
                <w:szCs w:val="18"/>
                <w:lang w:val="ro-RO"/>
              </w:rPr>
            </w:pPr>
            <w:r w:rsidRPr="00A84CAC">
              <w:rPr>
                <w:rFonts w:ascii="Calibri" w:hAnsi="Calibri" w:cs="Calibri"/>
                <w:b/>
                <w:bCs/>
                <w:sz w:val="18"/>
                <w:szCs w:val="18"/>
                <w:lang w:val="ro-RO"/>
              </w:rPr>
              <w:t>35,4</w:t>
            </w:r>
          </w:p>
        </w:tc>
        <w:tc>
          <w:tcPr>
            <w:tcW w:w="358" w:type="pct"/>
            <w:tcBorders>
              <w:left w:val="single" w:sz="2" w:space="0" w:color="1F497D"/>
            </w:tcBorders>
            <w:vAlign w:val="bottom"/>
          </w:tcPr>
          <w:p w:rsidR="00DE52C1" w:rsidRPr="00A84CAC" w:rsidRDefault="00DE52C1" w:rsidP="00D04561">
            <w:pPr>
              <w:keepNext/>
              <w:spacing w:before="120"/>
              <w:ind w:right="340"/>
              <w:jc w:val="center"/>
              <w:rPr>
                <w:rFonts w:ascii="Calibri" w:hAnsi="Calibri" w:cs="Calibri"/>
                <w:b/>
                <w:bCs/>
                <w:sz w:val="18"/>
                <w:szCs w:val="18"/>
                <w:lang w:val="ro-RO"/>
              </w:rPr>
            </w:pPr>
            <w:r w:rsidRPr="00A84CAC">
              <w:rPr>
                <w:rFonts w:ascii="Calibri" w:hAnsi="Calibri" w:cs="Calibri"/>
                <w:b/>
                <w:bCs/>
                <w:sz w:val="18"/>
                <w:szCs w:val="18"/>
                <w:lang w:val="ro-RO"/>
              </w:rPr>
              <w:t>33,98</w:t>
            </w:r>
          </w:p>
        </w:tc>
        <w:tc>
          <w:tcPr>
            <w:tcW w:w="347" w:type="pct"/>
            <w:shd w:val="clear" w:color="auto" w:fill="DBE5F1"/>
            <w:vAlign w:val="bottom"/>
          </w:tcPr>
          <w:p w:rsidR="00DE52C1" w:rsidRPr="00A84CAC" w:rsidRDefault="00DE52C1" w:rsidP="00D04561">
            <w:pPr>
              <w:keepNext/>
              <w:spacing w:before="120"/>
              <w:ind w:right="340"/>
              <w:jc w:val="center"/>
              <w:rPr>
                <w:rFonts w:ascii="Calibri" w:hAnsi="Calibri" w:cs="Calibri"/>
                <w:b/>
                <w:bCs/>
                <w:sz w:val="18"/>
                <w:szCs w:val="18"/>
                <w:lang w:val="ro-RO"/>
              </w:rPr>
            </w:pPr>
            <w:r w:rsidRPr="00A84CAC">
              <w:rPr>
                <w:rFonts w:ascii="Calibri" w:hAnsi="Calibri" w:cs="Calibri"/>
                <w:b/>
                <w:bCs/>
                <w:sz w:val="18"/>
                <w:szCs w:val="18"/>
                <w:lang w:val="ro-RO"/>
              </w:rPr>
              <w:t>34,8</w:t>
            </w:r>
          </w:p>
        </w:tc>
      </w:tr>
      <w:tr w:rsidR="00DE52C1" w:rsidRPr="00467476" w:rsidTr="00D04074">
        <w:trPr>
          <w:trHeight w:val="247"/>
          <w:jc w:val="center"/>
        </w:trPr>
        <w:tc>
          <w:tcPr>
            <w:tcW w:w="2143" w:type="pct"/>
            <w:tcBorders>
              <w:right w:val="single" w:sz="2" w:space="0" w:color="1F497D"/>
            </w:tcBorders>
            <w:vAlign w:val="bottom"/>
          </w:tcPr>
          <w:p w:rsidR="00DE52C1" w:rsidRPr="00467476" w:rsidRDefault="00DE52C1" w:rsidP="00D04561">
            <w:pPr>
              <w:keepNext/>
              <w:spacing w:before="120"/>
              <w:ind w:right="340"/>
              <w:rPr>
                <w:rFonts w:ascii="Calibri" w:hAnsi="Calibri" w:cs="Calibri"/>
                <w:b/>
                <w:bCs/>
                <w:sz w:val="18"/>
                <w:szCs w:val="18"/>
                <w:lang w:val="ro-RO"/>
              </w:rPr>
            </w:pPr>
            <w:r w:rsidRPr="00467476">
              <w:rPr>
                <w:rFonts w:ascii="Calibri" w:hAnsi="Calibri" w:cs="Calibri"/>
                <w:b/>
                <w:bCs/>
                <w:sz w:val="18"/>
                <w:szCs w:val="18"/>
                <w:lang w:val="ro-RO"/>
              </w:rPr>
              <w:t>Sold (metodologie cash)</w:t>
            </w:r>
          </w:p>
        </w:tc>
        <w:tc>
          <w:tcPr>
            <w:tcW w:w="354" w:type="pct"/>
            <w:tcBorders>
              <w:top w:val="nil"/>
              <w:left w:val="single" w:sz="2" w:space="0" w:color="1F497D"/>
              <w:bottom w:val="nil"/>
            </w:tcBorders>
            <w:vAlign w:val="bottom"/>
          </w:tcPr>
          <w:p w:rsidR="00DE52C1" w:rsidRPr="00467476" w:rsidRDefault="00DE52C1" w:rsidP="00D04561">
            <w:pPr>
              <w:keepNext/>
              <w:spacing w:before="120"/>
              <w:ind w:right="340"/>
              <w:jc w:val="center"/>
              <w:rPr>
                <w:rFonts w:ascii="Calibri" w:hAnsi="Calibri" w:cs="Calibri"/>
                <w:b/>
                <w:bCs/>
                <w:sz w:val="18"/>
                <w:szCs w:val="18"/>
                <w:lang w:val="ro-RO"/>
              </w:rPr>
            </w:pPr>
            <w:r w:rsidRPr="00467476">
              <w:rPr>
                <w:rFonts w:ascii="Calibri" w:hAnsi="Calibri" w:cs="Calibri"/>
                <w:b/>
                <w:bCs/>
                <w:sz w:val="18"/>
                <w:szCs w:val="18"/>
                <w:lang w:val="ro-RO"/>
              </w:rPr>
              <w:t>-2,91</w:t>
            </w:r>
          </w:p>
        </w:tc>
        <w:tc>
          <w:tcPr>
            <w:tcW w:w="365" w:type="pct"/>
            <w:tcBorders>
              <w:top w:val="nil"/>
              <w:bottom w:val="nil"/>
              <w:right w:val="single" w:sz="2" w:space="0" w:color="1F497D"/>
            </w:tcBorders>
            <w:shd w:val="clear" w:color="auto" w:fill="DBE5F1"/>
            <w:vAlign w:val="bottom"/>
          </w:tcPr>
          <w:p w:rsidR="00DE52C1" w:rsidRPr="00A84CAC" w:rsidRDefault="00DE52C1" w:rsidP="00D04561">
            <w:pPr>
              <w:keepNext/>
              <w:spacing w:before="120"/>
              <w:ind w:right="340"/>
              <w:jc w:val="center"/>
              <w:rPr>
                <w:rFonts w:ascii="Calibri" w:hAnsi="Calibri" w:cs="Calibri"/>
                <w:b/>
                <w:bCs/>
                <w:sz w:val="18"/>
                <w:szCs w:val="18"/>
                <w:lang w:val="ro-RO"/>
              </w:rPr>
            </w:pPr>
            <w:r w:rsidRPr="00A84CAC">
              <w:rPr>
                <w:rFonts w:ascii="Calibri" w:hAnsi="Calibri" w:cs="Calibri"/>
                <w:b/>
                <w:bCs/>
                <w:sz w:val="18"/>
                <w:szCs w:val="18"/>
                <w:lang w:val="ro-RO"/>
              </w:rPr>
              <w:t>2,84</w:t>
            </w:r>
          </w:p>
        </w:tc>
        <w:tc>
          <w:tcPr>
            <w:tcW w:w="358" w:type="pct"/>
            <w:tcBorders>
              <w:left w:val="single" w:sz="2" w:space="0" w:color="1F497D"/>
            </w:tcBorders>
            <w:vAlign w:val="bottom"/>
          </w:tcPr>
          <w:p w:rsidR="00DE52C1" w:rsidRPr="00A84CAC" w:rsidRDefault="00DE52C1" w:rsidP="00D04561">
            <w:pPr>
              <w:keepNext/>
              <w:spacing w:before="120"/>
              <w:ind w:right="340"/>
              <w:jc w:val="center"/>
              <w:rPr>
                <w:rFonts w:ascii="Calibri" w:hAnsi="Calibri" w:cs="Calibri"/>
                <w:b/>
                <w:bCs/>
                <w:sz w:val="18"/>
                <w:szCs w:val="18"/>
                <w:lang w:val="ro-RO"/>
              </w:rPr>
            </w:pPr>
            <w:r w:rsidRPr="00A84CAC">
              <w:rPr>
                <w:rFonts w:ascii="Calibri" w:hAnsi="Calibri" w:cs="Calibri"/>
                <w:b/>
                <w:bCs/>
                <w:sz w:val="18"/>
                <w:szCs w:val="18"/>
                <w:lang w:val="ro-RO"/>
              </w:rPr>
              <w:t>-2,76</w:t>
            </w:r>
          </w:p>
        </w:tc>
        <w:tc>
          <w:tcPr>
            <w:tcW w:w="359" w:type="pct"/>
            <w:tcBorders>
              <w:right w:val="single" w:sz="2" w:space="0" w:color="1F497D"/>
            </w:tcBorders>
            <w:shd w:val="clear" w:color="auto" w:fill="DBE5F1"/>
            <w:vAlign w:val="bottom"/>
          </w:tcPr>
          <w:p w:rsidR="00DE52C1" w:rsidRPr="00A84CAC" w:rsidRDefault="00DE52C1" w:rsidP="00D04561">
            <w:pPr>
              <w:keepNext/>
              <w:spacing w:before="120"/>
              <w:ind w:right="340"/>
              <w:jc w:val="center"/>
              <w:rPr>
                <w:rFonts w:ascii="Calibri" w:hAnsi="Calibri" w:cs="Calibri"/>
                <w:b/>
                <w:bCs/>
                <w:sz w:val="18"/>
                <w:szCs w:val="18"/>
                <w:lang w:val="ro-RO"/>
              </w:rPr>
            </w:pPr>
            <w:r w:rsidRPr="00A84CAC">
              <w:rPr>
                <w:rFonts w:ascii="Calibri" w:hAnsi="Calibri" w:cs="Calibri"/>
                <w:b/>
                <w:bCs/>
                <w:sz w:val="18"/>
                <w:szCs w:val="18"/>
                <w:lang w:val="ro-RO"/>
              </w:rPr>
              <w:t>-4,43</w:t>
            </w:r>
          </w:p>
        </w:tc>
        <w:tc>
          <w:tcPr>
            <w:tcW w:w="358" w:type="pct"/>
            <w:tcBorders>
              <w:top w:val="nil"/>
              <w:left w:val="single" w:sz="2" w:space="0" w:color="1F497D"/>
              <w:bottom w:val="nil"/>
            </w:tcBorders>
            <w:vAlign w:val="bottom"/>
          </w:tcPr>
          <w:p w:rsidR="00DE52C1" w:rsidRPr="00A84CAC" w:rsidRDefault="00DE52C1" w:rsidP="00D04561">
            <w:pPr>
              <w:keepNext/>
              <w:spacing w:before="120"/>
              <w:ind w:right="340"/>
              <w:jc w:val="center"/>
              <w:rPr>
                <w:rFonts w:ascii="Calibri" w:hAnsi="Calibri" w:cs="Calibri"/>
                <w:b/>
                <w:bCs/>
                <w:sz w:val="18"/>
                <w:szCs w:val="18"/>
                <w:lang w:val="ro-RO"/>
              </w:rPr>
            </w:pPr>
            <w:r w:rsidRPr="00A84CAC">
              <w:rPr>
                <w:rFonts w:ascii="Calibri" w:hAnsi="Calibri" w:cs="Calibri"/>
                <w:b/>
                <w:bCs/>
                <w:sz w:val="18"/>
                <w:szCs w:val="18"/>
                <w:lang w:val="ro-RO"/>
              </w:rPr>
              <w:t>-2,33</w:t>
            </w:r>
          </w:p>
        </w:tc>
        <w:tc>
          <w:tcPr>
            <w:tcW w:w="358" w:type="pct"/>
            <w:tcBorders>
              <w:top w:val="nil"/>
              <w:bottom w:val="nil"/>
              <w:right w:val="single" w:sz="2" w:space="0" w:color="1F497D"/>
            </w:tcBorders>
            <w:shd w:val="clear" w:color="auto" w:fill="DBE5F1"/>
            <w:vAlign w:val="bottom"/>
          </w:tcPr>
          <w:p w:rsidR="00DE52C1" w:rsidRPr="00A84CAC" w:rsidRDefault="00DE52C1" w:rsidP="00D04561">
            <w:pPr>
              <w:keepNext/>
              <w:spacing w:before="120"/>
              <w:ind w:right="340"/>
              <w:jc w:val="center"/>
              <w:rPr>
                <w:rFonts w:ascii="Calibri" w:hAnsi="Calibri" w:cs="Calibri"/>
                <w:b/>
                <w:bCs/>
                <w:sz w:val="18"/>
                <w:szCs w:val="18"/>
                <w:lang w:val="ro-RO"/>
              </w:rPr>
            </w:pPr>
            <w:r w:rsidRPr="00A84CAC">
              <w:rPr>
                <w:rFonts w:ascii="Calibri" w:hAnsi="Calibri" w:cs="Calibri"/>
                <w:b/>
                <w:bCs/>
                <w:sz w:val="18"/>
                <w:szCs w:val="18"/>
                <w:lang w:val="ro-RO"/>
              </w:rPr>
              <w:t>-3,6</w:t>
            </w:r>
          </w:p>
        </w:tc>
        <w:tc>
          <w:tcPr>
            <w:tcW w:w="358" w:type="pct"/>
            <w:tcBorders>
              <w:left w:val="single" w:sz="2" w:space="0" w:color="1F497D"/>
            </w:tcBorders>
            <w:vAlign w:val="bottom"/>
          </w:tcPr>
          <w:p w:rsidR="00DE52C1" w:rsidRPr="00A84CAC" w:rsidRDefault="00DE52C1" w:rsidP="00D04561">
            <w:pPr>
              <w:keepNext/>
              <w:spacing w:before="120"/>
              <w:ind w:right="340"/>
              <w:jc w:val="center"/>
              <w:rPr>
                <w:rFonts w:ascii="Calibri" w:hAnsi="Calibri" w:cs="Calibri"/>
                <w:b/>
                <w:bCs/>
                <w:sz w:val="18"/>
                <w:szCs w:val="18"/>
                <w:lang w:val="ro-RO"/>
              </w:rPr>
            </w:pPr>
            <w:r w:rsidRPr="00A84CAC">
              <w:rPr>
                <w:rFonts w:ascii="Calibri" w:hAnsi="Calibri" w:cs="Calibri"/>
                <w:b/>
                <w:bCs/>
                <w:sz w:val="18"/>
                <w:szCs w:val="18"/>
                <w:lang w:val="ro-RO"/>
              </w:rPr>
              <w:t>-2,01</w:t>
            </w:r>
          </w:p>
        </w:tc>
        <w:tc>
          <w:tcPr>
            <w:tcW w:w="347" w:type="pct"/>
            <w:shd w:val="clear" w:color="auto" w:fill="DBE5F1"/>
            <w:vAlign w:val="bottom"/>
          </w:tcPr>
          <w:p w:rsidR="00DE52C1" w:rsidRPr="00A84CAC" w:rsidRDefault="00D21FED" w:rsidP="00D04561">
            <w:pPr>
              <w:keepNext/>
              <w:spacing w:before="120"/>
              <w:ind w:right="340"/>
              <w:jc w:val="center"/>
              <w:rPr>
                <w:rFonts w:ascii="Calibri" w:hAnsi="Calibri" w:cs="Calibri"/>
                <w:b/>
                <w:bCs/>
                <w:sz w:val="18"/>
                <w:szCs w:val="18"/>
                <w:lang w:val="ro-RO"/>
              </w:rPr>
            </w:pPr>
            <w:r w:rsidRPr="00A84CAC">
              <w:rPr>
                <w:rFonts w:ascii="Calibri" w:hAnsi="Calibri" w:cs="Calibri"/>
                <w:b/>
                <w:bCs/>
                <w:sz w:val="18"/>
                <w:szCs w:val="18"/>
                <w:lang w:val="ro-RO"/>
              </w:rPr>
              <w:t>-3,34</w:t>
            </w:r>
          </w:p>
        </w:tc>
      </w:tr>
      <w:tr w:rsidR="00DE52C1" w:rsidRPr="00467476" w:rsidTr="00D04074">
        <w:trPr>
          <w:trHeight w:val="309"/>
          <w:jc w:val="center"/>
        </w:trPr>
        <w:tc>
          <w:tcPr>
            <w:tcW w:w="2143" w:type="pct"/>
            <w:tcBorders>
              <w:right w:val="single" w:sz="2" w:space="0" w:color="1F497D"/>
            </w:tcBorders>
            <w:vAlign w:val="bottom"/>
          </w:tcPr>
          <w:p w:rsidR="00DE52C1" w:rsidRPr="00467476" w:rsidRDefault="00DE52C1" w:rsidP="00D04561">
            <w:pPr>
              <w:keepNext/>
              <w:spacing w:before="120"/>
              <w:ind w:right="340"/>
              <w:rPr>
                <w:rFonts w:ascii="Calibri" w:hAnsi="Calibri" w:cs="Calibri"/>
                <w:b/>
                <w:bCs/>
                <w:sz w:val="18"/>
                <w:szCs w:val="18"/>
                <w:lang w:val="ro-RO"/>
              </w:rPr>
            </w:pPr>
            <w:r w:rsidRPr="00467476">
              <w:rPr>
                <w:rFonts w:ascii="Calibri" w:hAnsi="Calibri" w:cs="Calibri"/>
                <w:b/>
                <w:bCs/>
                <w:sz w:val="18"/>
                <w:szCs w:val="18"/>
                <w:lang w:val="ro-RO"/>
              </w:rPr>
              <w:t>Sold  ESA</w:t>
            </w:r>
          </w:p>
        </w:tc>
        <w:tc>
          <w:tcPr>
            <w:tcW w:w="354" w:type="pct"/>
            <w:tcBorders>
              <w:top w:val="nil"/>
              <w:left w:val="single" w:sz="2" w:space="0" w:color="1F497D"/>
              <w:bottom w:val="nil"/>
            </w:tcBorders>
            <w:vAlign w:val="bottom"/>
          </w:tcPr>
          <w:p w:rsidR="00DE52C1" w:rsidRPr="00467476" w:rsidRDefault="00DE52C1" w:rsidP="00D04561">
            <w:pPr>
              <w:keepNext/>
              <w:spacing w:before="120"/>
              <w:ind w:right="340"/>
              <w:jc w:val="center"/>
              <w:rPr>
                <w:rFonts w:ascii="Calibri" w:hAnsi="Calibri" w:cs="Calibri"/>
                <w:b/>
                <w:bCs/>
                <w:sz w:val="18"/>
                <w:szCs w:val="18"/>
                <w:lang w:val="ro-RO"/>
              </w:rPr>
            </w:pPr>
            <w:r w:rsidRPr="00467476">
              <w:rPr>
                <w:rFonts w:ascii="Calibri" w:hAnsi="Calibri" w:cs="Calibri"/>
                <w:b/>
                <w:bCs/>
                <w:sz w:val="18"/>
                <w:szCs w:val="18"/>
                <w:lang w:val="ro-RO"/>
              </w:rPr>
              <w:t>-2,96</w:t>
            </w:r>
          </w:p>
        </w:tc>
        <w:tc>
          <w:tcPr>
            <w:tcW w:w="365" w:type="pct"/>
            <w:tcBorders>
              <w:top w:val="nil"/>
              <w:bottom w:val="nil"/>
              <w:right w:val="single" w:sz="2" w:space="0" w:color="1F497D"/>
            </w:tcBorders>
            <w:shd w:val="clear" w:color="auto" w:fill="DBE5F1"/>
            <w:vAlign w:val="bottom"/>
          </w:tcPr>
          <w:p w:rsidR="00DE52C1" w:rsidRPr="00A84CAC" w:rsidRDefault="00DE52C1" w:rsidP="00D04561">
            <w:pPr>
              <w:keepNext/>
              <w:spacing w:before="120"/>
              <w:ind w:right="340"/>
              <w:jc w:val="center"/>
              <w:rPr>
                <w:rFonts w:ascii="Calibri" w:hAnsi="Calibri" w:cs="Calibri"/>
                <w:b/>
                <w:bCs/>
                <w:sz w:val="18"/>
                <w:szCs w:val="18"/>
                <w:lang w:val="ro-RO"/>
              </w:rPr>
            </w:pPr>
            <w:r w:rsidRPr="00A84CAC">
              <w:rPr>
                <w:rFonts w:ascii="Calibri" w:hAnsi="Calibri" w:cs="Calibri"/>
                <w:b/>
                <w:bCs/>
                <w:sz w:val="18"/>
                <w:szCs w:val="18"/>
                <w:lang w:val="ro-RO"/>
              </w:rPr>
              <w:t>-2,96</w:t>
            </w:r>
          </w:p>
        </w:tc>
        <w:tc>
          <w:tcPr>
            <w:tcW w:w="358" w:type="pct"/>
            <w:tcBorders>
              <w:left w:val="single" w:sz="2" w:space="0" w:color="1F497D"/>
            </w:tcBorders>
            <w:vAlign w:val="bottom"/>
          </w:tcPr>
          <w:p w:rsidR="00DE52C1" w:rsidRPr="00A84CAC" w:rsidRDefault="00DE52C1" w:rsidP="00D04561">
            <w:pPr>
              <w:keepNext/>
              <w:spacing w:before="120"/>
              <w:ind w:right="340"/>
              <w:jc w:val="center"/>
              <w:rPr>
                <w:rFonts w:ascii="Calibri" w:hAnsi="Calibri" w:cs="Calibri"/>
                <w:b/>
                <w:bCs/>
                <w:sz w:val="18"/>
                <w:szCs w:val="18"/>
                <w:lang w:val="ro-RO"/>
              </w:rPr>
            </w:pPr>
            <w:r w:rsidRPr="00A84CAC">
              <w:rPr>
                <w:rFonts w:ascii="Calibri" w:hAnsi="Calibri" w:cs="Calibri"/>
                <w:b/>
                <w:bCs/>
                <w:sz w:val="18"/>
                <w:szCs w:val="18"/>
                <w:lang w:val="ro-RO"/>
              </w:rPr>
              <w:t>-2,78</w:t>
            </w:r>
          </w:p>
        </w:tc>
        <w:tc>
          <w:tcPr>
            <w:tcW w:w="359" w:type="pct"/>
            <w:tcBorders>
              <w:right w:val="single" w:sz="2" w:space="0" w:color="1F497D"/>
            </w:tcBorders>
            <w:shd w:val="clear" w:color="auto" w:fill="DBE5F1"/>
            <w:vAlign w:val="bottom"/>
          </w:tcPr>
          <w:p w:rsidR="00DE52C1" w:rsidRPr="00A84CAC" w:rsidRDefault="00DE52C1" w:rsidP="00D04561">
            <w:pPr>
              <w:keepNext/>
              <w:spacing w:before="120"/>
              <w:ind w:right="340"/>
              <w:jc w:val="center"/>
              <w:rPr>
                <w:rFonts w:ascii="Calibri" w:hAnsi="Calibri" w:cs="Calibri"/>
                <w:b/>
                <w:bCs/>
                <w:sz w:val="18"/>
                <w:szCs w:val="18"/>
                <w:lang w:val="ro-RO"/>
              </w:rPr>
            </w:pPr>
            <w:r w:rsidRPr="00A84CAC">
              <w:rPr>
                <w:rFonts w:ascii="Calibri" w:hAnsi="Calibri" w:cs="Calibri"/>
                <w:b/>
                <w:bCs/>
                <w:sz w:val="18"/>
                <w:szCs w:val="18"/>
                <w:lang w:val="ro-RO"/>
              </w:rPr>
              <w:t>-3,82</w:t>
            </w:r>
          </w:p>
        </w:tc>
        <w:tc>
          <w:tcPr>
            <w:tcW w:w="358" w:type="pct"/>
            <w:tcBorders>
              <w:top w:val="nil"/>
              <w:left w:val="single" w:sz="2" w:space="0" w:color="1F497D"/>
              <w:bottom w:val="nil"/>
            </w:tcBorders>
            <w:vAlign w:val="bottom"/>
          </w:tcPr>
          <w:p w:rsidR="00DE52C1" w:rsidRPr="00A84CAC" w:rsidRDefault="00DE52C1" w:rsidP="00D04561">
            <w:pPr>
              <w:keepNext/>
              <w:spacing w:before="120"/>
              <w:ind w:right="340"/>
              <w:jc w:val="center"/>
              <w:rPr>
                <w:rFonts w:ascii="Calibri" w:hAnsi="Calibri" w:cs="Calibri"/>
                <w:b/>
                <w:bCs/>
                <w:sz w:val="18"/>
                <w:szCs w:val="18"/>
                <w:lang w:val="ro-RO"/>
              </w:rPr>
            </w:pPr>
            <w:r w:rsidRPr="00A84CAC">
              <w:rPr>
                <w:rFonts w:ascii="Calibri" w:hAnsi="Calibri" w:cs="Calibri"/>
                <w:b/>
                <w:bCs/>
                <w:sz w:val="18"/>
                <w:szCs w:val="18"/>
                <w:lang w:val="ro-RO"/>
              </w:rPr>
              <w:t>-2,68</w:t>
            </w:r>
          </w:p>
        </w:tc>
        <w:tc>
          <w:tcPr>
            <w:tcW w:w="358" w:type="pct"/>
            <w:tcBorders>
              <w:top w:val="nil"/>
              <w:bottom w:val="nil"/>
              <w:right w:val="single" w:sz="2" w:space="0" w:color="1F497D"/>
            </w:tcBorders>
            <w:shd w:val="clear" w:color="auto" w:fill="DBE5F1"/>
            <w:vAlign w:val="bottom"/>
          </w:tcPr>
          <w:p w:rsidR="00DE52C1" w:rsidRPr="00A84CAC" w:rsidRDefault="00DE52C1" w:rsidP="00D04561">
            <w:pPr>
              <w:keepNext/>
              <w:spacing w:before="120"/>
              <w:ind w:right="340"/>
              <w:jc w:val="center"/>
              <w:rPr>
                <w:rFonts w:ascii="Calibri" w:hAnsi="Calibri" w:cs="Calibri"/>
                <w:b/>
                <w:bCs/>
                <w:sz w:val="18"/>
                <w:szCs w:val="18"/>
                <w:lang w:val="ro-RO"/>
              </w:rPr>
            </w:pPr>
            <w:r w:rsidRPr="00A84CAC">
              <w:rPr>
                <w:rFonts w:ascii="Calibri" w:hAnsi="Calibri" w:cs="Calibri"/>
                <w:b/>
                <w:bCs/>
                <w:sz w:val="18"/>
                <w:szCs w:val="18"/>
                <w:lang w:val="ro-RO"/>
              </w:rPr>
              <w:t>-3,58</w:t>
            </w:r>
          </w:p>
        </w:tc>
        <w:tc>
          <w:tcPr>
            <w:tcW w:w="358" w:type="pct"/>
            <w:tcBorders>
              <w:left w:val="single" w:sz="2" w:space="0" w:color="1F497D"/>
            </w:tcBorders>
            <w:vAlign w:val="bottom"/>
          </w:tcPr>
          <w:p w:rsidR="00DE52C1" w:rsidRPr="00A84CAC" w:rsidRDefault="00DE52C1" w:rsidP="00D04561">
            <w:pPr>
              <w:keepNext/>
              <w:spacing w:before="120"/>
              <w:ind w:right="340"/>
              <w:jc w:val="center"/>
              <w:rPr>
                <w:rFonts w:ascii="Calibri" w:hAnsi="Calibri" w:cs="Calibri"/>
                <w:b/>
                <w:bCs/>
                <w:sz w:val="18"/>
                <w:szCs w:val="18"/>
                <w:lang w:val="ro-RO"/>
              </w:rPr>
            </w:pPr>
            <w:r w:rsidRPr="00A84CAC">
              <w:rPr>
                <w:rFonts w:ascii="Calibri" w:hAnsi="Calibri" w:cs="Calibri"/>
                <w:b/>
                <w:bCs/>
                <w:sz w:val="18"/>
                <w:szCs w:val="18"/>
                <w:lang w:val="ro-RO"/>
              </w:rPr>
              <w:t>-2,45</w:t>
            </w:r>
          </w:p>
        </w:tc>
        <w:tc>
          <w:tcPr>
            <w:tcW w:w="347" w:type="pct"/>
            <w:shd w:val="clear" w:color="auto" w:fill="DBE5F1"/>
            <w:vAlign w:val="bottom"/>
          </w:tcPr>
          <w:p w:rsidR="00DE52C1" w:rsidRPr="00A84CAC" w:rsidRDefault="00DE52C1" w:rsidP="00D04561">
            <w:pPr>
              <w:keepNext/>
              <w:spacing w:before="120"/>
              <w:ind w:right="340"/>
              <w:jc w:val="center"/>
              <w:rPr>
                <w:rFonts w:ascii="Calibri" w:hAnsi="Calibri" w:cs="Calibri"/>
                <w:b/>
                <w:bCs/>
                <w:sz w:val="18"/>
                <w:szCs w:val="18"/>
                <w:lang w:val="ro-RO"/>
              </w:rPr>
            </w:pPr>
            <w:r w:rsidRPr="00A84CAC">
              <w:rPr>
                <w:rFonts w:ascii="Calibri" w:hAnsi="Calibri" w:cs="Calibri"/>
                <w:b/>
                <w:bCs/>
                <w:sz w:val="18"/>
                <w:szCs w:val="18"/>
                <w:lang w:val="ro-RO"/>
              </w:rPr>
              <w:t>-3,44</w:t>
            </w:r>
          </w:p>
        </w:tc>
      </w:tr>
      <w:tr w:rsidR="00DE52C1" w:rsidRPr="00467476" w:rsidTr="00D04074">
        <w:trPr>
          <w:trHeight w:val="230"/>
          <w:jc w:val="center"/>
        </w:trPr>
        <w:tc>
          <w:tcPr>
            <w:tcW w:w="2143" w:type="pct"/>
            <w:tcBorders>
              <w:bottom w:val="single" w:sz="4" w:space="0" w:color="1F497D"/>
              <w:right w:val="single" w:sz="2" w:space="0" w:color="1F497D"/>
            </w:tcBorders>
            <w:vAlign w:val="bottom"/>
          </w:tcPr>
          <w:p w:rsidR="00DE52C1" w:rsidRPr="00467476" w:rsidRDefault="00DE52C1" w:rsidP="00D04561">
            <w:pPr>
              <w:keepNext/>
              <w:spacing w:before="120"/>
              <w:ind w:right="340"/>
              <w:rPr>
                <w:rFonts w:ascii="Calibri" w:hAnsi="Calibri" w:cs="Calibri"/>
                <w:b/>
                <w:bCs/>
                <w:sz w:val="18"/>
                <w:szCs w:val="18"/>
                <w:lang w:val="ro-RO"/>
              </w:rPr>
            </w:pPr>
            <w:r w:rsidRPr="00467476">
              <w:rPr>
                <w:rFonts w:ascii="Calibri" w:hAnsi="Calibri" w:cs="Calibri"/>
                <w:b/>
                <w:bCs/>
                <w:sz w:val="18"/>
                <w:szCs w:val="18"/>
                <w:lang w:val="ro-RO"/>
              </w:rPr>
              <w:t>Sold structural</w:t>
            </w:r>
          </w:p>
        </w:tc>
        <w:tc>
          <w:tcPr>
            <w:tcW w:w="354" w:type="pct"/>
            <w:tcBorders>
              <w:top w:val="nil"/>
              <w:left w:val="single" w:sz="2" w:space="0" w:color="1F497D"/>
              <w:bottom w:val="single" w:sz="4" w:space="0" w:color="1F497D"/>
            </w:tcBorders>
            <w:vAlign w:val="bottom"/>
          </w:tcPr>
          <w:p w:rsidR="00DE52C1" w:rsidRPr="00467476" w:rsidRDefault="00DE52C1" w:rsidP="00D04561">
            <w:pPr>
              <w:keepNext/>
              <w:spacing w:before="120"/>
              <w:ind w:right="340"/>
              <w:jc w:val="center"/>
              <w:rPr>
                <w:rFonts w:ascii="Calibri" w:hAnsi="Calibri" w:cs="Calibri"/>
                <w:b/>
                <w:bCs/>
                <w:sz w:val="18"/>
                <w:szCs w:val="18"/>
                <w:lang w:val="ro-RO"/>
              </w:rPr>
            </w:pPr>
            <w:r w:rsidRPr="00467476">
              <w:rPr>
                <w:rFonts w:ascii="Calibri" w:hAnsi="Calibri" w:cs="Calibri"/>
                <w:b/>
                <w:bCs/>
                <w:sz w:val="18"/>
                <w:szCs w:val="18"/>
                <w:lang w:val="ro-RO"/>
              </w:rPr>
              <w:t>-3,03</w:t>
            </w:r>
          </w:p>
        </w:tc>
        <w:tc>
          <w:tcPr>
            <w:tcW w:w="365" w:type="pct"/>
            <w:tcBorders>
              <w:top w:val="nil"/>
              <w:bottom w:val="single" w:sz="4" w:space="0" w:color="1F497D"/>
              <w:right w:val="single" w:sz="2" w:space="0" w:color="1F497D"/>
            </w:tcBorders>
            <w:shd w:val="clear" w:color="auto" w:fill="DBE5F1"/>
            <w:vAlign w:val="bottom"/>
          </w:tcPr>
          <w:p w:rsidR="00DE52C1" w:rsidRPr="00A84CAC" w:rsidRDefault="00DE52C1" w:rsidP="00D04561">
            <w:pPr>
              <w:keepNext/>
              <w:spacing w:before="120"/>
              <w:ind w:right="340"/>
              <w:jc w:val="center"/>
              <w:rPr>
                <w:rFonts w:ascii="Calibri" w:hAnsi="Calibri" w:cs="Calibri"/>
                <w:b/>
                <w:bCs/>
                <w:sz w:val="18"/>
                <w:szCs w:val="18"/>
                <w:lang w:val="ro-RO"/>
              </w:rPr>
            </w:pPr>
            <w:r w:rsidRPr="00A84CAC">
              <w:rPr>
                <w:rFonts w:ascii="Calibri" w:hAnsi="Calibri" w:cs="Calibri"/>
                <w:b/>
                <w:bCs/>
                <w:sz w:val="18"/>
                <w:szCs w:val="18"/>
                <w:lang w:val="ro-RO"/>
              </w:rPr>
              <w:t>-2,7</w:t>
            </w:r>
          </w:p>
        </w:tc>
        <w:tc>
          <w:tcPr>
            <w:tcW w:w="358" w:type="pct"/>
            <w:tcBorders>
              <w:left w:val="single" w:sz="2" w:space="0" w:color="1F497D"/>
              <w:bottom w:val="single" w:sz="4" w:space="0" w:color="1F497D"/>
            </w:tcBorders>
            <w:vAlign w:val="bottom"/>
          </w:tcPr>
          <w:p w:rsidR="00DE52C1" w:rsidRPr="00A84CAC" w:rsidRDefault="00DE52C1" w:rsidP="00D04561">
            <w:pPr>
              <w:keepNext/>
              <w:spacing w:before="120"/>
              <w:ind w:right="340"/>
              <w:jc w:val="center"/>
              <w:rPr>
                <w:rFonts w:ascii="Calibri" w:hAnsi="Calibri" w:cs="Calibri"/>
                <w:b/>
                <w:bCs/>
                <w:sz w:val="18"/>
                <w:szCs w:val="18"/>
                <w:lang w:val="ro-RO"/>
              </w:rPr>
            </w:pPr>
            <w:r w:rsidRPr="00A84CAC">
              <w:rPr>
                <w:rFonts w:ascii="Calibri" w:hAnsi="Calibri" w:cs="Calibri"/>
                <w:b/>
                <w:bCs/>
                <w:sz w:val="18"/>
                <w:szCs w:val="18"/>
                <w:lang w:val="ro-RO"/>
              </w:rPr>
              <w:t>-2,97</w:t>
            </w:r>
          </w:p>
        </w:tc>
        <w:tc>
          <w:tcPr>
            <w:tcW w:w="359" w:type="pct"/>
            <w:tcBorders>
              <w:bottom w:val="single" w:sz="4" w:space="0" w:color="1F497D"/>
              <w:right w:val="single" w:sz="2" w:space="0" w:color="1F497D"/>
            </w:tcBorders>
            <w:shd w:val="clear" w:color="auto" w:fill="DBE5F1"/>
            <w:vAlign w:val="bottom"/>
          </w:tcPr>
          <w:p w:rsidR="00DE52C1" w:rsidRPr="00A84CAC" w:rsidRDefault="00DE52C1" w:rsidP="00D04561">
            <w:pPr>
              <w:keepNext/>
              <w:spacing w:before="120"/>
              <w:ind w:right="340"/>
              <w:jc w:val="center"/>
              <w:rPr>
                <w:rFonts w:ascii="Calibri" w:hAnsi="Calibri" w:cs="Calibri"/>
                <w:b/>
                <w:bCs/>
                <w:sz w:val="18"/>
                <w:szCs w:val="18"/>
                <w:lang w:val="ro-RO"/>
              </w:rPr>
            </w:pPr>
            <w:r w:rsidRPr="00A84CAC">
              <w:rPr>
                <w:rFonts w:ascii="Calibri" w:hAnsi="Calibri" w:cs="Calibri"/>
                <w:b/>
                <w:bCs/>
                <w:sz w:val="18"/>
                <w:szCs w:val="18"/>
                <w:lang w:val="ro-RO"/>
              </w:rPr>
              <w:t>-3,71</w:t>
            </w:r>
          </w:p>
        </w:tc>
        <w:tc>
          <w:tcPr>
            <w:tcW w:w="358" w:type="pct"/>
            <w:tcBorders>
              <w:top w:val="nil"/>
              <w:left w:val="single" w:sz="2" w:space="0" w:color="1F497D"/>
              <w:bottom w:val="single" w:sz="4" w:space="0" w:color="1F497D"/>
            </w:tcBorders>
            <w:vAlign w:val="bottom"/>
          </w:tcPr>
          <w:p w:rsidR="00DE52C1" w:rsidRPr="00A84CAC" w:rsidRDefault="00DE52C1" w:rsidP="00D04561">
            <w:pPr>
              <w:keepNext/>
              <w:spacing w:before="120"/>
              <w:ind w:right="340"/>
              <w:jc w:val="center"/>
              <w:rPr>
                <w:rFonts w:ascii="Calibri" w:hAnsi="Calibri" w:cs="Calibri"/>
                <w:b/>
                <w:bCs/>
                <w:sz w:val="18"/>
                <w:szCs w:val="18"/>
                <w:lang w:val="ro-RO"/>
              </w:rPr>
            </w:pPr>
            <w:r w:rsidRPr="00A84CAC">
              <w:rPr>
                <w:rFonts w:ascii="Calibri" w:hAnsi="Calibri" w:cs="Calibri"/>
                <w:b/>
                <w:bCs/>
                <w:sz w:val="18"/>
                <w:szCs w:val="18"/>
                <w:lang w:val="ro-RO"/>
              </w:rPr>
              <w:t>-3,03</w:t>
            </w:r>
          </w:p>
        </w:tc>
        <w:tc>
          <w:tcPr>
            <w:tcW w:w="358" w:type="pct"/>
            <w:tcBorders>
              <w:top w:val="nil"/>
              <w:bottom w:val="single" w:sz="4" w:space="0" w:color="1F497D"/>
              <w:right w:val="single" w:sz="2" w:space="0" w:color="1F497D"/>
            </w:tcBorders>
            <w:shd w:val="clear" w:color="auto" w:fill="DBE5F1"/>
            <w:vAlign w:val="bottom"/>
          </w:tcPr>
          <w:p w:rsidR="00DE52C1" w:rsidRPr="00A84CAC" w:rsidRDefault="00DE52C1" w:rsidP="00D04561">
            <w:pPr>
              <w:keepNext/>
              <w:spacing w:before="120"/>
              <w:ind w:right="340"/>
              <w:jc w:val="center"/>
              <w:rPr>
                <w:rFonts w:ascii="Calibri" w:hAnsi="Calibri" w:cs="Calibri"/>
                <w:b/>
                <w:bCs/>
                <w:sz w:val="18"/>
                <w:szCs w:val="18"/>
                <w:lang w:val="ro-RO"/>
              </w:rPr>
            </w:pPr>
            <w:r w:rsidRPr="00A84CAC">
              <w:rPr>
                <w:rFonts w:ascii="Calibri" w:hAnsi="Calibri" w:cs="Calibri"/>
                <w:b/>
                <w:bCs/>
                <w:sz w:val="18"/>
                <w:szCs w:val="18"/>
                <w:lang w:val="ro-RO"/>
              </w:rPr>
              <w:t>-3,39</w:t>
            </w:r>
          </w:p>
        </w:tc>
        <w:tc>
          <w:tcPr>
            <w:tcW w:w="358" w:type="pct"/>
            <w:tcBorders>
              <w:left w:val="single" w:sz="2" w:space="0" w:color="1F497D"/>
              <w:bottom w:val="single" w:sz="4" w:space="0" w:color="1F497D"/>
            </w:tcBorders>
            <w:vAlign w:val="bottom"/>
          </w:tcPr>
          <w:p w:rsidR="00DE52C1" w:rsidRPr="00A84CAC" w:rsidRDefault="00DE52C1" w:rsidP="00D04561">
            <w:pPr>
              <w:keepNext/>
              <w:spacing w:before="120"/>
              <w:ind w:right="340"/>
              <w:jc w:val="center"/>
              <w:rPr>
                <w:rFonts w:ascii="Calibri" w:hAnsi="Calibri" w:cs="Calibri"/>
                <w:b/>
                <w:bCs/>
                <w:sz w:val="18"/>
                <w:szCs w:val="18"/>
                <w:lang w:val="ro-RO"/>
              </w:rPr>
            </w:pPr>
            <w:r w:rsidRPr="00A84CAC">
              <w:rPr>
                <w:rFonts w:ascii="Calibri" w:hAnsi="Calibri" w:cs="Calibri"/>
                <w:b/>
                <w:bCs/>
                <w:sz w:val="18"/>
                <w:szCs w:val="18"/>
                <w:lang w:val="ro-RO"/>
              </w:rPr>
              <w:t>-2,77</w:t>
            </w:r>
          </w:p>
        </w:tc>
        <w:tc>
          <w:tcPr>
            <w:tcW w:w="347" w:type="pct"/>
            <w:tcBorders>
              <w:bottom w:val="single" w:sz="4" w:space="0" w:color="1F497D"/>
            </w:tcBorders>
            <w:shd w:val="clear" w:color="auto" w:fill="DBE5F1"/>
            <w:vAlign w:val="bottom"/>
          </w:tcPr>
          <w:p w:rsidR="00DE52C1" w:rsidRPr="00A84CAC" w:rsidRDefault="00DE52C1" w:rsidP="00D04561">
            <w:pPr>
              <w:keepNext/>
              <w:spacing w:before="120"/>
              <w:ind w:right="340"/>
              <w:jc w:val="center"/>
              <w:rPr>
                <w:rFonts w:ascii="Calibri" w:hAnsi="Calibri" w:cs="Calibri"/>
                <w:b/>
                <w:bCs/>
                <w:sz w:val="18"/>
                <w:szCs w:val="18"/>
                <w:lang w:val="ro-RO"/>
              </w:rPr>
            </w:pPr>
            <w:r w:rsidRPr="00A84CAC">
              <w:rPr>
                <w:rFonts w:ascii="Calibri" w:hAnsi="Calibri" w:cs="Calibri"/>
                <w:b/>
                <w:bCs/>
                <w:sz w:val="18"/>
                <w:szCs w:val="18"/>
                <w:lang w:val="ro-RO"/>
              </w:rPr>
              <w:t>-3,24</w:t>
            </w:r>
          </w:p>
        </w:tc>
      </w:tr>
    </w:tbl>
    <w:p w:rsidR="00DE52C1" w:rsidRPr="00467476" w:rsidRDefault="00DE52C1" w:rsidP="00D04561">
      <w:pPr>
        <w:keepNext/>
        <w:spacing w:before="120"/>
        <w:ind w:right="340"/>
        <w:jc w:val="both"/>
        <w:rPr>
          <w:rFonts w:ascii="Arial Narrow" w:hAnsi="Arial Narrow" w:cs="Arial Narrow"/>
          <w:i/>
          <w:iCs/>
          <w:sz w:val="16"/>
          <w:szCs w:val="16"/>
          <w:lang w:val="ro-RO"/>
        </w:rPr>
      </w:pPr>
      <w:r w:rsidRPr="00467476">
        <w:rPr>
          <w:rFonts w:ascii="Arial Narrow" w:hAnsi="Arial Narrow" w:cs="Arial Narrow"/>
          <w:i/>
          <w:iCs/>
          <w:sz w:val="16"/>
          <w:szCs w:val="16"/>
          <w:lang w:val="ro-RO"/>
        </w:rPr>
        <w:t>Sursa: CNSP, MFP</w:t>
      </w:r>
    </w:p>
    <w:p w:rsidR="00DE52C1" w:rsidRPr="00467476" w:rsidRDefault="00DE52C1" w:rsidP="00D04561">
      <w:pPr>
        <w:keepNext/>
        <w:autoSpaceDE w:val="0"/>
        <w:autoSpaceDN w:val="0"/>
        <w:adjustRightInd w:val="0"/>
        <w:spacing w:before="120"/>
        <w:ind w:right="340"/>
        <w:rPr>
          <w:rFonts w:ascii="Calibri" w:hAnsi="Calibri" w:cs="Calibri"/>
          <w:sz w:val="12"/>
          <w:szCs w:val="12"/>
          <w:lang w:val="ro-RO"/>
        </w:rPr>
      </w:pPr>
    </w:p>
    <w:p w:rsidR="00A339CF" w:rsidRDefault="00DE52C1" w:rsidP="002167CF">
      <w:pPr>
        <w:keepNext/>
        <w:autoSpaceDE w:val="0"/>
        <w:autoSpaceDN w:val="0"/>
        <w:adjustRightInd w:val="0"/>
        <w:spacing w:before="120"/>
        <w:ind w:right="-58"/>
        <w:jc w:val="both"/>
        <w:rPr>
          <w:rFonts w:ascii="Calibri" w:hAnsi="Calibri" w:cs="Calibri"/>
          <w:b/>
          <w:color w:val="002060"/>
          <w:lang w:val="ro-RO"/>
        </w:rPr>
      </w:pPr>
      <w:r w:rsidRPr="00467476">
        <w:rPr>
          <w:rFonts w:ascii="Calibri" w:hAnsi="Calibri" w:cs="Calibri"/>
          <w:lang w:val="ro-RO"/>
        </w:rPr>
        <w:t xml:space="preserve">Totodată, este prezentată </w:t>
      </w:r>
      <w:r w:rsidRPr="00467476">
        <w:rPr>
          <w:rFonts w:ascii="Calibri" w:hAnsi="Calibri" w:cs="Calibri"/>
          <w:b/>
          <w:bCs/>
          <w:i/>
          <w:iCs/>
          <w:lang w:val="ro-RO"/>
        </w:rPr>
        <w:t>situaţia consolidată comparativă a veniturilor, cheltuielilor şi deficitului bugetului general consolidat</w:t>
      </w:r>
      <w:r w:rsidRPr="00467476">
        <w:rPr>
          <w:rFonts w:ascii="Calibri" w:hAnsi="Calibri" w:cs="Calibri"/>
          <w:lang w:val="ro-RO"/>
        </w:rPr>
        <w:t xml:space="preserve">, aferente </w:t>
      </w:r>
      <w:r w:rsidRPr="00467476">
        <w:rPr>
          <w:rFonts w:ascii="Calibri" w:hAnsi="Calibri" w:cs="Calibri"/>
          <w:b/>
          <w:bCs/>
          <w:i/>
          <w:iCs/>
          <w:lang w:val="ro-RO"/>
        </w:rPr>
        <w:t xml:space="preserve">Strategiei fiscal-bugetare 2019-2021 </w:t>
      </w:r>
      <w:r w:rsidRPr="00467476">
        <w:rPr>
          <w:rFonts w:ascii="Calibri" w:hAnsi="Calibri" w:cs="Calibri"/>
          <w:lang w:val="ro-RO"/>
        </w:rPr>
        <w:t xml:space="preserve">şi </w:t>
      </w:r>
      <w:r w:rsidRPr="00467476">
        <w:rPr>
          <w:rFonts w:ascii="Calibri" w:hAnsi="Calibri" w:cs="Calibri"/>
          <w:b/>
          <w:bCs/>
          <w:i/>
          <w:iCs/>
          <w:lang w:val="ro-RO"/>
        </w:rPr>
        <w:t>Strategiei fiscal-bugetare 2020-2022</w:t>
      </w:r>
      <w:r w:rsidRPr="00467476">
        <w:rPr>
          <w:rFonts w:ascii="Calibri" w:hAnsi="Calibri" w:cs="Calibri"/>
          <w:lang w:val="ro-RO"/>
        </w:rPr>
        <w:t>.</w:t>
      </w:r>
    </w:p>
    <w:p w:rsidR="00A74201" w:rsidRPr="002167CF" w:rsidRDefault="002167CF" w:rsidP="002167CF">
      <w:pPr>
        <w:spacing w:before="120"/>
        <w:ind w:right="-58"/>
        <w:jc w:val="both"/>
        <w:rPr>
          <w:rFonts w:ascii="Calibri" w:hAnsi="Calibri" w:cs="Calibri"/>
          <w:b/>
          <w:color w:val="002060"/>
          <w:lang w:val="ro-RO"/>
        </w:rPr>
      </w:pPr>
      <w:r w:rsidRPr="002167CF">
        <w:rPr>
          <w:rFonts w:ascii="Calibri" w:hAnsi="Calibri" w:cs="Calibri"/>
          <w:b/>
          <w:color w:val="002060"/>
          <w:lang w:val="ro-RO"/>
        </w:rPr>
        <w:t>Din situația comparativă de mai sus, pe partea de venituri se constată o abatere majoră de 2,1 pp din PIB pentru anul 2019, în același timp în strategia fiscal-bugetară actuală se mențin veniturile bugetare pe termen mediu la un nivel sustenabil.</w:t>
      </w:r>
    </w:p>
    <w:p w:rsidR="00A74201" w:rsidRDefault="00A74201" w:rsidP="00A339CF">
      <w:pPr>
        <w:spacing w:before="120"/>
        <w:ind w:right="425"/>
        <w:rPr>
          <w:rFonts w:ascii="Calibri" w:hAnsi="Calibri" w:cs="Calibri"/>
          <w:b/>
          <w:color w:val="002060"/>
          <w:lang w:val="ro-RO"/>
        </w:rPr>
      </w:pPr>
    </w:p>
    <w:p w:rsidR="00A74201" w:rsidRDefault="00A74201" w:rsidP="00A339CF">
      <w:pPr>
        <w:spacing w:before="120"/>
        <w:ind w:right="425"/>
        <w:rPr>
          <w:rFonts w:ascii="Calibri" w:hAnsi="Calibri" w:cs="Calibri"/>
          <w:b/>
          <w:color w:val="002060"/>
          <w:lang w:val="ro-RO"/>
        </w:rPr>
      </w:pPr>
    </w:p>
    <w:p w:rsidR="003C116E" w:rsidRDefault="003C116E" w:rsidP="00A339CF">
      <w:pPr>
        <w:spacing w:before="120"/>
        <w:ind w:right="425"/>
        <w:rPr>
          <w:rFonts w:ascii="Calibri" w:hAnsi="Calibri" w:cs="Calibri"/>
          <w:b/>
          <w:color w:val="002060"/>
          <w:lang w:val="ro-RO"/>
        </w:rPr>
      </w:pPr>
    </w:p>
    <w:p w:rsidR="003C116E" w:rsidRDefault="003C116E" w:rsidP="00A339CF">
      <w:pPr>
        <w:spacing w:before="120"/>
        <w:ind w:right="425"/>
        <w:rPr>
          <w:rFonts w:ascii="Calibri" w:hAnsi="Calibri" w:cs="Calibri"/>
          <w:b/>
          <w:color w:val="002060"/>
          <w:lang w:val="ro-RO"/>
        </w:rPr>
      </w:pPr>
    </w:p>
    <w:p w:rsidR="003C116E" w:rsidRDefault="003C116E" w:rsidP="00A339CF">
      <w:pPr>
        <w:spacing w:before="120"/>
        <w:ind w:right="425"/>
        <w:rPr>
          <w:rFonts w:ascii="Calibri" w:hAnsi="Calibri" w:cs="Calibri"/>
          <w:b/>
          <w:color w:val="002060"/>
          <w:lang w:val="ro-RO"/>
        </w:rPr>
      </w:pPr>
    </w:p>
    <w:p w:rsidR="00333362" w:rsidRDefault="00333362" w:rsidP="00A339CF">
      <w:pPr>
        <w:spacing w:before="120"/>
        <w:ind w:right="425"/>
        <w:rPr>
          <w:rFonts w:ascii="Calibri" w:hAnsi="Calibri" w:cs="Calibri"/>
          <w:b/>
          <w:color w:val="002060"/>
          <w:lang w:val="ro-RO"/>
        </w:rPr>
      </w:pPr>
    </w:p>
    <w:p w:rsidR="00A74201" w:rsidRPr="00A815EF" w:rsidRDefault="00FB282C" w:rsidP="00A339CF">
      <w:pPr>
        <w:shd w:val="clear" w:color="auto" w:fill="538135" w:themeFill="accent6" w:themeFillShade="BF"/>
        <w:spacing w:before="120"/>
        <w:ind w:right="425"/>
        <w:jc w:val="both"/>
        <w:rPr>
          <w:rFonts w:ascii="Calibri" w:hAnsi="Calibri" w:cs="Calibri"/>
          <w:b/>
        </w:rPr>
      </w:pPr>
      <w:r>
        <w:rPr>
          <w:rFonts w:ascii="Calibri" w:hAnsi="Calibri" w:cs="Calibri"/>
          <w:b/>
        </w:rPr>
        <w:t>4</w:t>
      </w:r>
      <w:r w:rsidR="000F057D">
        <w:rPr>
          <w:rFonts w:ascii="Calibri" w:hAnsi="Calibri" w:cs="Calibri"/>
          <w:b/>
        </w:rPr>
        <w:t xml:space="preserve">.6 </w:t>
      </w:r>
      <w:r w:rsidR="00A74201" w:rsidRPr="00A815EF">
        <w:rPr>
          <w:rFonts w:ascii="Calibri" w:hAnsi="Calibri" w:cs="Calibri"/>
          <w:b/>
        </w:rPr>
        <w:t>Politici publice</w:t>
      </w:r>
    </w:p>
    <w:p w:rsidR="00A74201" w:rsidRDefault="00A74201" w:rsidP="00A339CF">
      <w:pPr>
        <w:spacing w:before="120"/>
        <w:ind w:right="425"/>
        <w:jc w:val="both"/>
        <w:rPr>
          <w:rFonts w:asciiTheme="minorHAnsi" w:hAnsiTheme="minorHAnsi" w:cstheme="minorHAnsi"/>
        </w:rPr>
      </w:pPr>
    </w:p>
    <w:p w:rsidR="00627688" w:rsidRPr="00627688" w:rsidRDefault="00627688" w:rsidP="00627688">
      <w:pPr>
        <w:shd w:val="clear" w:color="auto" w:fill="A8D08D" w:themeFill="accent6" w:themeFillTint="99"/>
        <w:ind w:right="340"/>
        <w:rPr>
          <w:rFonts w:ascii="Calibri" w:hAnsi="Calibri" w:cs="Arial Narrow"/>
          <w:b/>
          <w:lang w:val="ro-RO"/>
        </w:rPr>
      </w:pPr>
      <w:r w:rsidRPr="00627688">
        <w:rPr>
          <w:rFonts w:ascii="Calibri" w:hAnsi="Calibri" w:cs="Arial Narrow"/>
          <w:b/>
          <w:lang w:val="ro-RO"/>
        </w:rPr>
        <w:t>Politica salarială</w:t>
      </w:r>
    </w:p>
    <w:p w:rsidR="00627688" w:rsidRDefault="00627688" w:rsidP="00627688">
      <w:pPr>
        <w:ind w:right="340" w:firstLine="708"/>
        <w:jc w:val="both"/>
        <w:rPr>
          <w:rFonts w:ascii="Calibri" w:eastAsia="Calibri" w:hAnsi="Calibri" w:cs="Arial"/>
          <w:b/>
          <w:lang w:val="ro-RO"/>
        </w:rPr>
      </w:pPr>
    </w:p>
    <w:p w:rsidR="00627688" w:rsidRDefault="00627688" w:rsidP="00627688">
      <w:pPr>
        <w:spacing w:before="120"/>
        <w:ind w:right="340"/>
        <w:jc w:val="both"/>
        <w:rPr>
          <w:rFonts w:ascii="Calibri" w:hAnsi="Calibri" w:cs="Calibri"/>
        </w:rPr>
      </w:pPr>
      <w:r w:rsidRPr="004706B4">
        <w:rPr>
          <w:rFonts w:ascii="Calibri" w:hAnsi="Calibri" w:cs="Calibri"/>
        </w:rPr>
        <w:t xml:space="preserve">La estimarea cheltuielilor de personal ale bugetului general consolidat pentru anul 2020 a fost avută în vedere aplicarea etapizată a </w:t>
      </w:r>
      <w:r w:rsidRPr="004706B4">
        <w:rPr>
          <w:rFonts w:ascii="Calibri" w:hAnsi="Calibri" w:cs="Calibri"/>
          <w:i/>
        </w:rPr>
        <w:t>Legii-cadru nr. 153/2017 privind salarizarea personalului plătit din fonduri publice, cu modificările și completările ulterioare</w:t>
      </w:r>
      <w:r w:rsidRPr="004706B4">
        <w:rPr>
          <w:rFonts w:ascii="Calibri" w:hAnsi="Calibri" w:cs="Calibri"/>
        </w:rPr>
        <w:t>, conform prevederilor acestui act normativ.</w:t>
      </w:r>
    </w:p>
    <w:p w:rsidR="00627688" w:rsidRPr="004706B4" w:rsidRDefault="00627688" w:rsidP="00627688">
      <w:pPr>
        <w:spacing w:before="120"/>
        <w:ind w:right="340"/>
        <w:jc w:val="both"/>
        <w:rPr>
          <w:rFonts w:ascii="Calibri" w:hAnsi="Calibri" w:cs="Calibri"/>
        </w:rPr>
      </w:pPr>
      <w:r w:rsidRPr="004706B4">
        <w:rPr>
          <w:rFonts w:ascii="Calibri" w:hAnsi="Calibri" w:cs="Calibri"/>
        </w:rPr>
        <w:t xml:space="preserve">De asemenea, s-a avut în vedere aplicarea în continuare a măsurilor de reducere a cheltuielilor de personal, cuprinse în </w:t>
      </w:r>
      <w:r w:rsidRPr="004706B4">
        <w:rPr>
          <w:rFonts w:ascii="Calibri" w:hAnsi="Calibri" w:cs="Calibri"/>
          <w:i/>
        </w:rPr>
        <w:t>Ordonanța de urgență a Guvernului nr. 114/2018 privind instituirea unor măsuri în domeniul investiţiilor publice şi a unor măsuri fiscal-bugetare, modificarea şi completarea unor acte normative şi prorogarea unor termene, cu modificările și completările ulterioare</w:t>
      </w:r>
      <w:r w:rsidRPr="004706B4">
        <w:rPr>
          <w:rFonts w:ascii="Calibri" w:hAnsi="Calibri" w:cs="Calibri"/>
        </w:rPr>
        <w:t>.</w:t>
      </w:r>
    </w:p>
    <w:p w:rsidR="00627688" w:rsidRPr="00933CD2" w:rsidRDefault="00627688" w:rsidP="00627688">
      <w:pPr>
        <w:spacing w:before="120"/>
        <w:ind w:right="340"/>
        <w:rPr>
          <w:rFonts w:ascii="Calibri" w:eastAsia="Arial Narrow" w:hAnsi="Calibri" w:cs="Arial Narrow"/>
          <w:lang w:val="ro-RO"/>
        </w:rPr>
      </w:pPr>
    </w:p>
    <w:p w:rsidR="00D04074" w:rsidRDefault="00D04074" w:rsidP="00D04074">
      <w:pPr>
        <w:suppressAutoHyphens/>
        <w:spacing w:before="120"/>
        <w:ind w:right="425"/>
        <w:jc w:val="both"/>
        <w:rPr>
          <w:rFonts w:asciiTheme="minorHAnsi" w:hAnsiTheme="minorHAnsi" w:cstheme="minorHAnsi"/>
        </w:rPr>
      </w:pPr>
    </w:p>
    <w:p w:rsidR="00890CD2" w:rsidRPr="00890CD2" w:rsidRDefault="00890CD2" w:rsidP="00890CD2">
      <w:pPr>
        <w:shd w:val="clear" w:color="auto" w:fill="A8D08D" w:themeFill="accent6" w:themeFillTint="99"/>
        <w:rPr>
          <w:rFonts w:asciiTheme="minorHAnsi" w:eastAsia="Arial Narrow" w:hAnsiTheme="minorHAnsi" w:cstheme="minorHAnsi"/>
          <w:lang w:val="ro-RO"/>
        </w:rPr>
      </w:pPr>
      <w:r w:rsidRPr="00890CD2">
        <w:rPr>
          <w:rFonts w:asciiTheme="minorHAnsi" w:hAnsiTheme="minorHAnsi" w:cstheme="minorHAnsi"/>
          <w:b/>
          <w:lang w:val="ro-RO"/>
        </w:rPr>
        <w:t>Politica în domeniul muncii și protecției sociale</w:t>
      </w:r>
    </w:p>
    <w:p w:rsidR="00890CD2" w:rsidRPr="00890CD2" w:rsidRDefault="00890CD2" w:rsidP="00890CD2">
      <w:pPr>
        <w:rPr>
          <w:rFonts w:asciiTheme="minorHAnsi" w:eastAsia="Arial Narrow" w:hAnsiTheme="minorHAnsi" w:cstheme="minorHAnsi"/>
          <w:lang w:val="ro-RO"/>
        </w:rPr>
      </w:pPr>
      <w:r w:rsidRPr="00890CD2">
        <w:rPr>
          <w:rFonts w:asciiTheme="minorHAnsi" w:eastAsia="Arial Narrow" w:hAnsiTheme="minorHAnsi" w:cstheme="minorHAnsi"/>
          <w:color w:val="333399"/>
          <w:lang w:val="ro-RO"/>
        </w:rPr>
        <w:t xml:space="preserve"> </w:t>
      </w:r>
    </w:p>
    <w:tbl>
      <w:tblPr>
        <w:tblW w:w="9417" w:type="dxa"/>
        <w:tblInd w:w="222" w:type="dxa"/>
        <w:tblLayout w:type="fixed"/>
        <w:tblLook w:val="0000" w:firstRow="0" w:lastRow="0" w:firstColumn="0" w:lastColumn="0" w:noHBand="0" w:noVBand="0"/>
      </w:tblPr>
      <w:tblGrid>
        <w:gridCol w:w="9417"/>
      </w:tblGrid>
      <w:tr w:rsidR="00890CD2" w:rsidRPr="00890CD2" w:rsidTr="00B07598">
        <w:tc>
          <w:tcPr>
            <w:tcW w:w="9417" w:type="dxa"/>
            <w:shd w:val="clear" w:color="auto" w:fill="auto"/>
          </w:tcPr>
          <w:p w:rsidR="00890CD2" w:rsidRPr="00890CD2" w:rsidRDefault="00890CD2" w:rsidP="00890CD2">
            <w:pPr>
              <w:jc w:val="both"/>
              <w:rPr>
                <w:rFonts w:asciiTheme="minorHAnsi" w:hAnsiTheme="minorHAnsi" w:cstheme="minorHAnsi"/>
                <w:lang w:val="ro-RO"/>
              </w:rPr>
            </w:pPr>
            <w:r w:rsidRPr="00890CD2">
              <w:rPr>
                <w:rFonts w:asciiTheme="minorHAnsi" w:hAnsiTheme="minorHAnsi" w:cstheme="minorHAnsi"/>
                <w:lang w:val="ro-RO"/>
              </w:rPr>
              <w:t xml:space="preserve"> Guvernului României pentru sectorul muncă și protecție socială urmărește prin Programul de Guvernare:</w:t>
            </w:r>
          </w:p>
          <w:p w:rsidR="00890CD2" w:rsidRPr="00890CD2" w:rsidRDefault="00890CD2" w:rsidP="00890CD2">
            <w:pPr>
              <w:jc w:val="both"/>
              <w:rPr>
                <w:rFonts w:asciiTheme="minorHAnsi" w:hAnsiTheme="minorHAnsi" w:cstheme="minorHAnsi"/>
                <w:lang w:val="ro-RO"/>
              </w:rPr>
            </w:pPr>
            <w:r w:rsidRPr="00890CD2">
              <w:rPr>
                <w:rFonts w:asciiTheme="minorHAnsi" w:hAnsiTheme="minorHAnsi" w:cstheme="minorHAnsi"/>
                <w:lang w:val="ro-RO"/>
              </w:rPr>
              <w:t>“Masuri liberale care sa revigoreze economia și să creeze premisele revenirii pe un trend ascendent, normal, de creștere economica și de stimulare a liberei inițiative. Progresul tuturor întreprinzătorilor, stabilitatea celor care lucrează, acoperirea necesarului bugetului de asigurări sociale, investițiile in sectorul public, crearea de noi locuri de muncă, încurajarea muncii în general, respectiv stimularea întoarcerii în țară a celor care au plecat la muncă în străinătate sunt deziderate fundamentale pentru noul Guvern care poate asigura bunăstarea tuturor cetățenilor săi.</w:t>
            </w:r>
          </w:p>
          <w:p w:rsidR="00890CD2" w:rsidRPr="00890CD2" w:rsidRDefault="00890CD2" w:rsidP="00890CD2">
            <w:pPr>
              <w:jc w:val="both"/>
              <w:rPr>
                <w:rFonts w:asciiTheme="minorHAnsi" w:hAnsiTheme="minorHAnsi" w:cstheme="minorHAnsi"/>
                <w:lang w:val="ro-RO"/>
              </w:rPr>
            </w:pPr>
            <w:r w:rsidRPr="00890CD2">
              <w:rPr>
                <w:rFonts w:asciiTheme="minorHAnsi" w:hAnsiTheme="minorHAnsi" w:cstheme="minorHAnsi"/>
                <w:lang w:val="ro-RO"/>
              </w:rPr>
              <w:t>Toate deciziile publice trebuie bazate pe consultare, pe dialog social, pe implicarea eficientă a actorilor sociali în procesul decizional. Organizațiile societății civile vor deveni parteneri importanți în furnizarea serviciilor de cea mai bună calitate pentru beneficiari.</w:t>
            </w:r>
          </w:p>
          <w:p w:rsidR="00890CD2" w:rsidRPr="00890CD2" w:rsidRDefault="00890CD2" w:rsidP="00890CD2">
            <w:pPr>
              <w:jc w:val="both"/>
              <w:rPr>
                <w:rFonts w:asciiTheme="minorHAnsi" w:hAnsiTheme="minorHAnsi" w:cstheme="minorHAnsi"/>
                <w:lang w:val="ro-RO"/>
              </w:rPr>
            </w:pPr>
            <w:r w:rsidRPr="00890CD2">
              <w:rPr>
                <w:rFonts w:asciiTheme="minorHAnsi" w:hAnsiTheme="minorHAnsi" w:cstheme="minorHAnsi"/>
                <w:lang w:val="ro-RO"/>
              </w:rPr>
              <w:t>Domeniul muncii și al protecției sociale are nevoie de o infuzie de modernitate, inclusiv prin folosirea tehnologiei, respectiv prin eficientizarea aparatului public, principala grijă a guvernului fiind satisfacerea nevoilor cetățenilor.”</w:t>
            </w:r>
          </w:p>
          <w:p w:rsidR="00890CD2" w:rsidRPr="00890CD2" w:rsidRDefault="00890CD2" w:rsidP="00890CD2">
            <w:pPr>
              <w:ind w:firstLine="708"/>
              <w:jc w:val="both"/>
              <w:rPr>
                <w:rFonts w:asciiTheme="minorHAnsi" w:hAnsiTheme="minorHAnsi" w:cstheme="minorHAnsi"/>
                <w:lang w:val="ro-RO"/>
              </w:rPr>
            </w:pPr>
          </w:p>
          <w:p w:rsidR="00890CD2" w:rsidRPr="00890CD2" w:rsidRDefault="00890CD2" w:rsidP="00890CD2">
            <w:pPr>
              <w:ind w:left="540"/>
              <w:jc w:val="center"/>
              <w:rPr>
                <w:rFonts w:asciiTheme="minorHAnsi" w:hAnsiTheme="minorHAnsi" w:cstheme="minorHAnsi"/>
                <w:b/>
                <w:lang w:val="ro-RO"/>
              </w:rPr>
            </w:pPr>
            <w:r w:rsidRPr="00890CD2">
              <w:rPr>
                <w:rFonts w:asciiTheme="minorHAnsi" w:hAnsiTheme="minorHAnsi" w:cstheme="minorHAnsi"/>
                <w:b/>
                <w:lang w:val="ro-RO"/>
              </w:rPr>
              <w:t xml:space="preserve"> PRINCIPALELE OBIECTIVE STRATEGICE </w:t>
            </w:r>
          </w:p>
          <w:p w:rsidR="00890CD2" w:rsidRPr="00890CD2" w:rsidRDefault="00890CD2" w:rsidP="00890CD2">
            <w:pPr>
              <w:ind w:left="540"/>
              <w:jc w:val="center"/>
              <w:rPr>
                <w:rFonts w:asciiTheme="minorHAnsi" w:hAnsiTheme="minorHAnsi" w:cstheme="minorHAnsi"/>
                <w:b/>
                <w:lang w:val="ro-RO"/>
              </w:rPr>
            </w:pPr>
            <w:r w:rsidRPr="00890CD2">
              <w:rPr>
                <w:rFonts w:asciiTheme="minorHAnsi" w:hAnsiTheme="minorHAnsi" w:cstheme="minorHAnsi"/>
                <w:b/>
                <w:lang w:val="ro-RO"/>
              </w:rPr>
              <w:t>VIZATE DE POLITICA ÎN DOMENIUL MUNCII ȘI PROTECȚIEI SOCIALE</w:t>
            </w:r>
          </w:p>
          <w:p w:rsidR="00890CD2" w:rsidRPr="00890CD2" w:rsidRDefault="00890CD2" w:rsidP="00890CD2">
            <w:pPr>
              <w:ind w:firstLine="708"/>
              <w:jc w:val="both"/>
              <w:rPr>
                <w:rFonts w:asciiTheme="minorHAnsi" w:hAnsiTheme="minorHAnsi" w:cstheme="minorHAnsi"/>
                <w:lang w:val="ro-RO"/>
              </w:rPr>
            </w:pPr>
          </w:p>
        </w:tc>
      </w:tr>
    </w:tbl>
    <w:p w:rsidR="00890CD2" w:rsidRPr="00890CD2" w:rsidRDefault="00890CD2" w:rsidP="00890CD2">
      <w:pPr>
        <w:keepLines/>
        <w:widowControl w:val="0"/>
        <w:shd w:val="clear" w:color="auto" w:fill="A8D08D" w:themeFill="accent6" w:themeFillTint="99"/>
        <w:spacing w:line="320" w:lineRule="exact"/>
        <w:jc w:val="both"/>
        <w:rPr>
          <w:rFonts w:asciiTheme="minorHAnsi" w:hAnsiTheme="minorHAnsi" w:cstheme="minorHAnsi"/>
          <w:b/>
          <w:lang w:val="ro-RO"/>
        </w:rPr>
      </w:pPr>
      <w:r w:rsidRPr="00890CD2">
        <w:rPr>
          <w:rFonts w:asciiTheme="minorHAnsi" w:hAnsiTheme="minorHAnsi" w:cstheme="minorHAnsi"/>
          <w:b/>
          <w:lang w:val="ro-RO"/>
        </w:rPr>
        <w:t>Politica în domeniul ocupării forței de muncă</w:t>
      </w:r>
    </w:p>
    <w:p w:rsidR="00890CD2" w:rsidRPr="00890CD2" w:rsidRDefault="00890CD2" w:rsidP="00890CD2">
      <w:pPr>
        <w:rPr>
          <w:rFonts w:asciiTheme="minorHAnsi" w:hAnsiTheme="minorHAnsi" w:cstheme="minorHAnsi"/>
          <w:color w:val="333399"/>
          <w:lang w:val="ro-RO"/>
        </w:rPr>
      </w:pPr>
    </w:p>
    <w:tbl>
      <w:tblPr>
        <w:tblW w:w="9417" w:type="dxa"/>
        <w:tblInd w:w="222" w:type="dxa"/>
        <w:tblLayout w:type="fixed"/>
        <w:tblLook w:val="0000" w:firstRow="0" w:lastRow="0" w:firstColumn="0" w:lastColumn="0" w:noHBand="0" w:noVBand="0"/>
      </w:tblPr>
      <w:tblGrid>
        <w:gridCol w:w="9417"/>
      </w:tblGrid>
      <w:tr w:rsidR="00890CD2" w:rsidRPr="00890CD2" w:rsidTr="00A10896">
        <w:tc>
          <w:tcPr>
            <w:tcW w:w="9417" w:type="dxa"/>
            <w:shd w:val="clear" w:color="auto" w:fill="auto"/>
            <w:vAlign w:val="center"/>
          </w:tcPr>
          <w:p w:rsidR="00890CD2" w:rsidRPr="00890CD2" w:rsidRDefault="00890CD2" w:rsidP="00890CD2">
            <w:pPr>
              <w:spacing w:line="276" w:lineRule="auto"/>
              <w:ind w:left="709"/>
              <w:jc w:val="both"/>
              <w:rPr>
                <w:rFonts w:asciiTheme="minorHAnsi" w:hAnsiTheme="minorHAnsi" w:cstheme="minorHAnsi"/>
                <w:b/>
                <w:lang w:val="ro-RO"/>
              </w:rPr>
            </w:pPr>
            <w:r w:rsidRPr="00890CD2">
              <w:rPr>
                <w:rFonts w:asciiTheme="minorHAnsi" w:eastAsia="Calibri" w:hAnsiTheme="minorHAnsi" w:cstheme="minorHAnsi"/>
                <w:b/>
                <w:bCs/>
                <w:lang w:val="ro-RO"/>
              </w:rPr>
              <w:t>I.</w:t>
            </w:r>
            <w:r w:rsidRPr="00890CD2">
              <w:rPr>
                <w:rFonts w:asciiTheme="minorHAnsi" w:eastAsia="Calibri" w:hAnsiTheme="minorHAnsi" w:cstheme="minorHAnsi"/>
                <w:bCs/>
                <w:lang w:val="ro-RO"/>
              </w:rPr>
              <w:t xml:space="preserve"> </w:t>
            </w:r>
            <w:r w:rsidRPr="00890CD2">
              <w:rPr>
                <w:rFonts w:asciiTheme="minorHAnsi" w:hAnsiTheme="minorHAnsi" w:cstheme="minorHAnsi"/>
                <w:b/>
                <w:lang w:val="ro-RO"/>
              </w:rPr>
              <w:t>Creșterea ratei de ocupare a persoanelor în vârstă de 20-64 de ani, prin încurajarea muncii și flexibilizarea pieței muncii concomitent cu creșterea numărului de locuri de muncă și a salariaților cu forme legale.</w:t>
            </w:r>
          </w:p>
          <w:p w:rsidR="00890CD2" w:rsidRPr="00890CD2" w:rsidRDefault="00890CD2" w:rsidP="00890CD2">
            <w:pPr>
              <w:spacing w:line="276" w:lineRule="auto"/>
              <w:ind w:left="709"/>
              <w:jc w:val="both"/>
              <w:rPr>
                <w:rFonts w:asciiTheme="minorHAnsi" w:hAnsiTheme="minorHAnsi" w:cstheme="minorHAnsi"/>
                <w:b/>
                <w:lang w:val="ro-RO"/>
              </w:rPr>
            </w:pPr>
            <w:r w:rsidRPr="00890CD2">
              <w:rPr>
                <w:rFonts w:asciiTheme="minorHAnsi" w:hAnsiTheme="minorHAnsi" w:cstheme="minorHAnsi"/>
                <w:b/>
                <w:lang w:val="ro-RO"/>
              </w:rPr>
              <w:t xml:space="preserve"> </w:t>
            </w:r>
            <w:r w:rsidRPr="00890CD2">
              <w:rPr>
                <w:rFonts w:asciiTheme="minorHAnsi" w:hAnsiTheme="minorHAnsi" w:cstheme="minorHAnsi"/>
                <w:lang w:val="ro-RO"/>
              </w:rPr>
              <w:t>Programele pentru atingerea obiectivului strategic:</w:t>
            </w:r>
          </w:p>
          <w:p w:rsidR="00890CD2" w:rsidRPr="00890CD2" w:rsidRDefault="00890CD2" w:rsidP="00890CD2">
            <w:pPr>
              <w:ind w:left="851"/>
              <w:rPr>
                <w:rFonts w:asciiTheme="minorHAnsi" w:hAnsiTheme="minorHAnsi" w:cstheme="minorHAnsi"/>
                <w:lang w:val="ro-RO"/>
              </w:rPr>
            </w:pPr>
            <w:r w:rsidRPr="00890CD2">
              <w:rPr>
                <w:rFonts w:asciiTheme="minorHAnsi" w:hAnsiTheme="minorHAnsi" w:cstheme="minorHAnsi"/>
                <w:b/>
                <w:lang w:val="ro-RO"/>
              </w:rPr>
              <w:t>1.1</w:t>
            </w:r>
            <w:r w:rsidRPr="00890CD2">
              <w:rPr>
                <w:rFonts w:asciiTheme="minorHAnsi" w:hAnsiTheme="minorHAnsi" w:cstheme="minorHAnsi"/>
                <w:lang w:val="ro-RO"/>
              </w:rPr>
              <w:t xml:space="preserve"> Ocupare pentru toți; programe pentru stimularea/reinserția profesională inclusiv a celor plecați la muncă în străinătate; realizarea unor programe de formare profesională a șomerilor și a salariaților aflați în pericolul pierderii locului de muncă, corelate cu necesitățile actuale ale pieței muncii.</w:t>
            </w:r>
          </w:p>
          <w:p w:rsidR="00890CD2" w:rsidRPr="00890CD2" w:rsidRDefault="00890CD2" w:rsidP="00890CD2">
            <w:pPr>
              <w:ind w:left="851"/>
              <w:rPr>
                <w:rFonts w:asciiTheme="minorHAnsi" w:hAnsiTheme="minorHAnsi" w:cstheme="minorHAnsi"/>
                <w:lang w:val="ro-RO"/>
              </w:rPr>
            </w:pPr>
            <w:r w:rsidRPr="00890CD2">
              <w:rPr>
                <w:rFonts w:asciiTheme="minorHAnsi" w:hAnsiTheme="minorHAnsi" w:cstheme="minorHAnsi"/>
                <w:b/>
                <w:lang w:val="ro-RO"/>
              </w:rPr>
              <w:t>1.2:</w:t>
            </w:r>
            <w:r w:rsidRPr="00890CD2">
              <w:rPr>
                <w:rFonts w:asciiTheme="minorHAnsi" w:hAnsiTheme="minorHAnsi" w:cstheme="minorHAnsi"/>
                <w:lang w:val="ro-RO"/>
              </w:rPr>
              <w:t xml:space="preserve"> Măsuri pasive pentru persoanele aflate în căutarea unui loc de muncă</w:t>
            </w:r>
          </w:p>
          <w:p w:rsidR="00890CD2" w:rsidRPr="00890CD2" w:rsidRDefault="00890CD2" w:rsidP="00890CD2">
            <w:pPr>
              <w:ind w:left="851"/>
              <w:rPr>
                <w:rFonts w:asciiTheme="minorHAnsi" w:hAnsiTheme="minorHAnsi" w:cstheme="minorHAnsi"/>
                <w:lang w:val="ro-RO"/>
              </w:rPr>
            </w:pPr>
            <w:r w:rsidRPr="00890CD2">
              <w:rPr>
                <w:rFonts w:asciiTheme="minorHAnsi" w:hAnsiTheme="minorHAnsi" w:cstheme="minorHAnsi"/>
                <w:b/>
                <w:lang w:val="ro-RO"/>
              </w:rPr>
              <w:t>1.3</w:t>
            </w:r>
            <w:r w:rsidRPr="00890CD2">
              <w:rPr>
                <w:rFonts w:asciiTheme="minorHAnsi" w:hAnsiTheme="minorHAnsi" w:cstheme="minorHAnsi"/>
                <w:lang w:val="ro-RO"/>
              </w:rPr>
              <w:t>: Condiții de muncă: revizuirea cadrului legislativ; dezvoltarea și modernizarea relațiilor de muncă prin adaptarea contractelor de muncă la noile realități/tendițe economice și cerințe sociale</w:t>
            </w:r>
          </w:p>
          <w:p w:rsidR="00890CD2" w:rsidRPr="00890CD2" w:rsidRDefault="00890CD2" w:rsidP="00890CD2">
            <w:pPr>
              <w:ind w:firstLine="708"/>
              <w:jc w:val="both"/>
              <w:rPr>
                <w:rFonts w:asciiTheme="minorHAnsi" w:hAnsiTheme="minorHAnsi" w:cstheme="minorHAnsi"/>
                <w:b/>
                <w:lang w:val="ro-RO"/>
              </w:rPr>
            </w:pPr>
            <w:r w:rsidRPr="00890CD2">
              <w:rPr>
                <w:rFonts w:asciiTheme="minorHAnsi" w:hAnsiTheme="minorHAnsi" w:cstheme="minorHAnsi"/>
                <w:b/>
                <w:lang w:val="ro-RO"/>
              </w:rPr>
              <w:t>1.4:</w:t>
            </w:r>
            <w:r w:rsidRPr="00890CD2">
              <w:rPr>
                <w:rFonts w:asciiTheme="minorHAnsi" w:hAnsiTheme="minorHAnsi" w:cstheme="minorHAnsi"/>
                <w:lang w:val="ro-RO"/>
              </w:rPr>
              <w:t xml:space="preserve"> Asigurări accidente de muncă și boli profesionale</w:t>
            </w:r>
          </w:p>
          <w:p w:rsidR="00890CD2" w:rsidRDefault="00890CD2" w:rsidP="00890CD2">
            <w:pPr>
              <w:ind w:firstLine="708"/>
              <w:jc w:val="both"/>
              <w:rPr>
                <w:rFonts w:asciiTheme="minorHAnsi" w:hAnsiTheme="minorHAnsi" w:cstheme="minorHAnsi"/>
                <w:lang w:val="ro-RO"/>
              </w:rPr>
            </w:pPr>
            <w:r w:rsidRPr="00890CD2">
              <w:rPr>
                <w:rFonts w:asciiTheme="minorHAnsi" w:hAnsiTheme="minorHAnsi" w:cstheme="minorHAnsi"/>
                <w:b/>
                <w:lang w:val="ro-RO"/>
              </w:rPr>
              <w:t>Impact:</w:t>
            </w:r>
            <w:r w:rsidRPr="00890CD2">
              <w:rPr>
                <w:rFonts w:asciiTheme="minorHAnsi" w:hAnsiTheme="minorHAnsi" w:cstheme="minorHAnsi"/>
                <w:lang w:val="ro-RO"/>
              </w:rPr>
              <w:t xml:space="preserve"> Rata de ocupare a persoanelor în vârstă de 20-64 de ani. Țintă 2020: 70%.</w:t>
            </w:r>
          </w:p>
          <w:p w:rsidR="00E76701" w:rsidRDefault="00E76701" w:rsidP="00890CD2">
            <w:pPr>
              <w:ind w:firstLine="708"/>
              <w:jc w:val="both"/>
              <w:rPr>
                <w:rFonts w:asciiTheme="minorHAnsi" w:hAnsiTheme="minorHAnsi" w:cstheme="minorHAnsi"/>
                <w:lang w:val="ro-RO"/>
              </w:rPr>
            </w:pPr>
          </w:p>
          <w:p w:rsidR="00E76701" w:rsidRPr="00B916E5" w:rsidRDefault="00E76701" w:rsidP="00E76701">
            <w:pPr>
              <w:ind w:firstLine="663"/>
              <w:rPr>
                <w:rFonts w:asciiTheme="minorHAnsi" w:hAnsiTheme="minorHAnsi" w:cstheme="minorHAnsi"/>
                <w:b/>
                <w:bCs/>
              </w:rPr>
            </w:pPr>
            <w:r w:rsidRPr="00B916E5">
              <w:rPr>
                <w:rFonts w:asciiTheme="minorHAnsi" w:hAnsiTheme="minorHAnsi" w:cstheme="minorHAnsi"/>
                <w:b/>
                <w:bCs/>
              </w:rPr>
              <w:t xml:space="preserve">Rezultate urmărite: </w:t>
            </w:r>
          </w:p>
          <w:p w:rsidR="00E76701" w:rsidRPr="00B916E5" w:rsidRDefault="00E76701" w:rsidP="00E76701">
            <w:pPr>
              <w:ind w:firstLine="663"/>
              <w:jc w:val="both"/>
              <w:rPr>
                <w:rFonts w:asciiTheme="minorHAnsi" w:hAnsiTheme="minorHAnsi" w:cstheme="minorHAnsi"/>
                <w:b/>
                <w:bCs/>
              </w:rPr>
            </w:pPr>
            <w:r w:rsidRPr="00B916E5">
              <w:rPr>
                <w:rFonts w:asciiTheme="minorHAnsi" w:hAnsiTheme="minorHAnsi" w:cstheme="minorHAnsi"/>
                <w:b/>
                <w:bCs/>
              </w:rPr>
              <w:t xml:space="preserve"> </w:t>
            </w:r>
          </w:p>
          <w:p w:rsidR="00E76701" w:rsidRPr="002D34B1" w:rsidRDefault="00E76701" w:rsidP="00E76701">
            <w:pPr>
              <w:shd w:val="clear" w:color="auto" w:fill="FFFFFF"/>
              <w:spacing w:before="120"/>
              <w:ind w:left="720"/>
              <w:jc w:val="both"/>
              <w:rPr>
                <w:rFonts w:asciiTheme="minorHAnsi" w:eastAsiaTheme="minorHAnsi" w:hAnsiTheme="minorHAnsi" w:cstheme="minorHAnsi"/>
                <w:i/>
              </w:rPr>
            </w:pPr>
            <w:r>
              <w:rPr>
                <w:rFonts w:asciiTheme="minorHAnsi" w:hAnsiTheme="minorHAnsi" w:cstheme="minorHAnsi"/>
                <w:b/>
              </w:rPr>
              <w:t>-</w:t>
            </w:r>
            <w:r w:rsidRPr="00B916E5">
              <w:rPr>
                <w:rFonts w:asciiTheme="minorHAnsi" w:hAnsiTheme="minorHAnsi" w:cstheme="minorHAnsi"/>
                <w:b/>
              </w:rPr>
              <w:t xml:space="preserve"> </w:t>
            </w:r>
            <w:r w:rsidRPr="002D34B1">
              <w:rPr>
                <w:rFonts w:asciiTheme="minorHAnsi" w:eastAsiaTheme="minorHAnsi" w:hAnsiTheme="minorHAnsi" w:cstheme="minorHAnsi"/>
              </w:rPr>
              <w:t>Creșterea ocupării persoanelor înregistrate la ANOFM și prevenirea șomajului</w:t>
            </w:r>
          </w:p>
          <w:p w:rsidR="00E76701" w:rsidRPr="002D34B1" w:rsidRDefault="00E76701" w:rsidP="00E76701">
            <w:pPr>
              <w:shd w:val="clear" w:color="auto" w:fill="FFFFFF"/>
              <w:spacing w:before="120"/>
              <w:ind w:left="720"/>
              <w:jc w:val="both"/>
              <w:rPr>
                <w:rFonts w:asciiTheme="minorHAnsi" w:hAnsiTheme="minorHAnsi" w:cstheme="minorHAnsi"/>
              </w:rPr>
            </w:pPr>
            <w:r w:rsidRPr="002D34B1">
              <w:rPr>
                <w:rFonts w:asciiTheme="minorHAnsi" w:hAnsiTheme="minorHAnsi" w:cstheme="minorHAnsi"/>
              </w:rPr>
              <w:t>-Dezvoltarea cooperării dintre sistemul de educație/sistemul de afaceri, prin susținerea structurilor de învățământ dual, facilitarea tranziției de la sistemul de educație la piața muncii</w:t>
            </w:r>
          </w:p>
          <w:p w:rsidR="00E76701" w:rsidRPr="002D34B1" w:rsidRDefault="00E76701" w:rsidP="00E76701">
            <w:pPr>
              <w:shd w:val="clear" w:color="auto" w:fill="FFFFFF"/>
              <w:spacing w:before="120"/>
              <w:ind w:left="720"/>
              <w:jc w:val="both"/>
              <w:rPr>
                <w:rFonts w:asciiTheme="minorHAnsi" w:hAnsiTheme="minorHAnsi" w:cstheme="minorHAnsi"/>
              </w:rPr>
            </w:pPr>
            <w:r w:rsidRPr="002D34B1">
              <w:rPr>
                <w:rFonts w:asciiTheme="minorHAnsi" w:hAnsiTheme="minorHAnsi" w:cstheme="minorHAnsi"/>
              </w:rPr>
              <w:t>- Îmbunătățirea nivelului de competențe al persoanelor înregistrate la ANOFM prin programe de formare profesională</w:t>
            </w:r>
          </w:p>
          <w:p w:rsidR="00E76701" w:rsidRPr="002D34B1" w:rsidRDefault="00E76701" w:rsidP="00E76701">
            <w:pPr>
              <w:pStyle w:val="ListParagraph"/>
              <w:shd w:val="clear" w:color="auto" w:fill="FFFFFF"/>
              <w:spacing w:before="120" w:after="120"/>
              <w:jc w:val="both"/>
              <w:rPr>
                <w:rFonts w:asciiTheme="minorHAnsi" w:eastAsia="Times New Roman" w:hAnsiTheme="minorHAnsi" w:cstheme="minorHAnsi"/>
                <w:i/>
                <w:szCs w:val="24"/>
              </w:rPr>
            </w:pPr>
            <w:r w:rsidRPr="002D34B1">
              <w:rPr>
                <w:rFonts w:asciiTheme="minorHAnsi" w:hAnsiTheme="minorHAnsi" w:cstheme="minorHAnsi"/>
              </w:rPr>
              <w:t>- Prevenirea șomajului și consolidarea locurilor de muncă</w:t>
            </w:r>
            <w:r w:rsidRPr="002D34B1">
              <w:rPr>
                <w:rFonts w:asciiTheme="minorHAnsi" w:hAnsiTheme="minorHAnsi" w:cstheme="minorHAnsi"/>
                <w:i/>
              </w:rPr>
              <w:t xml:space="preserve">, </w:t>
            </w:r>
            <w:r w:rsidRPr="002D34B1">
              <w:rPr>
                <w:rFonts w:asciiTheme="minorHAnsi" w:eastAsia="Times New Roman" w:hAnsiTheme="minorHAnsi" w:cstheme="minorHAnsi"/>
                <w:i/>
                <w:szCs w:val="24"/>
              </w:rPr>
              <w:t>dezvoltarea cooperării dintre sistemul de educație/sistemul de afaceri, prin susținerea structurilor de învățământ dual:</w:t>
            </w:r>
          </w:p>
          <w:p w:rsidR="00E76701" w:rsidRPr="002D34B1" w:rsidRDefault="00E76701" w:rsidP="00E76701">
            <w:pPr>
              <w:shd w:val="clear" w:color="auto" w:fill="FFFFFF"/>
              <w:spacing w:before="120"/>
              <w:ind w:left="720"/>
              <w:jc w:val="both"/>
              <w:rPr>
                <w:rFonts w:asciiTheme="minorHAnsi" w:hAnsiTheme="minorHAnsi" w:cstheme="minorHAnsi"/>
                <w:i/>
              </w:rPr>
            </w:pPr>
            <w:r w:rsidRPr="002D34B1">
              <w:rPr>
                <w:rFonts w:asciiTheme="minorHAnsi" w:hAnsiTheme="minorHAnsi" w:cstheme="minorHAnsi"/>
              </w:rPr>
              <w:t xml:space="preserve"> -  Stimularea angajatorilor în vederea ocupării locurilor de muncă vacante</w:t>
            </w:r>
          </w:p>
          <w:p w:rsidR="00E76701" w:rsidRPr="002D34B1" w:rsidRDefault="00E76701" w:rsidP="00E76701">
            <w:pPr>
              <w:spacing w:before="120"/>
              <w:ind w:left="720"/>
              <w:jc w:val="both"/>
              <w:rPr>
                <w:rFonts w:asciiTheme="minorHAnsi" w:hAnsiTheme="minorHAnsi" w:cstheme="minorHAnsi"/>
                <w:i/>
              </w:rPr>
            </w:pPr>
            <w:r w:rsidRPr="002D34B1">
              <w:rPr>
                <w:rFonts w:asciiTheme="minorHAnsi" w:hAnsiTheme="minorHAnsi" w:cstheme="minorHAnsi"/>
                <w:i/>
              </w:rPr>
              <w:t xml:space="preserve">- </w:t>
            </w:r>
            <w:r w:rsidRPr="002D34B1">
              <w:rPr>
                <w:rFonts w:asciiTheme="minorHAnsi" w:hAnsiTheme="minorHAnsi" w:cstheme="minorHAnsi"/>
              </w:rPr>
              <w:t>Asigurarea protecției persoanelor în cadrul sistemului asigurărilor pentru șomaj</w:t>
            </w:r>
          </w:p>
          <w:p w:rsidR="00E76701" w:rsidRPr="002D34B1" w:rsidRDefault="00E76701" w:rsidP="00E76701">
            <w:pPr>
              <w:shd w:val="clear" w:color="auto" w:fill="FFFFFF"/>
              <w:spacing w:before="80" w:after="80"/>
              <w:ind w:left="720"/>
              <w:jc w:val="both"/>
              <w:rPr>
                <w:rFonts w:asciiTheme="minorHAnsi" w:hAnsiTheme="minorHAnsi" w:cstheme="minorHAnsi"/>
                <w:iCs/>
              </w:rPr>
            </w:pPr>
            <w:r w:rsidRPr="002D34B1">
              <w:rPr>
                <w:rFonts w:asciiTheme="minorHAnsi" w:hAnsiTheme="minorHAnsi" w:cstheme="minorHAnsi"/>
              </w:rPr>
              <w:t xml:space="preserve">- </w:t>
            </w:r>
            <w:r w:rsidRPr="002D34B1">
              <w:rPr>
                <w:rFonts w:asciiTheme="minorHAnsi" w:hAnsiTheme="minorHAnsi" w:cstheme="minorHAnsi"/>
                <w:iCs/>
              </w:rPr>
              <w:t>Revizuirea măsurilor privind impozitarea muncii</w:t>
            </w:r>
          </w:p>
          <w:p w:rsidR="00E76701" w:rsidRPr="002D34B1" w:rsidRDefault="00E76701" w:rsidP="00E76701">
            <w:pPr>
              <w:shd w:val="clear" w:color="auto" w:fill="FFFFFF"/>
              <w:spacing w:before="80" w:after="80"/>
              <w:ind w:left="720"/>
              <w:jc w:val="both"/>
              <w:rPr>
                <w:rFonts w:asciiTheme="minorHAnsi" w:hAnsiTheme="minorHAnsi" w:cstheme="minorHAnsi"/>
                <w:i/>
              </w:rPr>
            </w:pPr>
            <w:r w:rsidRPr="002D34B1">
              <w:rPr>
                <w:rFonts w:asciiTheme="minorHAnsi" w:hAnsiTheme="minorHAnsi" w:cstheme="minorHAnsi"/>
                <w:i/>
                <w:iCs/>
              </w:rPr>
              <w:t xml:space="preserve"> </w:t>
            </w:r>
            <w:r w:rsidRPr="002D34B1">
              <w:rPr>
                <w:rFonts w:asciiTheme="minorHAnsi" w:hAnsiTheme="minorHAnsi" w:cstheme="minorHAnsi"/>
              </w:rPr>
              <w:t>- Îmbunătățirea cadrului legal în domeniul securității și sănătății lucrătorilor la locul de muncă și asigurarea măsurilor necesare aplicării legislației Uniunii Europene care armonizează condițiile din domeniul de competență al MMPS</w:t>
            </w:r>
          </w:p>
          <w:p w:rsidR="00E76701" w:rsidRPr="002D34B1" w:rsidRDefault="00E76701" w:rsidP="00E76701">
            <w:pPr>
              <w:spacing w:before="80" w:after="80"/>
              <w:ind w:left="720"/>
              <w:jc w:val="both"/>
              <w:rPr>
                <w:rFonts w:asciiTheme="minorHAnsi" w:hAnsiTheme="minorHAnsi" w:cstheme="minorHAnsi"/>
                <w:i/>
                <w:iCs/>
              </w:rPr>
            </w:pPr>
            <w:r w:rsidRPr="002D34B1">
              <w:rPr>
                <w:rFonts w:asciiTheme="minorHAnsi" w:hAnsiTheme="minorHAnsi" w:cstheme="minorHAnsi"/>
              </w:rPr>
              <w:t xml:space="preserve">- Asigurarea respectării legislației în vigoare în domeniu protecției muncii, </w:t>
            </w:r>
            <w:r w:rsidRPr="002D34B1">
              <w:rPr>
                <w:rFonts w:asciiTheme="minorHAnsi" w:hAnsiTheme="minorHAnsi" w:cstheme="minorHAnsi"/>
                <w:iCs/>
              </w:rPr>
              <w:t>securitate și sănătate în muncă și lipsa discriminării</w:t>
            </w:r>
          </w:p>
          <w:p w:rsidR="00E76701" w:rsidRPr="002D34B1" w:rsidRDefault="00E76701" w:rsidP="00E76701">
            <w:pPr>
              <w:keepNext/>
              <w:spacing w:before="60" w:after="60"/>
              <w:ind w:left="720"/>
              <w:jc w:val="both"/>
              <w:rPr>
                <w:rFonts w:asciiTheme="minorHAnsi" w:hAnsiTheme="minorHAnsi" w:cstheme="minorHAnsi"/>
                <w:i/>
              </w:rPr>
            </w:pPr>
            <w:r w:rsidRPr="002D34B1">
              <w:rPr>
                <w:rFonts w:asciiTheme="minorHAnsi" w:hAnsiTheme="minorHAnsi" w:cstheme="minorHAnsi"/>
              </w:rPr>
              <w:t>- Orientarea asigurării pentru accidente de muncă și boli profesionale în sprijinul beneficiarilor de prestații</w:t>
            </w:r>
          </w:p>
          <w:p w:rsidR="00E76701" w:rsidRPr="002D34B1" w:rsidRDefault="00E76701" w:rsidP="00E76701">
            <w:pPr>
              <w:spacing w:before="60" w:after="60"/>
              <w:ind w:left="720"/>
              <w:jc w:val="both"/>
              <w:rPr>
                <w:rFonts w:asciiTheme="minorHAnsi" w:hAnsiTheme="minorHAnsi" w:cstheme="minorHAnsi"/>
                <w:i/>
              </w:rPr>
            </w:pPr>
            <w:r w:rsidRPr="002D34B1">
              <w:rPr>
                <w:rFonts w:asciiTheme="minorHAnsi" w:hAnsiTheme="minorHAnsi" w:cstheme="minorHAnsi"/>
              </w:rPr>
              <w:t>- Armonizarea cerințelor regulamentelor europene prin prisma modificărilor impuse de sistemul EESSI cu legislația și practica națională</w:t>
            </w:r>
          </w:p>
          <w:p w:rsidR="00E76701" w:rsidRPr="002D34B1" w:rsidRDefault="00E76701" w:rsidP="00E76701">
            <w:pPr>
              <w:spacing w:before="60" w:after="60"/>
              <w:ind w:left="720"/>
              <w:jc w:val="both"/>
              <w:rPr>
                <w:rFonts w:asciiTheme="minorHAnsi" w:hAnsiTheme="minorHAnsi" w:cstheme="minorHAnsi"/>
              </w:rPr>
            </w:pPr>
            <w:r w:rsidRPr="002D34B1">
              <w:rPr>
                <w:rFonts w:asciiTheme="minorHAnsi" w:hAnsiTheme="minorHAnsi" w:cstheme="minorHAnsi"/>
              </w:rPr>
              <w:t>- Sprijinirea angajatorilor în realizarea activității de prevenire</w:t>
            </w:r>
            <w:r>
              <w:rPr>
                <w:rFonts w:asciiTheme="minorHAnsi" w:hAnsiTheme="minorHAnsi" w:cstheme="minorHAnsi"/>
              </w:rPr>
              <w:t>.</w:t>
            </w:r>
          </w:p>
          <w:p w:rsidR="00E76701" w:rsidRPr="00890CD2" w:rsidRDefault="00E76701" w:rsidP="00890CD2">
            <w:pPr>
              <w:ind w:firstLine="708"/>
              <w:jc w:val="both"/>
              <w:rPr>
                <w:rFonts w:asciiTheme="minorHAnsi" w:hAnsiTheme="minorHAnsi" w:cstheme="minorHAnsi"/>
                <w:b/>
                <w:lang w:val="ro-RO"/>
              </w:rPr>
            </w:pPr>
          </w:p>
        </w:tc>
      </w:tr>
    </w:tbl>
    <w:p w:rsidR="00890CD2" w:rsidRPr="00890CD2" w:rsidRDefault="00890CD2" w:rsidP="00890CD2">
      <w:pPr>
        <w:keepLines/>
        <w:widowControl w:val="0"/>
        <w:shd w:val="clear" w:color="auto" w:fill="A8D08D" w:themeFill="accent6" w:themeFillTint="99"/>
        <w:spacing w:line="320" w:lineRule="exact"/>
        <w:jc w:val="both"/>
        <w:rPr>
          <w:rFonts w:asciiTheme="minorHAnsi" w:hAnsiTheme="minorHAnsi" w:cstheme="minorHAnsi"/>
          <w:b/>
          <w:color w:val="000080"/>
          <w:lang w:val="ro-RO"/>
        </w:rPr>
      </w:pPr>
      <w:r w:rsidRPr="00890CD2">
        <w:rPr>
          <w:rFonts w:asciiTheme="minorHAnsi" w:hAnsiTheme="minorHAnsi" w:cstheme="minorHAnsi"/>
          <w:b/>
          <w:color w:val="333399"/>
          <w:lang w:val="ro-RO"/>
        </w:rPr>
        <w:t xml:space="preserve"> </w:t>
      </w:r>
      <w:r w:rsidRPr="00890CD2">
        <w:rPr>
          <w:rFonts w:asciiTheme="minorHAnsi" w:hAnsiTheme="minorHAnsi" w:cstheme="minorHAnsi"/>
          <w:b/>
          <w:shd w:val="clear" w:color="auto" w:fill="A8D08D" w:themeFill="accent6" w:themeFillTint="99"/>
          <w:lang w:val="ro-RO"/>
        </w:rPr>
        <w:t>Politica în domeniul pensiilor</w:t>
      </w:r>
    </w:p>
    <w:tbl>
      <w:tblPr>
        <w:tblW w:w="9417" w:type="dxa"/>
        <w:tblInd w:w="222" w:type="dxa"/>
        <w:tblLayout w:type="fixed"/>
        <w:tblLook w:val="0000" w:firstRow="0" w:lastRow="0" w:firstColumn="0" w:lastColumn="0" w:noHBand="0" w:noVBand="0"/>
      </w:tblPr>
      <w:tblGrid>
        <w:gridCol w:w="9417"/>
      </w:tblGrid>
      <w:tr w:rsidR="00890CD2" w:rsidRPr="00890CD2" w:rsidTr="002F2703">
        <w:tc>
          <w:tcPr>
            <w:tcW w:w="9417" w:type="dxa"/>
            <w:shd w:val="clear" w:color="auto" w:fill="auto"/>
            <w:vAlign w:val="center"/>
          </w:tcPr>
          <w:p w:rsidR="00890CD2" w:rsidRPr="00890CD2" w:rsidRDefault="00890CD2" w:rsidP="00890CD2">
            <w:pPr>
              <w:tabs>
                <w:tab w:val="left" w:pos="1515"/>
              </w:tabs>
              <w:jc w:val="both"/>
              <w:rPr>
                <w:rFonts w:asciiTheme="minorHAnsi" w:eastAsia="Calibri" w:hAnsiTheme="minorHAnsi" w:cstheme="minorHAnsi"/>
                <w:bCs/>
                <w:lang w:val="ro-RO"/>
              </w:rPr>
            </w:pPr>
          </w:p>
          <w:p w:rsidR="00890CD2" w:rsidRPr="00890CD2" w:rsidRDefault="00890CD2" w:rsidP="00890CD2">
            <w:pPr>
              <w:ind w:firstLine="708"/>
              <w:jc w:val="both"/>
              <w:rPr>
                <w:rFonts w:asciiTheme="minorHAnsi" w:hAnsiTheme="minorHAnsi" w:cstheme="minorHAnsi"/>
                <w:bCs/>
                <w:lang w:val="ro-RO"/>
              </w:rPr>
            </w:pPr>
            <w:r w:rsidRPr="00890CD2">
              <w:rPr>
                <w:rFonts w:asciiTheme="minorHAnsi" w:hAnsiTheme="minorHAnsi" w:cstheme="minorHAnsi"/>
                <w:b/>
                <w:bCs/>
                <w:lang w:val="ro-RO"/>
              </w:rPr>
              <w:t>Obiectiv:</w:t>
            </w:r>
            <w:r w:rsidRPr="00890CD2">
              <w:rPr>
                <w:rFonts w:asciiTheme="minorHAnsi" w:hAnsiTheme="minorHAnsi" w:cstheme="minorHAnsi"/>
                <w:bCs/>
                <w:lang w:val="ro-RO"/>
              </w:rPr>
              <w:t xml:space="preserve"> O pensie echitabilă pentru toate categoriile de pensionari, un sistem public de pensii sustenabil concomitent cu reducerea deficitului Bugetului asigurărilor sociale de stat. </w:t>
            </w:r>
          </w:p>
          <w:p w:rsidR="00890CD2" w:rsidRPr="00890CD2" w:rsidRDefault="00890CD2" w:rsidP="00890CD2">
            <w:pPr>
              <w:ind w:firstLine="708"/>
              <w:jc w:val="both"/>
              <w:rPr>
                <w:rFonts w:asciiTheme="minorHAnsi" w:eastAsia="Calibri" w:hAnsiTheme="minorHAnsi" w:cstheme="minorHAnsi"/>
                <w:b/>
                <w:bCs/>
                <w:lang w:val="ro-RO"/>
              </w:rPr>
            </w:pPr>
            <w:r w:rsidRPr="00890CD2">
              <w:rPr>
                <w:rFonts w:asciiTheme="minorHAnsi" w:eastAsia="Calibri" w:hAnsiTheme="minorHAnsi" w:cstheme="minorHAnsi"/>
                <w:b/>
                <w:bCs/>
                <w:lang w:val="ro-RO"/>
              </w:rPr>
              <w:t>II Un sistem de pensii adecvat si sustenabil</w:t>
            </w:r>
          </w:p>
          <w:p w:rsidR="00890CD2" w:rsidRPr="00890CD2" w:rsidRDefault="00890CD2" w:rsidP="00890CD2">
            <w:pPr>
              <w:ind w:left="567"/>
              <w:rPr>
                <w:rFonts w:asciiTheme="minorHAnsi" w:hAnsiTheme="minorHAnsi" w:cstheme="minorHAnsi"/>
                <w:bCs/>
                <w:lang w:val="ro-RO"/>
              </w:rPr>
            </w:pPr>
            <w:r w:rsidRPr="00890CD2">
              <w:rPr>
                <w:rFonts w:asciiTheme="minorHAnsi" w:hAnsiTheme="minorHAnsi" w:cstheme="minorHAnsi"/>
                <w:b/>
                <w:bCs/>
                <w:lang w:val="ro-RO"/>
              </w:rPr>
              <w:t>2.1</w:t>
            </w:r>
            <w:r w:rsidRPr="00890CD2">
              <w:rPr>
                <w:rFonts w:asciiTheme="minorHAnsi" w:hAnsiTheme="minorHAnsi" w:cstheme="minorHAnsi"/>
                <w:bCs/>
                <w:lang w:val="ro-RO"/>
              </w:rPr>
              <w:t xml:space="preserve"> Adecvare și echitate în sistemul de pensii, eliminarea inechităților prin aplicarea principiului contributivității în stabilirea dreptului la pensie.</w:t>
            </w:r>
          </w:p>
          <w:p w:rsidR="00890CD2" w:rsidRPr="00890CD2" w:rsidRDefault="00890CD2" w:rsidP="00890CD2">
            <w:pPr>
              <w:ind w:left="540"/>
              <w:rPr>
                <w:rFonts w:asciiTheme="minorHAnsi" w:hAnsiTheme="minorHAnsi" w:cstheme="minorHAnsi"/>
                <w:bCs/>
                <w:lang w:val="ro-RO"/>
              </w:rPr>
            </w:pPr>
            <w:r w:rsidRPr="00890CD2">
              <w:rPr>
                <w:rFonts w:asciiTheme="minorHAnsi" w:hAnsiTheme="minorHAnsi" w:cstheme="minorHAnsi"/>
                <w:b/>
                <w:bCs/>
                <w:lang w:val="ro-RO"/>
              </w:rPr>
              <w:t>2.2</w:t>
            </w:r>
            <w:r w:rsidRPr="00890CD2">
              <w:rPr>
                <w:rFonts w:asciiTheme="minorHAnsi" w:hAnsiTheme="minorHAnsi" w:cstheme="minorHAnsi"/>
                <w:bCs/>
                <w:lang w:val="ro-RO"/>
              </w:rPr>
              <w:t xml:space="preserve"> Managementul sistemului public de pensii, reducerea deficitului Bugetului asigurărilor sociale de stat </w:t>
            </w:r>
          </w:p>
          <w:p w:rsidR="00890CD2" w:rsidRPr="00890CD2" w:rsidRDefault="00890CD2" w:rsidP="0035254C">
            <w:pPr>
              <w:ind w:left="540"/>
              <w:rPr>
                <w:rFonts w:asciiTheme="minorHAnsi" w:hAnsiTheme="minorHAnsi" w:cstheme="minorHAnsi"/>
                <w:bCs/>
                <w:lang w:val="ro-RO"/>
              </w:rPr>
            </w:pPr>
            <w:r w:rsidRPr="00890CD2">
              <w:rPr>
                <w:rFonts w:asciiTheme="minorHAnsi" w:hAnsiTheme="minorHAnsi" w:cstheme="minorHAnsi"/>
                <w:b/>
                <w:bCs/>
                <w:lang w:val="ro-RO"/>
              </w:rPr>
              <w:t>2.3.</w:t>
            </w:r>
            <w:r w:rsidRPr="00890CD2">
              <w:rPr>
                <w:rFonts w:asciiTheme="minorHAnsi" w:hAnsiTheme="minorHAnsi" w:cstheme="minorHAnsi"/>
                <w:bCs/>
                <w:lang w:val="ro-RO"/>
              </w:rPr>
              <w:t xml:space="preserve"> Consolidarea Pilonului 2 de pensii si introducerea facultative a unor sisteme de pensii ocupaționale</w:t>
            </w:r>
          </w:p>
        </w:tc>
      </w:tr>
      <w:tr w:rsidR="00890CD2" w:rsidRPr="00890CD2" w:rsidTr="002F2703">
        <w:tc>
          <w:tcPr>
            <w:tcW w:w="9417" w:type="dxa"/>
            <w:shd w:val="clear" w:color="auto" w:fill="auto"/>
            <w:vAlign w:val="center"/>
          </w:tcPr>
          <w:p w:rsidR="0035254C" w:rsidRPr="00B916E5" w:rsidRDefault="0035254C" w:rsidP="0035254C">
            <w:pPr>
              <w:ind w:left="993"/>
              <w:rPr>
                <w:rFonts w:ascii="Calibri" w:hAnsi="Calibri"/>
                <w:bCs/>
              </w:rPr>
            </w:pPr>
            <w:r w:rsidRPr="00B916E5">
              <w:rPr>
                <w:rFonts w:ascii="Calibri" w:hAnsi="Calibri"/>
                <w:b/>
                <w:bCs/>
              </w:rPr>
              <w:t>Rezultate urmărite:</w:t>
            </w:r>
          </w:p>
          <w:p w:rsidR="0035254C" w:rsidRPr="002D34B1" w:rsidRDefault="0035254C" w:rsidP="0035254C">
            <w:pPr>
              <w:ind w:left="720"/>
              <w:jc w:val="both"/>
              <w:rPr>
                <w:rFonts w:asciiTheme="minorHAnsi" w:hAnsiTheme="minorHAnsi" w:cstheme="minorHAnsi"/>
                <w:bCs/>
              </w:rPr>
            </w:pPr>
            <w:r>
              <w:rPr>
                <w:rFonts w:asciiTheme="minorHAnsi" w:hAnsiTheme="minorHAnsi" w:cstheme="minorHAnsi"/>
                <w:b/>
                <w:bCs/>
              </w:rPr>
              <w:t>-</w:t>
            </w:r>
            <w:r w:rsidRPr="00B916E5">
              <w:rPr>
                <w:rFonts w:asciiTheme="minorHAnsi" w:hAnsiTheme="minorHAnsi" w:cstheme="minorHAnsi"/>
                <w:b/>
                <w:bCs/>
              </w:rPr>
              <w:t xml:space="preserve"> </w:t>
            </w:r>
            <w:r w:rsidRPr="002D34B1">
              <w:rPr>
                <w:rFonts w:asciiTheme="minorHAnsi" w:hAnsiTheme="minorHAnsi" w:cstheme="minorHAnsi"/>
                <w:bCs/>
              </w:rPr>
              <w:t>Asigurarea unei vieți decente pentru pensionari</w:t>
            </w:r>
          </w:p>
          <w:p w:rsidR="0035254C" w:rsidRPr="002D34B1" w:rsidRDefault="0035254C" w:rsidP="0035254C">
            <w:pPr>
              <w:ind w:left="720"/>
              <w:jc w:val="both"/>
              <w:rPr>
                <w:rFonts w:asciiTheme="minorHAnsi" w:hAnsiTheme="minorHAnsi" w:cstheme="minorHAnsi"/>
                <w:bCs/>
              </w:rPr>
            </w:pPr>
            <w:r w:rsidRPr="002D34B1">
              <w:rPr>
                <w:rFonts w:asciiTheme="minorHAnsi" w:hAnsiTheme="minorHAnsi" w:cstheme="minorHAnsi"/>
                <w:bCs/>
              </w:rPr>
              <w:t>-  Respectarea principiilor echității</w:t>
            </w:r>
          </w:p>
          <w:p w:rsidR="0035254C" w:rsidRPr="002D34B1" w:rsidRDefault="0035254C" w:rsidP="0035254C">
            <w:pPr>
              <w:ind w:left="720"/>
              <w:jc w:val="both"/>
              <w:rPr>
                <w:rFonts w:asciiTheme="minorHAnsi" w:hAnsiTheme="minorHAnsi" w:cstheme="minorHAnsi"/>
                <w:bCs/>
              </w:rPr>
            </w:pPr>
            <w:r w:rsidRPr="002D34B1">
              <w:rPr>
                <w:rFonts w:asciiTheme="minorHAnsi" w:hAnsiTheme="minorHAnsi" w:cstheme="minorHAnsi"/>
                <w:bCs/>
              </w:rPr>
              <w:t xml:space="preserve"> - Asigurarea unui serviciu public stabil și eficient în interesul cetățenilor</w:t>
            </w:r>
          </w:p>
          <w:p w:rsidR="0035254C" w:rsidRPr="002D34B1" w:rsidRDefault="0035254C" w:rsidP="0035254C">
            <w:pPr>
              <w:ind w:left="720"/>
              <w:jc w:val="both"/>
              <w:rPr>
                <w:rFonts w:asciiTheme="minorHAnsi" w:hAnsiTheme="minorHAnsi" w:cstheme="minorHAnsi"/>
                <w:bCs/>
                <w:i/>
              </w:rPr>
            </w:pPr>
            <w:r w:rsidRPr="002D34B1">
              <w:rPr>
                <w:rFonts w:asciiTheme="minorHAnsi" w:hAnsiTheme="minorHAnsi" w:cstheme="minorHAnsi"/>
                <w:bCs/>
              </w:rPr>
              <w:t xml:space="preserve">-  Asigurarea unui sistem alternativ de pensie </w:t>
            </w:r>
          </w:p>
          <w:p w:rsidR="00890CD2" w:rsidRPr="00890CD2" w:rsidRDefault="00890CD2" w:rsidP="0035254C">
            <w:pPr>
              <w:spacing w:line="276" w:lineRule="auto"/>
              <w:ind w:left="1440"/>
              <w:jc w:val="both"/>
              <w:rPr>
                <w:rFonts w:asciiTheme="minorHAnsi" w:eastAsia="Calibri" w:hAnsiTheme="minorHAnsi" w:cstheme="minorHAnsi"/>
                <w:bCs/>
                <w:lang w:val="ro-RO"/>
              </w:rPr>
            </w:pPr>
          </w:p>
        </w:tc>
      </w:tr>
    </w:tbl>
    <w:p w:rsidR="00890CD2" w:rsidRPr="00890CD2" w:rsidRDefault="00890CD2" w:rsidP="00890CD2">
      <w:pPr>
        <w:widowControl w:val="0"/>
        <w:shd w:val="clear" w:color="auto" w:fill="A8D08D" w:themeFill="accent6" w:themeFillTint="99"/>
        <w:spacing w:line="320" w:lineRule="exact"/>
        <w:rPr>
          <w:rFonts w:asciiTheme="minorHAnsi" w:hAnsiTheme="minorHAnsi" w:cstheme="minorHAnsi"/>
          <w:lang w:val="ro-RO"/>
        </w:rPr>
      </w:pPr>
      <w:r w:rsidRPr="00890CD2">
        <w:rPr>
          <w:rFonts w:asciiTheme="minorHAnsi" w:hAnsiTheme="minorHAnsi" w:cstheme="minorHAnsi"/>
          <w:b/>
          <w:lang w:val="ro-RO"/>
        </w:rPr>
        <w:t xml:space="preserve">Politica în domeniul asistenței sociale, incluziune socială și reducerea sărăciei </w:t>
      </w:r>
    </w:p>
    <w:tbl>
      <w:tblPr>
        <w:tblW w:w="9417" w:type="dxa"/>
        <w:tblInd w:w="222" w:type="dxa"/>
        <w:tblLayout w:type="fixed"/>
        <w:tblLook w:val="0000" w:firstRow="0" w:lastRow="0" w:firstColumn="0" w:lastColumn="0" w:noHBand="0" w:noVBand="0"/>
      </w:tblPr>
      <w:tblGrid>
        <w:gridCol w:w="9417"/>
      </w:tblGrid>
      <w:tr w:rsidR="00890CD2" w:rsidRPr="00890CD2" w:rsidTr="00B07598">
        <w:tc>
          <w:tcPr>
            <w:tcW w:w="9417" w:type="dxa"/>
            <w:shd w:val="clear" w:color="auto" w:fill="auto"/>
          </w:tcPr>
          <w:p w:rsidR="00890CD2" w:rsidRPr="00890CD2" w:rsidRDefault="00890CD2" w:rsidP="00890CD2">
            <w:pPr>
              <w:spacing w:after="120"/>
              <w:ind w:left="567"/>
              <w:rPr>
                <w:rFonts w:asciiTheme="minorHAnsi" w:hAnsiTheme="minorHAnsi" w:cstheme="minorHAnsi"/>
                <w:bCs/>
                <w:i/>
                <w:lang w:val="ro-RO"/>
              </w:rPr>
            </w:pPr>
            <w:r w:rsidRPr="00890CD2">
              <w:rPr>
                <w:rFonts w:asciiTheme="minorHAnsi" w:hAnsiTheme="minorHAnsi" w:cstheme="minorHAnsi"/>
                <w:b/>
                <w:lang w:val="ro-RO"/>
              </w:rPr>
              <w:t xml:space="preserve">Obiectivul Strategic 3: </w:t>
            </w:r>
            <w:r w:rsidRPr="00890CD2">
              <w:rPr>
                <w:rFonts w:asciiTheme="minorHAnsi" w:hAnsiTheme="minorHAnsi" w:cstheme="minorHAnsi"/>
                <w:bCs/>
                <w:i/>
                <w:lang w:val="ro-RO"/>
              </w:rPr>
              <w:t>Asigurarea unor condiții de trai decente pentru familiile în dificultate și categoriile sociale vulnerabile.</w:t>
            </w:r>
          </w:p>
          <w:p w:rsidR="00890CD2" w:rsidRPr="00890CD2" w:rsidRDefault="00890CD2" w:rsidP="00890CD2">
            <w:pPr>
              <w:ind w:firstLine="708"/>
              <w:jc w:val="both"/>
              <w:rPr>
                <w:rFonts w:asciiTheme="minorHAnsi" w:hAnsiTheme="minorHAnsi" w:cstheme="minorHAnsi"/>
                <w:b/>
                <w:lang w:val="ro-RO"/>
              </w:rPr>
            </w:pPr>
            <w:r w:rsidRPr="00890CD2">
              <w:rPr>
                <w:rFonts w:asciiTheme="minorHAnsi" w:hAnsiTheme="minorHAnsi" w:cstheme="minorHAnsi"/>
                <w:b/>
                <w:lang w:val="ro-RO"/>
              </w:rPr>
              <w:t xml:space="preserve">III Scăderea numărului persoanelor în risc de sărăcie și excluziune socială, în contextul creării unei rețele de servicii sociale integrate, ample și bine coordonate  </w:t>
            </w:r>
          </w:p>
          <w:p w:rsidR="00890CD2" w:rsidRPr="00890CD2" w:rsidRDefault="00890CD2" w:rsidP="00890CD2">
            <w:pPr>
              <w:ind w:firstLine="708"/>
              <w:jc w:val="both"/>
              <w:rPr>
                <w:rFonts w:asciiTheme="minorHAnsi" w:hAnsiTheme="minorHAnsi" w:cstheme="minorHAnsi"/>
                <w:b/>
                <w:lang w:val="ro-RO"/>
              </w:rPr>
            </w:pPr>
            <w:r w:rsidRPr="00890CD2">
              <w:rPr>
                <w:rFonts w:asciiTheme="minorHAnsi" w:hAnsiTheme="minorHAnsi" w:cstheme="minorHAnsi"/>
                <w:b/>
                <w:bCs/>
                <w:lang w:val="ro-RO"/>
              </w:rPr>
              <w:t>3.1</w:t>
            </w:r>
            <w:r w:rsidRPr="00890CD2">
              <w:rPr>
                <w:rFonts w:asciiTheme="minorHAnsi" w:hAnsiTheme="minorHAnsi" w:cstheme="minorHAnsi"/>
                <w:bCs/>
                <w:lang w:val="ro-RO"/>
              </w:rPr>
              <w:t xml:space="preserve"> Protecția copilului</w:t>
            </w:r>
          </w:p>
          <w:p w:rsidR="00890CD2" w:rsidRPr="00890CD2" w:rsidRDefault="00890CD2" w:rsidP="00890CD2">
            <w:pPr>
              <w:ind w:firstLine="708"/>
              <w:jc w:val="both"/>
              <w:rPr>
                <w:rFonts w:asciiTheme="minorHAnsi" w:hAnsiTheme="minorHAnsi" w:cstheme="minorHAnsi"/>
                <w:b/>
                <w:lang w:val="ro-RO"/>
              </w:rPr>
            </w:pPr>
            <w:r w:rsidRPr="00890CD2">
              <w:rPr>
                <w:rFonts w:asciiTheme="minorHAnsi" w:hAnsiTheme="minorHAnsi" w:cstheme="minorHAnsi"/>
                <w:b/>
                <w:bCs/>
                <w:lang w:val="ro-RO"/>
              </w:rPr>
              <w:t>3.2</w:t>
            </w:r>
            <w:r w:rsidRPr="00890CD2">
              <w:rPr>
                <w:rFonts w:asciiTheme="minorHAnsi" w:hAnsiTheme="minorHAnsi" w:cstheme="minorHAnsi"/>
                <w:bCs/>
                <w:lang w:val="ro-RO"/>
              </w:rPr>
              <w:t xml:space="preserve"> Beneficii de asistență socială și inspecție socială </w:t>
            </w:r>
          </w:p>
          <w:p w:rsidR="00890CD2" w:rsidRPr="00890CD2" w:rsidRDefault="00890CD2" w:rsidP="00890CD2">
            <w:pPr>
              <w:ind w:firstLine="708"/>
              <w:jc w:val="both"/>
              <w:rPr>
                <w:rFonts w:asciiTheme="minorHAnsi" w:hAnsiTheme="minorHAnsi" w:cstheme="minorHAnsi"/>
                <w:b/>
                <w:lang w:val="ro-RO"/>
              </w:rPr>
            </w:pPr>
            <w:r w:rsidRPr="00890CD2">
              <w:rPr>
                <w:rFonts w:asciiTheme="minorHAnsi" w:hAnsiTheme="minorHAnsi" w:cstheme="minorHAnsi"/>
                <w:b/>
                <w:bCs/>
                <w:lang w:val="ro-RO"/>
              </w:rPr>
              <w:t>3.3</w:t>
            </w:r>
            <w:r w:rsidRPr="00890CD2">
              <w:rPr>
                <w:rFonts w:asciiTheme="minorHAnsi" w:hAnsiTheme="minorHAnsi" w:cstheme="minorHAnsi"/>
                <w:bCs/>
                <w:lang w:val="ro-RO"/>
              </w:rPr>
              <w:t xml:space="preserve"> Servicii sociale</w:t>
            </w:r>
          </w:p>
          <w:p w:rsidR="00890CD2" w:rsidRPr="00890CD2" w:rsidRDefault="00890CD2" w:rsidP="00890CD2">
            <w:pPr>
              <w:ind w:firstLine="708"/>
              <w:jc w:val="both"/>
              <w:rPr>
                <w:rFonts w:asciiTheme="minorHAnsi" w:hAnsiTheme="minorHAnsi" w:cstheme="minorHAnsi"/>
                <w:b/>
                <w:lang w:val="ro-RO"/>
              </w:rPr>
            </w:pPr>
            <w:r w:rsidRPr="00890CD2">
              <w:rPr>
                <w:rFonts w:asciiTheme="minorHAnsi" w:hAnsiTheme="minorHAnsi" w:cstheme="minorHAnsi"/>
                <w:b/>
                <w:bCs/>
                <w:lang w:val="ro-RO"/>
              </w:rPr>
              <w:t>3.4</w:t>
            </w:r>
            <w:r w:rsidRPr="00890CD2">
              <w:rPr>
                <w:rFonts w:asciiTheme="minorHAnsi" w:hAnsiTheme="minorHAnsi" w:cstheme="minorHAnsi"/>
                <w:bCs/>
                <w:lang w:val="ro-RO"/>
              </w:rPr>
              <w:t xml:space="preserve"> Drepturile persoanelor cu dizabilități</w:t>
            </w:r>
          </w:p>
          <w:p w:rsidR="00890CD2" w:rsidRDefault="00890CD2" w:rsidP="00250BC4">
            <w:pPr>
              <w:ind w:firstLine="708"/>
              <w:jc w:val="both"/>
              <w:rPr>
                <w:rFonts w:asciiTheme="minorHAnsi" w:hAnsiTheme="minorHAnsi" w:cstheme="minorHAnsi"/>
                <w:bCs/>
                <w:lang w:val="ro-RO"/>
              </w:rPr>
            </w:pPr>
            <w:r w:rsidRPr="00890CD2">
              <w:rPr>
                <w:rFonts w:asciiTheme="minorHAnsi" w:hAnsiTheme="minorHAnsi" w:cstheme="minorHAnsi"/>
                <w:b/>
                <w:bCs/>
                <w:lang w:val="ro-RO"/>
              </w:rPr>
              <w:t>3.5.</w:t>
            </w:r>
            <w:r w:rsidRPr="00890CD2">
              <w:rPr>
                <w:rFonts w:asciiTheme="minorHAnsi" w:hAnsiTheme="minorHAnsi" w:cstheme="minorHAnsi"/>
                <w:bCs/>
                <w:lang w:val="ro-RO"/>
              </w:rPr>
              <w:t xml:space="preserve"> Egalitate de șanse și combaterea violenței în familie</w:t>
            </w:r>
          </w:p>
          <w:p w:rsidR="00250BC4" w:rsidRPr="00890CD2" w:rsidRDefault="00250BC4" w:rsidP="00250BC4">
            <w:pPr>
              <w:ind w:firstLine="708"/>
              <w:jc w:val="both"/>
              <w:rPr>
                <w:rFonts w:asciiTheme="minorHAnsi" w:hAnsiTheme="minorHAnsi" w:cstheme="minorHAnsi"/>
                <w:b/>
                <w:lang w:val="ro-RO"/>
              </w:rPr>
            </w:pPr>
          </w:p>
        </w:tc>
      </w:tr>
      <w:tr w:rsidR="00890CD2" w:rsidRPr="00890CD2" w:rsidTr="00B07598">
        <w:tc>
          <w:tcPr>
            <w:tcW w:w="9417" w:type="dxa"/>
            <w:shd w:val="clear" w:color="auto" w:fill="auto"/>
            <w:vAlign w:val="center"/>
          </w:tcPr>
          <w:p w:rsidR="00250BC4" w:rsidRPr="00B916E5" w:rsidRDefault="00250BC4" w:rsidP="00250BC4">
            <w:pPr>
              <w:ind w:firstLine="708"/>
              <w:jc w:val="both"/>
              <w:rPr>
                <w:rFonts w:asciiTheme="minorHAnsi" w:hAnsiTheme="minorHAnsi" w:cstheme="minorHAnsi"/>
                <w:b/>
                <w:bCs/>
              </w:rPr>
            </w:pPr>
            <w:r w:rsidRPr="00B916E5">
              <w:rPr>
                <w:rFonts w:asciiTheme="minorHAnsi" w:hAnsiTheme="minorHAnsi" w:cstheme="minorHAnsi"/>
                <w:b/>
                <w:bCs/>
              </w:rPr>
              <w:t>Rezultate urmărite:</w:t>
            </w:r>
          </w:p>
          <w:p w:rsidR="00250BC4" w:rsidRPr="002D34B1" w:rsidRDefault="00250BC4" w:rsidP="002F2703">
            <w:pPr>
              <w:ind w:left="709"/>
              <w:jc w:val="both"/>
              <w:rPr>
                <w:rFonts w:asciiTheme="minorHAnsi" w:hAnsiTheme="minorHAnsi" w:cstheme="minorHAnsi"/>
                <w:bCs/>
              </w:rPr>
            </w:pPr>
            <w:r w:rsidRPr="002D34B1">
              <w:rPr>
                <w:rFonts w:asciiTheme="minorHAnsi" w:hAnsiTheme="minorHAnsi" w:cstheme="minorHAnsi"/>
                <w:bCs/>
              </w:rPr>
              <w:t>- Îmbunătățirea accesului copiilor la servicii de calitate</w:t>
            </w:r>
          </w:p>
          <w:p w:rsidR="00250BC4" w:rsidRPr="002D34B1" w:rsidRDefault="00250BC4" w:rsidP="002F2703">
            <w:pPr>
              <w:ind w:left="709"/>
              <w:jc w:val="both"/>
              <w:rPr>
                <w:rFonts w:asciiTheme="minorHAnsi" w:hAnsiTheme="minorHAnsi" w:cstheme="minorHAnsi"/>
                <w:bCs/>
              </w:rPr>
            </w:pPr>
            <w:r w:rsidRPr="002D34B1">
              <w:rPr>
                <w:rFonts w:asciiTheme="minorHAnsi" w:hAnsiTheme="minorHAnsi" w:cstheme="minorHAnsi"/>
                <w:bCs/>
              </w:rPr>
              <w:t>- Respectarea drepturilor și promovarea incluziunii sociale a copiilor aflați în situații vulnerabile</w:t>
            </w:r>
          </w:p>
          <w:p w:rsidR="00250BC4" w:rsidRPr="002D34B1" w:rsidRDefault="00250BC4" w:rsidP="002F2703">
            <w:pPr>
              <w:ind w:left="709"/>
              <w:jc w:val="both"/>
              <w:rPr>
                <w:rFonts w:asciiTheme="minorHAnsi" w:hAnsiTheme="minorHAnsi" w:cstheme="minorHAnsi"/>
                <w:bCs/>
              </w:rPr>
            </w:pPr>
            <w:r w:rsidRPr="002D34B1">
              <w:rPr>
                <w:rFonts w:asciiTheme="minorHAnsi" w:hAnsiTheme="minorHAnsi" w:cstheme="minorHAnsi"/>
                <w:bCs/>
              </w:rPr>
              <w:t>- Administrarea într-un sistem unitar de plată a beneficiilor de asistență socială și gestionarea programelor privind serviciile sociale susținute de la bugetul de stat</w:t>
            </w:r>
          </w:p>
          <w:p w:rsidR="00250BC4" w:rsidRPr="002D34B1" w:rsidRDefault="00250BC4" w:rsidP="002F2703">
            <w:pPr>
              <w:ind w:left="709"/>
              <w:jc w:val="both"/>
              <w:rPr>
                <w:rFonts w:asciiTheme="minorHAnsi" w:hAnsiTheme="minorHAnsi" w:cstheme="minorHAnsi"/>
                <w:bCs/>
              </w:rPr>
            </w:pPr>
            <w:r w:rsidRPr="002D34B1">
              <w:rPr>
                <w:rFonts w:asciiTheme="minorHAnsi" w:hAnsiTheme="minorHAnsi" w:cstheme="minorHAnsi"/>
                <w:bCs/>
              </w:rPr>
              <w:t>- Reducerea erorii și fraudei în sistemul de asistență socială prin asigurarea unei activități riguroase de control și inspecție a aplicării măsurilor legale privind activitățile de stabilire și acordare a beneficiilor de asistență socială și de furnizare a serviciilor sociale</w:t>
            </w:r>
          </w:p>
          <w:p w:rsidR="00250BC4" w:rsidRPr="002D34B1" w:rsidRDefault="00250BC4" w:rsidP="002F2703">
            <w:pPr>
              <w:ind w:left="709"/>
              <w:jc w:val="both"/>
              <w:rPr>
                <w:rFonts w:asciiTheme="minorHAnsi" w:hAnsiTheme="minorHAnsi" w:cstheme="minorHAnsi"/>
                <w:bCs/>
              </w:rPr>
            </w:pPr>
            <w:r w:rsidRPr="002D34B1">
              <w:rPr>
                <w:rFonts w:asciiTheme="minorHAnsi" w:hAnsiTheme="minorHAnsi" w:cstheme="minorHAnsi"/>
                <w:bCs/>
              </w:rPr>
              <w:t>-Consolidarea sistemului național de asistență socială în vederea asigurării accesului tuturor categoriilor de persoane vulnerabile la servicii sociale de calitate, în special prin consolidarea capacității SPAS de a asigura pachetul minim de servicii integrate la nivelul fiecărei UAT</w:t>
            </w:r>
          </w:p>
          <w:p w:rsidR="00250BC4" w:rsidRPr="002D34B1" w:rsidRDefault="00250BC4" w:rsidP="002F2703">
            <w:pPr>
              <w:ind w:left="709"/>
              <w:jc w:val="both"/>
              <w:rPr>
                <w:rFonts w:asciiTheme="minorHAnsi" w:hAnsiTheme="minorHAnsi" w:cstheme="minorHAnsi"/>
                <w:bCs/>
              </w:rPr>
            </w:pPr>
            <w:r w:rsidRPr="002D34B1">
              <w:rPr>
                <w:rFonts w:asciiTheme="minorHAnsi" w:hAnsiTheme="minorHAnsi" w:cstheme="minorHAnsi"/>
                <w:bCs/>
              </w:rPr>
              <w:t>- Creșterea accesului la servicii sociale pentru persoanele vârstnice</w:t>
            </w:r>
          </w:p>
          <w:p w:rsidR="00250BC4" w:rsidRPr="002D34B1" w:rsidRDefault="00250BC4" w:rsidP="002F2703">
            <w:pPr>
              <w:ind w:left="709"/>
              <w:jc w:val="both"/>
              <w:rPr>
                <w:rFonts w:asciiTheme="minorHAnsi" w:hAnsiTheme="minorHAnsi" w:cstheme="minorHAnsi"/>
                <w:bCs/>
              </w:rPr>
            </w:pPr>
            <w:r w:rsidRPr="002D34B1">
              <w:rPr>
                <w:rFonts w:asciiTheme="minorHAnsi" w:hAnsiTheme="minorHAnsi" w:cstheme="minorHAnsi"/>
                <w:bCs/>
              </w:rPr>
              <w:t>- Promovarea accesibilității în toate domeniile vieții pentru asigurarea exercitării de către persoanele cu dizabilități a drepturilor și libertăților fundamentale ale omului; eliminarea discriminării</w:t>
            </w:r>
          </w:p>
          <w:p w:rsidR="00250BC4" w:rsidRPr="002D34B1" w:rsidRDefault="00250BC4" w:rsidP="002F2703">
            <w:pPr>
              <w:ind w:left="709"/>
              <w:jc w:val="both"/>
              <w:rPr>
                <w:rFonts w:asciiTheme="minorHAnsi" w:hAnsiTheme="minorHAnsi" w:cstheme="minorHAnsi"/>
                <w:bCs/>
              </w:rPr>
            </w:pPr>
            <w:r w:rsidRPr="002D34B1">
              <w:rPr>
                <w:rFonts w:asciiTheme="minorHAnsi" w:hAnsiTheme="minorHAnsi" w:cstheme="minorHAnsi"/>
                <w:bCs/>
              </w:rPr>
              <w:t>- Dezinstituționalizarea persoanelor cu dizabilități din centrele rezidențiale de tip vechi, în etape, concomitent cu dezvoltarea de servicii în comunitate</w:t>
            </w:r>
          </w:p>
          <w:p w:rsidR="00250BC4" w:rsidRPr="002D34B1" w:rsidRDefault="00250BC4" w:rsidP="002F2703">
            <w:pPr>
              <w:keepNext/>
              <w:spacing w:before="120"/>
              <w:ind w:left="709"/>
              <w:jc w:val="both"/>
              <w:rPr>
                <w:rFonts w:asciiTheme="minorHAnsi" w:hAnsiTheme="minorHAnsi" w:cstheme="minorHAnsi"/>
              </w:rPr>
            </w:pPr>
            <w:r w:rsidRPr="002D34B1">
              <w:rPr>
                <w:rFonts w:asciiTheme="minorHAnsi" w:hAnsiTheme="minorHAnsi" w:cstheme="minorHAnsi"/>
              </w:rPr>
              <w:t>- Educarea tinerei generații privind egalitatea de șanse și tratament între femei și bărbați, creșterea nivelului de participare a femeilor pe piața muncii și încurajarea implicării femeilor la procesul de decizie</w:t>
            </w:r>
          </w:p>
          <w:p w:rsidR="00890CD2" w:rsidRDefault="00250BC4" w:rsidP="002F2703">
            <w:pPr>
              <w:keepNext/>
              <w:spacing w:before="120"/>
              <w:ind w:left="709"/>
              <w:jc w:val="both"/>
              <w:rPr>
                <w:rFonts w:asciiTheme="minorHAnsi" w:hAnsiTheme="minorHAnsi" w:cstheme="minorHAnsi"/>
              </w:rPr>
            </w:pPr>
            <w:r w:rsidRPr="002D34B1">
              <w:rPr>
                <w:rFonts w:asciiTheme="minorHAnsi" w:hAnsiTheme="minorHAnsi" w:cstheme="minorHAnsi"/>
              </w:rPr>
              <w:t xml:space="preserve">- Prevenirea violenței domestice și a recidivei acesteia precum și a violenței sexuale și dezvoltarea unor măsuri adecvate de sprijin și protecție pentru victimele violenței </w:t>
            </w:r>
            <w:r>
              <w:rPr>
                <w:rFonts w:asciiTheme="minorHAnsi" w:hAnsiTheme="minorHAnsi" w:cstheme="minorHAnsi"/>
              </w:rPr>
              <w:t>domestice.</w:t>
            </w:r>
          </w:p>
          <w:p w:rsidR="00250BC4" w:rsidRPr="00890CD2" w:rsidRDefault="00250BC4" w:rsidP="00250BC4">
            <w:pPr>
              <w:keepNext/>
              <w:spacing w:before="120"/>
              <w:ind w:left="709"/>
              <w:rPr>
                <w:rFonts w:asciiTheme="minorHAnsi" w:hAnsiTheme="minorHAnsi" w:cstheme="minorHAnsi"/>
                <w:b/>
                <w:lang w:val="ro-RO"/>
              </w:rPr>
            </w:pPr>
          </w:p>
        </w:tc>
      </w:tr>
    </w:tbl>
    <w:p w:rsidR="00890CD2" w:rsidRPr="00890CD2" w:rsidRDefault="00890CD2" w:rsidP="00890CD2">
      <w:pPr>
        <w:widowControl w:val="0"/>
        <w:shd w:val="clear" w:color="auto" w:fill="A8D08D" w:themeFill="accent6" w:themeFillTint="99"/>
        <w:spacing w:line="320" w:lineRule="exact"/>
        <w:rPr>
          <w:rFonts w:asciiTheme="minorHAnsi" w:hAnsiTheme="minorHAnsi" w:cstheme="minorHAnsi"/>
          <w:b/>
          <w:lang w:val="ro-RO"/>
        </w:rPr>
      </w:pPr>
      <w:r w:rsidRPr="00890CD2">
        <w:rPr>
          <w:rFonts w:asciiTheme="minorHAnsi" w:hAnsiTheme="minorHAnsi" w:cstheme="minorHAnsi"/>
          <w:b/>
          <w:lang w:val="ro-RO"/>
        </w:rPr>
        <w:t>Politica în domeniul dialogului social</w:t>
      </w:r>
    </w:p>
    <w:tbl>
      <w:tblPr>
        <w:tblW w:w="9276" w:type="dxa"/>
        <w:tblInd w:w="222" w:type="dxa"/>
        <w:tblLayout w:type="fixed"/>
        <w:tblLook w:val="0000" w:firstRow="0" w:lastRow="0" w:firstColumn="0" w:lastColumn="0" w:noHBand="0" w:noVBand="0"/>
      </w:tblPr>
      <w:tblGrid>
        <w:gridCol w:w="9276"/>
      </w:tblGrid>
      <w:tr w:rsidR="00890CD2" w:rsidRPr="00890CD2" w:rsidTr="00B07598">
        <w:tc>
          <w:tcPr>
            <w:tcW w:w="9276" w:type="dxa"/>
            <w:shd w:val="clear" w:color="auto" w:fill="auto"/>
            <w:vAlign w:val="center"/>
          </w:tcPr>
          <w:p w:rsidR="00890CD2" w:rsidRPr="00890CD2" w:rsidRDefault="00890CD2" w:rsidP="002F2703">
            <w:pPr>
              <w:tabs>
                <w:tab w:val="num" w:pos="720"/>
              </w:tabs>
              <w:ind w:firstLine="720"/>
              <w:jc w:val="both"/>
              <w:rPr>
                <w:rFonts w:asciiTheme="minorHAnsi" w:hAnsiTheme="minorHAnsi" w:cstheme="minorHAnsi"/>
                <w:b/>
                <w:lang w:val="ro-RO"/>
              </w:rPr>
            </w:pPr>
            <w:r w:rsidRPr="00890CD2">
              <w:rPr>
                <w:rFonts w:asciiTheme="minorHAnsi" w:hAnsiTheme="minorHAnsi" w:cstheme="minorHAnsi"/>
                <w:b/>
                <w:lang w:val="ro-RO"/>
              </w:rPr>
              <w:t>Obiectivul Strategic 4:</w:t>
            </w:r>
            <w:r w:rsidRPr="00890CD2">
              <w:rPr>
                <w:rFonts w:asciiTheme="minorHAnsi" w:hAnsiTheme="minorHAnsi" w:cstheme="minorHAnsi"/>
                <w:bCs/>
                <w:lang w:val="ro-RO"/>
              </w:rPr>
              <w:t xml:space="preserve"> </w:t>
            </w:r>
            <w:r w:rsidRPr="00890CD2">
              <w:rPr>
                <w:rFonts w:asciiTheme="minorHAnsi" w:eastAsia="Calibri" w:hAnsiTheme="minorHAnsi" w:cstheme="minorHAnsi"/>
                <w:lang w:val="ro-RO"/>
              </w:rPr>
              <w:t xml:space="preserve"> </w:t>
            </w:r>
            <w:r w:rsidRPr="00890CD2">
              <w:rPr>
                <w:rFonts w:asciiTheme="minorHAnsi" w:hAnsiTheme="minorHAnsi" w:cstheme="minorHAnsi"/>
                <w:b/>
                <w:lang w:val="ro-RO"/>
              </w:rPr>
              <w:t>Consolidarea dialogului social</w:t>
            </w:r>
          </w:p>
          <w:p w:rsidR="00890CD2" w:rsidRPr="00890CD2" w:rsidRDefault="00890CD2" w:rsidP="002F2703">
            <w:pPr>
              <w:ind w:left="540"/>
              <w:jc w:val="both"/>
              <w:rPr>
                <w:rFonts w:asciiTheme="minorHAnsi" w:hAnsiTheme="minorHAnsi" w:cstheme="minorHAnsi"/>
                <w:i/>
                <w:lang w:val="ro-RO"/>
              </w:rPr>
            </w:pPr>
            <w:r w:rsidRPr="00890CD2">
              <w:rPr>
                <w:rFonts w:asciiTheme="minorHAnsi" w:hAnsiTheme="minorHAnsi" w:cstheme="minorHAnsi"/>
                <w:b/>
                <w:lang w:val="ro-RO"/>
              </w:rPr>
              <w:t>IV.</w:t>
            </w:r>
            <w:r w:rsidRPr="00890CD2">
              <w:rPr>
                <w:rFonts w:asciiTheme="minorHAnsi" w:hAnsiTheme="minorHAnsi" w:cstheme="minorHAnsi"/>
                <w:i/>
                <w:lang w:val="ro-RO"/>
              </w:rPr>
              <w:t xml:space="preserve"> Conectarea dialogului social la evoluțiile din mediul economic și social din România, precum și integrarea conceptului  de dialog  social  în cel  de dezvoltare națională.</w:t>
            </w:r>
          </w:p>
          <w:p w:rsidR="00890CD2" w:rsidRPr="00890CD2" w:rsidRDefault="00890CD2" w:rsidP="002F2703">
            <w:pPr>
              <w:ind w:left="540"/>
              <w:jc w:val="both"/>
              <w:rPr>
                <w:rFonts w:asciiTheme="minorHAnsi" w:hAnsiTheme="minorHAnsi" w:cstheme="minorHAnsi"/>
                <w:b/>
                <w:lang w:val="ro-RO"/>
              </w:rPr>
            </w:pPr>
            <w:r w:rsidRPr="00890CD2">
              <w:rPr>
                <w:rFonts w:asciiTheme="minorHAnsi" w:hAnsiTheme="minorHAnsi" w:cstheme="minorHAnsi"/>
                <w:b/>
                <w:lang w:val="ro-RO"/>
              </w:rPr>
              <w:t>Obiective specifice</w:t>
            </w:r>
          </w:p>
          <w:p w:rsidR="00890CD2" w:rsidRPr="00890CD2" w:rsidRDefault="00890CD2" w:rsidP="002F2703">
            <w:pPr>
              <w:ind w:left="540"/>
              <w:jc w:val="both"/>
              <w:rPr>
                <w:rFonts w:asciiTheme="minorHAnsi" w:hAnsiTheme="minorHAnsi" w:cstheme="minorHAnsi"/>
                <w:lang w:val="ro-RO"/>
              </w:rPr>
            </w:pPr>
            <w:r w:rsidRPr="00890CD2">
              <w:rPr>
                <w:rFonts w:asciiTheme="minorHAnsi" w:hAnsiTheme="minorHAnsi" w:cstheme="minorHAnsi"/>
                <w:b/>
                <w:lang w:val="ro-RO"/>
              </w:rPr>
              <w:t>4.1.</w:t>
            </w:r>
            <w:r w:rsidRPr="00890CD2">
              <w:rPr>
                <w:rFonts w:asciiTheme="minorHAnsi" w:hAnsiTheme="minorHAnsi" w:cstheme="minorHAnsi"/>
                <w:lang w:val="ro-RO"/>
              </w:rPr>
              <w:t xml:space="preserve"> Introducerea unei componente anticipative a dialogului social, prin consultarea partenerilor din faza de intenție referitoare la modificarea politicilor; întocmirea Hărții anticipative a riscurilor</w:t>
            </w:r>
          </w:p>
          <w:p w:rsidR="00890CD2" w:rsidRPr="00890CD2" w:rsidRDefault="00890CD2" w:rsidP="002F2703">
            <w:pPr>
              <w:ind w:left="540"/>
              <w:jc w:val="both"/>
              <w:rPr>
                <w:rFonts w:asciiTheme="minorHAnsi" w:hAnsiTheme="minorHAnsi" w:cstheme="minorHAnsi"/>
                <w:lang w:val="ro-RO"/>
              </w:rPr>
            </w:pPr>
            <w:r w:rsidRPr="00890CD2">
              <w:rPr>
                <w:rFonts w:asciiTheme="minorHAnsi" w:hAnsiTheme="minorHAnsi" w:cstheme="minorHAnsi"/>
                <w:b/>
                <w:lang w:val="ro-RO"/>
              </w:rPr>
              <w:t>4.2.</w:t>
            </w:r>
            <w:r w:rsidRPr="00890CD2">
              <w:rPr>
                <w:rFonts w:asciiTheme="minorHAnsi" w:hAnsiTheme="minorHAnsi" w:cstheme="minorHAnsi"/>
                <w:lang w:val="ro-RO"/>
              </w:rPr>
              <w:t xml:space="preserve"> Revizuirea cadrului legislativ specific, inclusiv eficientizarea activității Consiliului Economic și Social, respectiv a aportului reprezentanților în CESE; lărgirea cadrului de funcționare a dialogului social și consolidarea capacității instituționale aferente desfășurării dialogului social.</w:t>
            </w:r>
          </w:p>
          <w:p w:rsidR="007462B6" w:rsidRPr="00B916E5" w:rsidRDefault="007462B6" w:rsidP="002F2703">
            <w:pPr>
              <w:tabs>
                <w:tab w:val="num" w:pos="720"/>
              </w:tabs>
              <w:ind w:firstLine="720"/>
              <w:jc w:val="both"/>
              <w:rPr>
                <w:rFonts w:ascii="Calibri" w:hAnsi="Calibri"/>
                <w:b/>
              </w:rPr>
            </w:pPr>
            <w:r w:rsidRPr="00B916E5">
              <w:rPr>
                <w:rFonts w:ascii="Calibri" w:hAnsi="Calibri" w:cs="Calibri"/>
                <w:b/>
              </w:rPr>
              <w:t xml:space="preserve">Rezultate urmărite: </w:t>
            </w:r>
          </w:p>
          <w:p w:rsidR="007462B6" w:rsidRPr="002D34B1" w:rsidRDefault="007462B6" w:rsidP="002F2703">
            <w:pPr>
              <w:tabs>
                <w:tab w:val="num" w:pos="720"/>
              </w:tabs>
              <w:ind w:firstLine="720"/>
              <w:jc w:val="both"/>
              <w:rPr>
                <w:rFonts w:ascii="Calibri" w:hAnsi="Calibri" w:cs="Calibri"/>
                <w:bCs/>
              </w:rPr>
            </w:pPr>
            <w:r w:rsidRPr="002D34B1">
              <w:rPr>
                <w:rFonts w:ascii="Calibri" w:hAnsi="Calibri" w:cs="Calibri"/>
                <w:bCs/>
              </w:rPr>
              <w:t xml:space="preserve">- Identificarea potențialului conflictogen în relațiile de muncă </w:t>
            </w:r>
          </w:p>
          <w:p w:rsidR="007462B6" w:rsidRDefault="007462B6" w:rsidP="002F2703">
            <w:pPr>
              <w:tabs>
                <w:tab w:val="num" w:pos="720"/>
              </w:tabs>
              <w:ind w:firstLine="720"/>
              <w:jc w:val="both"/>
              <w:rPr>
                <w:rFonts w:ascii="Calibri" w:hAnsi="Calibri" w:cs="Calibri"/>
                <w:bCs/>
              </w:rPr>
            </w:pPr>
            <w:r w:rsidRPr="002D34B1">
              <w:rPr>
                <w:rFonts w:ascii="Calibri" w:hAnsi="Calibri" w:cs="Calibri"/>
              </w:rPr>
              <w:t xml:space="preserve">-  </w:t>
            </w:r>
            <w:r w:rsidRPr="002D34B1">
              <w:rPr>
                <w:rFonts w:ascii="Calibri" w:hAnsi="Calibri" w:cs="Calibri"/>
                <w:bCs/>
              </w:rPr>
              <w:t>Creșterea eficienței procesului de dialog social</w:t>
            </w:r>
            <w:r>
              <w:rPr>
                <w:rFonts w:ascii="Calibri" w:hAnsi="Calibri" w:cs="Calibri"/>
                <w:bCs/>
              </w:rPr>
              <w:t>.</w:t>
            </w:r>
          </w:p>
          <w:p w:rsidR="007462B6" w:rsidRPr="007462B6" w:rsidRDefault="007462B6" w:rsidP="007462B6">
            <w:pPr>
              <w:tabs>
                <w:tab w:val="num" w:pos="720"/>
              </w:tabs>
              <w:ind w:firstLine="720"/>
              <w:jc w:val="both"/>
              <w:rPr>
                <w:rFonts w:ascii="Calibri" w:hAnsi="Calibri" w:cs="Calibri"/>
                <w:bCs/>
              </w:rPr>
            </w:pPr>
          </w:p>
        </w:tc>
      </w:tr>
    </w:tbl>
    <w:p w:rsidR="00890CD2" w:rsidRPr="00890CD2" w:rsidRDefault="00890CD2" w:rsidP="00890CD2">
      <w:pPr>
        <w:widowControl w:val="0"/>
        <w:shd w:val="clear" w:color="auto" w:fill="A8D08D" w:themeFill="accent6" w:themeFillTint="99"/>
        <w:spacing w:line="320" w:lineRule="exact"/>
        <w:rPr>
          <w:rFonts w:asciiTheme="minorHAnsi" w:hAnsiTheme="minorHAnsi" w:cstheme="minorHAnsi"/>
          <w:lang w:val="ro-RO"/>
        </w:rPr>
      </w:pPr>
      <w:r w:rsidRPr="00890CD2">
        <w:rPr>
          <w:rFonts w:asciiTheme="minorHAnsi" w:hAnsiTheme="minorHAnsi" w:cstheme="minorHAnsi"/>
          <w:b/>
          <w:lang w:val="ro-RO"/>
        </w:rPr>
        <w:t xml:space="preserve">Dezvoltarea capacității instituționale și digitalizarea în domeniul muncii și protecției sociale </w:t>
      </w:r>
    </w:p>
    <w:tbl>
      <w:tblPr>
        <w:tblW w:w="9276" w:type="dxa"/>
        <w:tblInd w:w="222" w:type="dxa"/>
        <w:tblLayout w:type="fixed"/>
        <w:tblLook w:val="0000" w:firstRow="0" w:lastRow="0" w:firstColumn="0" w:lastColumn="0" w:noHBand="0" w:noVBand="0"/>
      </w:tblPr>
      <w:tblGrid>
        <w:gridCol w:w="9276"/>
      </w:tblGrid>
      <w:tr w:rsidR="00890CD2" w:rsidRPr="00890CD2" w:rsidTr="00B07598">
        <w:tc>
          <w:tcPr>
            <w:tcW w:w="9276" w:type="dxa"/>
            <w:shd w:val="clear" w:color="auto" w:fill="auto"/>
            <w:vAlign w:val="center"/>
          </w:tcPr>
          <w:p w:rsidR="00890CD2" w:rsidRPr="00890CD2" w:rsidRDefault="00890CD2" w:rsidP="00890CD2">
            <w:pPr>
              <w:tabs>
                <w:tab w:val="num" w:pos="720"/>
              </w:tabs>
              <w:ind w:firstLine="720"/>
              <w:jc w:val="both"/>
              <w:rPr>
                <w:rFonts w:asciiTheme="minorHAnsi" w:eastAsia="Calibri" w:hAnsiTheme="minorHAnsi" w:cstheme="minorHAnsi"/>
                <w:lang w:val="ro-RO"/>
              </w:rPr>
            </w:pPr>
            <w:r w:rsidRPr="00890CD2">
              <w:rPr>
                <w:rFonts w:asciiTheme="minorHAnsi" w:hAnsiTheme="minorHAnsi" w:cstheme="minorHAnsi"/>
                <w:b/>
                <w:lang w:val="ro-RO"/>
              </w:rPr>
              <w:t>Obiectivul Strategic 5:</w:t>
            </w:r>
            <w:r w:rsidRPr="00890CD2">
              <w:rPr>
                <w:rFonts w:asciiTheme="minorHAnsi" w:hAnsiTheme="minorHAnsi" w:cstheme="minorHAnsi"/>
                <w:bCs/>
                <w:lang w:val="ro-RO"/>
              </w:rPr>
              <w:t xml:space="preserve"> </w:t>
            </w:r>
            <w:r w:rsidRPr="00890CD2">
              <w:rPr>
                <w:rFonts w:asciiTheme="minorHAnsi" w:eastAsia="Calibri" w:hAnsiTheme="minorHAnsi" w:cstheme="minorHAnsi"/>
                <w:lang w:val="ro-RO"/>
              </w:rPr>
              <w:t xml:space="preserve"> </w:t>
            </w:r>
          </w:p>
          <w:p w:rsidR="00890CD2" w:rsidRPr="00890CD2" w:rsidRDefault="00890CD2" w:rsidP="00890CD2">
            <w:pPr>
              <w:tabs>
                <w:tab w:val="num" w:pos="720"/>
              </w:tabs>
              <w:ind w:firstLine="720"/>
              <w:jc w:val="both"/>
              <w:rPr>
                <w:rFonts w:asciiTheme="minorHAnsi" w:hAnsiTheme="minorHAnsi" w:cstheme="minorHAnsi"/>
                <w:b/>
                <w:lang w:val="ro-RO"/>
              </w:rPr>
            </w:pPr>
            <w:r w:rsidRPr="00890CD2">
              <w:rPr>
                <w:rFonts w:asciiTheme="minorHAnsi" w:hAnsiTheme="minorHAnsi" w:cstheme="minorHAnsi"/>
                <w:b/>
                <w:lang w:val="ro-RO"/>
              </w:rPr>
              <w:t>V. Consolidarea capacității MMPS de a-și îndeplini funcțiile de elaborare și implementare a politicilor publice și de reglementare din domeniul său de activitate</w:t>
            </w:r>
          </w:p>
          <w:p w:rsidR="00890CD2" w:rsidRPr="00890CD2" w:rsidRDefault="00890CD2" w:rsidP="00890CD2">
            <w:pPr>
              <w:tabs>
                <w:tab w:val="num" w:pos="720"/>
              </w:tabs>
              <w:ind w:firstLine="720"/>
              <w:jc w:val="both"/>
              <w:rPr>
                <w:rFonts w:asciiTheme="minorHAnsi" w:hAnsiTheme="minorHAnsi" w:cstheme="minorHAnsi"/>
                <w:b/>
                <w:lang w:val="ro-RO"/>
              </w:rPr>
            </w:pPr>
            <w:r w:rsidRPr="00890CD2">
              <w:rPr>
                <w:rFonts w:asciiTheme="minorHAnsi" w:hAnsiTheme="minorHAnsi" w:cstheme="minorHAnsi"/>
                <w:b/>
                <w:lang w:val="ro-RO"/>
              </w:rPr>
              <w:t>5.1.</w:t>
            </w:r>
            <w:r w:rsidRPr="00890CD2">
              <w:rPr>
                <w:rFonts w:asciiTheme="minorHAnsi" w:hAnsiTheme="minorHAnsi" w:cstheme="minorHAnsi"/>
                <w:lang w:val="ro-RO"/>
              </w:rPr>
              <w:t xml:space="preserve"> Dezvoltarea capacității administrative a instituțiilor din sectorul muncă și protecție socială.</w:t>
            </w:r>
          </w:p>
          <w:p w:rsidR="00890CD2" w:rsidRPr="00890CD2" w:rsidRDefault="00890CD2" w:rsidP="00890CD2">
            <w:pPr>
              <w:tabs>
                <w:tab w:val="num" w:pos="720"/>
              </w:tabs>
              <w:ind w:firstLine="720"/>
              <w:jc w:val="both"/>
              <w:rPr>
                <w:rFonts w:asciiTheme="minorHAnsi" w:hAnsiTheme="minorHAnsi" w:cstheme="minorHAnsi"/>
                <w:lang w:val="ro-RO"/>
              </w:rPr>
            </w:pPr>
            <w:r w:rsidRPr="00890CD2">
              <w:rPr>
                <w:rFonts w:asciiTheme="minorHAnsi" w:hAnsiTheme="minorHAnsi" w:cstheme="minorHAnsi"/>
                <w:b/>
                <w:lang w:val="ro-RO"/>
              </w:rPr>
              <w:t>5.2.</w:t>
            </w:r>
            <w:r w:rsidRPr="00890CD2">
              <w:rPr>
                <w:rFonts w:asciiTheme="minorHAnsi" w:hAnsiTheme="minorHAnsi" w:cstheme="minorHAnsi"/>
                <w:lang w:val="ro-RO"/>
              </w:rPr>
              <w:t xml:space="preserve"> Tehnologia Informațiilor și Comunicațiilor (TIC) în sectorul muncă și protecție socială; guvernanță TIC și securitate cibernetică (Cybersecurity) eficientă; politici performante de resurse umane pentru specialiștii TIC; mentenanța, dezvoltarea și modernizarea sistemelor TIC</w:t>
            </w:r>
          </w:p>
          <w:p w:rsidR="00436CF3" w:rsidRPr="00B916E5" w:rsidRDefault="00436CF3" w:rsidP="00436CF3">
            <w:pPr>
              <w:tabs>
                <w:tab w:val="num" w:pos="720"/>
              </w:tabs>
              <w:ind w:firstLine="720"/>
              <w:jc w:val="both"/>
              <w:rPr>
                <w:rFonts w:ascii="Calibri" w:hAnsi="Calibri"/>
                <w:b/>
              </w:rPr>
            </w:pPr>
            <w:r w:rsidRPr="00B916E5">
              <w:rPr>
                <w:rFonts w:ascii="Calibri" w:hAnsi="Calibri" w:cs="Calibri"/>
                <w:b/>
              </w:rPr>
              <w:t>Rezultate urmărite:</w:t>
            </w:r>
          </w:p>
          <w:p w:rsidR="00436CF3" w:rsidRPr="002D34B1" w:rsidRDefault="00436CF3" w:rsidP="002F2703">
            <w:pPr>
              <w:ind w:left="720"/>
              <w:jc w:val="both"/>
              <w:rPr>
                <w:rFonts w:asciiTheme="minorHAnsi" w:hAnsiTheme="minorHAnsi" w:cstheme="minorHAnsi"/>
                <w:i/>
              </w:rPr>
            </w:pPr>
            <w:r w:rsidRPr="002D34B1">
              <w:rPr>
                <w:rFonts w:ascii="Calibri" w:hAnsi="Calibri" w:cs="Calibri"/>
              </w:rPr>
              <w:t xml:space="preserve">- </w:t>
            </w:r>
            <w:r w:rsidRPr="002D34B1">
              <w:rPr>
                <w:rFonts w:ascii="Calibri" w:hAnsi="Calibri" w:cs="Calibri"/>
                <w:bCs/>
              </w:rPr>
              <w:t>Îmbunătățirea stabilității funcționale a MMPS și a instituțiilor aflate în subordinea sau sub autoritatea acestuia, asigurarea unui management performant al fondurilor publice prin aplicarea standardelor de control intern/managerial</w:t>
            </w:r>
          </w:p>
          <w:p w:rsidR="00436CF3" w:rsidRPr="002D34B1" w:rsidRDefault="00436CF3" w:rsidP="002F2703">
            <w:pPr>
              <w:ind w:left="720"/>
              <w:jc w:val="both"/>
              <w:rPr>
                <w:rFonts w:ascii="Calibri" w:hAnsi="Calibri" w:cs="Calibri"/>
                <w:i/>
                <w:iCs/>
              </w:rPr>
            </w:pPr>
            <w:r w:rsidRPr="002D34B1">
              <w:rPr>
                <w:rFonts w:asciiTheme="minorHAnsi" w:hAnsiTheme="minorHAnsi" w:cstheme="minorHAnsi"/>
                <w:i/>
              </w:rPr>
              <w:t xml:space="preserve"> - </w:t>
            </w:r>
            <w:r w:rsidRPr="002D34B1">
              <w:rPr>
                <w:rFonts w:ascii="Calibri" w:hAnsi="Calibri" w:cs="Calibri"/>
                <w:bCs/>
              </w:rPr>
              <w:t xml:space="preserve"> Creșterea eficacității și transparenței proceselor de elaborare, evaluare și implementare a unor politici publice de calitate, fundamentate pe studii de impact</w:t>
            </w:r>
            <w:r w:rsidRPr="002D34B1">
              <w:rPr>
                <w:rFonts w:ascii="Calibri" w:hAnsi="Calibri" w:cs="Calibri"/>
                <w:i/>
                <w:iCs/>
              </w:rPr>
              <w:t xml:space="preserve">. </w:t>
            </w:r>
          </w:p>
          <w:p w:rsidR="00436CF3" w:rsidRPr="002D34B1" w:rsidRDefault="00436CF3" w:rsidP="002F2703">
            <w:pPr>
              <w:ind w:left="720"/>
              <w:jc w:val="both"/>
              <w:rPr>
                <w:rFonts w:ascii="Calibri" w:hAnsi="Calibri" w:cs="Calibri"/>
                <w:i/>
                <w:iCs/>
              </w:rPr>
            </w:pPr>
            <w:r w:rsidRPr="002D34B1">
              <w:rPr>
                <w:rFonts w:ascii="Calibri" w:hAnsi="Calibri" w:cs="Calibri"/>
                <w:bCs/>
              </w:rPr>
              <w:t>- Creșterea calității profesionale a resurselor umane din sectorul muncă și justiție socială, a gradului de cunoaștere, înțelegere și aplicare a standardelor de integritate</w:t>
            </w:r>
          </w:p>
          <w:p w:rsidR="00436CF3" w:rsidRPr="002D34B1" w:rsidRDefault="00436CF3" w:rsidP="002F2703">
            <w:pPr>
              <w:ind w:left="720"/>
              <w:jc w:val="both"/>
              <w:rPr>
                <w:rFonts w:ascii="Calibri" w:hAnsi="Calibri" w:cs="Calibri"/>
              </w:rPr>
            </w:pPr>
            <w:r w:rsidRPr="002D34B1">
              <w:rPr>
                <w:rFonts w:ascii="Calibri" w:hAnsi="Calibri" w:cs="Calibri"/>
                <w:bCs/>
              </w:rPr>
              <w:t>-Întărirea guvernanței TIC, adoptarea cros-minister de standarde și politici TIC, precum  și creșterea calității profesionale a specialiștilor TIC din sectorul muncă și protecție socială</w:t>
            </w:r>
            <w:r w:rsidRPr="002D34B1">
              <w:rPr>
                <w:rFonts w:ascii="Calibri" w:hAnsi="Calibri" w:cs="Calibri"/>
              </w:rPr>
              <w:t xml:space="preserve">. </w:t>
            </w:r>
          </w:p>
          <w:p w:rsidR="00890CD2" w:rsidRPr="00436CF3" w:rsidRDefault="00436CF3" w:rsidP="002F2703">
            <w:pPr>
              <w:ind w:left="720"/>
              <w:jc w:val="both"/>
              <w:rPr>
                <w:rFonts w:asciiTheme="minorHAnsi" w:hAnsiTheme="minorHAnsi" w:cstheme="minorHAnsi"/>
                <w:color w:val="000000"/>
              </w:rPr>
            </w:pPr>
            <w:r w:rsidRPr="002D34B1">
              <w:rPr>
                <w:rFonts w:cs="Calibri"/>
                <w:i/>
                <w:color w:val="000000"/>
              </w:rPr>
              <w:t xml:space="preserve"> </w:t>
            </w:r>
            <w:r w:rsidRPr="002D34B1">
              <w:rPr>
                <w:rFonts w:asciiTheme="minorHAnsi" w:hAnsiTheme="minorHAnsi" w:cstheme="minorHAnsi"/>
                <w:bCs/>
              </w:rPr>
              <w:t xml:space="preserve">-Îmbunătățirea stabilității funcționale a sistemelor și echipamentelor TIC; modernizarea și simplificarea fluxurilor informaționale prin digitizare și creșterea interoperabilității/schimbului de date cros-minister; creșterea capacității de analize complexe cros-minister; precum și creșterea transparenței și datelor publice/deschise. </w:t>
            </w:r>
          </w:p>
        </w:tc>
      </w:tr>
    </w:tbl>
    <w:p w:rsidR="00794177" w:rsidRDefault="00794177" w:rsidP="00794177">
      <w:pPr>
        <w:spacing w:before="120"/>
        <w:rPr>
          <w:rFonts w:ascii="Calibri" w:hAnsi="Calibri" w:cs="Calibri"/>
        </w:rPr>
      </w:pPr>
    </w:p>
    <w:p w:rsidR="00794177" w:rsidRDefault="00794177" w:rsidP="00794177">
      <w:pPr>
        <w:suppressAutoHyphens/>
        <w:spacing w:before="120"/>
        <w:ind w:right="425"/>
        <w:jc w:val="both"/>
        <w:rPr>
          <w:rFonts w:asciiTheme="minorHAnsi" w:hAnsiTheme="minorHAnsi" w:cstheme="minorHAnsi"/>
        </w:rPr>
      </w:pPr>
    </w:p>
    <w:p w:rsidR="00794177" w:rsidRPr="003D1043" w:rsidRDefault="00794177" w:rsidP="00794177">
      <w:pPr>
        <w:shd w:val="clear" w:color="auto" w:fill="C5E0B3" w:themeFill="accent6" w:themeFillTint="66"/>
        <w:spacing w:before="120"/>
        <w:ind w:right="425"/>
        <w:rPr>
          <w:rFonts w:asciiTheme="minorHAnsi" w:hAnsiTheme="minorHAnsi" w:cstheme="minorHAnsi"/>
          <w:b/>
          <w:lang w:val="ro-RO"/>
        </w:rPr>
      </w:pPr>
      <w:r w:rsidRPr="003D1043">
        <w:rPr>
          <w:rFonts w:asciiTheme="minorHAnsi" w:hAnsiTheme="minorHAnsi" w:cstheme="minorHAnsi"/>
          <w:b/>
          <w:shd w:val="clear" w:color="auto" w:fill="C5E0B3" w:themeFill="accent6" w:themeFillTint="66"/>
          <w:lang w:val="ro-RO"/>
        </w:rPr>
        <w:t>Politic</w:t>
      </w:r>
      <w:r>
        <w:rPr>
          <w:rFonts w:asciiTheme="minorHAnsi" w:hAnsiTheme="minorHAnsi" w:cstheme="minorHAnsi"/>
          <w:b/>
          <w:shd w:val="clear" w:color="auto" w:fill="C5E0B3" w:themeFill="accent6" w:themeFillTint="66"/>
          <w:lang w:val="ro-RO"/>
        </w:rPr>
        <w:t>a în domeniul transporturilor,</w:t>
      </w:r>
      <w:r w:rsidRPr="003D1043">
        <w:rPr>
          <w:rFonts w:asciiTheme="minorHAnsi" w:hAnsiTheme="minorHAnsi" w:cstheme="minorHAnsi"/>
          <w:b/>
          <w:shd w:val="clear" w:color="auto" w:fill="C5E0B3" w:themeFill="accent6" w:themeFillTint="66"/>
          <w:lang w:val="ro-RO"/>
        </w:rPr>
        <w:t xml:space="preserve"> infrastructurii</w:t>
      </w:r>
      <w:r>
        <w:rPr>
          <w:rFonts w:asciiTheme="minorHAnsi" w:hAnsiTheme="minorHAnsi" w:cstheme="minorHAnsi"/>
          <w:b/>
          <w:shd w:val="clear" w:color="auto" w:fill="C5E0B3" w:themeFill="accent6" w:themeFillTint="66"/>
          <w:lang w:val="ro-RO"/>
        </w:rPr>
        <w:t xml:space="preserve"> și comunicațiilor</w:t>
      </w:r>
    </w:p>
    <w:p w:rsidR="00794177" w:rsidRPr="00F81DD0" w:rsidRDefault="00794177" w:rsidP="00794177">
      <w:pPr>
        <w:spacing w:before="120"/>
        <w:ind w:right="340"/>
        <w:jc w:val="both"/>
        <w:rPr>
          <w:rFonts w:ascii="Calibri" w:hAnsi="Calibri" w:cs="Calibri"/>
        </w:rPr>
      </w:pPr>
      <w:r w:rsidRPr="00F81DD0">
        <w:rPr>
          <w:rFonts w:ascii="Calibri" w:hAnsi="Calibri" w:cs="Calibri"/>
          <w:lang w:val="ro-RO"/>
        </w:rPr>
        <w:t xml:space="preserve">Activitatea în domeniul transporturilor și infrastructurii vizează, în principal, </w:t>
      </w:r>
      <w:r w:rsidRPr="00F81DD0">
        <w:rPr>
          <w:rFonts w:ascii="Calibri" w:hAnsi="Calibri" w:cs="Calibri"/>
        </w:rPr>
        <w:t>creşterea conectivităţii naţionale între polii de creştere economică ai României şi a conectivităţii transeuropene pentru societate şi mediul de afaceri.</w:t>
      </w:r>
    </w:p>
    <w:p w:rsidR="00794177" w:rsidRPr="00F81DD0" w:rsidRDefault="00794177" w:rsidP="00794177">
      <w:pPr>
        <w:spacing w:before="120"/>
        <w:ind w:right="340"/>
        <w:jc w:val="both"/>
        <w:rPr>
          <w:rFonts w:ascii="Calibri" w:hAnsi="Calibri" w:cs="Calibri"/>
          <w:b/>
          <w:color w:val="538135" w:themeColor="accent6" w:themeShade="BF"/>
        </w:rPr>
      </w:pPr>
      <w:r w:rsidRPr="00F81DD0">
        <w:rPr>
          <w:rFonts w:ascii="Calibri" w:hAnsi="Calibri" w:cs="Calibri"/>
          <w:b/>
          <w:color w:val="538135" w:themeColor="accent6" w:themeShade="BF"/>
          <w:lang w:val="ro-RO"/>
        </w:rPr>
        <w:t>Obiectivul general</w:t>
      </w:r>
      <w:r w:rsidRPr="00F81DD0">
        <w:rPr>
          <w:rFonts w:ascii="Calibri" w:hAnsi="Calibri" w:cs="Calibri"/>
          <w:color w:val="538135" w:themeColor="accent6" w:themeShade="BF"/>
          <w:lang w:val="ro-RO"/>
        </w:rPr>
        <w:t xml:space="preserve"> </w:t>
      </w:r>
      <w:r w:rsidRPr="00F81DD0">
        <w:rPr>
          <w:rFonts w:ascii="Calibri" w:hAnsi="Calibri" w:cs="Calibri"/>
          <w:lang w:val="ro-RO"/>
        </w:rPr>
        <w:t xml:space="preserve">pentru domeniul „transporturi și infrastructură”, asumat prin documente strategice, îl reprezintă </w:t>
      </w:r>
      <w:r w:rsidRPr="00F81DD0">
        <w:rPr>
          <w:rFonts w:ascii="Calibri" w:hAnsi="Calibri" w:cs="Calibri"/>
          <w:b/>
          <w:color w:val="538135" w:themeColor="accent6" w:themeShade="BF"/>
        </w:rPr>
        <w:t>implementarea unui sistem de transport eficient economic, sustenabil, sigur, cu impact redus asupra mediului şi se referă la dezvoltarea infrastructurii de transport de-a lungul reţelei TEN-T şi modernizarea şi mentenanţa infrastructurii de transport existente</w:t>
      </w:r>
    </w:p>
    <w:tbl>
      <w:tblPr>
        <w:tblW w:w="5000" w:type="pct"/>
        <w:tblLook w:val="01E0" w:firstRow="1" w:lastRow="1" w:firstColumn="1" w:lastColumn="1" w:noHBand="0" w:noVBand="0"/>
      </w:tblPr>
      <w:tblGrid>
        <w:gridCol w:w="9440"/>
      </w:tblGrid>
      <w:tr w:rsidR="00794177" w:rsidRPr="00F81DD0" w:rsidTr="008F20B5">
        <w:trPr>
          <w:trHeight w:val="2212"/>
        </w:trPr>
        <w:tc>
          <w:tcPr>
            <w:tcW w:w="5000" w:type="pct"/>
          </w:tcPr>
          <w:p w:rsidR="00794177" w:rsidRPr="00F81DD0" w:rsidRDefault="00794177" w:rsidP="008F20B5">
            <w:pPr>
              <w:spacing w:before="120"/>
              <w:ind w:right="340"/>
              <w:jc w:val="both"/>
              <w:rPr>
                <w:rFonts w:ascii="Calibri" w:eastAsia="Calibri" w:hAnsi="Calibri" w:cs="Calibri"/>
                <w:szCs w:val="22"/>
                <w:u w:val="single"/>
                <w:lang w:val="ro-RO" w:eastAsia="ro-RO"/>
              </w:rPr>
            </w:pPr>
            <w:r w:rsidRPr="00F81DD0">
              <w:rPr>
                <w:rFonts w:ascii="Calibri" w:eastAsia="Calibri" w:hAnsi="Calibri" w:cs="Calibri"/>
                <w:szCs w:val="22"/>
                <w:u w:val="single"/>
                <w:lang w:val="ro-RO" w:eastAsia="ro-RO"/>
              </w:rPr>
              <w:t>Politica de finanțare propusă pentru perioada 2020-2022</w:t>
            </w:r>
          </w:p>
          <w:p w:rsidR="00794177" w:rsidRPr="00F81DD0" w:rsidRDefault="00794177" w:rsidP="008F20B5">
            <w:pPr>
              <w:spacing w:before="120"/>
              <w:ind w:right="340"/>
              <w:jc w:val="both"/>
              <w:rPr>
                <w:rFonts w:ascii="Calibri" w:hAnsi="Calibri"/>
                <w:i/>
                <w:lang w:val="ro-RO" w:eastAsia="ro-RO"/>
              </w:rPr>
            </w:pPr>
            <w:r w:rsidRPr="00F81DD0">
              <w:rPr>
                <w:rFonts w:ascii="Calibri" w:eastAsia="Calibri" w:hAnsi="Calibri" w:cs="Calibri"/>
                <w:szCs w:val="22"/>
                <w:lang w:val="ro-RO" w:eastAsia="ro-RO"/>
              </w:rPr>
              <w:t xml:space="preserve">Având în vedere nevoile de dezvoltare specifice domeniului infrastructura de transport, politica de finanțare propusă pentru perioada 2020-2022 va avea în vedere </w:t>
            </w:r>
            <w:r w:rsidRPr="00F81DD0">
              <w:rPr>
                <w:rFonts w:ascii="Calibri" w:eastAsia="Calibri" w:hAnsi="Calibri" w:cs="Calibri"/>
                <w:i/>
                <w:szCs w:val="22"/>
                <w:lang w:val="ro-RO" w:eastAsia="ro-RO"/>
              </w:rPr>
              <w:t>prioritizarea programului de investiții publice.</w:t>
            </w:r>
          </w:p>
          <w:p w:rsidR="00794177" w:rsidRPr="00F81DD0" w:rsidRDefault="00794177" w:rsidP="00DB260A">
            <w:pPr>
              <w:spacing w:before="120"/>
              <w:ind w:right="340"/>
              <w:jc w:val="both"/>
              <w:rPr>
                <w:rFonts w:ascii="Calibri" w:hAnsi="Calibri" w:cs="Calibri"/>
                <w:lang w:val="fr-FR" w:eastAsia="ro-RO"/>
              </w:rPr>
            </w:pPr>
            <w:r w:rsidRPr="00F81DD0">
              <w:rPr>
                <w:rFonts w:ascii="Calibri" w:hAnsi="Calibri"/>
                <w:lang w:val="ro-RO" w:eastAsia="ro-RO"/>
              </w:rPr>
              <w:t xml:space="preserve">Totodată, în procesul de alocare a resurselor pe programe/proiecte și moduri de transport se </w:t>
            </w:r>
            <w:r w:rsidRPr="00F81DD0">
              <w:rPr>
                <w:rFonts w:ascii="Calibri" w:hAnsi="Calibri" w:cs="Calibri"/>
                <w:lang w:val="ro-RO" w:eastAsia="ro-RO"/>
              </w:rPr>
              <w:t xml:space="preserve">va urmări </w:t>
            </w:r>
            <w:r w:rsidRPr="00F81DD0">
              <w:rPr>
                <w:rFonts w:ascii="Calibri" w:hAnsi="Calibri" w:cs="Calibri"/>
                <w:i/>
                <w:lang w:val="ro-RO" w:eastAsia="ro-RO"/>
              </w:rPr>
              <w:t>implementarea unei politici de finanțare coerente, de atragere masivă a fondurilor europene nerambursabile, de creştere progresivă a participării utilizatorilor la finanţarea infrastructurilor, de încurajare a participării sectorului privat prin aranjamente de tip parteneriat public-privat</w:t>
            </w:r>
            <w:r w:rsidRPr="00F81DD0">
              <w:rPr>
                <w:rFonts w:ascii="Arial" w:hAnsi="Arial" w:cs="Arial"/>
                <w:i/>
                <w:lang w:val="ro-RO" w:eastAsia="ro-RO"/>
              </w:rPr>
              <w:t>.</w:t>
            </w:r>
          </w:p>
        </w:tc>
      </w:tr>
    </w:tbl>
    <w:p w:rsidR="00794177" w:rsidRPr="00F81DD0" w:rsidRDefault="00794177" w:rsidP="00794177">
      <w:pPr>
        <w:spacing w:before="120"/>
        <w:ind w:right="340"/>
        <w:rPr>
          <w:rFonts w:ascii="Calibri" w:eastAsia="Calibri" w:hAnsi="Calibri" w:cs="Calibri"/>
          <w:lang w:val="ro-RO" w:eastAsia="ro-RO" w:bidi="ro-RO"/>
        </w:rPr>
      </w:pPr>
      <w:r w:rsidRPr="00F81DD0">
        <w:rPr>
          <w:rFonts w:ascii="Calibri" w:eastAsia="Calibri" w:hAnsi="Calibri" w:cs="Calibri"/>
          <w:b/>
          <w:lang w:val="ro-RO" w:eastAsia="ro-RO" w:bidi="ro-RO"/>
        </w:rPr>
        <w:t xml:space="preserve">Prioritățile strategice în domeniul transporturi și infrastructură </w:t>
      </w:r>
      <w:r w:rsidRPr="00F81DD0">
        <w:rPr>
          <w:rFonts w:ascii="Calibri" w:eastAsia="Calibri" w:hAnsi="Calibri" w:cs="Calibri"/>
          <w:lang w:val="ro-RO" w:eastAsia="ro-RO" w:bidi="ro-RO"/>
        </w:rPr>
        <w:t>sunt focalizate în principal pe:</w:t>
      </w:r>
    </w:p>
    <w:p w:rsidR="00794177" w:rsidRPr="00F81DD0" w:rsidRDefault="00794177" w:rsidP="00794177">
      <w:pPr>
        <w:spacing w:before="120"/>
        <w:ind w:left="426" w:right="340" w:hanging="426"/>
        <w:jc w:val="both"/>
        <w:rPr>
          <w:rFonts w:ascii="Calibri" w:hAnsi="Calibri" w:cs="Calibri"/>
          <w:lang w:val="ro-RO" w:eastAsia="ro-RO" w:bidi="ro-RO"/>
        </w:rPr>
      </w:pPr>
      <w:r w:rsidRPr="00F81DD0">
        <w:rPr>
          <w:rFonts w:ascii="Calibri" w:hAnsi="Calibri" w:cs="Calibri"/>
          <w:lang w:val="ro-RO" w:eastAsia="ro-RO" w:bidi="ro-RO"/>
        </w:rPr>
        <w:t>   </w:t>
      </w:r>
      <w:r w:rsidRPr="00F81DD0">
        <w:rPr>
          <w:rFonts w:ascii="Calibri" w:hAnsi="Calibri" w:cs="Calibri"/>
          <w:b/>
          <w:bCs/>
          <w:lang w:val="ro-RO" w:eastAsia="ro-RO" w:bidi="ro-RO"/>
        </w:rPr>
        <w:t>•</w:t>
      </w:r>
      <w:r w:rsidRPr="00F81DD0">
        <w:rPr>
          <w:rFonts w:ascii="Calibri" w:hAnsi="Calibri" w:cs="Calibri"/>
          <w:lang w:val="ro-RO" w:eastAsia="ro-RO" w:bidi="ro-RO"/>
        </w:rPr>
        <w:t xml:space="preserve"> finanțarea cheltuielilor de mentenanţă pentru reţeaua terestră de transport, rutieră şi feroviară;</w:t>
      </w:r>
    </w:p>
    <w:p w:rsidR="00794177" w:rsidRPr="00F81DD0" w:rsidRDefault="00794177" w:rsidP="00794177">
      <w:pPr>
        <w:spacing w:before="120"/>
        <w:ind w:right="340"/>
        <w:jc w:val="both"/>
        <w:rPr>
          <w:rFonts w:ascii="Calibri" w:hAnsi="Calibri" w:cs="Calibri"/>
          <w:lang w:val="ro-RO" w:eastAsia="ro-RO" w:bidi="ro-RO"/>
        </w:rPr>
      </w:pPr>
      <w:r w:rsidRPr="00F81DD0">
        <w:rPr>
          <w:rFonts w:ascii="Calibri" w:hAnsi="Calibri" w:cs="Calibri"/>
          <w:lang w:val="ro-RO" w:eastAsia="ro-RO" w:bidi="ro-RO"/>
        </w:rPr>
        <w:t>   </w:t>
      </w:r>
      <w:r w:rsidRPr="00F81DD0">
        <w:rPr>
          <w:rFonts w:ascii="Calibri" w:hAnsi="Calibri" w:cs="Calibri"/>
          <w:b/>
          <w:bCs/>
          <w:lang w:val="ro-RO" w:eastAsia="ro-RO" w:bidi="ro-RO"/>
        </w:rPr>
        <w:t>•</w:t>
      </w:r>
      <w:r w:rsidRPr="00F81DD0">
        <w:rPr>
          <w:rFonts w:ascii="Calibri" w:hAnsi="Calibri" w:cs="Calibri"/>
          <w:lang w:val="ro-RO" w:eastAsia="ro-RO" w:bidi="ro-RO"/>
        </w:rPr>
        <w:t xml:space="preserve"> accelerarea implementării şi finalizarea investiţiilor în execuţie;</w:t>
      </w:r>
    </w:p>
    <w:p w:rsidR="00794177" w:rsidRDefault="00794177" w:rsidP="00794177">
      <w:pPr>
        <w:spacing w:before="120"/>
        <w:ind w:left="426" w:right="340" w:hanging="426"/>
        <w:jc w:val="both"/>
        <w:rPr>
          <w:rFonts w:ascii="Calibri" w:hAnsi="Calibri" w:cs="Calibri"/>
          <w:lang w:val="ro-RO" w:eastAsia="ro-RO" w:bidi="ro-RO"/>
        </w:rPr>
      </w:pPr>
      <w:r w:rsidRPr="00F81DD0">
        <w:rPr>
          <w:rFonts w:ascii="Calibri" w:hAnsi="Calibri" w:cs="Calibri"/>
          <w:lang w:val="ro-RO" w:eastAsia="ro-RO" w:bidi="ro-RO"/>
        </w:rPr>
        <w:t>   </w:t>
      </w:r>
      <w:r w:rsidRPr="00F81DD0">
        <w:rPr>
          <w:rFonts w:ascii="Calibri" w:hAnsi="Calibri" w:cs="Calibri"/>
          <w:b/>
          <w:bCs/>
          <w:lang w:val="ro-RO" w:eastAsia="ro-RO" w:bidi="ro-RO"/>
        </w:rPr>
        <w:t>•</w:t>
      </w:r>
      <w:r w:rsidRPr="00F81DD0">
        <w:rPr>
          <w:rFonts w:ascii="Calibri" w:hAnsi="Calibri" w:cs="Calibri"/>
          <w:lang w:val="ro-RO" w:eastAsia="ro-RO" w:bidi="ro-RO"/>
        </w:rPr>
        <w:t xml:space="preserve"> pregătirea proiectelor de mare infrastructură de transport, cu precădere a portofoliului de proiecte ce urmează să fie incluse pe lista Programului operaţional pentru transporturi (POIM) în exerciţiul bugetar al UE 2021-2027, în limitele prevăzute de lege.</w:t>
      </w:r>
    </w:p>
    <w:p w:rsidR="00794177" w:rsidRPr="00F81DD0" w:rsidRDefault="00794177" w:rsidP="00794177">
      <w:pPr>
        <w:spacing w:before="120"/>
        <w:ind w:right="340"/>
        <w:jc w:val="both"/>
        <w:rPr>
          <w:rFonts w:ascii="Calibri" w:hAnsi="Calibri" w:cs="Calibri"/>
          <w:lang w:val="ro-RO"/>
        </w:rPr>
      </w:pPr>
      <w:r w:rsidRPr="00F81DD0">
        <w:rPr>
          <w:rFonts w:ascii="Calibri" w:hAnsi="Calibri" w:cs="Calibri"/>
          <w:lang w:val="ro-RO"/>
        </w:rPr>
        <w:t>Ministerul Transporturilor, Infrastructurii și Comunicațiilor prin OUG nr.68/2019 are rolul de a realiza politica Guvernului in domeniul comunicatiilor electronice, serviciilor postale, securitatii cibernetice, tehnologiei informatiei, societății informationale si a cadrului național de interoperabilitate.</w:t>
      </w:r>
    </w:p>
    <w:p w:rsidR="00794177" w:rsidRDefault="00794177" w:rsidP="00794177">
      <w:pPr>
        <w:spacing w:before="120"/>
        <w:ind w:right="340"/>
        <w:jc w:val="both"/>
        <w:rPr>
          <w:rFonts w:ascii="Calibri" w:hAnsi="Calibri" w:cs="Calibri"/>
          <w:lang w:val="ro-RO"/>
        </w:rPr>
      </w:pPr>
      <w:r w:rsidRPr="00F81DD0">
        <w:rPr>
          <w:rFonts w:ascii="Calibri" w:hAnsi="Calibri" w:cs="Calibri"/>
          <w:lang w:val="ro-RO"/>
        </w:rPr>
        <w:t>Misiunea este crearea premiselor durabile pentru tranzitia la societatea informat</w:t>
      </w:r>
      <w:r>
        <w:rPr>
          <w:rFonts w:ascii="Calibri" w:hAnsi="Calibri" w:cs="Calibri"/>
          <w:lang w:val="ro-RO"/>
        </w:rPr>
        <w:t>ională si de a contribui la desvâ</w:t>
      </w:r>
      <w:r w:rsidRPr="00F81DD0">
        <w:rPr>
          <w:rFonts w:ascii="Calibri" w:hAnsi="Calibri" w:cs="Calibri"/>
          <w:lang w:val="ro-RO"/>
        </w:rPr>
        <w:t>r</w:t>
      </w:r>
      <w:r>
        <w:rPr>
          <w:rFonts w:ascii="Calibri" w:hAnsi="Calibri" w:cs="Calibri"/>
          <w:lang w:val="ro-RO"/>
        </w:rPr>
        <w:t>ș</w:t>
      </w:r>
      <w:r w:rsidRPr="00F81DD0">
        <w:rPr>
          <w:rFonts w:ascii="Calibri" w:hAnsi="Calibri" w:cs="Calibri"/>
          <w:lang w:val="ro-RO"/>
        </w:rPr>
        <w:t xml:space="preserve">irea piete unice digitale europene. </w:t>
      </w:r>
    </w:p>
    <w:p w:rsidR="00794177" w:rsidRPr="00C91D30" w:rsidRDefault="00794177" w:rsidP="00794177">
      <w:pPr>
        <w:spacing w:before="120"/>
        <w:ind w:right="340"/>
        <w:jc w:val="both"/>
        <w:rPr>
          <w:rFonts w:ascii="Calibri" w:hAnsi="Calibri" w:cs="Calibri"/>
          <w:b/>
          <w:i/>
          <w:lang w:val="ro-RO"/>
        </w:rPr>
      </w:pPr>
      <w:r w:rsidRPr="00C91D30">
        <w:rPr>
          <w:rFonts w:ascii="Calibri" w:hAnsi="Calibri" w:cs="Calibri"/>
          <w:b/>
          <w:i/>
          <w:lang w:val="ro-RO"/>
        </w:rPr>
        <w:t>Obiectivele generale ale institu</w:t>
      </w:r>
      <w:r>
        <w:rPr>
          <w:rFonts w:ascii="Calibri" w:hAnsi="Calibri" w:cs="Calibri"/>
          <w:b/>
          <w:i/>
          <w:lang w:val="ro-RO"/>
        </w:rPr>
        <w:t>ț</w:t>
      </w:r>
      <w:r w:rsidRPr="00C91D30">
        <w:rPr>
          <w:rFonts w:ascii="Calibri" w:hAnsi="Calibri" w:cs="Calibri"/>
          <w:b/>
          <w:i/>
          <w:lang w:val="ro-RO"/>
        </w:rPr>
        <w:t xml:space="preserve">iei </w:t>
      </w:r>
      <w:r>
        <w:rPr>
          <w:rFonts w:ascii="Calibri" w:hAnsi="Calibri" w:cs="Calibri"/>
          <w:lang w:val="ro-RO"/>
        </w:rPr>
        <w:t>î</w:t>
      </w:r>
      <w:r w:rsidRPr="00F81DD0">
        <w:rPr>
          <w:rFonts w:ascii="Calibri" w:hAnsi="Calibri" w:cs="Calibri"/>
          <w:lang w:val="ro-RO"/>
        </w:rPr>
        <w:t>n domeniul comunica</w:t>
      </w:r>
      <w:r>
        <w:rPr>
          <w:rFonts w:ascii="Calibri" w:hAnsi="Calibri" w:cs="Calibri"/>
          <w:lang w:val="ro-RO"/>
        </w:rPr>
        <w:t>ț</w:t>
      </w:r>
      <w:r w:rsidRPr="00F81DD0">
        <w:rPr>
          <w:rFonts w:ascii="Calibri" w:hAnsi="Calibri" w:cs="Calibri"/>
          <w:lang w:val="ro-RO"/>
        </w:rPr>
        <w:t>iilor</w:t>
      </w:r>
      <w:r w:rsidRPr="00C91D30">
        <w:rPr>
          <w:rFonts w:ascii="Calibri" w:hAnsi="Calibri" w:cs="Calibri"/>
          <w:b/>
          <w:i/>
          <w:lang w:val="ro-RO"/>
        </w:rPr>
        <w:t xml:space="preserve"> sunt:</w:t>
      </w:r>
    </w:p>
    <w:p w:rsidR="00794177" w:rsidRPr="00F81DD0" w:rsidRDefault="00794177" w:rsidP="00794177">
      <w:pPr>
        <w:spacing w:before="120"/>
        <w:ind w:right="340"/>
        <w:jc w:val="both"/>
        <w:rPr>
          <w:rFonts w:ascii="Calibri" w:hAnsi="Calibri" w:cs="Calibri"/>
          <w:lang w:val="ro-RO"/>
        </w:rPr>
      </w:pPr>
      <w:r w:rsidRPr="00F81DD0">
        <w:rPr>
          <w:rFonts w:ascii="Calibri" w:hAnsi="Calibri" w:cs="Calibri"/>
          <w:lang w:val="ro-RO"/>
        </w:rPr>
        <w:t>- crearea unei societ</w:t>
      </w:r>
      <w:r>
        <w:rPr>
          <w:rFonts w:ascii="Calibri" w:hAnsi="Calibri" w:cs="Calibri"/>
          <w:lang w:val="ro-RO"/>
        </w:rPr>
        <w:t>ăț</w:t>
      </w:r>
      <w:r w:rsidRPr="00F81DD0">
        <w:rPr>
          <w:rFonts w:ascii="Calibri" w:hAnsi="Calibri" w:cs="Calibri"/>
          <w:lang w:val="ro-RO"/>
        </w:rPr>
        <w:t>i care să permit</w:t>
      </w:r>
      <w:r>
        <w:rPr>
          <w:rFonts w:ascii="Calibri" w:hAnsi="Calibri" w:cs="Calibri"/>
          <w:lang w:val="ro-RO"/>
        </w:rPr>
        <w:t>ă</w:t>
      </w:r>
      <w:r w:rsidRPr="00F81DD0">
        <w:rPr>
          <w:rFonts w:ascii="Calibri" w:hAnsi="Calibri" w:cs="Calibri"/>
          <w:lang w:val="ro-RO"/>
        </w:rPr>
        <w:t xml:space="preserve"> accesul tuturor cet</w:t>
      </w:r>
      <w:r>
        <w:rPr>
          <w:rFonts w:ascii="Calibri" w:hAnsi="Calibri" w:cs="Calibri"/>
          <w:lang w:val="ro-RO"/>
        </w:rPr>
        <w:t>ăț</w:t>
      </w:r>
      <w:r w:rsidRPr="00F81DD0">
        <w:rPr>
          <w:rFonts w:ascii="Calibri" w:hAnsi="Calibri" w:cs="Calibri"/>
          <w:lang w:val="ro-RO"/>
        </w:rPr>
        <w:t xml:space="preserve">enilor la servicii publice electronice de </w:t>
      </w:r>
      <w:r>
        <w:rPr>
          <w:rFonts w:ascii="Calibri" w:hAnsi="Calibri" w:cs="Calibri"/>
          <w:lang w:val="ro-RO"/>
        </w:rPr>
        <w:t>î</w:t>
      </w:r>
      <w:r w:rsidRPr="00F81DD0">
        <w:rPr>
          <w:rFonts w:ascii="Calibri" w:hAnsi="Calibri" w:cs="Calibri"/>
          <w:lang w:val="ro-RO"/>
        </w:rPr>
        <w:t>nalt</w:t>
      </w:r>
      <w:r>
        <w:rPr>
          <w:rFonts w:ascii="Calibri" w:hAnsi="Calibri" w:cs="Calibri"/>
          <w:lang w:val="ro-RO"/>
        </w:rPr>
        <w:t>ă</w:t>
      </w:r>
      <w:r w:rsidRPr="00F81DD0">
        <w:rPr>
          <w:rFonts w:ascii="Calibri" w:hAnsi="Calibri" w:cs="Calibri"/>
          <w:lang w:val="ro-RO"/>
        </w:rPr>
        <w:t xml:space="preserve"> calitate, prin cre</w:t>
      </w:r>
      <w:r>
        <w:rPr>
          <w:rFonts w:ascii="Calibri" w:hAnsi="Calibri" w:cs="Calibri"/>
          <w:lang w:val="ro-RO"/>
        </w:rPr>
        <w:t>ș</w:t>
      </w:r>
      <w:r w:rsidRPr="00F81DD0">
        <w:rPr>
          <w:rFonts w:ascii="Calibri" w:hAnsi="Calibri" w:cs="Calibri"/>
          <w:lang w:val="ro-RO"/>
        </w:rPr>
        <w:t>terea capacit</w:t>
      </w:r>
      <w:r>
        <w:rPr>
          <w:rFonts w:ascii="Calibri" w:hAnsi="Calibri" w:cs="Calibri"/>
          <w:lang w:val="ro-RO"/>
        </w:rPr>
        <w:t>ăț</w:t>
      </w:r>
      <w:r w:rsidRPr="00F81DD0">
        <w:rPr>
          <w:rFonts w:ascii="Calibri" w:hAnsi="Calibri" w:cs="Calibri"/>
          <w:lang w:val="ro-RO"/>
        </w:rPr>
        <w:t>ii acestora de utilizare a serviciilor societ</w:t>
      </w:r>
      <w:r>
        <w:rPr>
          <w:rFonts w:ascii="Calibri" w:hAnsi="Calibri" w:cs="Calibri"/>
          <w:lang w:val="ro-RO"/>
        </w:rPr>
        <w:t>ăț</w:t>
      </w:r>
      <w:r w:rsidRPr="00F81DD0">
        <w:rPr>
          <w:rFonts w:ascii="Calibri" w:hAnsi="Calibri" w:cs="Calibri"/>
          <w:lang w:val="ro-RO"/>
        </w:rPr>
        <w:t>ii informa</w:t>
      </w:r>
      <w:r>
        <w:rPr>
          <w:rFonts w:ascii="Calibri" w:hAnsi="Calibri" w:cs="Calibri"/>
          <w:lang w:val="ro-RO"/>
        </w:rPr>
        <w:t>ț</w:t>
      </w:r>
      <w:r w:rsidRPr="00F81DD0">
        <w:rPr>
          <w:rFonts w:ascii="Calibri" w:hAnsi="Calibri" w:cs="Calibri"/>
          <w:lang w:val="ro-RO"/>
        </w:rPr>
        <w:t>ionale, prin reformarea modelelor opera</w:t>
      </w:r>
      <w:r>
        <w:rPr>
          <w:rFonts w:ascii="Calibri" w:hAnsi="Calibri" w:cs="Calibri"/>
          <w:lang w:val="ro-RO"/>
        </w:rPr>
        <w:t>ț</w:t>
      </w:r>
      <w:r w:rsidRPr="00F81DD0">
        <w:rPr>
          <w:rFonts w:ascii="Calibri" w:hAnsi="Calibri" w:cs="Calibri"/>
          <w:lang w:val="ro-RO"/>
        </w:rPr>
        <w:t xml:space="preserve">ionale la nivelul </w:t>
      </w:r>
      <w:r>
        <w:rPr>
          <w:rFonts w:ascii="Calibri" w:hAnsi="Calibri" w:cs="Calibri"/>
          <w:lang w:val="ro-RO"/>
        </w:rPr>
        <w:t>administrației publice, utilizând tehnologiile</w:t>
      </w:r>
      <w:r w:rsidRPr="00F81DD0">
        <w:rPr>
          <w:rFonts w:ascii="Calibri" w:hAnsi="Calibri" w:cs="Calibri"/>
          <w:lang w:val="ro-RO"/>
        </w:rPr>
        <w:t xml:space="preserve"> informa</w:t>
      </w:r>
      <w:r>
        <w:rPr>
          <w:rFonts w:ascii="Calibri" w:hAnsi="Calibri" w:cs="Calibri"/>
          <w:lang w:val="ro-RO"/>
        </w:rPr>
        <w:t>ț</w:t>
      </w:r>
      <w:r w:rsidRPr="00F81DD0">
        <w:rPr>
          <w:rFonts w:ascii="Calibri" w:hAnsi="Calibri" w:cs="Calibri"/>
          <w:lang w:val="ro-RO"/>
        </w:rPr>
        <w:t xml:space="preserve">iei </w:t>
      </w:r>
      <w:r>
        <w:rPr>
          <w:rFonts w:ascii="Calibri" w:hAnsi="Calibri" w:cs="Calibri"/>
          <w:lang w:val="ro-RO"/>
        </w:rPr>
        <w:t>ș</w:t>
      </w:r>
      <w:r w:rsidRPr="00F81DD0">
        <w:rPr>
          <w:rFonts w:ascii="Calibri" w:hAnsi="Calibri" w:cs="Calibri"/>
          <w:lang w:val="ro-RO"/>
        </w:rPr>
        <w:t xml:space="preserve">i comunicatiilor, </w:t>
      </w:r>
    </w:p>
    <w:p w:rsidR="00794177" w:rsidRPr="00C91D30" w:rsidRDefault="00794177" w:rsidP="00794177">
      <w:pPr>
        <w:spacing w:before="120"/>
        <w:ind w:right="340"/>
        <w:jc w:val="both"/>
        <w:rPr>
          <w:rFonts w:ascii="Calibri" w:hAnsi="Calibri" w:cs="Calibri"/>
          <w:bCs/>
          <w:lang w:val="ro-RO"/>
        </w:rPr>
      </w:pPr>
      <w:r w:rsidRPr="00F81DD0">
        <w:rPr>
          <w:rFonts w:ascii="Calibri" w:hAnsi="Calibri" w:cs="Calibri"/>
          <w:lang w:val="ro-RO"/>
        </w:rPr>
        <w:t>- cre</w:t>
      </w:r>
      <w:r>
        <w:rPr>
          <w:rFonts w:ascii="Calibri" w:hAnsi="Calibri" w:cs="Calibri"/>
          <w:lang w:val="ro-RO"/>
        </w:rPr>
        <w:t>ș</w:t>
      </w:r>
      <w:r w:rsidRPr="00F81DD0">
        <w:rPr>
          <w:rFonts w:ascii="Calibri" w:hAnsi="Calibri" w:cs="Calibri"/>
          <w:lang w:val="ro-RO"/>
        </w:rPr>
        <w:t>terea competitivit</w:t>
      </w:r>
      <w:r>
        <w:rPr>
          <w:rFonts w:ascii="Calibri" w:hAnsi="Calibri" w:cs="Calibri"/>
          <w:lang w:val="ro-RO"/>
        </w:rPr>
        <w:t>ăț</w:t>
      </w:r>
      <w:r w:rsidRPr="00F81DD0">
        <w:rPr>
          <w:rFonts w:ascii="Calibri" w:hAnsi="Calibri" w:cs="Calibri"/>
          <w:lang w:val="ro-RO"/>
        </w:rPr>
        <w:t>ii mediului de afaceri prin utilizarea avansat</w:t>
      </w:r>
      <w:r>
        <w:rPr>
          <w:rFonts w:ascii="Calibri" w:hAnsi="Calibri" w:cs="Calibri"/>
          <w:lang w:val="ro-RO"/>
        </w:rPr>
        <w:t>ă</w:t>
      </w:r>
      <w:r w:rsidRPr="00F81DD0">
        <w:rPr>
          <w:rFonts w:ascii="Calibri" w:hAnsi="Calibri" w:cs="Calibri"/>
          <w:lang w:val="ro-RO"/>
        </w:rPr>
        <w:t xml:space="preserve"> a tehnologiilor informa</w:t>
      </w:r>
      <w:r>
        <w:rPr>
          <w:rFonts w:ascii="Calibri" w:hAnsi="Calibri" w:cs="Calibri"/>
          <w:lang w:val="ro-RO"/>
        </w:rPr>
        <w:t>ț</w:t>
      </w:r>
      <w:r w:rsidRPr="00F81DD0">
        <w:rPr>
          <w:rFonts w:ascii="Calibri" w:hAnsi="Calibri" w:cs="Calibri"/>
          <w:lang w:val="ro-RO"/>
        </w:rPr>
        <w:t xml:space="preserve">iei </w:t>
      </w:r>
      <w:r>
        <w:rPr>
          <w:rFonts w:ascii="Calibri" w:hAnsi="Calibri" w:cs="Calibri"/>
          <w:lang w:val="ro-RO"/>
        </w:rPr>
        <w:t>ș</w:t>
      </w:r>
      <w:r w:rsidRPr="00F81DD0">
        <w:rPr>
          <w:rFonts w:ascii="Calibri" w:hAnsi="Calibri" w:cs="Calibri"/>
          <w:lang w:val="ro-RO"/>
        </w:rPr>
        <w:t>i comunica</w:t>
      </w:r>
      <w:r>
        <w:rPr>
          <w:rFonts w:ascii="Calibri" w:hAnsi="Calibri" w:cs="Calibri"/>
          <w:lang w:val="ro-RO"/>
        </w:rPr>
        <w:t>ț</w:t>
      </w:r>
      <w:r w:rsidRPr="00F81DD0">
        <w:rPr>
          <w:rFonts w:ascii="Calibri" w:hAnsi="Calibri" w:cs="Calibri"/>
          <w:lang w:val="ro-RO"/>
        </w:rPr>
        <w:t>iilor.</w:t>
      </w:r>
    </w:p>
    <w:p w:rsidR="00794177" w:rsidRPr="00F81DD0" w:rsidRDefault="00794177" w:rsidP="00794177">
      <w:pPr>
        <w:spacing w:before="120"/>
        <w:ind w:right="340"/>
        <w:jc w:val="both"/>
        <w:rPr>
          <w:rFonts w:ascii="Calibri" w:hAnsi="Calibri" w:cs="Calibri"/>
          <w:b/>
          <w:lang w:val="ro-RO"/>
        </w:rPr>
      </w:pPr>
      <w:r w:rsidRPr="00F81DD0">
        <w:rPr>
          <w:rFonts w:ascii="Calibri" w:hAnsi="Calibri" w:cs="Calibri"/>
          <w:b/>
          <w:lang w:val="ro-RO"/>
        </w:rPr>
        <w:t>PRIORITATI STRATEGICE PE TERMEN MEDIU ÎN DOMENIUL COMUNICAȚIILOR ȘI SOCIETĂȚII INFORMAȚIONALE</w:t>
      </w:r>
    </w:p>
    <w:p w:rsidR="00794177" w:rsidRPr="00F81DD0" w:rsidRDefault="00794177" w:rsidP="00794177">
      <w:pPr>
        <w:tabs>
          <w:tab w:val="left" w:pos="900"/>
        </w:tabs>
        <w:autoSpaceDE w:val="0"/>
        <w:spacing w:before="120"/>
        <w:ind w:left="57" w:right="340"/>
        <w:jc w:val="both"/>
        <w:rPr>
          <w:rFonts w:ascii="Calibri" w:hAnsi="Calibri" w:cs="Calibri"/>
          <w:lang w:val="ro-RO"/>
        </w:rPr>
      </w:pPr>
      <w:r w:rsidRPr="00F81DD0">
        <w:rPr>
          <w:rFonts w:ascii="Calibri" w:hAnsi="Calibri" w:cs="Calibri"/>
          <w:lang w:val="ro-RO"/>
        </w:rPr>
        <w:t xml:space="preserve">Prioritățile strategice pe termen mediu ale Ministerul Transporturilor, Infrastructurii și Comunicațiilor în domeniul comunicațiilor si societății informaționale sunt: </w:t>
      </w:r>
    </w:p>
    <w:p w:rsidR="00794177" w:rsidRPr="00F81DD0" w:rsidRDefault="00794177" w:rsidP="00204A3C">
      <w:pPr>
        <w:numPr>
          <w:ilvl w:val="0"/>
          <w:numId w:val="43"/>
        </w:numPr>
        <w:tabs>
          <w:tab w:val="clear" w:pos="720"/>
          <w:tab w:val="left" w:pos="900"/>
        </w:tabs>
        <w:suppressAutoHyphens/>
        <w:autoSpaceDE w:val="0"/>
        <w:spacing w:before="120"/>
        <w:ind w:left="900" w:right="340"/>
        <w:jc w:val="both"/>
        <w:rPr>
          <w:rFonts w:ascii="Calibri" w:hAnsi="Calibri" w:cs="Calibri"/>
          <w:lang w:val="ro-RO"/>
        </w:rPr>
      </w:pPr>
      <w:r w:rsidRPr="00F81DD0">
        <w:rPr>
          <w:rFonts w:ascii="Calibri" w:hAnsi="Calibri" w:cs="Calibri"/>
          <w:lang w:val="ro-RO"/>
        </w:rPr>
        <w:t xml:space="preserve">continuarea implementării prevederilor Strategiei Naționale privind Agenda Digitală pentru România 2020 în vederea asigurării accesului rapid si nelimitat la facilitățile oferite de tehnologiile comunicațiilor și informației (TIC); </w:t>
      </w:r>
    </w:p>
    <w:p w:rsidR="00794177" w:rsidRPr="00F81DD0" w:rsidRDefault="00794177" w:rsidP="00204A3C">
      <w:pPr>
        <w:numPr>
          <w:ilvl w:val="0"/>
          <w:numId w:val="43"/>
        </w:numPr>
        <w:tabs>
          <w:tab w:val="clear" w:pos="720"/>
          <w:tab w:val="left" w:pos="900"/>
        </w:tabs>
        <w:suppressAutoHyphens/>
        <w:autoSpaceDE w:val="0"/>
        <w:spacing w:before="120"/>
        <w:ind w:left="900" w:right="340"/>
        <w:jc w:val="both"/>
        <w:rPr>
          <w:rFonts w:ascii="Calibri" w:hAnsi="Calibri" w:cs="Calibri"/>
          <w:lang w:val="ro-RO"/>
        </w:rPr>
      </w:pPr>
      <w:r w:rsidRPr="00F81DD0">
        <w:rPr>
          <w:rFonts w:ascii="Calibri" w:hAnsi="Calibri" w:cs="Calibri"/>
          <w:lang w:val="ro-RO"/>
        </w:rPr>
        <w:t>elaborarea și implementarea strategiei de e-commerce având la baza politica de e-commerce</w:t>
      </w:r>
    </w:p>
    <w:p w:rsidR="00794177" w:rsidRPr="00F81DD0" w:rsidRDefault="00794177" w:rsidP="00204A3C">
      <w:pPr>
        <w:numPr>
          <w:ilvl w:val="0"/>
          <w:numId w:val="43"/>
        </w:numPr>
        <w:tabs>
          <w:tab w:val="clear" w:pos="720"/>
          <w:tab w:val="left" w:pos="900"/>
        </w:tabs>
        <w:suppressAutoHyphens/>
        <w:autoSpaceDE w:val="0"/>
        <w:spacing w:before="120"/>
        <w:ind w:left="900" w:right="340"/>
        <w:jc w:val="both"/>
        <w:rPr>
          <w:rFonts w:ascii="Calibri" w:hAnsi="Calibri" w:cs="Calibri"/>
          <w:lang w:val="ro-RO"/>
        </w:rPr>
      </w:pPr>
      <w:r w:rsidRPr="00F81DD0">
        <w:rPr>
          <w:rFonts w:ascii="Calibri" w:hAnsi="Calibri" w:cs="Calibri"/>
          <w:lang w:val="ro-RO"/>
        </w:rPr>
        <w:t xml:space="preserve"> elaborarea unei politici publice in domeniul e-guvernării și implementarea masurilor care deriva din planul de acțiuni subsumat politicii in scopul creșterii  numărului si a calității serviciilor publice electronice  si extinderea gradului de digitalizare a instituțiilor publice</w:t>
      </w:r>
    </w:p>
    <w:p w:rsidR="00794177" w:rsidRPr="00F81DD0" w:rsidRDefault="00794177" w:rsidP="00204A3C">
      <w:pPr>
        <w:numPr>
          <w:ilvl w:val="0"/>
          <w:numId w:val="43"/>
        </w:numPr>
        <w:tabs>
          <w:tab w:val="clear" w:pos="720"/>
          <w:tab w:val="left" w:pos="900"/>
        </w:tabs>
        <w:suppressAutoHyphens/>
        <w:autoSpaceDE w:val="0"/>
        <w:spacing w:before="120"/>
        <w:ind w:left="900" w:right="340"/>
        <w:jc w:val="both"/>
        <w:rPr>
          <w:rFonts w:ascii="Calibri" w:hAnsi="Calibri" w:cs="Calibri"/>
          <w:lang w:val="ro-RO"/>
        </w:rPr>
      </w:pPr>
      <w:r w:rsidRPr="00F81DD0">
        <w:rPr>
          <w:rFonts w:ascii="Calibri" w:hAnsi="Calibri" w:cs="Calibri"/>
          <w:lang w:val="ro-RO"/>
        </w:rPr>
        <w:t>dezvoltarea economica și creșterea competitivității prin stimularea investițiilor in sectorul TIC la nivel național;</w:t>
      </w:r>
    </w:p>
    <w:p w:rsidR="00794177" w:rsidRPr="00F81DD0" w:rsidRDefault="00794177" w:rsidP="00204A3C">
      <w:pPr>
        <w:numPr>
          <w:ilvl w:val="0"/>
          <w:numId w:val="43"/>
        </w:numPr>
        <w:tabs>
          <w:tab w:val="clear" w:pos="720"/>
          <w:tab w:val="left" w:pos="900"/>
        </w:tabs>
        <w:suppressAutoHyphens/>
        <w:autoSpaceDE w:val="0"/>
        <w:spacing w:before="120"/>
        <w:ind w:left="900" w:right="340"/>
        <w:jc w:val="both"/>
        <w:rPr>
          <w:rFonts w:ascii="Calibri" w:hAnsi="Calibri" w:cs="Calibri"/>
          <w:lang w:val="ro-RO"/>
        </w:rPr>
      </w:pPr>
      <w:r w:rsidRPr="00F81DD0">
        <w:rPr>
          <w:rFonts w:ascii="Calibri" w:hAnsi="Calibri" w:cs="Calibri"/>
          <w:lang w:val="ro-RO"/>
        </w:rPr>
        <w:t xml:space="preserve">elaborarea politicii de broad band pentru viitoarea perioada de programare a fondurilor europene 2021-2027 care sa justifice intervenția publică planificată pe baza unor modele de investiții sustenabile </w:t>
      </w:r>
    </w:p>
    <w:p w:rsidR="00794177" w:rsidRPr="00F81DD0" w:rsidRDefault="00794177" w:rsidP="00204A3C">
      <w:pPr>
        <w:numPr>
          <w:ilvl w:val="0"/>
          <w:numId w:val="43"/>
        </w:numPr>
        <w:tabs>
          <w:tab w:val="clear" w:pos="720"/>
          <w:tab w:val="left" w:pos="900"/>
        </w:tabs>
        <w:suppressAutoHyphens/>
        <w:autoSpaceDE w:val="0"/>
        <w:spacing w:before="120"/>
        <w:ind w:left="900" w:right="340"/>
        <w:jc w:val="both"/>
        <w:rPr>
          <w:rFonts w:ascii="Calibri" w:hAnsi="Calibri" w:cs="Calibri"/>
          <w:lang w:val="ro-RO"/>
        </w:rPr>
      </w:pPr>
      <w:r w:rsidRPr="00F81DD0">
        <w:rPr>
          <w:rFonts w:ascii="Calibri" w:hAnsi="Calibri" w:cs="Calibri"/>
          <w:lang w:val="ro-RO"/>
        </w:rPr>
        <w:t xml:space="preserve">dezvoltarea infrastructurii de broadband si de servicii digitale; </w:t>
      </w:r>
    </w:p>
    <w:p w:rsidR="00794177" w:rsidRPr="00F81DD0" w:rsidRDefault="00794177" w:rsidP="00204A3C">
      <w:pPr>
        <w:numPr>
          <w:ilvl w:val="0"/>
          <w:numId w:val="43"/>
        </w:numPr>
        <w:tabs>
          <w:tab w:val="clear" w:pos="720"/>
          <w:tab w:val="left" w:pos="900"/>
        </w:tabs>
        <w:suppressAutoHyphens/>
        <w:autoSpaceDE w:val="0"/>
        <w:spacing w:before="120"/>
        <w:ind w:left="900" w:right="340"/>
        <w:jc w:val="both"/>
        <w:rPr>
          <w:rFonts w:ascii="Calibri" w:hAnsi="Calibri" w:cs="Calibri"/>
          <w:lang w:val="ro-RO"/>
        </w:rPr>
      </w:pPr>
      <w:r w:rsidRPr="00F81DD0">
        <w:rPr>
          <w:rFonts w:ascii="Calibri" w:hAnsi="Calibri" w:cs="Calibri"/>
          <w:lang w:val="ro-RO"/>
        </w:rPr>
        <w:t>implementarea  legislației in domeniul identificării electronice si al serviciilor de încredere pentru tranzacțiile electronice;</w:t>
      </w:r>
    </w:p>
    <w:p w:rsidR="00794177" w:rsidRPr="00F81DD0" w:rsidRDefault="00794177" w:rsidP="00204A3C">
      <w:pPr>
        <w:numPr>
          <w:ilvl w:val="0"/>
          <w:numId w:val="43"/>
        </w:numPr>
        <w:tabs>
          <w:tab w:val="clear" w:pos="720"/>
          <w:tab w:val="left" w:pos="900"/>
        </w:tabs>
        <w:suppressAutoHyphens/>
        <w:autoSpaceDE w:val="0"/>
        <w:spacing w:before="120"/>
        <w:ind w:left="900" w:right="340"/>
        <w:jc w:val="both"/>
        <w:rPr>
          <w:rFonts w:ascii="Calibri" w:hAnsi="Calibri" w:cs="Calibri"/>
          <w:lang w:val="ro-RO"/>
        </w:rPr>
      </w:pPr>
      <w:r w:rsidRPr="00F81DD0">
        <w:rPr>
          <w:rFonts w:ascii="Calibri" w:hAnsi="Calibri" w:cs="Calibri"/>
          <w:lang w:val="ro-RO"/>
        </w:rPr>
        <w:t xml:space="preserve">alinierea la cadrul legislativ european privind  protecția datelor cu caracter personal; </w:t>
      </w:r>
    </w:p>
    <w:p w:rsidR="00794177" w:rsidRPr="00F81DD0" w:rsidRDefault="00794177" w:rsidP="00204A3C">
      <w:pPr>
        <w:numPr>
          <w:ilvl w:val="0"/>
          <w:numId w:val="43"/>
        </w:numPr>
        <w:tabs>
          <w:tab w:val="clear" w:pos="720"/>
          <w:tab w:val="left" w:pos="900"/>
        </w:tabs>
        <w:suppressAutoHyphens/>
        <w:autoSpaceDE w:val="0"/>
        <w:spacing w:before="120"/>
        <w:ind w:left="900" w:right="340"/>
        <w:jc w:val="both"/>
        <w:rPr>
          <w:rFonts w:ascii="Calibri" w:hAnsi="Calibri" w:cs="Calibri"/>
          <w:shd w:val="clear" w:color="auto" w:fill="FFFFFF"/>
        </w:rPr>
      </w:pPr>
      <w:r w:rsidRPr="00F81DD0">
        <w:rPr>
          <w:rFonts w:ascii="Calibri" w:hAnsi="Calibri" w:cs="Calibri"/>
          <w:lang w:val="ro-RO"/>
        </w:rPr>
        <w:t>implementarea legislației privind asigurarea unui</w:t>
      </w:r>
      <w:r w:rsidRPr="00F81DD0">
        <w:rPr>
          <w:rFonts w:ascii="Calibri" w:hAnsi="Calibri" w:cs="Calibri"/>
          <w:shd w:val="clear" w:color="auto" w:fill="FFFFFF"/>
          <w:lang w:val="ro-RO"/>
        </w:rPr>
        <w:t xml:space="preserve"> nivel ridicat de securitate a rețelelor si a sistemelor informatice;</w:t>
      </w:r>
    </w:p>
    <w:p w:rsidR="00794177" w:rsidRPr="00F81DD0" w:rsidRDefault="00794177" w:rsidP="00204A3C">
      <w:pPr>
        <w:numPr>
          <w:ilvl w:val="0"/>
          <w:numId w:val="43"/>
        </w:numPr>
        <w:tabs>
          <w:tab w:val="clear" w:pos="720"/>
          <w:tab w:val="left" w:pos="900"/>
        </w:tabs>
        <w:suppressAutoHyphens/>
        <w:autoSpaceDE w:val="0"/>
        <w:spacing w:before="120"/>
        <w:ind w:left="900" w:right="340"/>
        <w:jc w:val="both"/>
        <w:rPr>
          <w:rFonts w:ascii="Calibri" w:hAnsi="Calibri" w:cs="Calibri"/>
          <w:shd w:val="clear" w:color="auto" w:fill="FFFFFF"/>
          <w:lang w:val="ro-RO"/>
        </w:rPr>
      </w:pPr>
      <w:r w:rsidRPr="00F81DD0">
        <w:rPr>
          <w:rFonts w:ascii="Calibri" w:hAnsi="Calibri" w:cs="Calibri"/>
          <w:shd w:val="clear" w:color="auto" w:fill="FFFFFF"/>
          <w:lang w:val="ro-RO"/>
        </w:rPr>
        <w:t>reglementarea modului de administrare si funcționare a domeniului de nivel superior „.ro”;</w:t>
      </w:r>
    </w:p>
    <w:p w:rsidR="00794177" w:rsidRPr="00F81DD0" w:rsidRDefault="00794177" w:rsidP="00204A3C">
      <w:pPr>
        <w:numPr>
          <w:ilvl w:val="0"/>
          <w:numId w:val="43"/>
        </w:numPr>
        <w:tabs>
          <w:tab w:val="clear" w:pos="720"/>
          <w:tab w:val="left" w:pos="900"/>
        </w:tabs>
        <w:suppressAutoHyphens/>
        <w:autoSpaceDE w:val="0"/>
        <w:spacing w:before="120"/>
        <w:ind w:left="900" w:right="340"/>
        <w:jc w:val="both"/>
        <w:rPr>
          <w:rFonts w:ascii="Calibri" w:hAnsi="Calibri" w:cs="Calibri"/>
        </w:rPr>
      </w:pPr>
      <w:r w:rsidRPr="00F81DD0">
        <w:rPr>
          <w:rFonts w:ascii="Calibri" w:hAnsi="Calibri" w:cs="Calibri"/>
          <w:shd w:val="clear" w:color="auto" w:fill="FFFFFF"/>
          <w:lang w:val="ro-RO"/>
        </w:rPr>
        <w:t xml:space="preserve">asigurarea </w:t>
      </w:r>
      <w:r w:rsidRPr="00F81DD0">
        <w:rPr>
          <w:rFonts w:ascii="Calibri" w:hAnsi="Calibri" w:cs="Calibri"/>
          <w:lang w:val="ro-RO"/>
        </w:rPr>
        <w:t>accesibilității site-urilor web si a aplicațiilor mobile ale organismelor din sectorul public;</w:t>
      </w:r>
    </w:p>
    <w:p w:rsidR="00794177" w:rsidRPr="00F81DD0" w:rsidRDefault="00794177" w:rsidP="00204A3C">
      <w:pPr>
        <w:numPr>
          <w:ilvl w:val="0"/>
          <w:numId w:val="43"/>
        </w:numPr>
        <w:tabs>
          <w:tab w:val="clear" w:pos="720"/>
          <w:tab w:val="left" w:pos="900"/>
        </w:tabs>
        <w:suppressAutoHyphens/>
        <w:autoSpaceDE w:val="0"/>
        <w:spacing w:before="120"/>
        <w:ind w:left="900" w:right="340"/>
        <w:jc w:val="both"/>
        <w:rPr>
          <w:rFonts w:ascii="Calibri" w:hAnsi="Calibri" w:cs="Calibri"/>
          <w:lang w:val="ro-RO"/>
        </w:rPr>
      </w:pPr>
      <w:r w:rsidRPr="00F81DD0">
        <w:rPr>
          <w:rFonts w:ascii="Calibri" w:hAnsi="Calibri" w:cs="Calibri"/>
          <w:lang w:val="ro-RO"/>
        </w:rPr>
        <w:t>implementarea soluțiilor de interoperabilitate in conformitate cu cadrul european de interoperabilitate.</w:t>
      </w:r>
    </w:p>
    <w:p w:rsidR="00794177" w:rsidRPr="00D557BF" w:rsidRDefault="00794177" w:rsidP="00794177">
      <w:pPr>
        <w:suppressAutoHyphens/>
        <w:spacing w:before="120"/>
        <w:jc w:val="both"/>
        <w:rPr>
          <w:rFonts w:ascii="Calibri" w:hAnsi="Calibri" w:cs="Calibri"/>
        </w:rPr>
      </w:pPr>
    </w:p>
    <w:p w:rsidR="00D04074" w:rsidRPr="0027527C" w:rsidRDefault="00D04074" w:rsidP="00794177">
      <w:pPr>
        <w:spacing w:before="120"/>
        <w:ind w:right="425"/>
        <w:jc w:val="both"/>
        <w:rPr>
          <w:rFonts w:asciiTheme="minorHAnsi" w:hAnsiTheme="minorHAnsi" w:cstheme="minorHAnsi"/>
        </w:rPr>
      </w:pPr>
    </w:p>
    <w:p w:rsidR="00A74201" w:rsidRPr="0027527C" w:rsidRDefault="00A74201" w:rsidP="00A339CF">
      <w:pPr>
        <w:shd w:val="clear" w:color="auto" w:fill="A8D08D" w:themeFill="accent6" w:themeFillTint="99"/>
        <w:spacing w:before="120"/>
        <w:ind w:right="425"/>
        <w:rPr>
          <w:rFonts w:asciiTheme="minorHAnsi" w:hAnsiTheme="minorHAnsi" w:cstheme="minorHAnsi"/>
          <w:b/>
          <w:noProof/>
          <w:lang w:val="ro-RO"/>
        </w:rPr>
      </w:pPr>
      <w:r w:rsidRPr="0027527C">
        <w:rPr>
          <w:rFonts w:asciiTheme="minorHAnsi" w:hAnsiTheme="minorHAnsi" w:cstheme="minorHAnsi"/>
          <w:b/>
          <w:noProof/>
          <w:lang w:val="ro-RO"/>
        </w:rPr>
        <w:t xml:space="preserve">Politica în domeniul educaţiei </w:t>
      </w:r>
    </w:p>
    <w:p w:rsidR="00F42063" w:rsidRPr="00F42063" w:rsidRDefault="00F42063" w:rsidP="00F42063">
      <w:pPr>
        <w:spacing w:before="120"/>
        <w:ind w:right="340"/>
        <w:jc w:val="both"/>
        <w:rPr>
          <w:rFonts w:ascii="Calibri" w:hAnsi="Calibri" w:cs="Calibri"/>
          <w:noProof/>
          <w:lang w:val="ro-RO" w:eastAsia="ro-RO"/>
        </w:rPr>
      </w:pPr>
      <w:r w:rsidRPr="00F42063">
        <w:rPr>
          <w:rFonts w:ascii="Calibri" w:hAnsi="Calibri" w:cs="Calibri"/>
          <w:noProof/>
          <w:lang w:val="ro-RO" w:eastAsia="ro-RO"/>
        </w:rPr>
        <w:t xml:space="preserve">Cadrul strategic pentru educație și formare profesională ce cuprinde strategiile sectoriale, adoptate prin hotărâri de guvern, și anume - </w:t>
      </w:r>
      <w:r w:rsidRPr="00F42063">
        <w:rPr>
          <w:rFonts w:ascii="Calibri" w:hAnsi="Calibri" w:cs="Calibri"/>
          <w:i/>
          <w:noProof/>
          <w:lang w:val="ro-RO" w:eastAsia="ro-RO"/>
        </w:rPr>
        <w:t xml:space="preserve">Strategia privind reducerea părăsirii timpurii a școlii, Strategia națională pentru învățământ terțiar 2015 – 2020, Strategia națională de învățare pe tot parcursul vieții 2015 – 2020, Strategia educației și  formării profesionale din România în perioada 2016 - </w:t>
      </w:r>
      <w:r w:rsidRPr="00F42063">
        <w:rPr>
          <w:rFonts w:ascii="Calibri" w:hAnsi="Calibri" w:cs="Calibri"/>
          <w:noProof/>
          <w:lang w:val="ro-RO" w:eastAsia="ro-RO"/>
        </w:rPr>
        <w:t xml:space="preserve">2020 precum și proiectul </w:t>
      </w:r>
      <w:r w:rsidRPr="00F42063">
        <w:rPr>
          <w:rFonts w:ascii="Calibri" w:hAnsi="Calibri" w:cs="Calibri"/>
          <w:i/>
          <w:noProof/>
          <w:lang w:val="ro-RO" w:eastAsia="ro-RO"/>
        </w:rPr>
        <w:t>Strategiei pentru modernizarea infrastructurii educaționale 2019-2023</w:t>
      </w:r>
      <w:r w:rsidRPr="00F42063">
        <w:rPr>
          <w:rFonts w:ascii="Calibri" w:hAnsi="Calibri" w:cs="Calibri"/>
          <w:noProof/>
          <w:lang w:val="ro-RO" w:eastAsia="ro-RO"/>
        </w:rPr>
        <w:t xml:space="preserve"> definesc obiectivele generale și direcțiile majore de acțiune din domeniul de referință al Ministerului Educației și Cercetării. Acestea asigură suportul strategic pentru creșterea competitivității și coeziunii sociale și teritoriale, pentru dezvoltarea personală a tinerilor și integrarea socială precum și pentru corelarea învățământului cu cerințele angajatorilor.</w:t>
      </w:r>
    </w:p>
    <w:p w:rsidR="00F42063" w:rsidRPr="00F42063" w:rsidRDefault="00F42063" w:rsidP="00F42063">
      <w:pPr>
        <w:spacing w:before="120"/>
        <w:ind w:right="340"/>
        <w:jc w:val="both"/>
        <w:rPr>
          <w:rFonts w:ascii="Calibri" w:hAnsi="Calibri" w:cs="Calibri"/>
          <w:noProof/>
          <w:lang w:val="ro-RO" w:eastAsia="ro-RO"/>
        </w:rPr>
      </w:pPr>
      <w:r w:rsidRPr="00F42063">
        <w:rPr>
          <w:rFonts w:ascii="Calibri" w:hAnsi="Calibri" w:cs="Calibri"/>
          <w:noProof/>
          <w:lang w:val="ro-RO" w:eastAsia="ro-RO"/>
        </w:rPr>
        <w:t xml:space="preserve">Programul de Guvernare, documentele europene și naționale programatice (Strategia Europa 2020, Cadrul ET 2020 ș.a.) fundamentează principalele orientări strategice în domeniul educației: </w:t>
      </w:r>
    </w:p>
    <w:p w:rsidR="00F42063" w:rsidRPr="00F42063" w:rsidRDefault="00F42063" w:rsidP="00204A3C">
      <w:pPr>
        <w:widowControl w:val="0"/>
        <w:numPr>
          <w:ilvl w:val="0"/>
          <w:numId w:val="2"/>
        </w:numPr>
        <w:suppressAutoHyphens/>
        <w:spacing w:before="120"/>
        <w:ind w:right="340"/>
        <w:jc w:val="both"/>
        <w:rPr>
          <w:rFonts w:ascii="Calibri" w:eastAsia="SimSun" w:hAnsi="Calibri" w:cs="Calibri"/>
          <w:noProof/>
          <w:kern w:val="1"/>
          <w:lang w:val="ro-RO" w:eastAsia="zh-CN" w:bidi="hi-IN"/>
        </w:rPr>
      </w:pPr>
      <w:r w:rsidRPr="00F42063">
        <w:rPr>
          <w:rFonts w:ascii="Calibri" w:eastAsia="SimSun" w:hAnsi="Calibri" w:cs="Calibri"/>
          <w:noProof/>
          <w:kern w:val="1"/>
          <w:lang w:val="ro-RO" w:eastAsia="zh-CN" w:bidi="hi-IN"/>
        </w:rPr>
        <w:t>procentul celor care părăsesc timpuriu școala să fie sub 11,3%;</w:t>
      </w:r>
    </w:p>
    <w:p w:rsidR="00F42063" w:rsidRPr="00F42063" w:rsidRDefault="00F42063" w:rsidP="00204A3C">
      <w:pPr>
        <w:widowControl w:val="0"/>
        <w:numPr>
          <w:ilvl w:val="0"/>
          <w:numId w:val="2"/>
        </w:numPr>
        <w:suppressAutoHyphens/>
        <w:spacing w:before="120"/>
        <w:ind w:right="340"/>
        <w:jc w:val="both"/>
        <w:rPr>
          <w:rFonts w:ascii="Calibri" w:eastAsia="SimSun" w:hAnsi="Calibri" w:cs="Calibri"/>
          <w:noProof/>
          <w:kern w:val="1"/>
          <w:lang w:val="ro-RO" w:eastAsia="zh-CN" w:bidi="hi-IN"/>
        </w:rPr>
      </w:pPr>
      <w:r w:rsidRPr="00F42063">
        <w:rPr>
          <w:rFonts w:ascii="Calibri" w:eastAsia="SimSun" w:hAnsi="Calibri" w:cs="Calibri"/>
          <w:noProof/>
          <w:kern w:val="1"/>
          <w:lang w:val="ro-RO" w:eastAsia="zh-CN" w:bidi="hi-IN"/>
        </w:rPr>
        <w:t>cel puțin 26,7% dintre persoanele cu vârste cuprinse între 30 și 34 de ani să aibă finalizate studiile terțiare;</w:t>
      </w:r>
    </w:p>
    <w:p w:rsidR="00F42063" w:rsidRPr="00F42063" w:rsidRDefault="00F42063" w:rsidP="00204A3C">
      <w:pPr>
        <w:widowControl w:val="0"/>
        <w:numPr>
          <w:ilvl w:val="0"/>
          <w:numId w:val="2"/>
        </w:numPr>
        <w:suppressAutoHyphens/>
        <w:spacing w:before="120"/>
        <w:ind w:right="340"/>
        <w:jc w:val="both"/>
        <w:rPr>
          <w:rFonts w:ascii="Calibri" w:eastAsia="SimSun" w:hAnsi="Calibri" w:cs="Calibri"/>
          <w:noProof/>
          <w:kern w:val="1"/>
          <w:lang w:val="ro-RO" w:eastAsia="zh-CN" w:bidi="hi-IN"/>
        </w:rPr>
      </w:pPr>
      <w:r w:rsidRPr="00F42063">
        <w:rPr>
          <w:rFonts w:ascii="Calibri" w:eastAsia="SimSun" w:hAnsi="Calibri" w:cs="Calibri"/>
          <w:noProof/>
          <w:kern w:val="1"/>
          <w:lang w:val="ro-RO" w:eastAsia="zh-CN" w:bidi="hi-IN"/>
        </w:rPr>
        <w:t>cel puțin 10% dintre persoanele cu vârste cuprinse între 25 și 64 de ani să participe la învățarea pe tot parcursul vieții.</w:t>
      </w:r>
    </w:p>
    <w:p w:rsidR="00A74201" w:rsidRDefault="00A74201" w:rsidP="00996903">
      <w:pPr>
        <w:widowControl w:val="0"/>
        <w:suppressAutoHyphens/>
        <w:spacing w:before="120"/>
        <w:ind w:right="-1"/>
        <w:jc w:val="both"/>
        <w:rPr>
          <w:rFonts w:asciiTheme="minorHAnsi" w:eastAsia="SimSun" w:hAnsiTheme="minorHAnsi" w:cstheme="minorHAnsi"/>
          <w:noProof/>
          <w:kern w:val="1"/>
          <w:lang w:val="ro-RO" w:eastAsia="zh-CN" w:bidi="hi-IN"/>
        </w:rPr>
      </w:pPr>
    </w:p>
    <w:p w:rsidR="00D245B1" w:rsidRDefault="00D245B1" w:rsidP="00996903">
      <w:pPr>
        <w:widowControl w:val="0"/>
        <w:suppressAutoHyphens/>
        <w:spacing w:before="120"/>
        <w:ind w:right="-1"/>
        <w:jc w:val="both"/>
        <w:rPr>
          <w:rFonts w:asciiTheme="minorHAnsi" w:eastAsia="SimSun" w:hAnsiTheme="minorHAnsi" w:cstheme="minorHAnsi"/>
          <w:noProof/>
          <w:kern w:val="1"/>
          <w:lang w:val="ro-RO" w:eastAsia="zh-CN" w:bidi="hi-IN"/>
        </w:rPr>
      </w:pPr>
    </w:p>
    <w:p w:rsidR="00D245B1" w:rsidRPr="0027527C" w:rsidRDefault="00D245B1" w:rsidP="00996903">
      <w:pPr>
        <w:widowControl w:val="0"/>
        <w:suppressAutoHyphens/>
        <w:spacing w:before="120"/>
        <w:ind w:right="-1"/>
        <w:jc w:val="both"/>
        <w:rPr>
          <w:rFonts w:asciiTheme="minorHAnsi" w:eastAsia="SimSun" w:hAnsiTheme="minorHAnsi" w:cstheme="minorHAnsi"/>
          <w:noProof/>
          <w:kern w:val="1"/>
          <w:lang w:val="ro-RO" w:eastAsia="zh-CN" w:bidi="hi-IN"/>
        </w:rPr>
      </w:pPr>
    </w:p>
    <w:tbl>
      <w:tblPr>
        <w:tblW w:w="9639" w:type="dxa"/>
        <w:tblLayout w:type="fixed"/>
        <w:tblCellMar>
          <w:left w:w="115" w:type="dxa"/>
          <w:right w:w="115" w:type="dxa"/>
        </w:tblCellMar>
        <w:tblLook w:val="0000" w:firstRow="0" w:lastRow="0" w:firstColumn="0" w:lastColumn="0" w:noHBand="0" w:noVBand="0"/>
      </w:tblPr>
      <w:tblGrid>
        <w:gridCol w:w="2553"/>
        <w:gridCol w:w="7086"/>
      </w:tblGrid>
      <w:tr w:rsidR="00A74201" w:rsidRPr="0027527C" w:rsidTr="00996903">
        <w:trPr>
          <w:trHeight w:val="258"/>
          <w:tblHeader/>
        </w:trPr>
        <w:tc>
          <w:tcPr>
            <w:tcW w:w="2553" w:type="dxa"/>
            <w:shd w:val="clear" w:color="auto" w:fill="A8D08D" w:themeFill="accent6" w:themeFillTint="99"/>
            <w:vAlign w:val="center"/>
          </w:tcPr>
          <w:p w:rsidR="00A74201" w:rsidRPr="0027527C" w:rsidRDefault="00A74201" w:rsidP="00996903">
            <w:pPr>
              <w:widowControl w:val="0"/>
              <w:tabs>
                <w:tab w:val="left" w:pos="360"/>
              </w:tabs>
              <w:suppressAutoHyphens/>
              <w:spacing w:before="120"/>
              <w:ind w:right="-1"/>
              <w:rPr>
                <w:rFonts w:asciiTheme="minorHAnsi" w:eastAsia="Arial Narrow" w:hAnsiTheme="minorHAnsi" w:cstheme="minorHAnsi"/>
                <w:b/>
                <w:noProof/>
                <w:kern w:val="1"/>
                <w:lang w:val="ro-RO" w:eastAsia="zh-CN" w:bidi="hi-IN"/>
              </w:rPr>
            </w:pPr>
            <w:r w:rsidRPr="0027527C">
              <w:rPr>
                <w:rFonts w:asciiTheme="minorHAnsi" w:eastAsia="SimSun" w:hAnsiTheme="minorHAnsi" w:cstheme="minorHAnsi"/>
                <w:b/>
                <w:noProof/>
                <w:kern w:val="1"/>
                <w:lang w:val="ro-RO" w:eastAsia="zh-CN" w:bidi="hi-IN"/>
              </w:rPr>
              <w:t>Obiective</w:t>
            </w:r>
          </w:p>
        </w:tc>
        <w:tc>
          <w:tcPr>
            <w:tcW w:w="7086" w:type="dxa"/>
            <w:shd w:val="clear" w:color="auto" w:fill="A8D08D" w:themeFill="accent6" w:themeFillTint="99"/>
            <w:vAlign w:val="center"/>
          </w:tcPr>
          <w:p w:rsidR="00A74201" w:rsidRPr="0027527C" w:rsidRDefault="00A74201" w:rsidP="00996903">
            <w:pPr>
              <w:widowControl w:val="0"/>
              <w:suppressAutoHyphens/>
              <w:spacing w:before="120"/>
              <w:ind w:right="-1"/>
              <w:rPr>
                <w:rFonts w:asciiTheme="minorHAnsi" w:eastAsia="SimSun" w:hAnsiTheme="minorHAnsi" w:cstheme="minorHAnsi"/>
                <w:noProof/>
                <w:kern w:val="1"/>
                <w:lang w:val="ro-RO" w:eastAsia="zh-CN" w:bidi="hi-IN"/>
              </w:rPr>
            </w:pPr>
            <w:r w:rsidRPr="0027527C">
              <w:rPr>
                <w:rFonts w:asciiTheme="minorHAnsi" w:eastAsia="SimSun" w:hAnsiTheme="minorHAnsi" w:cstheme="minorHAnsi"/>
                <w:b/>
                <w:noProof/>
                <w:kern w:val="1"/>
                <w:lang w:val="ro-RO" w:eastAsia="zh-CN" w:bidi="hi-IN"/>
              </w:rPr>
              <w:t>Direcţii de acţiune, programe, proiecte</w:t>
            </w:r>
          </w:p>
        </w:tc>
      </w:tr>
      <w:tr w:rsidR="00A74201" w:rsidRPr="0027527C" w:rsidTr="00996903">
        <w:trPr>
          <w:trHeight w:val="416"/>
        </w:trPr>
        <w:tc>
          <w:tcPr>
            <w:tcW w:w="9639" w:type="dxa"/>
            <w:gridSpan w:val="2"/>
            <w:shd w:val="clear" w:color="auto" w:fill="auto"/>
            <w:vAlign w:val="center"/>
          </w:tcPr>
          <w:p w:rsidR="00A74201" w:rsidRPr="0027527C" w:rsidRDefault="00A74201" w:rsidP="00996903">
            <w:pPr>
              <w:widowControl w:val="0"/>
              <w:tabs>
                <w:tab w:val="left" w:pos="360"/>
              </w:tabs>
              <w:suppressAutoHyphens/>
              <w:spacing w:before="120"/>
              <w:ind w:right="-1"/>
              <w:jc w:val="center"/>
              <w:rPr>
                <w:rFonts w:asciiTheme="minorHAnsi" w:eastAsia="SimSun" w:hAnsiTheme="minorHAnsi" w:cstheme="minorHAnsi"/>
                <w:b/>
                <w:noProof/>
                <w:kern w:val="1"/>
                <w:lang w:val="ro-RO" w:eastAsia="zh-CN" w:bidi="hi-IN"/>
              </w:rPr>
            </w:pPr>
          </w:p>
          <w:p w:rsidR="00A74201" w:rsidRPr="0027527C" w:rsidRDefault="00A74201" w:rsidP="00996903">
            <w:pPr>
              <w:widowControl w:val="0"/>
              <w:tabs>
                <w:tab w:val="left" w:pos="360"/>
              </w:tabs>
              <w:suppressAutoHyphens/>
              <w:spacing w:before="120"/>
              <w:ind w:right="-1"/>
              <w:jc w:val="center"/>
              <w:rPr>
                <w:rFonts w:asciiTheme="minorHAnsi" w:eastAsia="SimSun" w:hAnsiTheme="minorHAnsi" w:cstheme="minorHAnsi"/>
                <w:noProof/>
                <w:kern w:val="1"/>
                <w:lang w:val="ro-RO" w:eastAsia="zh-CN" w:bidi="hi-IN"/>
              </w:rPr>
            </w:pPr>
            <w:r w:rsidRPr="0027527C">
              <w:rPr>
                <w:rFonts w:asciiTheme="minorHAnsi" w:eastAsia="SimSun" w:hAnsiTheme="minorHAnsi" w:cstheme="minorHAnsi"/>
                <w:b/>
                <w:noProof/>
                <w:color w:val="538135" w:themeColor="accent6" w:themeShade="BF"/>
                <w:kern w:val="1"/>
                <w:lang w:val="ro-RO" w:eastAsia="zh-CN" w:bidi="hi-IN"/>
              </w:rPr>
              <w:t>I. Învăţământ preuniversitar</w:t>
            </w:r>
          </w:p>
        </w:tc>
      </w:tr>
      <w:tr w:rsidR="00A74201" w:rsidRPr="0027527C" w:rsidTr="00996903">
        <w:trPr>
          <w:trHeight w:val="200"/>
        </w:trPr>
        <w:tc>
          <w:tcPr>
            <w:tcW w:w="2553" w:type="dxa"/>
            <w:shd w:val="clear" w:color="auto" w:fill="auto"/>
            <w:vAlign w:val="center"/>
          </w:tcPr>
          <w:p w:rsidR="00A74201" w:rsidRPr="0027527C" w:rsidRDefault="00A74201" w:rsidP="00204A3C">
            <w:pPr>
              <w:widowControl w:val="0"/>
              <w:numPr>
                <w:ilvl w:val="0"/>
                <w:numId w:val="5"/>
              </w:numPr>
              <w:tabs>
                <w:tab w:val="left" w:pos="27"/>
                <w:tab w:val="left" w:pos="311"/>
              </w:tabs>
              <w:suppressAutoHyphens/>
              <w:spacing w:before="120"/>
              <w:ind w:left="0" w:right="-1" w:hanging="142"/>
              <w:jc w:val="center"/>
              <w:rPr>
                <w:rFonts w:asciiTheme="minorHAnsi" w:eastAsia="SimSun" w:hAnsiTheme="minorHAnsi" w:cstheme="minorHAnsi"/>
                <w:b/>
                <w:i/>
                <w:noProof/>
                <w:color w:val="538135" w:themeColor="accent6" w:themeShade="BF"/>
                <w:kern w:val="1"/>
                <w:lang w:val="ro-RO" w:eastAsia="zh-CN" w:bidi="hi-IN"/>
              </w:rPr>
            </w:pPr>
            <w:r w:rsidRPr="0027527C">
              <w:rPr>
                <w:rFonts w:asciiTheme="minorHAnsi" w:eastAsia="SimSun" w:hAnsiTheme="minorHAnsi" w:cstheme="minorHAnsi"/>
                <w:b/>
                <w:i/>
                <w:noProof/>
                <w:color w:val="538135" w:themeColor="accent6" w:themeShade="BF"/>
                <w:kern w:val="1"/>
                <w:lang w:val="ro-RO" w:eastAsia="zh-CN" w:bidi="hi-IN"/>
              </w:rPr>
              <w:t>Asigurarea accesului egal și a participării la educație pentru fiecare copil din România</w:t>
            </w:r>
          </w:p>
          <w:p w:rsidR="00A74201" w:rsidRPr="0027527C" w:rsidRDefault="00A74201" w:rsidP="00996903">
            <w:pPr>
              <w:widowControl w:val="0"/>
              <w:tabs>
                <w:tab w:val="left" w:pos="360"/>
              </w:tabs>
              <w:suppressAutoHyphens/>
              <w:snapToGrid w:val="0"/>
              <w:spacing w:before="120"/>
              <w:ind w:right="-1"/>
              <w:jc w:val="center"/>
              <w:rPr>
                <w:rFonts w:asciiTheme="minorHAnsi" w:eastAsia="SimSun" w:hAnsiTheme="minorHAnsi" w:cstheme="minorHAnsi"/>
                <w:b/>
                <w:i/>
                <w:noProof/>
                <w:kern w:val="1"/>
                <w:lang w:val="ro-RO" w:eastAsia="zh-CN" w:bidi="hi-IN"/>
              </w:rPr>
            </w:pPr>
          </w:p>
        </w:tc>
        <w:tc>
          <w:tcPr>
            <w:tcW w:w="7086" w:type="dxa"/>
            <w:shd w:val="clear" w:color="auto" w:fill="auto"/>
          </w:tcPr>
          <w:p w:rsidR="00D930E3" w:rsidRPr="00D930E3" w:rsidRDefault="00D930E3" w:rsidP="00204A3C">
            <w:pPr>
              <w:numPr>
                <w:ilvl w:val="0"/>
                <w:numId w:val="3"/>
              </w:numPr>
              <w:autoSpaceDE w:val="0"/>
              <w:autoSpaceDN w:val="0"/>
              <w:adjustRightInd w:val="0"/>
              <w:ind w:left="357" w:hanging="357"/>
              <w:jc w:val="both"/>
              <w:rPr>
                <w:rFonts w:ascii="Calibri" w:hAnsi="Calibri" w:cs="Calibri"/>
                <w:noProof/>
                <w:lang w:val="ro-RO" w:eastAsia="ro-RO"/>
              </w:rPr>
            </w:pPr>
            <w:r w:rsidRPr="00D930E3">
              <w:rPr>
                <w:rFonts w:ascii="Calibri" w:eastAsia="SimSun" w:hAnsi="Calibri" w:cs="Calibri"/>
                <w:noProof/>
                <w:kern w:val="1"/>
                <w:lang w:val="ro-RO" w:eastAsia="zh-CN" w:bidi="ro-RO"/>
              </w:rPr>
              <w:t xml:space="preserve">Continuarea programelor naționale adresate participării școlare a copiilor cu risc ridicat </w:t>
            </w:r>
            <w:r w:rsidRPr="00D930E3">
              <w:rPr>
                <w:rFonts w:ascii="Calibri" w:hAnsi="Calibri" w:cs="Calibri"/>
                <w:noProof/>
                <w:lang w:val="ro-RO" w:eastAsia="ro-RO"/>
              </w:rPr>
              <w:t xml:space="preserve">(implementarea Legii nr. 248/2015 privind stimularea participării în învăţământul preşcolar a copiilor provenind din familii defavorizate, </w:t>
            </w:r>
            <w:r w:rsidRPr="00D930E3">
              <w:rPr>
                <w:rFonts w:ascii="Calibri" w:hAnsi="Calibri" w:cs="Calibri"/>
                <w:noProof/>
                <w:shd w:val="clear" w:color="auto" w:fill="FFFFFF"/>
                <w:lang w:val="ro-RO" w:eastAsia="ro-RO"/>
              </w:rPr>
              <w:t xml:space="preserve">Programul guvernamental </w:t>
            </w:r>
            <w:r w:rsidRPr="00D930E3">
              <w:rPr>
                <w:rFonts w:ascii="Calibri" w:hAnsi="Calibri" w:cs="Calibri"/>
                <w:i/>
                <w:noProof/>
                <w:shd w:val="clear" w:color="auto" w:fill="FFFFFF"/>
                <w:lang w:val="ro-RO" w:eastAsia="ro-RO"/>
              </w:rPr>
              <w:t>Rechizite şcolare</w:t>
            </w:r>
            <w:r w:rsidRPr="00D930E3">
              <w:rPr>
                <w:rFonts w:ascii="Calibri" w:hAnsi="Calibri" w:cs="Calibri"/>
                <w:noProof/>
                <w:shd w:val="clear" w:color="auto" w:fill="FFFFFF"/>
                <w:lang w:val="ro-RO" w:eastAsia="ro-RO"/>
              </w:rPr>
              <w:t xml:space="preserve">, </w:t>
            </w:r>
            <w:r w:rsidRPr="00D930E3">
              <w:rPr>
                <w:rFonts w:ascii="Calibri" w:hAnsi="Calibri" w:cs="Calibri"/>
                <w:iCs/>
                <w:noProof/>
                <w:shd w:val="clear" w:color="auto" w:fill="FFFFFF"/>
                <w:lang w:val="ro-RO" w:eastAsia="ro-RO"/>
              </w:rPr>
              <w:t xml:space="preserve">Programul naţional </w:t>
            </w:r>
            <w:r w:rsidRPr="00D930E3">
              <w:rPr>
                <w:rFonts w:ascii="Calibri" w:hAnsi="Calibri" w:cs="Calibri"/>
                <w:i/>
                <w:iCs/>
                <w:noProof/>
                <w:shd w:val="clear" w:color="auto" w:fill="FFFFFF"/>
                <w:lang w:val="ro-RO" w:eastAsia="ro-RO"/>
              </w:rPr>
              <w:t>Bani de Liceu</w:t>
            </w:r>
            <w:r w:rsidRPr="00D930E3">
              <w:rPr>
                <w:rFonts w:ascii="Calibri" w:hAnsi="Calibri" w:cs="Calibri"/>
                <w:iCs/>
                <w:noProof/>
                <w:shd w:val="clear" w:color="auto" w:fill="FFFFFF"/>
                <w:lang w:val="ro-RO" w:eastAsia="ro-RO"/>
              </w:rPr>
              <w:t xml:space="preserve">, </w:t>
            </w:r>
            <w:r w:rsidRPr="00D930E3">
              <w:rPr>
                <w:rFonts w:ascii="Calibri" w:hAnsi="Calibri" w:cs="Calibri"/>
                <w:i/>
                <w:noProof/>
                <w:lang w:val="ro-RO" w:eastAsia="ro-RO"/>
              </w:rPr>
              <w:t>Bursa profesională</w:t>
            </w:r>
            <w:r w:rsidRPr="00D930E3">
              <w:rPr>
                <w:rFonts w:ascii="Calibri" w:hAnsi="Calibri" w:cs="Calibri"/>
                <w:noProof/>
                <w:lang w:val="ro-RO" w:eastAsia="ro-RO"/>
              </w:rPr>
              <w:t>, P</w:t>
            </w:r>
            <w:r w:rsidRPr="00D930E3">
              <w:rPr>
                <w:rFonts w:ascii="Calibri" w:hAnsi="Calibri" w:cs="Calibri"/>
                <w:iCs/>
                <w:noProof/>
                <w:shd w:val="clear" w:color="auto" w:fill="FFFFFF"/>
                <w:lang w:val="ro-RO" w:eastAsia="ro-RO"/>
              </w:rPr>
              <w:t xml:space="preserve">rogramul </w:t>
            </w:r>
            <w:r w:rsidRPr="00D930E3">
              <w:rPr>
                <w:rFonts w:ascii="Calibri" w:hAnsi="Calibri" w:cs="Calibri"/>
                <w:i/>
                <w:iCs/>
                <w:noProof/>
                <w:shd w:val="clear" w:color="auto" w:fill="FFFFFF"/>
                <w:lang w:val="ro-RO" w:eastAsia="ro-RO"/>
              </w:rPr>
              <w:t>Euro 200</w:t>
            </w:r>
            <w:r w:rsidRPr="00D930E3">
              <w:rPr>
                <w:rFonts w:ascii="Calibri" w:hAnsi="Calibri" w:cs="Calibri"/>
                <w:iCs/>
                <w:noProof/>
                <w:shd w:val="clear" w:color="auto" w:fill="FFFFFF"/>
                <w:lang w:val="ro-RO" w:eastAsia="ro-RO"/>
              </w:rPr>
              <w:t xml:space="preserve">, </w:t>
            </w:r>
            <w:r w:rsidRPr="00D930E3">
              <w:rPr>
                <w:rFonts w:ascii="Calibri" w:hAnsi="Calibri" w:cs="Calibri"/>
                <w:noProof/>
                <w:lang w:val="ro-RO" w:eastAsia="ro-RO"/>
              </w:rPr>
              <w:t xml:space="preserve">Programul – pilot de acordare a unui suport alimentar pentru preșcolari și alte programe sociale finanțate din bugetele consiliilor locale/județene - </w:t>
            </w:r>
            <w:r w:rsidRPr="00D930E3">
              <w:rPr>
                <w:rFonts w:ascii="Calibri" w:hAnsi="Calibri" w:cs="Calibri"/>
                <w:i/>
                <w:noProof/>
                <w:lang w:val="ro-RO" w:eastAsia="ro-RO"/>
              </w:rPr>
              <w:t>Masa Caldă</w:t>
            </w:r>
            <w:r w:rsidRPr="00D930E3">
              <w:rPr>
                <w:rFonts w:ascii="Calibri" w:hAnsi="Calibri" w:cs="Calibri"/>
                <w:noProof/>
                <w:lang w:val="ro-RO" w:eastAsia="ro-RO"/>
              </w:rPr>
              <w:t xml:space="preserve">, </w:t>
            </w:r>
            <w:r w:rsidRPr="00D930E3">
              <w:rPr>
                <w:rFonts w:ascii="Calibri" w:hAnsi="Calibri" w:cs="Calibri"/>
                <w:i/>
                <w:noProof/>
                <w:lang w:val="ro-RO" w:eastAsia="ro-RO"/>
              </w:rPr>
              <w:t>Decontarea navetei</w:t>
            </w:r>
            <w:r w:rsidRPr="00D930E3">
              <w:rPr>
                <w:rFonts w:ascii="Calibri" w:hAnsi="Calibri" w:cs="Calibri"/>
                <w:noProof/>
                <w:lang w:val="ro-RO" w:eastAsia="ro-RO"/>
              </w:rPr>
              <w:t xml:space="preserve">; </w:t>
            </w:r>
            <w:r w:rsidRPr="00D930E3">
              <w:rPr>
                <w:rFonts w:ascii="Calibri" w:hAnsi="Calibri" w:cs="Calibri"/>
                <w:i/>
                <w:noProof/>
                <w:lang w:val="ro-RO" w:eastAsia="ro-RO"/>
              </w:rPr>
              <w:t>Programul pentru școli al României</w:t>
            </w:r>
            <w:r w:rsidRPr="00D930E3">
              <w:rPr>
                <w:rFonts w:ascii="Calibri" w:hAnsi="Calibri" w:cs="Calibri"/>
                <w:noProof/>
                <w:lang w:val="ro-RO" w:eastAsia="ro-RO"/>
              </w:rPr>
              <w:t xml:space="preserve">); </w:t>
            </w:r>
          </w:p>
          <w:p w:rsidR="00D930E3" w:rsidRPr="00D930E3" w:rsidRDefault="00D930E3" w:rsidP="00204A3C">
            <w:pPr>
              <w:numPr>
                <w:ilvl w:val="0"/>
                <w:numId w:val="3"/>
              </w:numPr>
              <w:autoSpaceDE w:val="0"/>
              <w:autoSpaceDN w:val="0"/>
              <w:adjustRightInd w:val="0"/>
              <w:jc w:val="both"/>
              <w:rPr>
                <w:rFonts w:ascii="Calibri" w:hAnsi="Calibri" w:cs="Calibri"/>
                <w:noProof/>
                <w:color w:val="000000"/>
                <w:lang w:val="ro-RO" w:eastAsia="ro-RO"/>
              </w:rPr>
            </w:pPr>
            <w:r w:rsidRPr="00D930E3">
              <w:rPr>
                <w:rFonts w:ascii="Calibri" w:eastAsia="SimSun" w:hAnsi="Calibri" w:cs="Calibri"/>
                <w:noProof/>
                <w:color w:val="000000"/>
                <w:kern w:val="1"/>
                <w:lang w:val="ro-RO" w:eastAsia="zh-CN" w:bidi="ro-RO"/>
              </w:rPr>
              <w:t>Programelor de tip „Școala după școală” și „A doua șansă”</w:t>
            </w:r>
          </w:p>
          <w:p w:rsidR="00D930E3" w:rsidRPr="00D930E3" w:rsidRDefault="00D930E3" w:rsidP="00204A3C">
            <w:pPr>
              <w:numPr>
                <w:ilvl w:val="0"/>
                <w:numId w:val="3"/>
              </w:numPr>
              <w:autoSpaceDE w:val="0"/>
              <w:autoSpaceDN w:val="0"/>
              <w:adjustRightInd w:val="0"/>
              <w:jc w:val="both"/>
              <w:rPr>
                <w:rFonts w:ascii="Calibri" w:hAnsi="Calibri" w:cs="Calibri"/>
                <w:noProof/>
                <w:lang w:val="ro-RO" w:eastAsia="ro-RO"/>
              </w:rPr>
            </w:pPr>
            <w:r w:rsidRPr="00D930E3">
              <w:rPr>
                <w:rFonts w:ascii="Calibri" w:hAnsi="Calibri" w:cs="Calibri"/>
                <w:noProof/>
                <w:lang w:val="ro-RO" w:eastAsia="ro-RO"/>
              </w:rPr>
              <w:t>Sprijinirea costurilor cu transportul elevilor din zonele rurale și defavorizate;</w:t>
            </w:r>
          </w:p>
          <w:p w:rsidR="00D930E3" w:rsidRPr="00D930E3" w:rsidRDefault="00D930E3" w:rsidP="00204A3C">
            <w:pPr>
              <w:widowControl w:val="0"/>
              <w:numPr>
                <w:ilvl w:val="0"/>
                <w:numId w:val="3"/>
              </w:numPr>
              <w:suppressAutoHyphens/>
              <w:jc w:val="both"/>
              <w:rPr>
                <w:rFonts w:ascii="Calibri" w:eastAsia="SimSun" w:hAnsi="Calibri" w:cs="Calibri"/>
                <w:noProof/>
                <w:kern w:val="1"/>
                <w:lang w:val="ro-RO" w:eastAsia="zh-CN" w:bidi="ro-RO"/>
              </w:rPr>
            </w:pPr>
            <w:r w:rsidRPr="00D930E3">
              <w:rPr>
                <w:rFonts w:ascii="Calibri" w:hAnsi="Calibri" w:cs="Calibri"/>
                <w:noProof/>
                <w:lang w:val="ro-RO" w:eastAsia="ro-RO"/>
              </w:rPr>
              <w:t xml:space="preserve">Stimularea participării la îngrijirea și educația timpurie a copiilor; </w:t>
            </w:r>
          </w:p>
          <w:p w:rsidR="00D930E3" w:rsidRDefault="00D930E3" w:rsidP="00204A3C">
            <w:pPr>
              <w:widowControl w:val="0"/>
              <w:numPr>
                <w:ilvl w:val="0"/>
                <w:numId w:val="3"/>
              </w:numPr>
              <w:suppressAutoHyphens/>
              <w:jc w:val="both"/>
              <w:rPr>
                <w:rFonts w:ascii="Calibri" w:eastAsia="SimSun" w:hAnsi="Calibri" w:cs="Calibri"/>
                <w:noProof/>
                <w:kern w:val="1"/>
                <w:lang w:val="ro-RO" w:eastAsia="zh-CN" w:bidi="ro-RO"/>
              </w:rPr>
            </w:pPr>
            <w:r w:rsidRPr="00D930E3">
              <w:rPr>
                <w:rFonts w:ascii="Calibri" w:eastAsia="SimSun" w:hAnsi="Calibri" w:cs="Calibri"/>
                <w:noProof/>
                <w:kern w:val="1"/>
                <w:lang w:val="ro-RO" w:eastAsia="zh-CN" w:bidi="ro-RO"/>
              </w:rPr>
              <w:t>Susţinerea elevilor cu dizabilităţi - acces la educaţia de bază şi la nivelurile superioare;</w:t>
            </w:r>
          </w:p>
          <w:p w:rsidR="00A74201" w:rsidRPr="00D930E3" w:rsidRDefault="00D930E3" w:rsidP="00204A3C">
            <w:pPr>
              <w:widowControl w:val="0"/>
              <w:numPr>
                <w:ilvl w:val="0"/>
                <w:numId w:val="3"/>
              </w:numPr>
              <w:suppressAutoHyphens/>
              <w:jc w:val="both"/>
              <w:rPr>
                <w:rFonts w:ascii="Calibri" w:eastAsia="SimSun" w:hAnsi="Calibri" w:cs="Calibri"/>
                <w:noProof/>
                <w:kern w:val="1"/>
                <w:lang w:val="ro-RO" w:eastAsia="zh-CN" w:bidi="ro-RO"/>
              </w:rPr>
            </w:pPr>
            <w:r w:rsidRPr="00D930E3">
              <w:rPr>
                <w:rFonts w:ascii="Calibri" w:eastAsia="SimSun" w:hAnsi="Calibri" w:cs="Calibri"/>
                <w:noProof/>
                <w:kern w:val="1"/>
                <w:lang w:val="ro-RO" w:eastAsia="zh-CN" w:bidi="ro-RO"/>
              </w:rPr>
              <w:t>Dezvoltarea activităților de consiliere și orientare profesională</w:t>
            </w:r>
          </w:p>
        </w:tc>
      </w:tr>
      <w:tr w:rsidR="00A74201" w:rsidRPr="0027527C" w:rsidTr="00996903">
        <w:trPr>
          <w:trHeight w:val="215"/>
        </w:trPr>
        <w:tc>
          <w:tcPr>
            <w:tcW w:w="2553" w:type="dxa"/>
            <w:vMerge w:val="restart"/>
            <w:shd w:val="clear" w:color="auto" w:fill="auto"/>
            <w:vAlign w:val="center"/>
          </w:tcPr>
          <w:p w:rsidR="00A74201" w:rsidRPr="0027527C" w:rsidRDefault="00A74201" w:rsidP="00204A3C">
            <w:pPr>
              <w:widowControl w:val="0"/>
              <w:numPr>
                <w:ilvl w:val="0"/>
                <w:numId w:val="5"/>
              </w:numPr>
              <w:tabs>
                <w:tab w:val="left" w:pos="360"/>
              </w:tabs>
              <w:suppressAutoHyphens/>
              <w:spacing w:before="120"/>
              <w:ind w:left="0" w:right="-1"/>
              <w:jc w:val="center"/>
              <w:rPr>
                <w:rFonts w:asciiTheme="minorHAnsi" w:eastAsia="Arial Narrow" w:hAnsiTheme="minorHAnsi" w:cstheme="minorHAnsi"/>
                <w:b/>
                <w:noProof/>
                <w:kern w:val="1"/>
                <w:lang w:val="ro-RO" w:eastAsia="zh-CN" w:bidi="hi-IN"/>
              </w:rPr>
            </w:pPr>
            <w:r w:rsidRPr="0027527C">
              <w:rPr>
                <w:rFonts w:asciiTheme="minorHAnsi" w:eastAsia="SimSun" w:hAnsiTheme="minorHAnsi" w:cstheme="minorHAnsi"/>
                <w:b/>
                <w:i/>
                <w:noProof/>
                <w:color w:val="538135" w:themeColor="accent6" w:themeShade="BF"/>
                <w:kern w:val="1"/>
                <w:lang w:val="ro-RO" w:eastAsia="zh-CN" w:bidi="hi-IN"/>
              </w:rPr>
              <w:t>Asigurarea calităţii la toate nivelurile de educaţie şi formare profesională</w:t>
            </w:r>
          </w:p>
        </w:tc>
        <w:tc>
          <w:tcPr>
            <w:tcW w:w="7086" w:type="dxa"/>
            <w:shd w:val="clear" w:color="auto" w:fill="auto"/>
          </w:tcPr>
          <w:p w:rsidR="00A74201" w:rsidRPr="0027527C" w:rsidRDefault="00A74201" w:rsidP="00996903">
            <w:pPr>
              <w:widowControl w:val="0"/>
              <w:suppressAutoHyphens/>
              <w:spacing w:before="120"/>
              <w:ind w:right="-1"/>
              <w:jc w:val="both"/>
              <w:rPr>
                <w:rFonts w:asciiTheme="minorHAnsi" w:eastAsia="SimSun" w:hAnsiTheme="minorHAnsi" w:cstheme="minorHAnsi"/>
                <w:noProof/>
                <w:kern w:val="1"/>
                <w:lang w:val="ro-RO" w:eastAsia="zh-CN" w:bidi="hi-IN"/>
              </w:rPr>
            </w:pPr>
          </w:p>
        </w:tc>
      </w:tr>
      <w:tr w:rsidR="00D930E3" w:rsidRPr="0027527C" w:rsidTr="00996903">
        <w:trPr>
          <w:trHeight w:val="215"/>
        </w:trPr>
        <w:tc>
          <w:tcPr>
            <w:tcW w:w="2553" w:type="dxa"/>
            <w:vMerge/>
            <w:shd w:val="clear" w:color="auto" w:fill="auto"/>
            <w:vAlign w:val="center"/>
          </w:tcPr>
          <w:p w:rsidR="00D930E3" w:rsidRPr="0027527C" w:rsidRDefault="00D930E3" w:rsidP="00D930E3">
            <w:pPr>
              <w:widowControl w:val="0"/>
              <w:tabs>
                <w:tab w:val="left" w:pos="360"/>
              </w:tabs>
              <w:suppressAutoHyphens/>
              <w:snapToGrid w:val="0"/>
              <w:spacing w:before="120"/>
              <w:ind w:right="-1"/>
              <w:jc w:val="center"/>
              <w:rPr>
                <w:rFonts w:asciiTheme="minorHAnsi" w:eastAsia="SimSun" w:hAnsiTheme="minorHAnsi" w:cstheme="minorHAnsi"/>
                <w:b/>
                <w:i/>
                <w:noProof/>
                <w:kern w:val="1"/>
                <w:lang w:val="ro-RO" w:eastAsia="zh-CN" w:bidi="hi-IN"/>
              </w:rPr>
            </w:pPr>
          </w:p>
        </w:tc>
        <w:tc>
          <w:tcPr>
            <w:tcW w:w="7086" w:type="dxa"/>
            <w:shd w:val="clear" w:color="auto" w:fill="auto"/>
          </w:tcPr>
          <w:p w:rsidR="00D930E3" w:rsidRPr="00D930E3" w:rsidRDefault="00D930E3" w:rsidP="00204A3C">
            <w:pPr>
              <w:widowControl w:val="0"/>
              <w:numPr>
                <w:ilvl w:val="0"/>
                <w:numId w:val="3"/>
              </w:numPr>
              <w:suppressAutoHyphens/>
              <w:jc w:val="both"/>
              <w:rPr>
                <w:rFonts w:ascii="Calibri" w:hAnsi="Calibri" w:cs="Calibri"/>
                <w:noProof/>
                <w:lang w:val="ro-RO"/>
              </w:rPr>
            </w:pPr>
            <w:r w:rsidRPr="00D930E3">
              <w:rPr>
                <w:rFonts w:ascii="Calibri" w:hAnsi="Calibri" w:cs="Calibri"/>
                <w:noProof/>
                <w:lang w:val="ro-RO"/>
              </w:rPr>
              <w:t>Restructurarea curriculumului școlar și a programelor școlare necesară pentru promovarea unui învățământ orientat pe valori, creativitate, capacități cognitive, capacități volitive și capacități acționale, cunoștințe fundamentale și cunoștințe, competențe și abilități de utilitate directă, în profesie și în societate;</w:t>
            </w:r>
          </w:p>
          <w:p w:rsidR="00D930E3" w:rsidRPr="00D930E3" w:rsidRDefault="00D930E3" w:rsidP="00204A3C">
            <w:pPr>
              <w:widowControl w:val="0"/>
              <w:numPr>
                <w:ilvl w:val="0"/>
                <w:numId w:val="3"/>
              </w:numPr>
              <w:suppressAutoHyphens/>
              <w:jc w:val="both"/>
              <w:rPr>
                <w:rFonts w:ascii="Calibri" w:eastAsia="SimSun" w:hAnsi="Calibri" w:cs="Calibri"/>
                <w:noProof/>
                <w:kern w:val="1"/>
                <w:lang w:val="ro-RO" w:eastAsia="zh-CN" w:bidi="ro-RO"/>
              </w:rPr>
            </w:pPr>
            <w:r w:rsidRPr="00D930E3">
              <w:rPr>
                <w:rFonts w:ascii="Calibri" w:eastAsia="SimSun" w:hAnsi="Calibri" w:cs="Calibri"/>
                <w:noProof/>
                <w:kern w:val="1"/>
                <w:lang w:val="ro-RO" w:eastAsia="zh-CN" w:bidi="ro-RO"/>
              </w:rPr>
              <w:t>Asigurarea de manuale corespunzătoare, inclusiv digitale; realizarea de evaluări relevante;</w:t>
            </w:r>
          </w:p>
          <w:p w:rsidR="00D930E3" w:rsidRPr="00D930E3" w:rsidRDefault="00D930E3" w:rsidP="00204A3C">
            <w:pPr>
              <w:widowControl w:val="0"/>
              <w:numPr>
                <w:ilvl w:val="0"/>
                <w:numId w:val="3"/>
              </w:numPr>
              <w:suppressAutoHyphens/>
              <w:jc w:val="both"/>
              <w:rPr>
                <w:rFonts w:ascii="Calibri" w:eastAsia="SimSun" w:hAnsi="Calibri" w:cs="Calibri"/>
                <w:noProof/>
                <w:kern w:val="1"/>
                <w:lang w:val="ro-RO" w:eastAsia="zh-CN" w:bidi="ro-RO"/>
              </w:rPr>
            </w:pPr>
            <w:r w:rsidRPr="00D930E3">
              <w:rPr>
                <w:rFonts w:ascii="Calibri" w:eastAsia="SimSun" w:hAnsi="Calibri" w:cs="Calibri"/>
                <w:noProof/>
                <w:kern w:val="1"/>
                <w:lang w:val="ro-RO" w:eastAsia="zh-CN" w:bidi="ro-RO"/>
              </w:rPr>
              <w:t>Încheierea evaluării periodice a tuturor unităților de învățământ;</w:t>
            </w:r>
          </w:p>
        </w:tc>
      </w:tr>
      <w:tr w:rsidR="00D930E3" w:rsidRPr="0027527C" w:rsidTr="00996903">
        <w:trPr>
          <w:trHeight w:val="181"/>
        </w:trPr>
        <w:tc>
          <w:tcPr>
            <w:tcW w:w="2553" w:type="dxa"/>
            <w:vMerge/>
            <w:shd w:val="clear" w:color="auto" w:fill="auto"/>
            <w:vAlign w:val="center"/>
          </w:tcPr>
          <w:p w:rsidR="00D930E3" w:rsidRPr="0027527C" w:rsidRDefault="00D930E3" w:rsidP="00D930E3">
            <w:pPr>
              <w:widowControl w:val="0"/>
              <w:tabs>
                <w:tab w:val="left" w:pos="360"/>
              </w:tabs>
              <w:suppressAutoHyphens/>
              <w:snapToGrid w:val="0"/>
              <w:spacing w:before="120"/>
              <w:ind w:right="-1"/>
              <w:jc w:val="center"/>
              <w:rPr>
                <w:rFonts w:asciiTheme="minorHAnsi" w:eastAsia="SimSun" w:hAnsiTheme="minorHAnsi" w:cstheme="minorHAnsi"/>
                <w:b/>
                <w:i/>
                <w:noProof/>
                <w:kern w:val="1"/>
                <w:lang w:val="ro-RO" w:eastAsia="zh-CN" w:bidi="hi-IN"/>
              </w:rPr>
            </w:pPr>
          </w:p>
        </w:tc>
        <w:tc>
          <w:tcPr>
            <w:tcW w:w="7086" w:type="dxa"/>
            <w:shd w:val="clear" w:color="auto" w:fill="auto"/>
          </w:tcPr>
          <w:p w:rsidR="00D930E3" w:rsidRPr="00D930E3" w:rsidRDefault="00D930E3" w:rsidP="00204A3C">
            <w:pPr>
              <w:widowControl w:val="0"/>
              <w:numPr>
                <w:ilvl w:val="0"/>
                <w:numId w:val="3"/>
              </w:numPr>
              <w:suppressAutoHyphens/>
              <w:jc w:val="both"/>
              <w:rPr>
                <w:rFonts w:ascii="Calibri" w:eastAsia="SimSun" w:hAnsi="Calibri" w:cs="Calibri"/>
                <w:noProof/>
                <w:kern w:val="1"/>
                <w:lang w:val="ro-RO" w:eastAsia="zh-CN" w:bidi="ro-RO"/>
              </w:rPr>
            </w:pPr>
            <w:r w:rsidRPr="00D930E3">
              <w:rPr>
                <w:rFonts w:ascii="Calibri" w:eastAsia="SimSun" w:hAnsi="Calibri" w:cs="Calibri"/>
                <w:noProof/>
                <w:kern w:val="1"/>
                <w:lang w:val="ro-RO" w:eastAsia="zh-CN" w:bidi="ro-RO"/>
              </w:rPr>
              <w:t>Susținerea Inspecției Școlare; îndrumarea și consilierea cadrelor didactice;</w:t>
            </w:r>
          </w:p>
          <w:p w:rsidR="00D930E3" w:rsidRPr="00D930E3" w:rsidRDefault="00D930E3" w:rsidP="00D930E3">
            <w:pPr>
              <w:widowControl w:val="0"/>
              <w:suppressAutoHyphens/>
              <w:ind w:left="360"/>
              <w:jc w:val="both"/>
              <w:rPr>
                <w:rFonts w:ascii="Calibri" w:eastAsia="SimSun" w:hAnsi="Calibri" w:cs="Calibri"/>
                <w:noProof/>
                <w:kern w:val="1"/>
                <w:lang w:val="ro-RO" w:eastAsia="zh-CN" w:bidi="ro-RO"/>
              </w:rPr>
            </w:pPr>
          </w:p>
        </w:tc>
      </w:tr>
      <w:tr w:rsidR="00D930E3" w:rsidRPr="0027527C" w:rsidTr="00996903">
        <w:trPr>
          <w:trHeight w:val="181"/>
        </w:trPr>
        <w:tc>
          <w:tcPr>
            <w:tcW w:w="2553" w:type="dxa"/>
            <w:vMerge/>
            <w:shd w:val="clear" w:color="auto" w:fill="auto"/>
            <w:vAlign w:val="center"/>
          </w:tcPr>
          <w:p w:rsidR="00D930E3" w:rsidRPr="0027527C" w:rsidRDefault="00D930E3" w:rsidP="00D930E3">
            <w:pPr>
              <w:widowControl w:val="0"/>
              <w:tabs>
                <w:tab w:val="left" w:pos="360"/>
              </w:tabs>
              <w:suppressAutoHyphens/>
              <w:snapToGrid w:val="0"/>
              <w:spacing w:before="120"/>
              <w:ind w:right="-1"/>
              <w:jc w:val="center"/>
              <w:rPr>
                <w:rFonts w:asciiTheme="minorHAnsi" w:eastAsia="SimSun" w:hAnsiTheme="minorHAnsi" w:cstheme="minorHAnsi"/>
                <w:b/>
                <w:i/>
                <w:noProof/>
                <w:kern w:val="1"/>
                <w:lang w:val="ro-RO" w:eastAsia="zh-CN" w:bidi="hi-IN"/>
              </w:rPr>
            </w:pPr>
          </w:p>
        </w:tc>
        <w:tc>
          <w:tcPr>
            <w:tcW w:w="7086" w:type="dxa"/>
            <w:shd w:val="clear" w:color="auto" w:fill="auto"/>
          </w:tcPr>
          <w:p w:rsidR="00D930E3" w:rsidRPr="00D930E3" w:rsidRDefault="00D930E3" w:rsidP="00204A3C">
            <w:pPr>
              <w:widowControl w:val="0"/>
              <w:numPr>
                <w:ilvl w:val="0"/>
                <w:numId w:val="3"/>
              </w:numPr>
              <w:suppressAutoHyphens/>
              <w:jc w:val="both"/>
              <w:rPr>
                <w:rFonts w:ascii="Calibri" w:eastAsia="SimSun" w:hAnsi="Calibri" w:cs="Calibri"/>
                <w:noProof/>
                <w:kern w:val="1"/>
                <w:lang w:val="ro-RO" w:eastAsia="zh-CN" w:bidi="ro-RO"/>
              </w:rPr>
            </w:pPr>
            <w:r w:rsidRPr="00D930E3">
              <w:rPr>
                <w:rFonts w:ascii="Calibri" w:eastAsia="SimSun" w:hAnsi="Calibri" w:cs="Calibri"/>
                <w:noProof/>
                <w:kern w:val="1"/>
                <w:lang w:val="ro-RO" w:eastAsia="zh-CN" w:bidi="ro-RO"/>
              </w:rPr>
              <w:t>Stimularea inovării și creativității, inclusiv a spiritului antreprenorial; susținerea elevilor capabili de inovare și creație.</w:t>
            </w:r>
          </w:p>
        </w:tc>
      </w:tr>
      <w:tr w:rsidR="00A74201" w:rsidRPr="0027527C" w:rsidTr="00996903">
        <w:trPr>
          <w:trHeight w:val="107"/>
        </w:trPr>
        <w:tc>
          <w:tcPr>
            <w:tcW w:w="2553" w:type="dxa"/>
            <w:shd w:val="clear" w:color="auto" w:fill="auto"/>
            <w:vAlign w:val="center"/>
          </w:tcPr>
          <w:p w:rsidR="00A74201" w:rsidRPr="0027527C" w:rsidRDefault="00A74201" w:rsidP="00996903">
            <w:pPr>
              <w:widowControl w:val="0"/>
              <w:suppressAutoHyphens/>
              <w:snapToGrid w:val="0"/>
              <w:spacing w:before="120"/>
              <w:ind w:right="-1"/>
              <w:jc w:val="center"/>
              <w:rPr>
                <w:rFonts w:asciiTheme="minorHAnsi" w:eastAsia="SimSun" w:hAnsiTheme="minorHAnsi" w:cstheme="minorHAnsi"/>
                <w:b/>
                <w:i/>
                <w:noProof/>
                <w:kern w:val="1"/>
                <w:lang w:val="ro-RO" w:eastAsia="zh-CN" w:bidi="hi-IN"/>
              </w:rPr>
            </w:pPr>
          </w:p>
        </w:tc>
        <w:tc>
          <w:tcPr>
            <w:tcW w:w="7086" w:type="dxa"/>
            <w:shd w:val="clear" w:color="auto" w:fill="auto"/>
          </w:tcPr>
          <w:p w:rsidR="00A74201" w:rsidRPr="0027527C" w:rsidRDefault="00A74201" w:rsidP="00996903">
            <w:pPr>
              <w:widowControl w:val="0"/>
              <w:suppressAutoHyphens/>
              <w:snapToGrid w:val="0"/>
              <w:spacing w:before="120"/>
              <w:ind w:right="-1"/>
              <w:jc w:val="both"/>
              <w:rPr>
                <w:rFonts w:asciiTheme="minorHAnsi" w:eastAsia="SimSun" w:hAnsiTheme="minorHAnsi" w:cstheme="minorHAnsi"/>
                <w:noProof/>
                <w:kern w:val="1"/>
                <w:u w:val="single"/>
                <w:lang w:val="ro-RO" w:eastAsia="zh-CN" w:bidi="hi-IN"/>
              </w:rPr>
            </w:pPr>
          </w:p>
        </w:tc>
      </w:tr>
      <w:tr w:rsidR="00A74201" w:rsidRPr="0027527C" w:rsidTr="00996903">
        <w:trPr>
          <w:trHeight w:val="107"/>
        </w:trPr>
        <w:tc>
          <w:tcPr>
            <w:tcW w:w="2553" w:type="dxa"/>
            <w:shd w:val="clear" w:color="auto" w:fill="auto"/>
            <w:vAlign w:val="center"/>
          </w:tcPr>
          <w:p w:rsidR="00A74201" w:rsidRPr="0027527C" w:rsidRDefault="00A74201" w:rsidP="00996903">
            <w:pPr>
              <w:widowControl w:val="0"/>
              <w:suppressAutoHyphens/>
              <w:spacing w:before="120"/>
              <w:ind w:right="-1"/>
              <w:jc w:val="center"/>
              <w:rPr>
                <w:rFonts w:asciiTheme="minorHAnsi" w:eastAsia="SimSun" w:hAnsiTheme="minorHAnsi" w:cstheme="minorHAnsi"/>
                <w:b/>
                <w:i/>
                <w:noProof/>
                <w:color w:val="538135" w:themeColor="accent6" w:themeShade="BF"/>
                <w:kern w:val="1"/>
                <w:lang w:val="ro-RO" w:eastAsia="zh-CN" w:bidi="hi-IN"/>
              </w:rPr>
            </w:pPr>
            <w:r w:rsidRPr="0027527C">
              <w:rPr>
                <w:rFonts w:asciiTheme="minorHAnsi" w:eastAsia="SimSun" w:hAnsiTheme="minorHAnsi" w:cstheme="minorHAnsi"/>
                <w:b/>
                <w:i/>
                <w:noProof/>
                <w:color w:val="538135" w:themeColor="accent6" w:themeShade="BF"/>
                <w:kern w:val="1"/>
                <w:lang w:val="ro-RO" w:eastAsia="zh-CN" w:bidi="hi-IN"/>
              </w:rPr>
              <w:t>3. Dezvoltarea învăţământului profesional şi tehnic</w:t>
            </w:r>
          </w:p>
          <w:p w:rsidR="00A74201" w:rsidRPr="0027527C" w:rsidRDefault="00A74201" w:rsidP="00996903">
            <w:pPr>
              <w:widowControl w:val="0"/>
              <w:suppressAutoHyphens/>
              <w:spacing w:before="120"/>
              <w:ind w:right="-1"/>
              <w:jc w:val="center"/>
              <w:rPr>
                <w:rFonts w:asciiTheme="minorHAnsi" w:eastAsia="SimSun" w:hAnsiTheme="minorHAnsi" w:cstheme="minorHAnsi"/>
                <w:b/>
                <w:noProof/>
                <w:kern w:val="1"/>
                <w:lang w:val="ro-RO" w:eastAsia="zh-CN" w:bidi="hi-IN"/>
              </w:rPr>
            </w:pPr>
          </w:p>
        </w:tc>
        <w:tc>
          <w:tcPr>
            <w:tcW w:w="7086" w:type="dxa"/>
            <w:shd w:val="clear" w:color="auto" w:fill="auto"/>
          </w:tcPr>
          <w:p w:rsidR="00D930E3" w:rsidRPr="00D930E3" w:rsidRDefault="00D930E3" w:rsidP="00204A3C">
            <w:pPr>
              <w:widowControl w:val="0"/>
              <w:numPr>
                <w:ilvl w:val="0"/>
                <w:numId w:val="3"/>
              </w:numPr>
              <w:suppressAutoHyphens/>
              <w:jc w:val="both"/>
              <w:rPr>
                <w:rFonts w:ascii="Calibri" w:hAnsi="Calibri" w:cs="Calibri"/>
                <w:noProof/>
                <w:lang w:val="ro-RO" w:eastAsia="ro-RO"/>
              </w:rPr>
            </w:pPr>
            <w:r w:rsidRPr="00D930E3">
              <w:rPr>
                <w:rFonts w:ascii="Calibri" w:hAnsi="Calibri" w:cs="Calibri"/>
                <w:noProof/>
                <w:lang w:val="ro-RO" w:eastAsia="ro-RO"/>
              </w:rPr>
              <w:t>Promovarea învățământului profesional și tehnic, a celui dual, corelat cu nevoile pieței muncii, inclusiv prin creșterea cifrei de școlarizare la  această formă de organizare a învăţământului profesional şi tehnic;</w:t>
            </w:r>
          </w:p>
          <w:p w:rsidR="00D930E3" w:rsidRPr="00D930E3" w:rsidRDefault="00D930E3" w:rsidP="00204A3C">
            <w:pPr>
              <w:widowControl w:val="0"/>
              <w:numPr>
                <w:ilvl w:val="0"/>
                <w:numId w:val="3"/>
              </w:numPr>
              <w:suppressAutoHyphens/>
              <w:jc w:val="both"/>
              <w:rPr>
                <w:rFonts w:ascii="Calibri" w:hAnsi="Calibri" w:cs="Calibri"/>
                <w:noProof/>
                <w:lang w:val="ro-RO" w:eastAsia="ro-RO"/>
              </w:rPr>
            </w:pPr>
            <w:r w:rsidRPr="00D930E3">
              <w:rPr>
                <w:rFonts w:ascii="Calibri" w:hAnsi="Calibri" w:cs="Calibri"/>
                <w:noProof/>
                <w:lang w:val="ro-RO" w:eastAsia="ro-RO"/>
              </w:rPr>
              <w:t>Stimularea parteneriatelor public-privat în domeniul educației și formării profesionale;</w:t>
            </w:r>
          </w:p>
          <w:p w:rsidR="00D930E3" w:rsidRPr="00D930E3" w:rsidRDefault="00D930E3" w:rsidP="00204A3C">
            <w:pPr>
              <w:widowControl w:val="0"/>
              <w:numPr>
                <w:ilvl w:val="0"/>
                <w:numId w:val="3"/>
              </w:numPr>
              <w:suppressAutoHyphens/>
              <w:jc w:val="both"/>
              <w:rPr>
                <w:rFonts w:ascii="Calibri" w:hAnsi="Calibri" w:cs="Calibri"/>
                <w:noProof/>
                <w:lang w:val="ro-RO" w:eastAsia="ro-RO"/>
              </w:rPr>
            </w:pPr>
            <w:r w:rsidRPr="00D930E3">
              <w:rPr>
                <w:rFonts w:ascii="Calibri" w:hAnsi="Calibri" w:cs="Calibri"/>
                <w:noProof/>
                <w:lang w:val="ro-RO" w:eastAsia="ro-RO"/>
              </w:rPr>
              <w:t>Actualizarea instrumentelor folosite pentru a descrie ocupațiile și calificările, curricula și materialele curriculare conexe;</w:t>
            </w:r>
          </w:p>
          <w:p w:rsidR="00D930E3" w:rsidRPr="00D930E3" w:rsidRDefault="00D930E3" w:rsidP="00204A3C">
            <w:pPr>
              <w:widowControl w:val="0"/>
              <w:numPr>
                <w:ilvl w:val="0"/>
                <w:numId w:val="3"/>
              </w:numPr>
              <w:suppressAutoHyphens/>
              <w:jc w:val="both"/>
              <w:rPr>
                <w:rFonts w:ascii="Calibri" w:hAnsi="Calibri" w:cs="Calibri"/>
                <w:noProof/>
                <w:lang w:val="ro-RO" w:eastAsia="ro-RO"/>
              </w:rPr>
            </w:pPr>
            <w:r w:rsidRPr="00D930E3">
              <w:rPr>
                <w:rFonts w:ascii="Calibri" w:hAnsi="Calibri" w:cs="Calibri"/>
                <w:noProof/>
                <w:lang w:val="ro-RO" w:eastAsia="ro-RO"/>
              </w:rPr>
              <w:t>Dezvoltarea de programe de calificare/ formare continuă, în funcție de nevoile înregistrate pe piața muncii.</w:t>
            </w:r>
          </w:p>
          <w:p w:rsidR="00A74201" w:rsidRPr="0027527C" w:rsidRDefault="00A74201" w:rsidP="00996903">
            <w:pPr>
              <w:spacing w:before="120"/>
              <w:ind w:right="-1"/>
              <w:jc w:val="both"/>
              <w:rPr>
                <w:rFonts w:asciiTheme="minorHAnsi" w:hAnsiTheme="minorHAnsi" w:cstheme="minorHAnsi"/>
                <w:noProof/>
                <w:lang w:val="ro-RO"/>
              </w:rPr>
            </w:pPr>
          </w:p>
        </w:tc>
      </w:tr>
      <w:tr w:rsidR="00A74201" w:rsidRPr="0027527C" w:rsidTr="00996903">
        <w:trPr>
          <w:trHeight w:val="67"/>
        </w:trPr>
        <w:tc>
          <w:tcPr>
            <w:tcW w:w="2553" w:type="dxa"/>
            <w:shd w:val="clear" w:color="auto" w:fill="auto"/>
            <w:vAlign w:val="center"/>
          </w:tcPr>
          <w:p w:rsidR="00A74201" w:rsidRPr="00D930E3" w:rsidRDefault="00A74201" w:rsidP="00204A3C">
            <w:pPr>
              <w:widowControl w:val="0"/>
              <w:numPr>
                <w:ilvl w:val="0"/>
                <w:numId w:val="9"/>
              </w:numPr>
              <w:suppressAutoHyphens/>
              <w:spacing w:before="120"/>
              <w:ind w:left="0" w:right="-1" w:hanging="284"/>
              <w:jc w:val="center"/>
              <w:rPr>
                <w:rFonts w:asciiTheme="minorHAnsi" w:eastAsia="SimSun" w:hAnsiTheme="minorHAnsi" w:cstheme="minorHAnsi"/>
                <w:b/>
                <w:noProof/>
                <w:kern w:val="1"/>
                <w:lang w:val="ro-RO" w:eastAsia="zh-CN" w:bidi="hi-IN"/>
              </w:rPr>
            </w:pPr>
            <w:r w:rsidRPr="0027527C">
              <w:rPr>
                <w:rFonts w:asciiTheme="minorHAnsi" w:eastAsia="SimSun" w:hAnsiTheme="minorHAnsi" w:cstheme="minorHAnsi"/>
                <w:b/>
                <w:i/>
                <w:noProof/>
                <w:color w:val="538135" w:themeColor="accent6" w:themeShade="BF"/>
                <w:kern w:val="1"/>
                <w:lang w:val="ro-RO" w:eastAsia="zh-CN" w:bidi="hi-IN"/>
              </w:rPr>
              <w:t>Asigurarea şi modernizarea bazei materiale;</w:t>
            </w:r>
            <w:r w:rsidR="00D930E3">
              <w:rPr>
                <w:rFonts w:asciiTheme="minorHAnsi" w:eastAsia="SimSun" w:hAnsiTheme="minorHAnsi" w:cstheme="minorHAnsi"/>
                <w:b/>
                <w:noProof/>
                <w:kern w:val="1"/>
                <w:lang w:val="ro-RO" w:eastAsia="zh-CN" w:bidi="hi-IN"/>
              </w:rPr>
              <w:t xml:space="preserve"> </w:t>
            </w:r>
            <w:r w:rsidRPr="00D930E3">
              <w:rPr>
                <w:rFonts w:asciiTheme="minorHAnsi" w:eastAsia="SimSun" w:hAnsiTheme="minorHAnsi" w:cstheme="minorHAnsi"/>
                <w:b/>
                <w:i/>
                <w:noProof/>
                <w:color w:val="538135" w:themeColor="accent6" w:themeShade="BF"/>
                <w:kern w:val="1"/>
                <w:lang w:val="ro-RO" w:eastAsia="zh-CN" w:bidi="hi-IN"/>
              </w:rPr>
              <w:t>Digitalizarea învățământului</w:t>
            </w:r>
          </w:p>
        </w:tc>
        <w:tc>
          <w:tcPr>
            <w:tcW w:w="7086" w:type="dxa"/>
            <w:shd w:val="clear" w:color="auto" w:fill="auto"/>
            <w:vAlign w:val="center"/>
          </w:tcPr>
          <w:p w:rsidR="00D930E3" w:rsidRPr="00D930E3" w:rsidRDefault="00D930E3" w:rsidP="00204A3C">
            <w:pPr>
              <w:widowControl w:val="0"/>
              <w:numPr>
                <w:ilvl w:val="0"/>
                <w:numId w:val="3"/>
              </w:numPr>
              <w:suppressAutoHyphens/>
              <w:jc w:val="both"/>
              <w:rPr>
                <w:rFonts w:ascii="Calibri" w:hAnsi="Calibri" w:cs="Calibri"/>
                <w:noProof/>
                <w:lang w:val="ro-RO" w:eastAsia="ro-RO"/>
              </w:rPr>
            </w:pPr>
            <w:r w:rsidRPr="00D930E3">
              <w:rPr>
                <w:rFonts w:ascii="Calibri" w:hAnsi="Calibri" w:cs="Calibri"/>
                <w:noProof/>
                <w:lang w:val="ro-RO" w:eastAsia="ro-RO"/>
              </w:rPr>
              <w:t>Obținerea autorizațiilor sanitare de către toate unitățile de învățământ;</w:t>
            </w:r>
          </w:p>
          <w:p w:rsidR="00D930E3" w:rsidRPr="00D930E3" w:rsidRDefault="00D930E3" w:rsidP="00204A3C">
            <w:pPr>
              <w:widowControl w:val="0"/>
              <w:numPr>
                <w:ilvl w:val="0"/>
                <w:numId w:val="3"/>
              </w:numPr>
              <w:suppressAutoHyphens/>
              <w:jc w:val="both"/>
              <w:rPr>
                <w:rFonts w:ascii="Calibri" w:hAnsi="Calibri" w:cs="Calibri"/>
                <w:noProof/>
                <w:lang w:val="ro-RO" w:eastAsia="ro-RO"/>
              </w:rPr>
            </w:pPr>
            <w:r w:rsidRPr="00D930E3">
              <w:rPr>
                <w:rFonts w:ascii="Calibri" w:hAnsi="Calibri" w:cs="Calibri"/>
                <w:noProof/>
                <w:lang w:val="ro-RO" w:eastAsia="ro-RO"/>
              </w:rPr>
              <w:t xml:space="preserve">Asigurarea accesului la INTERNET pentru toate structurile școlare; </w:t>
            </w:r>
          </w:p>
          <w:p w:rsidR="00D930E3" w:rsidRPr="00D930E3" w:rsidRDefault="00D930E3" w:rsidP="00204A3C">
            <w:pPr>
              <w:widowControl w:val="0"/>
              <w:numPr>
                <w:ilvl w:val="0"/>
                <w:numId w:val="3"/>
              </w:numPr>
              <w:suppressAutoHyphens/>
              <w:ind w:left="368"/>
              <w:jc w:val="both"/>
              <w:rPr>
                <w:rFonts w:ascii="Calibri" w:hAnsi="Calibri" w:cs="Calibri"/>
                <w:noProof/>
                <w:lang w:val="ro-RO" w:eastAsia="ro-RO"/>
              </w:rPr>
            </w:pPr>
            <w:r w:rsidRPr="00D930E3">
              <w:rPr>
                <w:rFonts w:ascii="Calibri" w:hAnsi="Calibri" w:cs="Calibri"/>
                <w:noProof/>
                <w:lang w:val="ro-RO" w:eastAsia="ro-RO"/>
              </w:rPr>
              <w:t>Dotarea laboratoarelor, cabinetelor și atelierelor școală cu mobilier, echipamente și mijloace didactice moderne;</w:t>
            </w:r>
          </w:p>
          <w:p w:rsidR="00D930E3" w:rsidRPr="00D930E3" w:rsidRDefault="00D930E3" w:rsidP="00204A3C">
            <w:pPr>
              <w:widowControl w:val="0"/>
              <w:numPr>
                <w:ilvl w:val="0"/>
                <w:numId w:val="3"/>
              </w:numPr>
              <w:suppressAutoHyphens/>
              <w:ind w:left="368"/>
              <w:jc w:val="both"/>
              <w:rPr>
                <w:rFonts w:ascii="Calibri" w:hAnsi="Calibri" w:cs="Calibri"/>
                <w:noProof/>
                <w:lang w:val="ro-RO" w:eastAsia="ro-RO"/>
              </w:rPr>
            </w:pPr>
            <w:r w:rsidRPr="00D930E3">
              <w:rPr>
                <w:rFonts w:ascii="Calibri" w:hAnsi="Calibri" w:cs="Calibri"/>
                <w:noProof/>
                <w:lang w:val="ro-RO" w:eastAsia="ro-RO"/>
              </w:rPr>
              <w:t>Susținerea proiectelor și programelor privind mobilitățile;</w:t>
            </w:r>
          </w:p>
          <w:p w:rsidR="00D930E3" w:rsidRPr="00D930E3" w:rsidRDefault="00D930E3" w:rsidP="00204A3C">
            <w:pPr>
              <w:widowControl w:val="0"/>
              <w:numPr>
                <w:ilvl w:val="0"/>
                <w:numId w:val="3"/>
              </w:numPr>
              <w:suppressAutoHyphens/>
              <w:ind w:left="368"/>
              <w:jc w:val="both"/>
              <w:rPr>
                <w:rFonts w:ascii="Calibri" w:hAnsi="Calibri" w:cs="Calibri"/>
                <w:noProof/>
                <w:lang w:val="ro-RO" w:eastAsia="ro-RO"/>
              </w:rPr>
            </w:pPr>
            <w:r w:rsidRPr="00D930E3">
              <w:rPr>
                <w:rFonts w:ascii="Calibri" w:hAnsi="Calibri" w:cs="Calibri"/>
                <w:noProof/>
                <w:lang w:val="ro-RO" w:eastAsia="ro-RO"/>
              </w:rPr>
              <w:t>Implementarea unor proiecte, din fonduri nerambursabile, pentru modernizarea procesului de predare-învățare cu ajutorul TIC:</w:t>
            </w:r>
          </w:p>
          <w:p w:rsidR="00D930E3" w:rsidRPr="00D930E3" w:rsidRDefault="00D930E3" w:rsidP="00204A3C">
            <w:pPr>
              <w:numPr>
                <w:ilvl w:val="0"/>
                <w:numId w:val="2"/>
              </w:numPr>
              <w:rPr>
                <w:rFonts w:ascii="Calibri" w:hAnsi="Calibri" w:cs="Calibri"/>
                <w:noProof/>
                <w:lang w:val="ro-RO" w:eastAsia="ro-RO"/>
              </w:rPr>
            </w:pPr>
            <w:r w:rsidRPr="00D930E3">
              <w:rPr>
                <w:rFonts w:ascii="Calibri" w:hAnsi="Calibri" w:cs="Calibri"/>
                <w:noProof/>
                <w:lang w:val="ro-RO" w:eastAsia="ro-RO"/>
              </w:rPr>
              <w:t xml:space="preserve">Wireless şcoli şi campusuri pentru elevii și cadrele didactice din 4.500 de școli de nivel gimnazial;  </w:t>
            </w:r>
          </w:p>
          <w:p w:rsidR="00D930E3" w:rsidRPr="00D930E3" w:rsidRDefault="00D930E3" w:rsidP="00204A3C">
            <w:pPr>
              <w:numPr>
                <w:ilvl w:val="0"/>
                <w:numId w:val="2"/>
              </w:numPr>
              <w:rPr>
                <w:rFonts w:ascii="Calibri" w:hAnsi="Calibri" w:cs="Calibri"/>
                <w:noProof/>
                <w:lang w:val="ro-RO" w:eastAsia="ro-RO"/>
              </w:rPr>
            </w:pPr>
            <w:r w:rsidRPr="00D930E3">
              <w:rPr>
                <w:rFonts w:ascii="Calibri" w:hAnsi="Calibri" w:cs="Calibri"/>
                <w:noProof/>
                <w:lang w:val="ro-RO" w:eastAsia="ro-RO"/>
              </w:rPr>
              <w:t>Platfoma e-learning (Platforma Națională a Educației) - pentru elevii și cadrele didactice din minimum 2.000 școli (ținta 4.500 școli);</w:t>
            </w:r>
          </w:p>
          <w:p w:rsidR="00D930E3" w:rsidRPr="00D930E3" w:rsidRDefault="00D930E3" w:rsidP="00204A3C">
            <w:pPr>
              <w:widowControl w:val="0"/>
              <w:numPr>
                <w:ilvl w:val="0"/>
                <w:numId w:val="2"/>
              </w:numPr>
              <w:suppressAutoHyphens/>
              <w:jc w:val="both"/>
              <w:rPr>
                <w:rFonts w:ascii="Calibri" w:hAnsi="Calibri" w:cs="Calibri"/>
                <w:noProof/>
                <w:lang w:val="ro-RO" w:eastAsia="ro-RO"/>
              </w:rPr>
            </w:pPr>
            <w:r w:rsidRPr="00D930E3">
              <w:rPr>
                <w:rFonts w:ascii="Calibri" w:hAnsi="Calibri" w:cs="Calibri"/>
                <w:noProof/>
                <w:lang w:val="ro-RO" w:eastAsia="ro-RO"/>
              </w:rPr>
              <w:t xml:space="preserve">Sistem informatic pentru managementul şcolarităţii din învăţământul preuniversitar; </w:t>
            </w:r>
          </w:p>
          <w:p w:rsidR="00D930E3" w:rsidRPr="00D930E3" w:rsidRDefault="00D930E3" w:rsidP="00204A3C">
            <w:pPr>
              <w:widowControl w:val="0"/>
              <w:numPr>
                <w:ilvl w:val="0"/>
                <w:numId w:val="3"/>
              </w:numPr>
              <w:suppressAutoHyphens/>
              <w:jc w:val="both"/>
              <w:rPr>
                <w:rFonts w:ascii="Calibri" w:hAnsi="Calibri" w:cs="Calibri"/>
                <w:noProof/>
                <w:lang w:val="ro-RO" w:eastAsia="ro-RO"/>
              </w:rPr>
            </w:pPr>
            <w:r w:rsidRPr="00D930E3">
              <w:rPr>
                <w:rFonts w:ascii="Calibri" w:hAnsi="Calibri" w:cs="Calibri"/>
                <w:noProof/>
                <w:lang w:val="ro-RO" w:eastAsia="ro-RO"/>
              </w:rPr>
              <w:t>Dotarea bibliotecilor școlare.</w:t>
            </w:r>
          </w:p>
          <w:p w:rsidR="00A74201" w:rsidRPr="0027527C" w:rsidRDefault="00A74201" w:rsidP="00996903">
            <w:pPr>
              <w:widowControl w:val="0"/>
              <w:suppressAutoHyphens/>
              <w:spacing w:before="120"/>
              <w:ind w:right="-1"/>
              <w:jc w:val="both"/>
              <w:rPr>
                <w:rFonts w:asciiTheme="minorHAnsi" w:hAnsiTheme="minorHAnsi" w:cstheme="minorHAnsi"/>
                <w:noProof/>
                <w:lang w:val="ro-RO"/>
              </w:rPr>
            </w:pPr>
          </w:p>
        </w:tc>
      </w:tr>
      <w:tr w:rsidR="00A74201" w:rsidRPr="0027527C" w:rsidTr="00996903">
        <w:trPr>
          <w:trHeight w:val="140"/>
        </w:trPr>
        <w:tc>
          <w:tcPr>
            <w:tcW w:w="2553" w:type="dxa"/>
            <w:shd w:val="clear" w:color="auto" w:fill="auto"/>
            <w:vAlign w:val="center"/>
          </w:tcPr>
          <w:p w:rsidR="00A74201" w:rsidRPr="0027527C" w:rsidRDefault="00A74201" w:rsidP="00996903">
            <w:pPr>
              <w:widowControl w:val="0"/>
              <w:suppressAutoHyphens/>
              <w:snapToGrid w:val="0"/>
              <w:spacing w:before="120"/>
              <w:ind w:right="-1"/>
              <w:jc w:val="center"/>
              <w:rPr>
                <w:rFonts w:asciiTheme="minorHAnsi" w:eastAsia="SimSun" w:hAnsiTheme="minorHAnsi" w:cstheme="minorHAnsi"/>
                <w:b/>
                <w:i/>
                <w:noProof/>
                <w:color w:val="538135" w:themeColor="accent6" w:themeShade="BF"/>
                <w:kern w:val="1"/>
                <w:lang w:val="ro-RO" w:eastAsia="zh-CN" w:bidi="hi-IN"/>
              </w:rPr>
            </w:pPr>
            <w:r w:rsidRPr="0027527C">
              <w:rPr>
                <w:rFonts w:asciiTheme="minorHAnsi" w:hAnsiTheme="minorHAnsi" w:cstheme="minorHAnsi"/>
                <w:b/>
                <w:noProof/>
                <w:lang w:val="ro-RO"/>
              </w:rPr>
              <w:br w:type="page"/>
            </w:r>
            <w:r w:rsidRPr="0027527C">
              <w:rPr>
                <w:rFonts w:asciiTheme="minorHAnsi" w:eastAsia="SimSun" w:hAnsiTheme="minorHAnsi" w:cstheme="minorHAnsi"/>
                <w:b/>
                <w:i/>
                <w:noProof/>
                <w:color w:val="538135" w:themeColor="accent6" w:themeShade="BF"/>
                <w:kern w:val="1"/>
                <w:lang w:val="ro-RO" w:eastAsia="zh-CN" w:bidi="hi-IN"/>
              </w:rPr>
              <w:t xml:space="preserve">5. Formarea cadrelor didactice și îmbunătățirea managementului școlar </w:t>
            </w:r>
          </w:p>
          <w:p w:rsidR="00A74201" w:rsidRPr="0027527C" w:rsidRDefault="00A74201" w:rsidP="00996903">
            <w:pPr>
              <w:widowControl w:val="0"/>
              <w:suppressAutoHyphens/>
              <w:snapToGrid w:val="0"/>
              <w:spacing w:before="120"/>
              <w:ind w:right="-1"/>
              <w:jc w:val="center"/>
              <w:rPr>
                <w:rFonts w:asciiTheme="minorHAnsi" w:eastAsia="SimSun" w:hAnsiTheme="minorHAnsi" w:cstheme="minorHAnsi"/>
                <w:b/>
                <w:i/>
                <w:noProof/>
                <w:kern w:val="1"/>
                <w:lang w:val="ro-RO" w:eastAsia="zh-CN" w:bidi="hi-IN"/>
              </w:rPr>
            </w:pPr>
          </w:p>
          <w:p w:rsidR="00A74201" w:rsidRPr="0027527C" w:rsidRDefault="00A74201" w:rsidP="00996903">
            <w:pPr>
              <w:widowControl w:val="0"/>
              <w:suppressAutoHyphens/>
              <w:snapToGrid w:val="0"/>
              <w:spacing w:before="120"/>
              <w:ind w:right="-1"/>
              <w:rPr>
                <w:rFonts w:asciiTheme="minorHAnsi" w:eastAsia="SimSun" w:hAnsiTheme="minorHAnsi" w:cstheme="minorHAnsi"/>
                <w:b/>
                <w:i/>
                <w:noProof/>
                <w:kern w:val="1"/>
                <w:lang w:val="ro-RO" w:eastAsia="zh-CN" w:bidi="hi-IN"/>
              </w:rPr>
            </w:pPr>
          </w:p>
        </w:tc>
        <w:tc>
          <w:tcPr>
            <w:tcW w:w="7086" w:type="dxa"/>
            <w:shd w:val="clear" w:color="auto" w:fill="auto"/>
          </w:tcPr>
          <w:p w:rsidR="00D930E3" w:rsidRPr="00D930E3" w:rsidRDefault="00D930E3" w:rsidP="00204A3C">
            <w:pPr>
              <w:widowControl w:val="0"/>
              <w:numPr>
                <w:ilvl w:val="0"/>
                <w:numId w:val="3"/>
              </w:numPr>
              <w:suppressAutoHyphens/>
              <w:jc w:val="both"/>
              <w:rPr>
                <w:rFonts w:ascii="Calibri" w:eastAsia="SimSun" w:hAnsi="Calibri" w:cs="Calibri"/>
                <w:noProof/>
                <w:kern w:val="1"/>
                <w:lang w:val="ro-RO" w:eastAsia="zh-CN" w:bidi="ro-RO"/>
              </w:rPr>
            </w:pPr>
            <w:r w:rsidRPr="00D930E3">
              <w:rPr>
                <w:rFonts w:ascii="Calibri" w:eastAsia="SimSun" w:hAnsi="Calibri" w:cs="Calibri"/>
                <w:noProof/>
                <w:kern w:val="1"/>
                <w:lang w:val="ro-RO" w:eastAsia="zh-CN" w:bidi="ro-RO"/>
              </w:rPr>
              <w:t>Formarea continuă a personalului din învățământ prin programe finanțate de la bugetul de stat și din fonduri europene;</w:t>
            </w:r>
          </w:p>
          <w:p w:rsidR="00D930E3" w:rsidRPr="00D930E3" w:rsidRDefault="00D930E3" w:rsidP="00204A3C">
            <w:pPr>
              <w:widowControl w:val="0"/>
              <w:numPr>
                <w:ilvl w:val="0"/>
                <w:numId w:val="3"/>
              </w:numPr>
              <w:suppressAutoHyphens/>
              <w:jc w:val="both"/>
              <w:rPr>
                <w:rFonts w:ascii="Calibri" w:eastAsia="SimSun" w:hAnsi="Calibri" w:cs="Calibri"/>
                <w:noProof/>
                <w:kern w:val="1"/>
                <w:lang w:val="ro-RO" w:eastAsia="zh-CN" w:bidi="ro-RO"/>
              </w:rPr>
            </w:pPr>
            <w:r w:rsidRPr="00D930E3">
              <w:rPr>
                <w:rFonts w:ascii="Calibri" w:eastAsia="SimSun" w:hAnsi="Calibri" w:cs="Calibri"/>
                <w:noProof/>
                <w:kern w:val="1"/>
                <w:lang w:val="ro-RO" w:eastAsia="zh-CN" w:bidi="ro-RO"/>
              </w:rPr>
              <w:t>Formarea cadrelor didactice și a tutorilor în domeniul învățării la locul de muncă;</w:t>
            </w:r>
          </w:p>
          <w:p w:rsidR="00D930E3" w:rsidRPr="00D930E3" w:rsidRDefault="00D930E3" w:rsidP="00204A3C">
            <w:pPr>
              <w:widowControl w:val="0"/>
              <w:numPr>
                <w:ilvl w:val="0"/>
                <w:numId w:val="3"/>
              </w:numPr>
              <w:suppressAutoHyphens/>
              <w:jc w:val="both"/>
              <w:rPr>
                <w:rFonts w:ascii="Calibri" w:eastAsia="SimSun" w:hAnsi="Calibri" w:cs="Calibri"/>
                <w:noProof/>
                <w:kern w:val="1"/>
                <w:lang w:val="ro-RO" w:eastAsia="zh-CN" w:bidi="ro-RO"/>
              </w:rPr>
            </w:pPr>
            <w:r w:rsidRPr="00D930E3">
              <w:rPr>
                <w:rFonts w:ascii="Calibri" w:eastAsia="SimSun" w:hAnsi="Calibri" w:cs="Calibri"/>
                <w:noProof/>
                <w:kern w:val="1"/>
                <w:lang w:val="ro-RO" w:eastAsia="zh-CN" w:bidi="ro-RO"/>
              </w:rPr>
              <w:t xml:space="preserve">Ocuparea prin concurs a posturilor de conducere, îndrumare și control; </w:t>
            </w:r>
          </w:p>
          <w:p w:rsidR="00D930E3" w:rsidRPr="00D930E3" w:rsidRDefault="00D930E3" w:rsidP="00204A3C">
            <w:pPr>
              <w:widowControl w:val="0"/>
              <w:numPr>
                <w:ilvl w:val="0"/>
                <w:numId w:val="3"/>
              </w:numPr>
              <w:suppressAutoHyphens/>
              <w:jc w:val="both"/>
              <w:rPr>
                <w:rFonts w:ascii="Calibri" w:eastAsia="SimSun" w:hAnsi="Calibri" w:cs="Calibri"/>
                <w:noProof/>
                <w:kern w:val="1"/>
                <w:lang w:val="ro-RO" w:eastAsia="zh-CN" w:bidi="ro-RO"/>
              </w:rPr>
            </w:pPr>
            <w:r w:rsidRPr="00D930E3">
              <w:rPr>
                <w:rFonts w:ascii="Calibri" w:eastAsia="SimSun" w:hAnsi="Calibri" w:cs="Calibri"/>
                <w:noProof/>
                <w:kern w:val="1"/>
                <w:lang w:val="ro-RO" w:eastAsia="zh-CN" w:bidi="ro-RO"/>
              </w:rPr>
              <w:t>Profesionalizarea managerilor educaționali și îmbunătățirea performanțelor acestora;</w:t>
            </w:r>
          </w:p>
          <w:p w:rsidR="00D930E3" w:rsidRPr="00D930E3" w:rsidRDefault="00D930E3" w:rsidP="00204A3C">
            <w:pPr>
              <w:widowControl w:val="0"/>
              <w:numPr>
                <w:ilvl w:val="0"/>
                <w:numId w:val="3"/>
              </w:numPr>
              <w:suppressAutoHyphens/>
              <w:jc w:val="both"/>
              <w:rPr>
                <w:rFonts w:ascii="Calibri" w:eastAsia="SimSun" w:hAnsi="Calibri" w:cs="Calibri"/>
                <w:noProof/>
                <w:kern w:val="1"/>
                <w:lang w:val="ro-RO" w:eastAsia="zh-CN" w:bidi="ro-RO"/>
              </w:rPr>
            </w:pPr>
            <w:r w:rsidRPr="00D930E3">
              <w:rPr>
                <w:rFonts w:ascii="Calibri" w:eastAsia="SimSun" w:hAnsi="Calibri" w:cs="Calibri"/>
                <w:noProof/>
                <w:kern w:val="1"/>
                <w:lang w:val="ro-RO" w:eastAsia="zh-CN" w:bidi="ro-RO"/>
              </w:rPr>
              <w:t xml:space="preserve">Implementarea proiectului </w:t>
            </w:r>
            <w:r w:rsidRPr="00D930E3">
              <w:rPr>
                <w:rFonts w:ascii="Calibri" w:hAnsi="Calibri" w:cs="Calibri"/>
                <w:i/>
                <w:noProof/>
                <w:lang w:val="ro-RO" w:eastAsia="ro-RO"/>
              </w:rPr>
              <w:t>Curriculum relevant, educație deschisă pentru toți</w:t>
            </w:r>
            <w:r w:rsidRPr="00D930E3">
              <w:rPr>
                <w:rFonts w:ascii="Calibri" w:hAnsi="Calibri" w:cs="Calibri"/>
                <w:noProof/>
                <w:lang w:val="ro-RO" w:eastAsia="ro-RO"/>
              </w:rPr>
              <w:t>.</w:t>
            </w:r>
          </w:p>
          <w:p w:rsidR="00A74201" w:rsidRPr="0027527C" w:rsidRDefault="00A74201" w:rsidP="00996903">
            <w:pPr>
              <w:widowControl w:val="0"/>
              <w:tabs>
                <w:tab w:val="left" w:pos="330"/>
              </w:tabs>
              <w:suppressAutoHyphens/>
              <w:snapToGrid w:val="0"/>
              <w:spacing w:before="120"/>
              <w:ind w:right="-1"/>
              <w:jc w:val="both"/>
              <w:rPr>
                <w:rFonts w:asciiTheme="minorHAnsi" w:eastAsia="SimSun" w:hAnsiTheme="minorHAnsi" w:cstheme="minorHAnsi"/>
                <w:noProof/>
                <w:kern w:val="1"/>
                <w:lang w:val="ro-RO" w:eastAsia="zh-CN" w:bidi="hi-IN"/>
              </w:rPr>
            </w:pPr>
          </w:p>
        </w:tc>
      </w:tr>
      <w:tr w:rsidR="00A74201" w:rsidRPr="0027527C" w:rsidTr="00996903">
        <w:trPr>
          <w:trHeight w:val="44"/>
        </w:trPr>
        <w:tc>
          <w:tcPr>
            <w:tcW w:w="2553" w:type="dxa"/>
            <w:shd w:val="clear" w:color="auto" w:fill="auto"/>
            <w:vAlign w:val="center"/>
          </w:tcPr>
          <w:p w:rsidR="00A74201" w:rsidRPr="0027527C" w:rsidRDefault="00A74201" w:rsidP="00996903">
            <w:pPr>
              <w:widowControl w:val="0"/>
              <w:tabs>
                <w:tab w:val="left" w:pos="803"/>
                <w:tab w:val="left" w:pos="1364"/>
              </w:tabs>
              <w:suppressAutoHyphens/>
              <w:spacing w:before="120"/>
              <w:ind w:right="-1"/>
              <w:jc w:val="center"/>
              <w:rPr>
                <w:rFonts w:asciiTheme="minorHAnsi" w:eastAsia="SimSun" w:hAnsiTheme="minorHAnsi" w:cstheme="minorHAnsi"/>
                <w:b/>
                <w:noProof/>
                <w:kern w:val="1"/>
                <w:lang w:val="ro-RO" w:eastAsia="zh-CN" w:bidi="hi-IN"/>
              </w:rPr>
            </w:pPr>
            <w:r w:rsidRPr="0027527C">
              <w:rPr>
                <w:rFonts w:asciiTheme="minorHAnsi" w:eastAsia="SimSun" w:hAnsiTheme="minorHAnsi" w:cstheme="minorHAnsi"/>
                <w:b/>
                <w:i/>
                <w:noProof/>
                <w:color w:val="538135" w:themeColor="accent6" w:themeShade="BF"/>
                <w:kern w:val="1"/>
                <w:lang w:val="ro-RO" w:eastAsia="zh-CN" w:bidi="hi-IN"/>
              </w:rPr>
              <w:t>6. Finanţarea corespunzătoare a sistemului de educaţie şi formare profesională</w:t>
            </w:r>
          </w:p>
        </w:tc>
        <w:tc>
          <w:tcPr>
            <w:tcW w:w="7086" w:type="dxa"/>
            <w:shd w:val="clear" w:color="auto" w:fill="auto"/>
            <w:vAlign w:val="center"/>
          </w:tcPr>
          <w:p w:rsidR="0065015F" w:rsidRPr="0065015F" w:rsidRDefault="0065015F" w:rsidP="00204A3C">
            <w:pPr>
              <w:numPr>
                <w:ilvl w:val="0"/>
                <w:numId w:val="3"/>
              </w:numPr>
              <w:spacing w:before="120"/>
              <w:ind w:right="-1"/>
              <w:rPr>
                <w:rFonts w:asciiTheme="minorHAnsi" w:eastAsia="SimSun" w:hAnsiTheme="minorHAnsi" w:cstheme="minorHAnsi"/>
                <w:noProof/>
                <w:kern w:val="1"/>
                <w:lang w:val="ro-RO" w:eastAsia="zh-CN" w:bidi="ro-RO"/>
              </w:rPr>
            </w:pPr>
            <w:r w:rsidRPr="0065015F">
              <w:rPr>
                <w:rFonts w:asciiTheme="minorHAnsi" w:eastAsia="SimSun" w:hAnsiTheme="minorHAnsi" w:cstheme="minorHAnsi"/>
                <w:noProof/>
                <w:kern w:val="1"/>
                <w:lang w:val="ro-RO" w:eastAsia="zh-CN" w:bidi="ro-RO"/>
              </w:rPr>
              <w:t xml:space="preserve">Finanțarea de măsuri destinate ante-preșcolarilor și preșcolarilor; </w:t>
            </w:r>
          </w:p>
          <w:p w:rsidR="0065015F" w:rsidRPr="0065015F" w:rsidRDefault="0065015F" w:rsidP="00204A3C">
            <w:pPr>
              <w:numPr>
                <w:ilvl w:val="0"/>
                <w:numId w:val="3"/>
              </w:numPr>
              <w:spacing w:before="120"/>
              <w:ind w:right="-1"/>
              <w:rPr>
                <w:rFonts w:asciiTheme="minorHAnsi" w:eastAsia="SimSun" w:hAnsiTheme="minorHAnsi" w:cstheme="minorHAnsi"/>
                <w:noProof/>
                <w:kern w:val="1"/>
                <w:lang w:val="ro-RO" w:eastAsia="zh-CN" w:bidi="ro-RO"/>
              </w:rPr>
            </w:pPr>
            <w:r w:rsidRPr="0065015F">
              <w:rPr>
                <w:rFonts w:asciiTheme="minorHAnsi" w:eastAsia="SimSun" w:hAnsiTheme="minorHAnsi" w:cstheme="minorHAnsi"/>
                <w:noProof/>
                <w:kern w:val="1"/>
                <w:lang w:val="ro-RO" w:eastAsia="zh-CN" w:bidi="ro-RO"/>
              </w:rPr>
              <w:t>Asigurarea cofinanțării pentru derularea proiectelor finanțate din fonduri europene;</w:t>
            </w:r>
          </w:p>
          <w:p w:rsidR="0065015F" w:rsidRPr="0065015F" w:rsidRDefault="0065015F" w:rsidP="00204A3C">
            <w:pPr>
              <w:numPr>
                <w:ilvl w:val="0"/>
                <w:numId w:val="3"/>
              </w:numPr>
              <w:spacing w:before="120"/>
              <w:ind w:right="-1"/>
              <w:rPr>
                <w:rFonts w:asciiTheme="minorHAnsi" w:eastAsia="SimSun" w:hAnsiTheme="minorHAnsi" w:cstheme="minorHAnsi"/>
                <w:noProof/>
                <w:kern w:val="1"/>
                <w:lang w:val="ro-RO" w:eastAsia="zh-CN" w:bidi="ro-RO"/>
              </w:rPr>
            </w:pPr>
            <w:r w:rsidRPr="0065015F">
              <w:rPr>
                <w:rFonts w:asciiTheme="minorHAnsi" w:eastAsia="SimSun" w:hAnsiTheme="minorHAnsi" w:cstheme="minorHAnsi"/>
                <w:noProof/>
                <w:kern w:val="1"/>
                <w:lang w:val="ro-RO" w:eastAsia="zh-CN" w:bidi="ro-RO"/>
              </w:rPr>
              <w:t>Operaționalizarea completă a Sistemului Informatic Integrat al Învățământului din România;</w:t>
            </w:r>
          </w:p>
          <w:p w:rsidR="00A74201" w:rsidRDefault="0065015F" w:rsidP="00204A3C">
            <w:pPr>
              <w:numPr>
                <w:ilvl w:val="0"/>
                <w:numId w:val="3"/>
              </w:numPr>
              <w:spacing w:before="120"/>
              <w:ind w:right="-1"/>
              <w:rPr>
                <w:rFonts w:asciiTheme="minorHAnsi" w:eastAsia="SimSun" w:hAnsiTheme="minorHAnsi" w:cstheme="minorHAnsi"/>
                <w:noProof/>
                <w:kern w:val="1"/>
                <w:lang w:val="ro-RO" w:eastAsia="zh-CN" w:bidi="ro-RO"/>
              </w:rPr>
            </w:pPr>
            <w:r w:rsidRPr="0065015F">
              <w:rPr>
                <w:rFonts w:asciiTheme="minorHAnsi" w:eastAsia="SimSun" w:hAnsiTheme="minorHAnsi" w:cstheme="minorHAnsi"/>
                <w:noProof/>
                <w:kern w:val="1"/>
                <w:lang w:val="ro-RO" w:eastAsia="zh-CN" w:bidi="ro-RO"/>
              </w:rPr>
              <w:t>Asigurarea activităților de monitorizare/evaluare/consiliere și control/audit.</w:t>
            </w:r>
          </w:p>
          <w:p w:rsidR="0065015F" w:rsidRPr="0065015F" w:rsidRDefault="0065015F" w:rsidP="0065015F">
            <w:pPr>
              <w:spacing w:before="120"/>
              <w:ind w:left="360" w:right="-1"/>
              <w:rPr>
                <w:rFonts w:asciiTheme="minorHAnsi" w:eastAsia="SimSun" w:hAnsiTheme="minorHAnsi" w:cstheme="minorHAnsi"/>
                <w:noProof/>
                <w:kern w:val="1"/>
                <w:lang w:val="ro-RO" w:eastAsia="zh-CN" w:bidi="ro-RO"/>
              </w:rPr>
            </w:pPr>
          </w:p>
        </w:tc>
      </w:tr>
      <w:tr w:rsidR="00A74201" w:rsidRPr="0027527C" w:rsidTr="00996903">
        <w:trPr>
          <w:trHeight w:val="262"/>
        </w:trPr>
        <w:tc>
          <w:tcPr>
            <w:tcW w:w="2553" w:type="dxa"/>
            <w:shd w:val="clear" w:color="auto" w:fill="auto"/>
            <w:vAlign w:val="center"/>
          </w:tcPr>
          <w:p w:rsidR="00A74201" w:rsidRPr="0027527C" w:rsidRDefault="00A74201" w:rsidP="00996903">
            <w:pPr>
              <w:widowControl w:val="0"/>
              <w:tabs>
                <w:tab w:val="left" w:pos="803"/>
                <w:tab w:val="left" w:pos="1364"/>
              </w:tabs>
              <w:suppressAutoHyphens/>
              <w:snapToGrid w:val="0"/>
              <w:spacing w:before="120"/>
              <w:ind w:right="-1"/>
              <w:jc w:val="center"/>
              <w:rPr>
                <w:rFonts w:asciiTheme="minorHAnsi" w:eastAsia="SimSun" w:hAnsiTheme="minorHAnsi" w:cstheme="minorHAnsi"/>
                <w:b/>
                <w:i/>
                <w:noProof/>
                <w:kern w:val="1"/>
                <w:lang w:val="ro-RO" w:eastAsia="zh-CN" w:bidi="hi-IN"/>
              </w:rPr>
            </w:pPr>
            <w:r w:rsidRPr="0027527C">
              <w:rPr>
                <w:rFonts w:asciiTheme="minorHAnsi" w:eastAsia="SimSun" w:hAnsiTheme="minorHAnsi" w:cstheme="minorHAnsi"/>
                <w:b/>
                <w:i/>
                <w:noProof/>
                <w:color w:val="538135" w:themeColor="accent6" w:themeShade="BF"/>
                <w:kern w:val="1"/>
                <w:lang w:val="ro-RO" w:eastAsia="zh-CN" w:bidi="hi-IN"/>
              </w:rPr>
              <w:t>7. Îmbunătățirea tranziției de la învățământul secundar superior la cel terțiar</w:t>
            </w:r>
          </w:p>
        </w:tc>
        <w:tc>
          <w:tcPr>
            <w:tcW w:w="7086" w:type="dxa"/>
            <w:shd w:val="clear" w:color="auto" w:fill="auto"/>
            <w:vAlign w:val="center"/>
          </w:tcPr>
          <w:p w:rsidR="0065015F" w:rsidRPr="0065015F" w:rsidRDefault="0065015F" w:rsidP="00204A3C">
            <w:pPr>
              <w:numPr>
                <w:ilvl w:val="0"/>
                <w:numId w:val="3"/>
              </w:numPr>
              <w:ind w:left="357" w:hanging="357"/>
              <w:jc w:val="both"/>
              <w:rPr>
                <w:rFonts w:ascii="Calibri" w:eastAsia="SimSun" w:hAnsi="Calibri" w:cs="Calibri"/>
                <w:noProof/>
                <w:kern w:val="1"/>
                <w:lang w:val="ro-RO" w:eastAsia="zh-CN" w:bidi="ro-RO"/>
              </w:rPr>
            </w:pPr>
            <w:r w:rsidRPr="0065015F">
              <w:rPr>
                <w:rFonts w:ascii="Calibri" w:eastAsia="SimSun" w:hAnsi="Calibri" w:cs="Calibri"/>
                <w:noProof/>
                <w:kern w:val="1"/>
                <w:lang w:val="ro-RO" w:eastAsia="zh-CN" w:bidi="ro-RO"/>
              </w:rPr>
              <w:t>Creșterea participării absolvenților din anul curent la  examenul de bacalaureat și mărirea ratei de promovare;</w:t>
            </w:r>
          </w:p>
          <w:p w:rsidR="0065015F" w:rsidRPr="0065015F" w:rsidRDefault="0065015F" w:rsidP="00204A3C">
            <w:pPr>
              <w:widowControl w:val="0"/>
              <w:numPr>
                <w:ilvl w:val="0"/>
                <w:numId w:val="3"/>
              </w:numPr>
              <w:suppressAutoHyphens/>
              <w:ind w:left="357" w:hanging="357"/>
              <w:jc w:val="both"/>
              <w:rPr>
                <w:rFonts w:ascii="Calibri" w:eastAsia="SimSun" w:hAnsi="Calibri" w:cs="Calibri"/>
                <w:noProof/>
                <w:kern w:val="1"/>
                <w:lang w:val="ro-RO" w:eastAsia="zh-CN" w:bidi="hi-IN"/>
              </w:rPr>
            </w:pPr>
            <w:r w:rsidRPr="0065015F">
              <w:rPr>
                <w:rFonts w:ascii="Calibri" w:eastAsia="SimSun" w:hAnsi="Calibri" w:cs="Calibri"/>
                <w:noProof/>
                <w:kern w:val="1"/>
                <w:lang w:val="ro-RO" w:eastAsia="zh-CN" w:bidi="ro-RO"/>
              </w:rPr>
              <w:t xml:space="preserve">Acordarea de granturi liceelor cu rezultate slabe, pentru reducerea ratei  abandonului, creșterea ratei de absolvire și îmbunătățirea performanțelor la bacalaureat, prin </w:t>
            </w:r>
            <w:r w:rsidRPr="0065015F">
              <w:rPr>
                <w:rFonts w:ascii="Calibri" w:hAnsi="Calibri" w:cs="Calibri"/>
                <w:i/>
                <w:iCs/>
                <w:noProof/>
                <w:shd w:val="clear" w:color="auto" w:fill="FFFFFF"/>
                <w:lang w:val="ro-RO" w:eastAsia="ro-RO"/>
              </w:rPr>
              <w:t>Proiectul privind Învățământul Secundar</w:t>
            </w:r>
            <w:r w:rsidRPr="0065015F">
              <w:rPr>
                <w:rFonts w:ascii="Calibri" w:hAnsi="Calibri" w:cs="Calibri"/>
                <w:iCs/>
                <w:noProof/>
                <w:shd w:val="clear" w:color="auto" w:fill="FFFFFF"/>
                <w:lang w:val="ro-RO" w:eastAsia="ro-RO"/>
              </w:rPr>
              <w:t xml:space="preserve"> (ROSE</w:t>
            </w:r>
            <w:r w:rsidRPr="0065015F">
              <w:rPr>
                <w:rFonts w:ascii="Calibri" w:eastAsia="SimSun" w:hAnsi="Calibri" w:cs="Calibri"/>
                <w:noProof/>
                <w:kern w:val="1"/>
                <w:lang w:val="ro-RO" w:eastAsia="zh-CN" w:bidi="ro-RO"/>
              </w:rPr>
              <w:t>);</w:t>
            </w:r>
          </w:p>
          <w:p w:rsidR="0065015F" w:rsidRDefault="0065015F" w:rsidP="00204A3C">
            <w:pPr>
              <w:widowControl w:val="0"/>
              <w:numPr>
                <w:ilvl w:val="0"/>
                <w:numId w:val="3"/>
              </w:numPr>
              <w:suppressAutoHyphens/>
              <w:ind w:left="357" w:hanging="357"/>
              <w:jc w:val="both"/>
              <w:rPr>
                <w:rFonts w:ascii="Calibri" w:eastAsia="SimSun" w:hAnsi="Calibri" w:cs="Calibri"/>
                <w:noProof/>
                <w:kern w:val="1"/>
                <w:lang w:val="ro-RO" w:eastAsia="zh-CN" w:bidi="hi-IN"/>
              </w:rPr>
            </w:pPr>
            <w:r w:rsidRPr="0065015F">
              <w:rPr>
                <w:rFonts w:ascii="Calibri" w:eastAsia="SimSun" w:hAnsi="Calibri" w:cs="Calibri"/>
                <w:noProof/>
                <w:kern w:val="1"/>
                <w:lang w:val="ro-RO" w:eastAsia="zh-CN" w:bidi="ro-RO"/>
              </w:rPr>
              <w:t>Asigurarea de experți mentori pentru implementarea activităților remediale și de suport;</w:t>
            </w:r>
          </w:p>
          <w:p w:rsidR="00A74201" w:rsidRPr="0065015F" w:rsidRDefault="0065015F" w:rsidP="00204A3C">
            <w:pPr>
              <w:widowControl w:val="0"/>
              <w:numPr>
                <w:ilvl w:val="0"/>
                <w:numId w:val="3"/>
              </w:numPr>
              <w:suppressAutoHyphens/>
              <w:ind w:left="357" w:hanging="357"/>
              <w:jc w:val="both"/>
              <w:rPr>
                <w:rFonts w:ascii="Calibri" w:eastAsia="SimSun" w:hAnsi="Calibri" w:cs="Calibri"/>
                <w:noProof/>
                <w:kern w:val="1"/>
                <w:lang w:val="ro-RO" w:eastAsia="zh-CN" w:bidi="hi-IN"/>
              </w:rPr>
            </w:pPr>
            <w:r w:rsidRPr="0065015F">
              <w:rPr>
                <w:rFonts w:ascii="Calibri" w:eastAsia="SimSun" w:hAnsi="Calibri" w:cs="Calibri"/>
                <w:noProof/>
                <w:kern w:val="1"/>
                <w:lang w:val="ro-RO" w:eastAsia="zh-CN" w:bidi="ro-RO"/>
              </w:rPr>
              <w:t>Formarea personalului în domeniul evaluării.</w:t>
            </w:r>
          </w:p>
        </w:tc>
      </w:tr>
      <w:tr w:rsidR="00A74201" w:rsidRPr="0027527C" w:rsidTr="00996903">
        <w:trPr>
          <w:trHeight w:val="467"/>
        </w:trPr>
        <w:tc>
          <w:tcPr>
            <w:tcW w:w="9639" w:type="dxa"/>
            <w:gridSpan w:val="2"/>
            <w:shd w:val="clear" w:color="auto" w:fill="auto"/>
            <w:vAlign w:val="center"/>
          </w:tcPr>
          <w:p w:rsidR="00A74201" w:rsidRDefault="00A74201" w:rsidP="00996903">
            <w:pPr>
              <w:widowControl w:val="0"/>
              <w:suppressAutoHyphens/>
              <w:spacing w:before="120"/>
              <w:ind w:right="-1"/>
              <w:jc w:val="center"/>
              <w:rPr>
                <w:rFonts w:asciiTheme="minorHAnsi" w:eastAsia="SimSun" w:hAnsiTheme="minorHAnsi" w:cstheme="minorHAnsi"/>
                <w:b/>
                <w:noProof/>
                <w:kern w:val="1"/>
                <w:lang w:val="ro-RO" w:eastAsia="zh-CN" w:bidi="hi-IN"/>
              </w:rPr>
            </w:pPr>
          </w:p>
          <w:p w:rsidR="00A74201" w:rsidRPr="0027527C" w:rsidRDefault="00A74201" w:rsidP="00996903">
            <w:pPr>
              <w:widowControl w:val="0"/>
              <w:suppressAutoHyphens/>
              <w:spacing w:before="120"/>
              <w:ind w:right="-1"/>
              <w:jc w:val="center"/>
              <w:rPr>
                <w:rFonts w:asciiTheme="minorHAnsi" w:eastAsia="SimSun" w:hAnsiTheme="minorHAnsi" w:cstheme="minorHAnsi"/>
                <w:b/>
                <w:noProof/>
                <w:kern w:val="1"/>
                <w:lang w:val="ro-RO" w:eastAsia="zh-CN" w:bidi="hi-IN"/>
              </w:rPr>
            </w:pPr>
            <w:r w:rsidRPr="0027527C">
              <w:rPr>
                <w:rFonts w:asciiTheme="minorHAnsi" w:eastAsia="SimSun" w:hAnsiTheme="minorHAnsi" w:cstheme="minorHAnsi"/>
                <w:b/>
                <w:noProof/>
                <w:color w:val="538135" w:themeColor="accent6" w:themeShade="BF"/>
                <w:kern w:val="1"/>
                <w:lang w:val="ro-RO" w:eastAsia="zh-CN" w:bidi="hi-IN"/>
              </w:rPr>
              <w:t>II. Învăţământ superior</w:t>
            </w:r>
          </w:p>
        </w:tc>
      </w:tr>
      <w:tr w:rsidR="00A74201" w:rsidRPr="0027527C" w:rsidTr="00996903">
        <w:trPr>
          <w:trHeight w:val="44"/>
        </w:trPr>
        <w:tc>
          <w:tcPr>
            <w:tcW w:w="2553" w:type="dxa"/>
            <w:shd w:val="clear" w:color="auto" w:fill="auto"/>
            <w:vAlign w:val="center"/>
          </w:tcPr>
          <w:p w:rsidR="00A74201" w:rsidRPr="0027527C" w:rsidRDefault="00A74201" w:rsidP="00204A3C">
            <w:pPr>
              <w:widowControl w:val="0"/>
              <w:numPr>
                <w:ilvl w:val="0"/>
                <w:numId w:val="4"/>
              </w:numPr>
              <w:tabs>
                <w:tab w:val="left" w:pos="27"/>
                <w:tab w:val="left" w:pos="452"/>
              </w:tabs>
              <w:suppressAutoHyphens/>
              <w:spacing w:before="120"/>
              <w:ind w:left="0" w:right="-1" w:firstLine="142"/>
              <w:contextualSpacing/>
              <w:jc w:val="center"/>
              <w:rPr>
                <w:rFonts w:asciiTheme="minorHAnsi" w:eastAsia="SimSun" w:hAnsiTheme="minorHAnsi" w:cstheme="minorHAnsi"/>
                <w:b/>
                <w:i/>
                <w:noProof/>
                <w:color w:val="538135" w:themeColor="accent6" w:themeShade="BF"/>
                <w:kern w:val="1"/>
                <w:lang w:val="ro-RO" w:eastAsia="zh-CN" w:bidi="hi-IN"/>
              </w:rPr>
            </w:pPr>
            <w:r w:rsidRPr="0027527C">
              <w:rPr>
                <w:rFonts w:asciiTheme="minorHAnsi" w:eastAsia="SimSun" w:hAnsiTheme="minorHAnsi" w:cstheme="minorHAnsi"/>
                <w:b/>
                <w:i/>
                <w:noProof/>
                <w:color w:val="538135" w:themeColor="accent6" w:themeShade="BF"/>
                <w:kern w:val="1"/>
                <w:lang w:val="ro-RO" w:eastAsia="zh-CN" w:bidi="hi-IN"/>
              </w:rPr>
              <w:t>Îmbunătățirea accesului și a participării</w:t>
            </w:r>
          </w:p>
          <w:p w:rsidR="00A74201" w:rsidRPr="0027527C" w:rsidRDefault="00A74201" w:rsidP="00996903">
            <w:pPr>
              <w:widowControl w:val="0"/>
              <w:suppressAutoHyphens/>
              <w:spacing w:before="120"/>
              <w:ind w:right="-1"/>
              <w:jc w:val="center"/>
              <w:rPr>
                <w:rFonts w:asciiTheme="minorHAnsi" w:eastAsia="SimSun" w:hAnsiTheme="minorHAnsi" w:cstheme="minorHAnsi"/>
                <w:b/>
                <w:noProof/>
                <w:kern w:val="1"/>
                <w:lang w:val="ro-RO" w:eastAsia="zh-CN" w:bidi="hi-IN"/>
              </w:rPr>
            </w:pPr>
          </w:p>
        </w:tc>
        <w:tc>
          <w:tcPr>
            <w:tcW w:w="7086" w:type="dxa"/>
            <w:shd w:val="clear" w:color="auto" w:fill="auto"/>
            <w:vAlign w:val="center"/>
          </w:tcPr>
          <w:p w:rsidR="00791FE6" w:rsidRPr="00791FE6" w:rsidRDefault="00791FE6" w:rsidP="00204A3C">
            <w:pPr>
              <w:widowControl w:val="0"/>
              <w:numPr>
                <w:ilvl w:val="0"/>
                <w:numId w:val="3"/>
              </w:numPr>
              <w:suppressAutoHyphens/>
              <w:jc w:val="both"/>
              <w:rPr>
                <w:rFonts w:ascii="Calibri" w:eastAsia="SimSun" w:hAnsi="Calibri" w:cs="Calibri"/>
                <w:noProof/>
                <w:kern w:val="1"/>
                <w:lang w:val="ro-RO" w:eastAsia="zh-CN" w:bidi="hi-IN"/>
              </w:rPr>
            </w:pPr>
            <w:r w:rsidRPr="00791FE6">
              <w:rPr>
                <w:rFonts w:ascii="Calibri" w:eastAsia="SimSun" w:hAnsi="Calibri" w:cs="Calibri"/>
                <w:noProof/>
                <w:kern w:val="1"/>
                <w:lang w:val="ro-RO" w:eastAsia="zh-CN" w:bidi="hi-IN"/>
              </w:rPr>
              <w:t>Continuarea implementării programelor sociale pentru studenți; acordarea de burse pentru tinerii din grupuri defavorizate;</w:t>
            </w:r>
          </w:p>
          <w:p w:rsidR="00791FE6" w:rsidRPr="00791FE6" w:rsidRDefault="00791FE6" w:rsidP="00204A3C">
            <w:pPr>
              <w:widowControl w:val="0"/>
              <w:numPr>
                <w:ilvl w:val="0"/>
                <w:numId w:val="3"/>
              </w:numPr>
              <w:suppressAutoHyphens/>
              <w:jc w:val="both"/>
              <w:rPr>
                <w:rFonts w:ascii="Calibri" w:eastAsia="SimSun" w:hAnsi="Calibri" w:cs="Calibri"/>
                <w:noProof/>
                <w:kern w:val="1"/>
                <w:lang w:val="ro-RO" w:eastAsia="zh-CN" w:bidi="hi-IN"/>
              </w:rPr>
            </w:pPr>
            <w:r w:rsidRPr="00791FE6">
              <w:rPr>
                <w:rFonts w:ascii="Calibri" w:eastAsia="SimSun" w:hAnsi="Calibri" w:cs="Calibri"/>
                <w:noProof/>
                <w:kern w:val="1"/>
                <w:lang w:val="ro-RO" w:eastAsia="zh-CN" w:bidi="hi-IN"/>
              </w:rPr>
              <w:t>Construcția și modernizarea capacităților de cazare a studenților;</w:t>
            </w:r>
          </w:p>
          <w:p w:rsidR="00791FE6" w:rsidRPr="00791FE6" w:rsidRDefault="00791FE6" w:rsidP="00204A3C">
            <w:pPr>
              <w:widowControl w:val="0"/>
              <w:numPr>
                <w:ilvl w:val="0"/>
                <w:numId w:val="3"/>
              </w:numPr>
              <w:suppressAutoHyphens/>
              <w:jc w:val="both"/>
              <w:rPr>
                <w:rFonts w:ascii="Calibri" w:eastAsia="SimSun" w:hAnsi="Calibri" w:cs="Calibri"/>
                <w:noProof/>
                <w:kern w:val="1"/>
                <w:lang w:val="ro-RO" w:eastAsia="zh-CN" w:bidi="ro-RO"/>
              </w:rPr>
            </w:pPr>
            <w:r w:rsidRPr="00791FE6">
              <w:rPr>
                <w:rFonts w:ascii="Calibri" w:eastAsia="SimSun" w:hAnsi="Calibri" w:cs="Calibri"/>
                <w:noProof/>
                <w:kern w:val="1"/>
                <w:lang w:val="ro-RO" w:eastAsia="zh-CN" w:bidi="ro-RO"/>
              </w:rPr>
              <w:t xml:space="preserve">Creșterea participării adulților, la învățământul terțiar, pe rute non-tradiționale;  </w:t>
            </w:r>
          </w:p>
          <w:p w:rsidR="00791FE6" w:rsidRPr="00791FE6" w:rsidRDefault="00791FE6" w:rsidP="00204A3C">
            <w:pPr>
              <w:widowControl w:val="0"/>
              <w:numPr>
                <w:ilvl w:val="0"/>
                <w:numId w:val="3"/>
              </w:numPr>
              <w:suppressAutoHyphens/>
              <w:jc w:val="both"/>
              <w:rPr>
                <w:rFonts w:ascii="Calibri" w:eastAsia="SimSun" w:hAnsi="Calibri" w:cs="Calibri"/>
                <w:noProof/>
                <w:kern w:val="1"/>
                <w:lang w:val="ro-RO" w:eastAsia="zh-CN" w:bidi="ro-RO"/>
              </w:rPr>
            </w:pPr>
            <w:r w:rsidRPr="00791FE6">
              <w:rPr>
                <w:rFonts w:ascii="Calibri" w:eastAsia="SimSun" w:hAnsi="Calibri" w:cs="Calibri"/>
                <w:noProof/>
                <w:kern w:val="1"/>
                <w:lang w:val="ro-RO" w:eastAsia="zh-CN" w:bidi="ro-RO"/>
              </w:rPr>
              <w:t>Susținerea implementării schemelor de granturi pentru universități, derulate în cadrul proiectului  ROSE.</w:t>
            </w:r>
          </w:p>
          <w:p w:rsidR="00A74201" w:rsidRPr="0027527C" w:rsidRDefault="00A74201" w:rsidP="00996903">
            <w:pPr>
              <w:spacing w:before="120"/>
              <w:ind w:right="-1"/>
              <w:jc w:val="both"/>
              <w:rPr>
                <w:rFonts w:asciiTheme="minorHAnsi" w:eastAsia="SimSun" w:hAnsiTheme="minorHAnsi" w:cstheme="minorHAnsi"/>
                <w:noProof/>
                <w:kern w:val="1"/>
                <w:lang w:val="ro-RO" w:eastAsia="zh-CN" w:bidi="ro-RO"/>
              </w:rPr>
            </w:pPr>
          </w:p>
        </w:tc>
      </w:tr>
      <w:tr w:rsidR="00A74201" w:rsidRPr="0027527C" w:rsidTr="00996903">
        <w:trPr>
          <w:trHeight w:val="44"/>
        </w:trPr>
        <w:tc>
          <w:tcPr>
            <w:tcW w:w="2553" w:type="dxa"/>
            <w:shd w:val="clear" w:color="auto" w:fill="auto"/>
            <w:vAlign w:val="center"/>
          </w:tcPr>
          <w:p w:rsidR="00A74201" w:rsidRPr="0027527C" w:rsidRDefault="00A74201" w:rsidP="00996903">
            <w:pPr>
              <w:widowControl w:val="0"/>
              <w:tabs>
                <w:tab w:val="left" w:pos="27"/>
                <w:tab w:val="left" w:pos="452"/>
              </w:tabs>
              <w:suppressAutoHyphens/>
              <w:spacing w:before="120"/>
              <w:ind w:right="-1"/>
              <w:contextualSpacing/>
              <w:rPr>
                <w:rFonts w:asciiTheme="minorHAnsi" w:eastAsia="SimSun" w:hAnsiTheme="minorHAnsi" w:cstheme="minorHAnsi"/>
                <w:b/>
                <w:i/>
                <w:noProof/>
                <w:color w:val="538135" w:themeColor="accent6" w:themeShade="BF"/>
                <w:kern w:val="1"/>
                <w:lang w:val="ro-RO" w:eastAsia="zh-CN" w:bidi="hi-IN"/>
              </w:rPr>
            </w:pPr>
          </w:p>
          <w:p w:rsidR="00A74201" w:rsidRPr="0027527C" w:rsidRDefault="00A74201" w:rsidP="00204A3C">
            <w:pPr>
              <w:widowControl w:val="0"/>
              <w:numPr>
                <w:ilvl w:val="0"/>
                <w:numId w:val="4"/>
              </w:numPr>
              <w:tabs>
                <w:tab w:val="left" w:pos="27"/>
                <w:tab w:val="left" w:pos="452"/>
              </w:tabs>
              <w:suppressAutoHyphens/>
              <w:spacing w:before="120"/>
              <w:ind w:left="0" w:right="-1" w:firstLine="142"/>
              <w:contextualSpacing/>
              <w:jc w:val="center"/>
              <w:rPr>
                <w:rFonts w:asciiTheme="minorHAnsi" w:eastAsia="SimSun" w:hAnsiTheme="minorHAnsi" w:cstheme="minorHAnsi"/>
                <w:b/>
                <w:i/>
                <w:noProof/>
                <w:color w:val="538135" w:themeColor="accent6" w:themeShade="BF"/>
                <w:kern w:val="1"/>
                <w:lang w:val="ro-RO" w:eastAsia="zh-CN" w:bidi="hi-IN"/>
              </w:rPr>
            </w:pPr>
            <w:r w:rsidRPr="0027527C">
              <w:rPr>
                <w:rFonts w:asciiTheme="minorHAnsi" w:eastAsia="SimSun" w:hAnsiTheme="minorHAnsi" w:cstheme="minorHAnsi"/>
                <w:b/>
                <w:i/>
                <w:noProof/>
                <w:color w:val="538135" w:themeColor="accent6" w:themeShade="BF"/>
                <w:kern w:val="1"/>
                <w:lang w:val="ro-RO" w:eastAsia="zh-CN" w:bidi="hi-IN"/>
              </w:rPr>
              <w:t>Asigurarea calității și creșterea competitivității universităților românești</w:t>
            </w:r>
          </w:p>
          <w:p w:rsidR="00A74201" w:rsidRPr="0027527C" w:rsidRDefault="00A74201" w:rsidP="00996903">
            <w:pPr>
              <w:tabs>
                <w:tab w:val="left" w:pos="27"/>
                <w:tab w:val="left" w:pos="169"/>
              </w:tabs>
              <w:spacing w:before="120"/>
              <w:ind w:right="-1"/>
              <w:contextualSpacing/>
              <w:jc w:val="center"/>
              <w:rPr>
                <w:rFonts w:asciiTheme="minorHAnsi" w:eastAsia="SimSun" w:hAnsiTheme="minorHAnsi" w:cstheme="minorHAnsi"/>
                <w:b/>
                <w:i/>
                <w:noProof/>
                <w:kern w:val="1"/>
                <w:lang w:val="ro-RO" w:eastAsia="zh-CN" w:bidi="hi-IN"/>
              </w:rPr>
            </w:pPr>
          </w:p>
          <w:p w:rsidR="00A74201" w:rsidRPr="0027527C" w:rsidRDefault="00A74201" w:rsidP="00996903">
            <w:pPr>
              <w:tabs>
                <w:tab w:val="left" w:pos="27"/>
                <w:tab w:val="left" w:pos="169"/>
              </w:tabs>
              <w:spacing w:before="120"/>
              <w:ind w:right="-1"/>
              <w:contextualSpacing/>
              <w:jc w:val="center"/>
              <w:rPr>
                <w:rFonts w:asciiTheme="minorHAnsi" w:eastAsia="SimSun" w:hAnsiTheme="minorHAnsi" w:cstheme="minorHAnsi"/>
                <w:b/>
                <w:i/>
                <w:noProof/>
                <w:kern w:val="1"/>
                <w:lang w:val="ro-RO" w:eastAsia="zh-CN" w:bidi="hi-IN"/>
              </w:rPr>
            </w:pPr>
          </w:p>
          <w:p w:rsidR="00A74201" w:rsidRPr="0027527C" w:rsidRDefault="00A74201" w:rsidP="00996903">
            <w:pPr>
              <w:tabs>
                <w:tab w:val="left" w:pos="27"/>
                <w:tab w:val="left" w:pos="169"/>
              </w:tabs>
              <w:spacing w:before="120"/>
              <w:ind w:right="-1"/>
              <w:contextualSpacing/>
              <w:jc w:val="center"/>
              <w:rPr>
                <w:rFonts w:asciiTheme="minorHAnsi" w:eastAsia="SimSun" w:hAnsiTheme="minorHAnsi" w:cstheme="minorHAnsi"/>
                <w:b/>
                <w:i/>
                <w:noProof/>
                <w:kern w:val="1"/>
                <w:lang w:val="ro-RO" w:eastAsia="zh-CN" w:bidi="hi-IN"/>
              </w:rPr>
            </w:pPr>
          </w:p>
          <w:p w:rsidR="00A74201" w:rsidRPr="0027527C" w:rsidRDefault="00A74201" w:rsidP="00996903">
            <w:pPr>
              <w:widowControl w:val="0"/>
              <w:tabs>
                <w:tab w:val="left" w:pos="903"/>
                <w:tab w:val="left" w:pos="948"/>
              </w:tabs>
              <w:suppressAutoHyphens/>
              <w:spacing w:before="120"/>
              <w:ind w:right="-1"/>
              <w:contextualSpacing/>
              <w:jc w:val="center"/>
              <w:rPr>
                <w:rFonts w:asciiTheme="minorHAnsi" w:hAnsiTheme="minorHAnsi" w:cstheme="minorHAnsi"/>
                <w:b/>
                <w:noProof/>
                <w:kern w:val="1"/>
                <w:lang w:val="ro-RO" w:eastAsia="zh-CN" w:bidi="hi-IN"/>
              </w:rPr>
            </w:pPr>
          </w:p>
          <w:p w:rsidR="00A74201" w:rsidRPr="0027527C" w:rsidRDefault="00A74201" w:rsidP="00996903">
            <w:pPr>
              <w:widowControl w:val="0"/>
              <w:tabs>
                <w:tab w:val="left" w:pos="903"/>
                <w:tab w:val="left" w:pos="948"/>
              </w:tabs>
              <w:suppressAutoHyphens/>
              <w:spacing w:before="120"/>
              <w:ind w:right="-1"/>
              <w:contextualSpacing/>
              <w:rPr>
                <w:rFonts w:asciiTheme="minorHAnsi" w:hAnsiTheme="minorHAnsi" w:cstheme="minorHAnsi"/>
                <w:b/>
                <w:noProof/>
                <w:kern w:val="1"/>
                <w:lang w:val="ro-RO" w:eastAsia="zh-CN" w:bidi="hi-IN"/>
              </w:rPr>
            </w:pPr>
          </w:p>
        </w:tc>
        <w:tc>
          <w:tcPr>
            <w:tcW w:w="7086" w:type="dxa"/>
            <w:shd w:val="clear" w:color="auto" w:fill="auto"/>
            <w:vAlign w:val="center"/>
          </w:tcPr>
          <w:p w:rsidR="00791FE6" w:rsidRPr="00791FE6" w:rsidRDefault="00791FE6" w:rsidP="00204A3C">
            <w:pPr>
              <w:widowControl w:val="0"/>
              <w:numPr>
                <w:ilvl w:val="0"/>
                <w:numId w:val="3"/>
              </w:numPr>
              <w:suppressAutoHyphens/>
              <w:jc w:val="both"/>
              <w:rPr>
                <w:rFonts w:ascii="Calibri" w:eastAsia="SimSun" w:hAnsi="Calibri" w:cs="Calibri"/>
                <w:noProof/>
                <w:kern w:val="1"/>
                <w:lang w:val="ro-RO" w:eastAsia="zh-CN" w:bidi="ro-RO"/>
              </w:rPr>
            </w:pPr>
            <w:r w:rsidRPr="00791FE6">
              <w:rPr>
                <w:rFonts w:ascii="Calibri" w:eastAsia="SimSun" w:hAnsi="Calibri" w:cs="Calibri"/>
                <w:noProof/>
                <w:kern w:val="1"/>
                <w:lang w:val="ro-RO" w:eastAsia="zh-CN" w:bidi="ro-RO"/>
              </w:rPr>
              <w:t>Operaționalizarea sistemului de evaluare și informare privind tezele de doctorat;</w:t>
            </w:r>
          </w:p>
          <w:p w:rsidR="00791FE6" w:rsidRPr="00791FE6" w:rsidRDefault="00791FE6" w:rsidP="00204A3C">
            <w:pPr>
              <w:widowControl w:val="0"/>
              <w:numPr>
                <w:ilvl w:val="0"/>
                <w:numId w:val="3"/>
              </w:numPr>
              <w:suppressAutoHyphens/>
              <w:jc w:val="both"/>
              <w:rPr>
                <w:rFonts w:ascii="Calibri" w:eastAsia="SimSun" w:hAnsi="Calibri" w:cs="Calibri"/>
                <w:noProof/>
                <w:kern w:val="1"/>
                <w:lang w:val="ro-RO" w:eastAsia="zh-CN" w:bidi="ro-RO"/>
              </w:rPr>
            </w:pPr>
            <w:r w:rsidRPr="00791FE6">
              <w:rPr>
                <w:rFonts w:ascii="Calibri" w:eastAsia="SimSun" w:hAnsi="Calibri" w:cs="Calibri"/>
                <w:noProof/>
                <w:kern w:val="1"/>
                <w:lang w:val="ro-RO" w:eastAsia="zh-CN" w:bidi="ro-RO"/>
              </w:rPr>
              <w:t>Clasificarea universităților și ierarhizarea programelor de studii;</w:t>
            </w:r>
          </w:p>
          <w:p w:rsidR="00791FE6" w:rsidRPr="00791FE6" w:rsidRDefault="00791FE6" w:rsidP="00204A3C">
            <w:pPr>
              <w:widowControl w:val="0"/>
              <w:numPr>
                <w:ilvl w:val="0"/>
                <w:numId w:val="3"/>
              </w:numPr>
              <w:suppressAutoHyphens/>
              <w:jc w:val="both"/>
              <w:rPr>
                <w:rFonts w:ascii="Calibri" w:eastAsia="SimSun" w:hAnsi="Calibri" w:cs="Calibri"/>
                <w:noProof/>
                <w:kern w:val="1"/>
                <w:lang w:val="ro-RO" w:eastAsia="zh-CN" w:bidi="ro-RO"/>
              </w:rPr>
            </w:pPr>
            <w:r w:rsidRPr="00791FE6">
              <w:rPr>
                <w:rFonts w:ascii="Calibri" w:eastAsia="SimSun" w:hAnsi="Calibri" w:cs="Calibri"/>
                <w:noProof/>
                <w:kern w:val="1"/>
                <w:lang w:val="ro-RO" w:eastAsia="zh-CN" w:bidi="ro-RO"/>
              </w:rPr>
              <w:t xml:space="preserve">Dotarea laboratoarelor de licență/specialitate; </w:t>
            </w:r>
          </w:p>
          <w:p w:rsidR="00791FE6" w:rsidRPr="00791FE6" w:rsidRDefault="00791FE6" w:rsidP="00204A3C">
            <w:pPr>
              <w:widowControl w:val="0"/>
              <w:numPr>
                <w:ilvl w:val="0"/>
                <w:numId w:val="3"/>
              </w:numPr>
              <w:suppressAutoHyphens/>
              <w:jc w:val="both"/>
              <w:rPr>
                <w:rFonts w:ascii="Calibri" w:eastAsia="SimSun" w:hAnsi="Calibri" w:cs="Calibri"/>
                <w:noProof/>
                <w:kern w:val="1"/>
                <w:lang w:val="ro-RO" w:eastAsia="zh-CN" w:bidi="ro-RO"/>
              </w:rPr>
            </w:pPr>
            <w:r w:rsidRPr="00791FE6">
              <w:rPr>
                <w:rFonts w:ascii="Calibri" w:eastAsia="SimSun" w:hAnsi="Calibri" w:cs="Calibri"/>
                <w:noProof/>
                <w:kern w:val="1"/>
                <w:lang w:val="ro-RO" w:eastAsia="zh-CN" w:bidi="ro-RO"/>
              </w:rPr>
              <w:t>Realizarea unei finanțări bazate pe criterii de performanță;</w:t>
            </w:r>
          </w:p>
          <w:p w:rsidR="00791FE6" w:rsidRPr="00791FE6" w:rsidRDefault="00791FE6" w:rsidP="00204A3C">
            <w:pPr>
              <w:widowControl w:val="0"/>
              <w:numPr>
                <w:ilvl w:val="0"/>
                <w:numId w:val="3"/>
              </w:numPr>
              <w:suppressAutoHyphens/>
              <w:jc w:val="both"/>
              <w:rPr>
                <w:rFonts w:ascii="Calibri" w:eastAsia="SimSun" w:hAnsi="Calibri" w:cs="Calibri"/>
                <w:noProof/>
                <w:kern w:val="1"/>
                <w:lang w:val="ro-RO" w:eastAsia="zh-CN" w:bidi="ro-RO"/>
              </w:rPr>
            </w:pPr>
            <w:r w:rsidRPr="00791FE6">
              <w:rPr>
                <w:rFonts w:ascii="Calibri" w:eastAsia="SimSun" w:hAnsi="Calibri" w:cs="Calibri"/>
                <w:noProof/>
                <w:kern w:val="1"/>
                <w:lang w:val="ro-RO" w:eastAsia="zh-CN" w:bidi="ro-RO"/>
              </w:rPr>
              <w:t>Creșterea calității reglementărilor prin actualizarea standardelor de calitate;</w:t>
            </w:r>
          </w:p>
          <w:p w:rsidR="00791FE6" w:rsidRPr="00791FE6" w:rsidRDefault="00791FE6" w:rsidP="00204A3C">
            <w:pPr>
              <w:widowControl w:val="0"/>
              <w:numPr>
                <w:ilvl w:val="0"/>
                <w:numId w:val="3"/>
              </w:numPr>
              <w:suppressAutoHyphens/>
              <w:jc w:val="both"/>
              <w:rPr>
                <w:rFonts w:ascii="Calibri" w:eastAsia="SimSun" w:hAnsi="Calibri" w:cs="Calibri"/>
                <w:noProof/>
                <w:kern w:val="1"/>
                <w:lang w:val="ro-RO" w:eastAsia="zh-CN" w:bidi="ro-RO"/>
              </w:rPr>
            </w:pPr>
            <w:r w:rsidRPr="00791FE6">
              <w:rPr>
                <w:rFonts w:ascii="Calibri" w:eastAsia="SimSun" w:hAnsi="Calibri" w:cs="Calibri"/>
                <w:noProof/>
                <w:kern w:val="1"/>
                <w:lang w:val="ro-RO" w:eastAsia="zh-CN" w:bidi="ro-RO"/>
              </w:rPr>
              <w:t xml:space="preserve">Întărirea criteriilor și îmbunătățirea standardelor de asigurare a calității - astfel încât să se respecte principiul </w:t>
            </w:r>
            <w:r w:rsidRPr="00791FE6">
              <w:rPr>
                <w:rFonts w:ascii="Calibri" w:eastAsia="SimSun" w:hAnsi="Calibri" w:cs="Calibri"/>
                <w:noProof/>
                <w:kern w:val="1"/>
                <w:lang w:eastAsia="zh-CN" w:bidi="ro-RO"/>
              </w:rPr>
              <w:t>“</w:t>
            </w:r>
            <w:r w:rsidRPr="00791FE6">
              <w:rPr>
                <w:rFonts w:ascii="Calibri" w:eastAsia="SimSun" w:hAnsi="Calibri" w:cs="Calibri"/>
                <w:i/>
                <w:noProof/>
                <w:kern w:val="1"/>
                <w:lang w:val="ro-RO" w:eastAsia="zh-CN" w:bidi="ro-RO"/>
              </w:rPr>
              <w:t>dezvoltare bazată pe performanță”</w:t>
            </w:r>
            <w:r w:rsidRPr="00791FE6">
              <w:rPr>
                <w:rFonts w:ascii="Calibri" w:eastAsia="SimSun" w:hAnsi="Calibri" w:cs="Calibri"/>
                <w:noProof/>
                <w:kern w:val="1"/>
                <w:lang w:val="ro-RO" w:eastAsia="zh-CN" w:bidi="ro-RO"/>
              </w:rPr>
              <w:t>;</w:t>
            </w:r>
          </w:p>
          <w:p w:rsidR="00791FE6" w:rsidRPr="00791FE6" w:rsidRDefault="00791FE6" w:rsidP="00204A3C">
            <w:pPr>
              <w:widowControl w:val="0"/>
              <w:numPr>
                <w:ilvl w:val="0"/>
                <w:numId w:val="3"/>
              </w:numPr>
              <w:suppressAutoHyphens/>
              <w:jc w:val="both"/>
              <w:rPr>
                <w:rFonts w:ascii="Calibri" w:eastAsia="SimSun" w:hAnsi="Calibri" w:cs="Calibri"/>
                <w:noProof/>
                <w:kern w:val="1"/>
                <w:lang w:val="ro-RO" w:eastAsia="zh-CN" w:bidi="ro-RO"/>
              </w:rPr>
            </w:pPr>
            <w:r w:rsidRPr="00791FE6">
              <w:rPr>
                <w:rFonts w:ascii="Calibri" w:eastAsia="SimSun" w:hAnsi="Calibri" w:cs="Calibri"/>
                <w:noProof/>
                <w:kern w:val="1"/>
                <w:lang w:val="ro-RO" w:eastAsia="zh-CN" w:bidi="ro-RO"/>
              </w:rPr>
              <w:t xml:space="preserve">Implicarea universităților în elaborarea politicilor și strategiilor sectoriale. </w:t>
            </w:r>
          </w:p>
          <w:p w:rsidR="00A74201" w:rsidRPr="0027527C" w:rsidRDefault="00A74201" w:rsidP="00996903">
            <w:pPr>
              <w:spacing w:before="120"/>
              <w:ind w:right="-1"/>
              <w:jc w:val="both"/>
              <w:rPr>
                <w:rFonts w:asciiTheme="minorHAnsi" w:eastAsia="SimSun" w:hAnsiTheme="minorHAnsi" w:cstheme="minorHAnsi"/>
                <w:noProof/>
                <w:kern w:val="1"/>
                <w:lang w:val="ro-RO" w:eastAsia="zh-CN" w:bidi="ro-RO"/>
              </w:rPr>
            </w:pPr>
          </w:p>
        </w:tc>
      </w:tr>
      <w:tr w:rsidR="00A74201" w:rsidRPr="0027527C" w:rsidTr="00996903">
        <w:trPr>
          <w:trHeight w:val="44"/>
        </w:trPr>
        <w:tc>
          <w:tcPr>
            <w:tcW w:w="2553" w:type="dxa"/>
            <w:shd w:val="clear" w:color="auto" w:fill="auto"/>
            <w:vAlign w:val="center"/>
          </w:tcPr>
          <w:p w:rsidR="00A74201" w:rsidRPr="0027527C" w:rsidRDefault="00A74201" w:rsidP="00204A3C">
            <w:pPr>
              <w:widowControl w:val="0"/>
              <w:numPr>
                <w:ilvl w:val="0"/>
                <w:numId w:val="4"/>
              </w:numPr>
              <w:tabs>
                <w:tab w:val="left" w:pos="27"/>
                <w:tab w:val="left" w:pos="452"/>
              </w:tabs>
              <w:suppressAutoHyphens/>
              <w:spacing w:before="120"/>
              <w:ind w:left="0" w:right="-1" w:firstLine="142"/>
              <w:contextualSpacing/>
              <w:jc w:val="center"/>
              <w:rPr>
                <w:rFonts w:asciiTheme="minorHAnsi" w:eastAsia="SimSun" w:hAnsiTheme="minorHAnsi" w:cstheme="minorHAnsi"/>
                <w:b/>
                <w:i/>
                <w:noProof/>
                <w:color w:val="538135" w:themeColor="accent6" w:themeShade="BF"/>
                <w:kern w:val="1"/>
                <w:lang w:val="ro-RO" w:eastAsia="zh-CN" w:bidi="hi-IN"/>
              </w:rPr>
            </w:pPr>
            <w:r w:rsidRPr="0027527C">
              <w:rPr>
                <w:rFonts w:asciiTheme="minorHAnsi" w:eastAsia="SimSun" w:hAnsiTheme="minorHAnsi" w:cstheme="minorHAnsi"/>
                <w:b/>
                <w:i/>
                <w:noProof/>
                <w:color w:val="538135" w:themeColor="accent6" w:themeShade="BF"/>
                <w:kern w:val="1"/>
                <w:lang w:val="ro-RO" w:eastAsia="zh-CN" w:bidi="hi-IN"/>
              </w:rPr>
              <w:t>Asigurarea autonomiei învățământului superior corelată cu responsabilitatea publică</w:t>
            </w:r>
          </w:p>
          <w:p w:rsidR="00A74201" w:rsidRPr="0027527C" w:rsidRDefault="00A74201" w:rsidP="00996903">
            <w:pPr>
              <w:widowControl w:val="0"/>
              <w:tabs>
                <w:tab w:val="left" w:pos="27"/>
                <w:tab w:val="left" w:pos="452"/>
              </w:tabs>
              <w:suppressAutoHyphens/>
              <w:spacing w:before="120"/>
              <w:ind w:right="-1"/>
              <w:contextualSpacing/>
              <w:jc w:val="center"/>
              <w:rPr>
                <w:rFonts w:asciiTheme="minorHAnsi" w:eastAsia="SimSun" w:hAnsiTheme="minorHAnsi" w:cstheme="minorHAnsi"/>
                <w:b/>
                <w:i/>
                <w:noProof/>
                <w:kern w:val="1"/>
                <w:lang w:val="ro-RO" w:eastAsia="zh-CN" w:bidi="hi-IN"/>
              </w:rPr>
            </w:pPr>
          </w:p>
        </w:tc>
        <w:tc>
          <w:tcPr>
            <w:tcW w:w="7086" w:type="dxa"/>
            <w:shd w:val="clear" w:color="auto" w:fill="auto"/>
            <w:vAlign w:val="center"/>
          </w:tcPr>
          <w:p w:rsidR="00791FE6" w:rsidRPr="00791FE6" w:rsidRDefault="00791FE6" w:rsidP="00204A3C">
            <w:pPr>
              <w:widowControl w:val="0"/>
              <w:numPr>
                <w:ilvl w:val="0"/>
                <w:numId w:val="3"/>
              </w:numPr>
              <w:suppressAutoHyphens/>
              <w:jc w:val="both"/>
              <w:rPr>
                <w:rFonts w:ascii="Calibri" w:eastAsia="SimSun" w:hAnsi="Calibri" w:cs="Calibri"/>
                <w:noProof/>
                <w:kern w:val="1"/>
                <w:lang w:val="ro-RO" w:eastAsia="zh-CN" w:bidi="ro-RO"/>
              </w:rPr>
            </w:pPr>
            <w:r w:rsidRPr="00791FE6">
              <w:rPr>
                <w:rFonts w:ascii="Calibri" w:eastAsia="SimSun" w:hAnsi="Calibri" w:cs="Calibri"/>
                <w:noProof/>
                <w:kern w:val="1"/>
                <w:lang w:val="ro-RO" w:eastAsia="zh-CN" w:bidi="ro-RO"/>
              </w:rPr>
              <w:t>Asigurarea libertății comunității academice de a gestiona propriile programe de studii și conținuturi de învățare/cercetare, precum și întărirea capacității de administrare privind structura și funcționarea internă;</w:t>
            </w:r>
          </w:p>
          <w:p w:rsidR="00791FE6" w:rsidRPr="00791FE6" w:rsidRDefault="00791FE6" w:rsidP="00204A3C">
            <w:pPr>
              <w:widowControl w:val="0"/>
              <w:numPr>
                <w:ilvl w:val="0"/>
                <w:numId w:val="3"/>
              </w:numPr>
              <w:suppressAutoHyphens/>
              <w:jc w:val="both"/>
              <w:rPr>
                <w:rFonts w:ascii="Calibri" w:eastAsia="SimSun" w:hAnsi="Calibri" w:cs="Calibri"/>
                <w:noProof/>
                <w:kern w:val="1"/>
                <w:lang w:val="ro-RO" w:eastAsia="zh-CN" w:bidi="ro-RO"/>
              </w:rPr>
            </w:pPr>
            <w:r w:rsidRPr="00791FE6">
              <w:rPr>
                <w:rFonts w:ascii="Calibri" w:eastAsia="SimSun" w:hAnsi="Calibri" w:cs="Calibri"/>
                <w:noProof/>
                <w:kern w:val="1"/>
                <w:lang w:val="ro-RO" w:eastAsia="zh-CN" w:bidi="ro-RO"/>
              </w:rPr>
              <w:t>Dezvoltarea capacității instituționale a universităților; implicarea tuturor factorilor implicați;</w:t>
            </w:r>
          </w:p>
          <w:p w:rsidR="00791FE6" w:rsidRPr="00791FE6" w:rsidRDefault="00791FE6" w:rsidP="00204A3C">
            <w:pPr>
              <w:widowControl w:val="0"/>
              <w:numPr>
                <w:ilvl w:val="0"/>
                <w:numId w:val="3"/>
              </w:numPr>
              <w:suppressAutoHyphens/>
              <w:jc w:val="both"/>
              <w:rPr>
                <w:rFonts w:ascii="Calibri" w:eastAsia="SimSun" w:hAnsi="Calibri" w:cs="Calibri"/>
                <w:noProof/>
                <w:kern w:val="1"/>
                <w:lang w:val="ro-RO" w:eastAsia="zh-CN" w:bidi="ro-RO"/>
              </w:rPr>
            </w:pPr>
            <w:r w:rsidRPr="00791FE6">
              <w:rPr>
                <w:rFonts w:ascii="Calibri" w:eastAsia="SimSun" w:hAnsi="Calibri" w:cs="Calibri"/>
                <w:noProof/>
                <w:kern w:val="1"/>
                <w:lang w:val="ro-RO" w:eastAsia="zh-CN" w:bidi="ro-RO"/>
              </w:rPr>
              <w:t>Implicarea activă a instituțiilor de învățământ superior în mediul economic regional și național.</w:t>
            </w:r>
          </w:p>
          <w:p w:rsidR="00A74201" w:rsidRPr="0027527C" w:rsidRDefault="00A74201" w:rsidP="00996903">
            <w:pPr>
              <w:widowControl w:val="0"/>
              <w:suppressAutoHyphens/>
              <w:spacing w:before="120"/>
              <w:ind w:right="-1"/>
              <w:jc w:val="both"/>
              <w:rPr>
                <w:rFonts w:asciiTheme="minorHAnsi" w:eastAsia="SimSun" w:hAnsiTheme="minorHAnsi" w:cstheme="minorHAnsi"/>
                <w:noProof/>
                <w:kern w:val="1"/>
                <w:lang w:val="ro-RO" w:eastAsia="zh-CN" w:bidi="ro-RO"/>
              </w:rPr>
            </w:pPr>
          </w:p>
        </w:tc>
      </w:tr>
      <w:tr w:rsidR="00A74201" w:rsidRPr="0027527C" w:rsidTr="00996903">
        <w:trPr>
          <w:trHeight w:val="44"/>
        </w:trPr>
        <w:tc>
          <w:tcPr>
            <w:tcW w:w="2553" w:type="dxa"/>
            <w:shd w:val="clear" w:color="auto" w:fill="auto"/>
          </w:tcPr>
          <w:p w:rsidR="00A74201" w:rsidRPr="0027527C" w:rsidRDefault="00A74201" w:rsidP="00996903">
            <w:pPr>
              <w:widowControl w:val="0"/>
              <w:tabs>
                <w:tab w:val="left" w:pos="27"/>
                <w:tab w:val="left" w:pos="452"/>
              </w:tabs>
              <w:suppressAutoHyphens/>
              <w:spacing w:before="120"/>
              <w:ind w:right="-1"/>
              <w:contextualSpacing/>
              <w:rPr>
                <w:rFonts w:asciiTheme="minorHAnsi" w:eastAsia="SimSun" w:hAnsiTheme="minorHAnsi" w:cstheme="minorHAnsi"/>
                <w:b/>
                <w:i/>
                <w:noProof/>
                <w:kern w:val="1"/>
                <w:lang w:val="ro-RO" w:eastAsia="zh-CN" w:bidi="hi-IN"/>
              </w:rPr>
            </w:pPr>
          </w:p>
          <w:p w:rsidR="00A74201" w:rsidRPr="0027527C" w:rsidRDefault="00A74201" w:rsidP="00996903">
            <w:pPr>
              <w:widowControl w:val="0"/>
              <w:tabs>
                <w:tab w:val="left" w:pos="27"/>
                <w:tab w:val="left" w:pos="452"/>
              </w:tabs>
              <w:suppressAutoHyphens/>
              <w:spacing w:before="120"/>
              <w:ind w:right="-1"/>
              <w:contextualSpacing/>
              <w:rPr>
                <w:rFonts w:asciiTheme="minorHAnsi" w:eastAsia="SimSun" w:hAnsiTheme="minorHAnsi" w:cstheme="minorHAnsi"/>
                <w:b/>
                <w:i/>
                <w:noProof/>
                <w:kern w:val="1"/>
                <w:lang w:val="ro-RO" w:eastAsia="zh-CN" w:bidi="hi-IN"/>
              </w:rPr>
            </w:pPr>
          </w:p>
          <w:p w:rsidR="00A74201" w:rsidRPr="0027527C" w:rsidRDefault="00A74201" w:rsidP="00996903">
            <w:pPr>
              <w:widowControl w:val="0"/>
              <w:tabs>
                <w:tab w:val="left" w:pos="27"/>
                <w:tab w:val="left" w:pos="452"/>
              </w:tabs>
              <w:suppressAutoHyphens/>
              <w:spacing w:before="120"/>
              <w:ind w:right="-1"/>
              <w:contextualSpacing/>
              <w:rPr>
                <w:rFonts w:asciiTheme="minorHAnsi" w:eastAsia="SimSun" w:hAnsiTheme="minorHAnsi" w:cstheme="minorHAnsi"/>
                <w:b/>
                <w:i/>
                <w:noProof/>
                <w:kern w:val="1"/>
                <w:lang w:val="ro-RO" w:eastAsia="zh-CN" w:bidi="hi-IN"/>
              </w:rPr>
            </w:pPr>
          </w:p>
          <w:p w:rsidR="00A74201" w:rsidRPr="0027527C" w:rsidRDefault="00A74201" w:rsidP="00996903">
            <w:pPr>
              <w:widowControl w:val="0"/>
              <w:tabs>
                <w:tab w:val="left" w:pos="27"/>
                <w:tab w:val="left" w:pos="452"/>
              </w:tabs>
              <w:suppressAutoHyphens/>
              <w:spacing w:before="120"/>
              <w:ind w:right="-1"/>
              <w:contextualSpacing/>
              <w:rPr>
                <w:rFonts w:asciiTheme="minorHAnsi" w:eastAsia="SimSun" w:hAnsiTheme="minorHAnsi" w:cstheme="minorHAnsi"/>
                <w:b/>
                <w:i/>
                <w:noProof/>
                <w:kern w:val="1"/>
                <w:lang w:val="ro-RO" w:eastAsia="zh-CN" w:bidi="hi-IN"/>
              </w:rPr>
            </w:pPr>
          </w:p>
          <w:p w:rsidR="00A74201" w:rsidRPr="0027527C" w:rsidRDefault="00A74201" w:rsidP="00204A3C">
            <w:pPr>
              <w:widowControl w:val="0"/>
              <w:numPr>
                <w:ilvl w:val="0"/>
                <w:numId w:val="4"/>
              </w:numPr>
              <w:tabs>
                <w:tab w:val="left" w:pos="27"/>
                <w:tab w:val="left" w:pos="452"/>
              </w:tabs>
              <w:suppressAutoHyphens/>
              <w:spacing w:before="120"/>
              <w:ind w:left="0" w:right="-1" w:firstLine="142"/>
              <w:contextualSpacing/>
              <w:jc w:val="center"/>
              <w:rPr>
                <w:rFonts w:asciiTheme="minorHAnsi" w:eastAsia="SimSun" w:hAnsiTheme="minorHAnsi" w:cstheme="minorHAnsi"/>
                <w:b/>
                <w:i/>
                <w:noProof/>
                <w:color w:val="538135" w:themeColor="accent6" w:themeShade="BF"/>
                <w:kern w:val="1"/>
                <w:lang w:val="ro-RO" w:eastAsia="zh-CN" w:bidi="hi-IN"/>
              </w:rPr>
            </w:pPr>
            <w:r w:rsidRPr="0027527C">
              <w:rPr>
                <w:rFonts w:asciiTheme="minorHAnsi" w:eastAsia="SimSun" w:hAnsiTheme="minorHAnsi" w:cstheme="minorHAnsi"/>
                <w:b/>
                <w:i/>
                <w:noProof/>
                <w:color w:val="538135" w:themeColor="accent6" w:themeShade="BF"/>
                <w:kern w:val="1"/>
                <w:lang w:val="ro-RO" w:eastAsia="zh-CN" w:bidi="hi-IN"/>
              </w:rPr>
              <w:t>Corelarea programelor de studii universitare cu nevoile pieței muncii</w:t>
            </w:r>
          </w:p>
          <w:p w:rsidR="00A74201" w:rsidRPr="0027527C" w:rsidRDefault="00A74201" w:rsidP="00996903">
            <w:pPr>
              <w:tabs>
                <w:tab w:val="left" w:pos="0"/>
                <w:tab w:val="left" w:pos="27"/>
              </w:tabs>
              <w:spacing w:before="120"/>
              <w:ind w:right="-1"/>
              <w:contextualSpacing/>
              <w:jc w:val="center"/>
              <w:rPr>
                <w:rFonts w:asciiTheme="minorHAnsi" w:eastAsia="SimSun" w:hAnsiTheme="minorHAnsi" w:cstheme="minorHAnsi"/>
                <w:b/>
                <w:i/>
                <w:noProof/>
                <w:kern w:val="1"/>
                <w:lang w:val="ro-RO" w:eastAsia="zh-CN" w:bidi="hi-IN"/>
              </w:rPr>
            </w:pPr>
          </w:p>
          <w:p w:rsidR="00A74201" w:rsidRPr="0027527C" w:rsidRDefault="00A74201" w:rsidP="00996903">
            <w:pPr>
              <w:tabs>
                <w:tab w:val="left" w:pos="0"/>
                <w:tab w:val="left" w:pos="27"/>
              </w:tabs>
              <w:spacing w:before="120"/>
              <w:ind w:right="-1"/>
              <w:contextualSpacing/>
              <w:jc w:val="center"/>
              <w:rPr>
                <w:rFonts w:asciiTheme="minorHAnsi" w:eastAsia="SimSun" w:hAnsiTheme="minorHAnsi" w:cstheme="minorHAnsi"/>
                <w:b/>
                <w:i/>
                <w:noProof/>
                <w:kern w:val="1"/>
                <w:lang w:val="ro-RO" w:eastAsia="zh-CN" w:bidi="hi-IN"/>
              </w:rPr>
            </w:pPr>
          </w:p>
          <w:p w:rsidR="00A74201" w:rsidRPr="0027527C" w:rsidRDefault="00A74201" w:rsidP="00996903">
            <w:pPr>
              <w:tabs>
                <w:tab w:val="left" w:pos="0"/>
                <w:tab w:val="left" w:pos="27"/>
              </w:tabs>
              <w:spacing w:before="120"/>
              <w:ind w:right="-1"/>
              <w:contextualSpacing/>
              <w:jc w:val="center"/>
              <w:rPr>
                <w:rFonts w:asciiTheme="minorHAnsi" w:eastAsia="SimSun" w:hAnsiTheme="minorHAnsi" w:cstheme="minorHAnsi"/>
                <w:b/>
                <w:i/>
                <w:noProof/>
                <w:kern w:val="1"/>
                <w:lang w:val="ro-RO" w:eastAsia="zh-CN" w:bidi="hi-IN"/>
              </w:rPr>
            </w:pPr>
          </w:p>
          <w:p w:rsidR="00A74201" w:rsidRPr="0027527C" w:rsidRDefault="00A74201" w:rsidP="00996903">
            <w:pPr>
              <w:tabs>
                <w:tab w:val="left" w:pos="0"/>
                <w:tab w:val="left" w:pos="27"/>
              </w:tabs>
              <w:spacing w:before="120"/>
              <w:ind w:right="-1"/>
              <w:contextualSpacing/>
              <w:jc w:val="center"/>
              <w:rPr>
                <w:rFonts w:asciiTheme="minorHAnsi" w:eastAsia="SimSun" w:hAnsiTheme="minorHAnsi" w:cstheme="minorHAnsi"/>
                <w:b/>
                <w:i/>
                <w:noProof/>
                <w:kern w:val="1"/>
                <w:lang w:val="ro-RO" w:eastAsia="zh-CN" w:bidi="hi-IN"/>
              </w:rPr>
            </w:pPr>
          </w:p>
          <w:p w:rsidR="00A74201" w:rsidRPr="0027527C" w:rsidRDefault="00A74201" w:rsidP="00996903">
            <w:pPr>
              <w:tabs>
                <w:tab w:val="left" w:pos="0"/>
                <w:tab w:val="left" w:pos="27"/>
              </w:tabs>
              <w:spacing w:before="120"/>
              <w:ind w:right="-1"/>
              <w:contextualSpacing/>
              <w:jc w:val="center"/>
              <w:rPr>
                <w:rFonts w:asciiTheme="minorHAnsi" w:eastAsia="SimSun" w:hAnsiTheme="minorHAnsi" w:cstheme="minorHAnsi"/>
                <w:b/>
                <w:i/>
                <w:noProof/>
                <w:kern w:val="1"/>
                <w:lang w:val="ro-RO" w:eastAsia="zh-CN" w:bidi="hi-IN"/>
              </w:rPr>
            </w:pPr>
          </w:p>
          <w:p w:rsidR="00A74201" w:rsidRPr="0027527C" w:rsidRDefault="00A74201" w:rsidP="00996903">
            <w:pPr>
              <w:tabs>
                <w:tab w:val="left" w:pos="0"/>
                <w:tab w:val="left" w:pos="27"/>
              </w:tabs>
              <w:spacing w:before="120"/>
              <w:ind w:right="-1"/>
              <w:contextualSpacing/>
              <w:jc w:val="center"/>
              <w:rPr>
                <w:rFonts w:asciiTheme="minorHAnsi" w:eastAsia="SimSun" w:hAnsiTheme="minorHAnsi" w:cstheme="minorHAnsi"/>
                <w:b/>
                <w:i/>
                <w:noProof/>
                <w:kern w:val="1"/>
                <w:lang w:val="ro-RO" w:eastAsia="zh-CN" w:bidi="hi-IN"/>
              </w:rPr>
            </w:pPr>
          </w:p>
          <w:p w:rsidR="00A74201" w:rsidRPr="0027527C" w:rsidRDefault="00A74201" w:rsidP="00996903">
            <w:pPr>
              <w:tabs>
                <w:tab w:val="left" w:pos="0"/>
                <w:tab w:val="left" w:pos="27"/>
              </w:tabs>
              <w:spacing w:before="120"/>
              <w:ind w:right="-1"/>
              <w:contextualSpacing/>
              <w:rPr>
                <w:rFonts w:asciiTheme="minorHAnsi" w:eastAsia="SimSun" w:hAnsiTheme="minorHAnsi" w:cstheme="minorHAnsi"/>
                <w:b/>
                <w:i/>
                <w:noProof/>
                <w:kern w:val="1"/>
                <w:lang w:val="ro-RO" w:eastAsia="zh-CN" w:bidi="hi-IN"/>
              </w:rPr>
            </w:pPr>
          </w:p>
          <w:p w:rsidR="00A74201" w:rsidRDefault="00A74201" w:rsidP="00996903">
            <w:pPr>
              <w:tabs>
                <w:tab w:val="left" w:pos="0"/>
                <w:tab w:val="left" w:pos="27"/>
              </w:tabs>
              <w:spacing w:before="120"/>
              <w:ind w:right="-1"/>
              <w:contextualSpacing/>
              <w:jc w:val="center"/>
              <w:rPr>
                <w:rFonts w:asciiTheme="minorHAnsi" w:eastAsia="SimSun" w:hAnsiTheme="minorHAnsi" w:cstheme="minorHAnsi"/>
                <w:b/>
                <w:i/>
                <w:noProof/>
                <w:kern w:val="1"/>
                <w:lang w:val="ro-RO" w:eastAsia="zh-CN" w:bidi="hi-IN"/>
              </w:rPr>
            </w:pPr>
          </w:p>
          <w:p w:rsidR="00791FE6" w:rsidRDefault="00791FE6" w:rsidP="00996903">
            <w:pPr>
              <w:tabs>
                <w:tab w:val="left" w:pos="0"/>
                <w:tab w:val="left" w:pos="27"/>
              </w:tabs>
              <w:spacing w:before="120"/>
              <w:ind w:right="-1"/>
              <w:contextualSpacing/>
              <w:jc w:val="center"/>
              <w:rPr>
                <w:rFonts w:asciiTheme="minorHAnsi" w:eastAsia="SimSun" w:hAnsiTheme="minorHAnsi" w:cstheme="minorHAnsi"/>
                <w:b/>
                <w:i/>
                <w:noProof/>
                <w:kern w:val="1"/>
                <w:lang w:val="ro-RO" w:eastAsia="zh-CN" w:bidi="hi-IN"/>
              </w:rPr>
            </w:pPr>
          </w:p>
          <w:p w:rsidR="00791FE6" w:rsidRDefault="00791FE6" w:rsidP="00996903">
            <w:pPr>
              <w:tabs>
                <w:tab w:val="left" w:pos="0"/>
                <w:tab w:val="left" w:pos="27"/>
              </w:tabs>
              <w:spacing w:before="120"/>
              <w:ind w:right="-1"/>
              <w:contextualSpacing/>
              <w:jc w:val="center"/>
              <w:rPr>
                <w:rFonts w:asciiTheme="minorHAnsi" w:eastAsia="SimSun" w:hAnsiTheme="minorHAnsi" w:cstheme="minorHAnsi"/>
                <w:b/>
                <w:i/>
                <w:noProof/>
                <w:kern w:val="1"/>
                <w:lang w:val="ro-RO" w:eastAsia="zh-CN" w:bidi="hi-IN"/>
              </w:rPr>
            </w:pPr>
          </w:p>
          <w:p w:rsidR="00791FE6" w:rsidRDefault="00791FE6" w:rsidP="00996903">
            <w:pPr>
              <w:tabs>
                <w:tab w:val="left" w:pos="0"/>
                <w:tab w:val="left" w:pos="27"/>
              </w:tabs>
              <w:spacing w:before="120"/>
              <w:ind w:right="-1"/>
              <w:contextualSpacing/>
              <w:jc w:val="center"/>
              <w:rPr>
                <w:rFonts w:asciiTheme="minorHAnsi" w:eastAsia="SimSun" w:hAnsiTheme="minorHAnsi" w:cstheme="minorHAnsi"/>
                <w:b/>
                <w:i/>
                <w:noProof/>
                <w:kern w:val="1"/>
                <w:lang w:val="ro-RO" w:eastAsia="zh-CN" w:bidi="hi-IN"/>
              </w:rPr>
            </w:pPr>
          </w:p>
          <w:p w:rsidR="00A74201" w:rsidRPr="0027527C" w:rsidRDefault="00A74201" w:rsidP="00204A3C">
            <w:pPr>
              <w:numPr>
                <w:ilvl w:val="0"/>
                <w:numId w:val="4"/>
              </w:numPr>
              <w:tabs>
                <w:tab w:val="left" w:pos="0"/>
                <w:tab w:val="left" w:pos="27"/>
              </w:tabs>
              <w:spacing w:before="120"/>
              <w:ind w:left="0" w:right="-1"/>
              <w:contextualSpacing/>
              <w:jc w:val="center"/>
              <w:rPr>
                <w:rFonts w:asciiTheme="minorHAnsi" w:eastAsia="SimSun" w:hAnsiTheme="minorHAnsi" w:cstheme="minorHAnsi"/>
                <w:b/>
                <w:i/>
                <w:noProof/>
                <w:color w:val="538135" w:themeColor="accent6" w:themeShade="BF"/>
                <w:kern w:val="1"/>
                <w:lang w:val="ro-RO" w:eastAsia="zh-CN" w:bidi="hi-IN"/>
              </w:rPr>
            </w:pPr>
            <w:r w:rsidRPr="0027527C">
              <w:rPr>
                <w:rFonts w:asciiTheme="minorHAnsi" w:eastAsia="SimSun" w:hAnsiTheme="minorHAnsi" w:cstheme="minorHAnsi"/>
                <w:b/>
                <w:i/>
                <w:noProof/>
                <w:color w:val="538135" w:themeColor="accent6" w:themeShade="BF"/>
                <w:kern w:val="1"/>
                <w:lang w:val="ro-RO" w:eastAsia="zh-CN" w:bidi="hi-IN"/>
              </w:rPr>
              <w:t>Internaționalizarea învățământului superior</w:t>
            </w:r>
          </w:p>
          <w:p w:rsidR="00A74201" w:rsidRPr="0027527C" w:rsidRDefault="00A74201" w:rsidP="00996903">
            <w:pPr>
              <w:tabs>
                <w:tab w:val="left" w:pos="0"/>
                <w:tab w:val="left" w:pos="27"/>
              </w:tabs>
              <w:spacing w:before="120"/>
              <w:ind w:right="-1"/>
              <w:contextualSpacing/>
              <w:jc w:val="center"/>
              <w:rPr>
                <w:rFonts w:asciiTheme="minorHAnsi" w:eastAsia="SimSun" w:hAnsiTheme="minorHAnsi" w:cstheme="minorHAnsi"/>
                <w:b/>
                <w:i/>
                <w:noProof/>
                <w:kern w:val="1"/>
                <w:lang w:val="ro-RO" w:eastAsia="zh-CN" w:bidi="hi-IN"/>
              </w:rPr>
            </w:pPr>
          </w:p>
          <w:p w:rsidR="00A74201" w:rsidRPr="0027527C" w:rsidRDefault="00A74201" w:rsidP="00996903">
            <w:pPr>
              <w:tabs>
                <w:tab w:val="left" w:pos="0"/>
                <w:tab w:val="left" w:pos="27"/>
              </w:tabs>
              <w:spacing w:before="120"/>
              <w:ind w:right="-1"/>
              <w:contextualSpacing/>
              <w:jc w:val="center"/>
              <w:rPr>
                <w:rFonts w:asciiTheme="minorHAnsi" w:eastAsia="SimSun" w:hAnsiTheme="minorHAnsi" w:cstheme="minorHAnsi"/>
                <w:b/>
                <w:i/>
                <w:noProof/>
                <w:kern w:val="1"/>
                <w:lang w:val="ro-RO" w:eastAsia="zh-CN" w:bidi="hi-IN"/>
              </w:rPr>
            </w:pPr>
          </w:p>
          <w:p w:rsidR="00A74201" w:rsidRPr="0027527C" w:rsidRDefault="00A74201" w:rsidP="00996903">
            <w:pPr>
              <w:pStyle w:val="ListParagraph"/>
              <w:spacing w:before="120" w:line="240" w:lineRule="auto"/>
              <w:ind w:left="0" w:right="-1"/>
              <w:jc w:val="center"/>
              <w:rPr>
                <w:rFonts w:asciiTheme="minorHAnsi" w:eastAsia="SimSun" w:hAnsiTheme="minorHAnsi" w:cstheme="minorHAnsi"/>
                <w:b/>
                <w:i/>
                <w:noProof/>
                <w:kern w:val="1"/>
                <w:szCs w:val="24"/>
                <w:lang w:eastAsia="zh-CN" w:bidi="hi-IN"/>
              </w:rPr>
            </w:pPr>
          </w:p>
          <w:p w:rsidR="00A74201" w:rsidRPr="0027527C" w:rsidRDefault="00A74201" w:rsidP="00996903">
            <w:pPr>
              <w:pStyle w:val="ListParagraph"/>
              <w:spacing w:before="120" w:line="240" w:lineRule="auto"/>
              <w:ind w:left="0" w:right="-1"/>
              <w:jc w:val="center"/>
              <w:rPr>
                <w:rFonts w:asciiTheme="minorHAnsi" w:eastAsia="SimSun" w:hAnsiTheme="minorHAnsi" w:cstheme="minorHAnsi"/>
                <w:b/>
                <w:i/>
                <w:noProof/>
                <w:kern w:val="1"/>
                <w:szCs w:val="24"/>
                <w:lang w:eastAsia="zh-CN" w:bidi="hi-IN"/>
              </w:rPr>
            </w:pPr>
          </w:p>
          <w:p w:rsidR="00A74201" w:rsidRPr="0027527C" w:rsidRDefault="00A74201" w:rsidP="00996903">
            <w:pPr>
              <w:pStyle w:val="ListParagraph"/>
              <w:spacing w:before="120" w:line="240" w:lineRule="auto"/>
              <w:ind w:left="0" w:right="-1"/>
              <w:jc w:val="center"/>
              <w:rPr>
                <w:rFonts w:asciiTheme="minorHAnsi" w:eastAsia="SimSun" w:hAnsiTheme="minorHAnsi" w:cstheme="minorHAnsi"/>
                <w:b/>
                <w:i/>
                <w:noProof/>
                <w:kern w:val="1"/>
                <w:szCs w:val="24"/>
                <w:lang w:eastAsia="zh-CN" w:bidi="hi-IN"/>
              </w:rPr>
            </w:pPr>
          </w:p>
          <w:p w:rsidR="00A74201" w:rsidRPr="0027527C" w:rsidRDefault="00A74201" w:rsidP="00996903">
            <w:pPr>
              <w:pStyle w:val="ListParagraph"/>
              <w:spacing w:before="120" w:line="240" w:lineRule="auto"/>
              <w:ind w:left="0" w:right="-1"/>
              <w:jc w:val="center"/>
              <w:rPr>
                <w:rFonts w:asciiTheme="minorHAnsi" w:eastAsia="SimSun" w:hAnsiTheme="minorHAnsi" w:cstheme="minorHAnsi"/>
                <w:b/>
                <w:i/>
                <w:noProof/>
                <w:kern w:val="1"/>
                <w:szCs w:val="24"/>
                <w:lang w:eastAsia="zh-CN" w:bidi="hi-IN"/>
              </w:rPr>
            </w:pPr>
          </w:p>
          <w:p w:rsidR="00A74201" w:rsidRPr="0027527C" w:rsidRDefault="00A74201" w:rsidP="00996903">
            <w:pPr>
              <w:pStyle w:val="ListParagraph"/>
              <w:spacing w:before="120" w:line="240" w:lineRule="auto"/>
              <w:ind w:left="0" w:right="-1"/>
              <w:jc w:val="center"/>
              <w:rPr>
                <w:rFonts w:asciiTheme="minorHAnsi" w:eastAsia="SimSun" w:hAnsiTheme="minorHAnsi" w:cstheme="minorHAnsi"/>
                <w:b/>
                <w:i/>
                <w:noProof/>
                <w:kern w:val="1"/>
                <w:szCs w:val="24"/>
                <w:lang w:eastAsia="zh-CN" w:bidi="hi-IN"/>
              </w:rPr>
            </w:pPr>
          </w:p>
          <w:p w:rsidR="00A74201" w:rsidRPr="0027527C" w:rsidRDefault="00A74201" w:rsidP="00996903">
            <w:pPr>
              <w:pStyle w:val="ListParagraph"/>
              <w:spacing w:before="120" w:line="240" w:lineRule="auto"/>
              <w:ind w:left="0" w:right="-1"/>
              <w:jc w:val="center"/>
              <w:rPr>
                <w:rFonts w:asciiTheme="minorHAnsi" w:eastAsia="SimSun" w:hAnsiTheme="minorHAnsi" w:cstheme="minorHAnsi"/>
                <w:b/>
                <w:i/>
                <w:noProof/>
                <w:kern w:val="1"/>
                <w:szCs w:val="24"/>
                <w:lang w:eastAsia="zh-CN" w:bidi="hi-IN"/>
              </w:rPr>
            </w:pPr>
          </w:p>
          <w:p w:rsidR="00A74201" w:rsidRPr="0027527C" w:rsidRDefault="00A74201" w:rsidP="00204A3C">
            <w:pPr>
              <w:numPr>
                <w:ilvl w:val="0"/>
                <w:numId w:val="4"/>
              </w:numPr>
              <w:tabs>
                <w:tab w:val="left" w:pos="0"/>
                <w:tab w:val="left" w:pos="27"/>
              </w:tabs>
              <w:spacing w:before="120"/>
              <w:ind w:left="0" w:right="-1"/>
              <w:contextualSpacing/>
              <w:jc w:val="center"/>
              <w:rPr>
                <w:rFonts w:asciiTheme="minorHAnsi" w:eastAsia="SimSun" w:hAnsiTheme="minorHAnsi" w:cstheme="minorHAnsi"/>
                <w:b/>
                <w:i/>
                <w:noProof/>
                <w:kern w:val="1"/>
                <w:lang w:val="ro-RO" w:eastAsia="zh-CN" w:bidi="hi-IN"/>
              </w:rPr>
            </w:pPr>
            <w:r w:rsidRPr="0027527C">
              <w:rPr>
                <w:rFonts w:asciiTheme="minorHAnsi" w:eastAsia="SimSun" w:hAnsiTheme="minorHAnsi" w:cstheme="minorHAnsi"/>
                <w:b/>
                <w:i/>
                <w:noProof/>
                <w:color w:val="538135" w:themeColor="accent6" w:themeShade="BF"/>
                <w:kern w:val="1"/>
                <w:lang w:val="ro-RO" w:eastAsia="zh-CN" w:bidi="hi-IN"/>
              </w:rPr>
              <w:t xml:space="preserve">Finanțarea corespunzătoare și dezvoltarea și sistemelor informatice </w:t>
            </w:r>
          </w:p>
        </w:tc>
        <w:tc>
          <w:tcPr>
            <w:tcW w:w="7086" w:type="dxa"/>
            <w:shd w:val="clear" w:color="auto" w:fill="auto"/>
            <w:vAlign w:val="center"/>
          </w:tcPr>
          <w:p w:rsidR="00791FE6" w:rsidRPr="00791FE6" w:rsidRDefault="00791FE6" w:rsidP="00204A3C">
            <w:pPr>
              <w:widowControl w:val="0"/>
              <w:numPr>
                <w:ilvl w:val="0"/>
                <w:numId w:val="3"/>
              </w:numPr>
              <w:suppressAutoHyphens/>
              <w:spacing w:before="120"/>
              <w:ind w:right="-1"/>
              <w:jc w:val="both"/>
              <w:rPr>
                <w:rFonts w:asciiTheme="minorHAnsi" w:eastAsia="SimSun" w:hAnsiTheme="minorHAnsi" w:cstheme="minorHAnsi"/>
                <w:noProof/>
                <w:kern w:val="1"/>
                <w:lang w:val="ro-RO" w:eastAsia="zh-CN" w:bidi="hi-IN"/>
              </w:rPr>
            </w:pPr>
            <w:r w:rsidRPr="00791FE6">
              <w:rPr>
                <w:rFonts w:asciiTheme="minorHAnsi" w:eastAsia="SimSun" w:hAnsiTheme="minorHAnsi" w:cstheme="minorHAnsi"/>
                <w:noProof/>
                <w:kern w:val="1"/>
                <w:lang w:val="ro-RO" w:eastAsia="zh-CN" w:bidi="hi-IN"/>
              </w:rPr>
              <w:t xml:space="preserve">Centrarea programelor de studii pe dobândirea unor calificări relevante pe piața muncii; </w:t>
            </w:r>
          </w:p>
          <w:p w:rsidR="00791FE6" w:rsidRPr="00791FE6" w:rsidRDefault="00791FE6" w:rsidP="00204A3C">
            <w:pPr>
              <w:widowControl w:val="0"/>
              <w:numPr>
                <w:ilvl w:val="0"/>
                <w:numId w:val="3"/>
              </w:numPr>
              <w:suppressAutoHyphens/>
              <w:spacing w:before="120"/>
              <w:ind w:right="-1"/>
              <w:jc w:val="both"/>
              <w:rPr>
                <w:rFonts w:asciiTheme="minorHAnsi" w:eastAsia="SimSun" w:hAnsiTheme="minorHAnsi" w:cstheme="minorHAnsi"/>
                <w:noProof/>
                <w:kern w:val="1"/>
                <w:lang w:val="ro-RO" w:eastAsia="zh-CN" w:bidi="hi-IN"/>
              </w:rPr>
            </w:pPr>
            <w:r w:rsidRPr="00791FE6">
              <w:rPr>
                <w:rFonts w:asciiTheme="minorHAnsi" w:eastAsia="SimSun" w:hAnsiTheme="minorHAnsi" w:cstheme="minorHAnsi"/>
                <w:noProof/>
                <w:kern w:val="1"/>
                <w:lang w:val="ro-RO" w:eastAsia="zh-CN" w:bidi="hi-IN"/>
              </w:rPr>
              <w:t>Multiplicarea stagiilor de practică de specialitate/internship prin accesarea unor proiecte cu finanțare nerambursabilă;</w:t>
            </w:r>
          </w:p>
          <w:p w:rsidR="00791FE6" w:rsidRPr="00791FE6" w:rsidRDefault="00791FE6" w:rsidP="00204A3C">
            <w:pPr>
              <w:widowControl w:val="0"/>
              <w:numPr>
                <w:ilvl w:val="0"/>
                <w:numId w:val="3"/>
              </w:numPr>
              <w:suppressAutoHyphens/>
              <w:spacing w:before="120"/>
              <w:ind w:right="-1"/>
              <w:jc w:val="both"/>
              <w:rPr>
                <w:rFonts w:asciiTheme="minorHAnsi" w:eastAsia="SimSun" w:hAnsiTheme="minorHAnsi" w:cstheme="minorHAnsi"/>
                <w:noProof/>
                <w:kern w:val="1"/>
                <w:lang w:val="ro-RO" w:eastAsia="zh-CN" w:bidi="hi-IN"/>
              </w:rPr>
            </w:pPr>
            <w:r w:rsidRPr="00791FE6">
              <w:rPr>
                <w:rFonts w:asciiTheme="minorHAnsi" w:eastAsia="SimSun" w:hAnsiTheme="minorHAnsi" w:cstheme="minorHAnsi"/>
                <w:noProof/>
                <w:kern w:val="1"/>
                <w:lang w:val="ro-RO" w:eastAsia="zh-CN" w:bidi="hi-IN"/>
              </w:rPr>
              <w:t xml:space="preserve">Dezvoltarea, pilotarea și optimizarea unor oferte de studii pentru învățământul superior în sprijinul angajabilității, în cadrul unor apeluri de proiecte POCU; </w:t>
            </w:r>
          </w:p>
          <w:p w:rsidR="00791FE6" w:rsidRPr="00791FE6" w:rsidRDefault="00791FE6" w:rsidP="00204A3C">
            <w:pPr>
              <w:widowControl w:val="0"/>
              <w:numPr>
                <w:ilvl w:val="0"/>
                <w:numId w:val="3"/>
              </w:numPr>
              <w:suppressAutoHyphens/>
              <w:spacing w:before="120"/>
              <w:ind w:right="-1"/>
              <w:jc w:val="both"/>
              <w:rPr>
                <w:rFonts w:asciiTheme="minorHAnsi" w:eastAsia="SimSun" w:hAnsiTheme="minorHAnsi" w:cstheme="minorHAnsi"/>
                <w:noProof/>
                <w:kern w:val="1"/>
                <w:lang w:val="ro-RO" w:eastAsia="zh-CN" w:bidi="hi-IN"/>
              </w:rPr>
            </w:pPr>
            <w:r w:rsidRPr="00791FE6">
              <w:rPr>
                <w:rFonts w:asciiTheme="minorHAnsi" w:eastAsia="SimSun" w:hAnsiTheme="minorHAnsi" w:cstheme="minorHAnsi"/>
                <w:noProof/>
                <w:kern w:val="1"/>
                <w:lang w:val="ro-RO" w:eastAsia="zh-CN" w:bidi="hi-IN"/>
              </w:rPr>
              <w:t xml:space="preserve">Implementarea de proiecte comune între universități, companii private, agenții de stat; </w:t>
            </w:r>
          </w:p>
          <w:p w:rsidR="00791FE6" w:rsidRPr="00791FE6" w:rsidRDefault="00791FE6" w:rsidP="00204A3C">
            <w:pPr>
              <w:widowControl w:val="0"/>
              <w:numPr>
                <w:ilvl w:val="0"/>
                <w:numId w:val="3"/>
              </w:numPr>
              <w:suppressAutoHyphens/>
              <w:spacing w:before="120"/>
              <w:ind w:right="-1"/>
              <w:jc w:val="both"/>
              <w:rPr>
                <w:rFonts w:asciiTheme="minorHAnsi" w:eastAsia="SimSun" w:hAnsiTheme="minorHAnsi" w:cstheme="minorHAnsi"/>
                <w:noProof/>
                <w:kern w:val="1"/>
                <w:lang w:val="ro-RO" w:eastAsia="zh-CN" w:bidi="hi-IN"/>
              </w:rPr>
            </w:pPr>
            <w:r w:rsidRPr="00791FE6">
              <w:rPr>
                <w:rFonts w:asciiTheme="minorHAnsi" w:eastAsia="SimSun" w:hAnsiTheme="minorHAnsi" w:cstheme="minorHAnsi"/>
                <w:noProof/>
                <w:kern w:val="1"/>
                <w:lang w:val="ro-RO" w:eastAsia="zh-CN" w:bidi="hi-IN"/>
              </w:rPr>
              <w:t>Sprijinirea Centrelor de orientare și consiliere în carieră;</w:t>
            </w:r>
          </w:p>
          <w:p w:rsidR="00791FE6" w:rsidRPr="00791FE6" w:rsidRDefault="00791FE6" w:rsidP="00204A3C">
            <w:pPr>
              <w:widowControl w:val="0"/>
              <w:numPr>
                <w:ilvl w:val="0"/>
                <w:numId w:val="3"/>
              </w:numPr>
              <w:suppressAutoHyphens/>
              <w:spacing w:before="120"/>
              <w:ind w:right="-1"/>
              <w:jc w:val="both"/>
              <w:rPr>
                <w:rFonts w:asciiTheme="minorHAnsi" w:eastAsia="SimSun" w:hAnsiTheme="minorHAnsi" w:cstheme="minorHAnsi"/>
                <w:noProof/>
                <w:kern w:val="1"/>
                <w:lang w:val="ro-RO" w:eastAsia="zh-CN" w:bidi="hi-IN"/>
              </w:rPr>
            </w:pPr>
            <w:r w:rsidRPr="00791FE6">
              <w:rPr>
                <w:rFonts w:asciiTheme="minorHAnsi" w:eastAsia="SimSun" w:hAnsiTheme="minorHAnsi" w:cstheme="minorHAnsi"/>
                <w:noProof/>
                <w:kern w:val="1"/>
                <w:lang w:val="ro-RO" w:eastAsia="zh-CN" w:bidi="hi-IN"/>
              </w:rPr>
              <w:t>Dezvoltarea și implementarea de instrumente pentru urmărirea parcursului educațional al tinerilor și a angajabilității absolvenților de studii superioare.</w:t>
            </w:r>
          </w:p>
          <w:p w:rsidR="00A74201" w:rsidRPr="0027527C" w:rsidRDefault="00A74201" w:rsidP="00996903">
            <w:pPr>
              <w:widowControl w:val="0"/>
              <w:suppressAutoHyphens/>
              <w:spacing w:before="120"/>
              <w:ind w:right="-1"/>
              <w:jc w:val="both"/>
              <w:rPr>
                <w:rFonts w:asciiTheme="minorHAnsi" w:eastAsia="SimSun" w:hAnsiTheme="minorHAnsi" w:cstheme="minorHAnsi"/>
                <w:noProof/>
                <w:kern w:val="1"/>
                <w:lang w:val="ro-RO" w:eastAsia="zh-CN" w:bidi="hi-IN"/>
              </w:rPr>
            </w:pPr>
          </w:p>
          <w:p w:rsidR="00791FE6" w:rsidRPr="00791FE6" w:rsidRDefault="00791FE6" w:rsidP="00204A3C">
            <w:pPr>
              <w:widowControl w:val="0"/>
              <w:numPr>
                <w:ilvl w:val="0"/>
                <w:numId w:val="3"/>
              </w:numPr>
              <w:suppressAutoHyphens/>
              <w:jc w:val="both"/>
              <w:rPr>
                <w:rFonts w:asciiTheme="minorHAnsi" w:eastAsia="SimSun" w:hAnsiTheme="minorHAnsi" w:cstheme="minorHAnsi"/>
                <w:noProof/>
                <w:kern w:val="1"/>
                <w:lang w:val="ro-RO" w:eastAsia="zh-CN" w:bidi="hi-IN"/>
              </w:rPr>
            </w:pPr>
            <w:r w:rsidRPr="00791FE6">
              <w:rPr>
                <w:rFonts w:asciiTheme="minorHAnsi" w:eastAsia="SimSun" w:hAnsiTheme="minorHAnsi" w:cstheme="minorHAnsi"/>
                <w:noProof/>
                <w:kern w:val="1"/>
                <w:lang w:val="ro-RO" w:eastAsia="zh-CN" w:bidi="hi-IN"/>
              </w:rPr>
              <w:t>Încurajarea organizării de programe de studii în limbi străine, în vederea atragerii de studenți străini, inclusiv din țări terțe, precum și pentru furnizarea de forță de muncă calificată pentru companiile care operează în România;</w:t>
            </w:r>
          </w:p>
          <w:p w:rsidR="00791FE6" w:rsidRPr="00791FE6" w:rsidRDefault="00791FE6" w:rsidP="00204A3C">
            <w:pPr>
              <w:widowControl w:val="0"/>
              <w:numPr>
                <w:ilvl w:val="0"/>
                <w:numId w:val="3"/>
              </w:numPr>
              <w:shd w:val="clear" w:color="auto" w:fill="FFFFFF"/>
              <w:suppressAutoHyphens/>
              <w:jc w:val="both"/>
              <w:rPr>
                <w:rFonts w:asciiTheme="minorHAnsi" w:hAnsiTheme="minorHAnsi" w:cstheme="minorHAnsi"/>
                <w:noProof/>
                <w:lang w:val="ro-RO" w:eastAsia="ro-RO"/>
              </w:rPr>
            </w:pPr>
            <w:r w:rsidRPr="00791FE6">
              <w:rPr>
                <w:rFonts w:asciiTheme="minorHAnsi" w:eastAsia="SimSun" w:hAnsiTheme="minorHAnsi" w:cstheme="minorHAnsi"/>
                <w:noProof/>
                <w:kern w:val="1"/>
                <w:lang w:val="ro-RO" w:eastAsia="zh-CN" w:bidi="hi-IN"/>
              </w:rPr>
              <w:t>Multiplicarea mobilităților studențești și ale cadrelor didactice; participarea la manifestări, concursuri și târguri internaționale;</w:t>
            </w:r>
          </w:p>
          <w:p w:rsidR="00791FE6" w:rsidRPr="00791FE6" w:rsidRDefault="00791FE6" w:rsidP="00204A3C">
            <w:pPr>
              <w:widowControl w:val="0"/>
              <w:numPr>
                <w:ilvl w:val="0"/>
                <w:numId w:val="3"/>
              </w:numPr>
              <w:suppressAutoHyphens/>
              <w:jc w:val="both"/>
              <w:rPr>
                <w:rFonts w:asciiTheme="minorHAnsi" w:eastAsia="SimSun" w:hAnsiTheme="minorHAnsi" w:cstheme="minorHAnsi"/>
                <w:noProof/>
                <w:kern w:val="1"/>
                <w:lang w:val="ro-RO" w:eastAsia="zh-CN" w:bidi="hi-IN"/>
              </w:rPr>
            </w:pPr>
            <w:r w:rsidRPr="00791FE6">
              <w:rPr>
                <w:rFonts w:asciiTheme="minorHAnsi" w:eastAsia="SimSun" w:hAnsiTheme="minorHAnsi" w:cstheme="minorHAnsi"/>
                <w:noProof/>
                <w:kern w:val="1"/>
                <w:lang w:val="ro-RO" w:eastAsia="zh-CN" w:bidi="hi-IN"/>
              </w:rPr>
              <w:t>Includerea în Metodologia de finanțare a unor indicatori privind orientarea internațională a universităților.</w:t>
            </w:r>
          </w:p>
          <w:p w:rsidR="00A74201" w:rsidRPr="0027527C" w:rsidRDefault="00A74201" w:rsidP="00996903">
            <w:pPr>
              <w:widowControl w:val="0"/>
              <w:suppressAutoHyphens/>
              <w:spacing w:before="120"/>
              <w:ind w:right="-1"/>
              <w:jc w:val="both"/>
              <w:rPr>
                <w:rFonts w:asciiTheme="minorHAnsi" w:eastAsia="SimSun" w:hAnsiTheme="minorHAnsi" w:cstheme="minorHAnsi"/>
                <w:noProof/>
                <w:kern w:val="1"/>
                <w:lang w:val="ro-RO" w:eastAsia="zh-CN" w:bidi="hi-IN"/>
              </w:rPr>
            </w:pPr>
          </w:p>
          <w:p w:rsidR="00791FE6" w:rsidRPr="00791FE6" w:rsidRDefault="00791FE6" w:rsidP="00204A3C">
            <w:pPr>
              <w:widowControl w:val="0"/>
              <w:numPr>
                <w:ilvl w:val="0"/>
                <w:numId w:val="7"/>
              </w:numPr>
              <w:suppressAutoHyphens/>
              <w:spacing w:before="120"/>
              <w:ind w:right="-1"/>
              <w:jc w:val="both"/>
              <w:rPr>
                <w:rFonts w:asciiTheme="minorHAnsi" w:eastAsia="SimSun" w:hAnsiTheme="minorHAnsi" w:cstheme="minorHAnsi"/>
                <w:noProof/>
                <w:kern w:val="1"/>
                <w:lang w:val="ro-RO" w:eastAsia="zh-CN" w:bidi="hi-IN"/>
              </w:rPr>
            </w:pPr>
            <w:r w:rsidRPr="00791FE6">
              <w:rPr>
                <w:rFonts w:asciiTheme="minorHAnsi" w:eastAsia="SimSun" w:hAnsiTheme="minorHAnsi" w:cstheme="minorHAnsi"/>
                <w:noProof/>
                <w:kern w:val="1"/>
                <w:lang w:val="ro-RO" w:eastAsia="zh-CN" w:bidi="hi-IN"/>
              </w:rPr>
              <w:t>Asigurarea unei finanțări corespunzătoarea, atât pentru activitățile didactice cât și pentru activitățile de cercetare științifică;</w:t>
            </w:r>
          </w:p>
          <w:p w:rsidR="00791FE6" w:rsidRPr="00791FE6" w:rsidRDefault="00791FE6" w:rsidP="00204A3C">
            <w:pPr>
              <w:widowControl w:val="0"/>
              <w:numPr>
                <w:ilvl w:val="0"/>
                <w:numId w:val="7"/>
              </w:numPr>
              <w:suppressAutoHyphens/>
              <w:spacing w:before="120"/>
              <w:ind w:right="-1"/>
              <w:jc w:val="both"/>
              <w:rPr>
                <w:rFonts w:asciiTheme="minorHAnsi" w:eastAsia="SimSun" w:hAnsiTheme="minorHAnsi" w:cstheme="minorHAnsi"/>
                <w:noProof/>
                <w:kern w:val="1"/>
                <w:lang w:val="ro-RO" w:eastAsia="zh-CN" w:bidi="hi-IN"/>
              </w:rPr>
            </w:pPr>
            <w:r w:rsidRPr="00791FE6">
              <w:rPr>
                <w:rFonts w:asciiTheme="minorHAnsi" w:eastAsia="SimSun" w:hAnsiTheme="minorHAnsi" w:cstheme="minorHAnsi"/>
                <w:noProof/>
                <w:kern w:val="1"/>
                <w:lang w:val="ro-RO" w:eastAsia="zh-CN" w:bidi="hi-IN"/>
              </w:rPr>
              <w:t>Accesarea Fondului de Dezvoltare și Investiții, pentru finanţarea proiectelor proprii de investiţii, în domenii prioritare;</w:t>
            </w:r>
          </w:p>
          <w:p w:rsidR="00791FE6" w:rsidRPr="00791FE6" w:rsidRDefault="00791FE6" w:rsidP="00204A3C">
            <w:pPr>
              <w:widowControl w:val="0"/>
              <w:numPr>
                <w:ilvl w:val="0"/>
                <w:numId w:val="7"/>
              </w:numPr>
              <w:suppressAutoHyphens/>
              <w:spacing w:before="120"/>
              <w:ind w:right="-1"/>
              <w:jc w:val="both"/>
              <w:rPr>
                <w:rFonts w:asciiTheme="minorHAnsi" w:eastAsia="SimSun" w:hAnsiTheme="minorHAnsi" w:cstheme="minorHAnsi"/>
                <w:noProof/>
                <w:kern w:val="1"/>
                <w:lang w:val="ro-RO" w:eastAsia="zh-CN" w:bidi="hi-IN"/>
              </w:rPr>
            </w:pPr>
            <w:r w:rsidRPr="00791FE6">
              <w:rPr>
                <w:rFonts w:asciiTheme="minorHAnsi" w:eastAsia="SimSun" w:hAnsiTheme="minorHAnsi" w:cstheme="minorHAnsi"/>
                <w:noProof/>
                <w:kern w:val="1"/>
                <w:lang w:val="ro-RO" w:eastAsia="zh-CN" w:bidi="hi-IN"/>
              </w:rPr>
              <w:t>Corelarea într-un sistem informatic strategic a actualelor instrumente de colectare și raportare a datelor pentru învățământul superior (SIIIR, ANS, RMU, Infrastructura Cercetare) și operaționalizarea efectivă a sistemelor  existente (RMU, REI, SAPM, Study in Romania etc.);</w:t>
            </w:r>
          </w:p>
          <w:p w:rsidR="00791FE6" w:rsidRPr="00791FE6" w:rsidRDefault="00791FE6" w:rsidP="00204A3C">
            <w:pPr>
              <w:widowControl w:val="0"/>
              <w:numPr>
                <w:ilvl w:val="0"/>
                <w:numId w:val="7"/>
              </w:numPr>
              <w:suppressAutoHyphens/>
              <w:spacing w:before="120"/>
              <w:ind w:right="-1"/>
              <w:jc w:val="both"/>
              <w:rPr>
                <w:rFonts w:asciiTheme="minorHAnsi" w:eastAsia="SimSun" w:hAnsiTheme="minorHAnsi" w:cstheme="minorHAnsi"/>
                <w:noProof/>
                <w:kern w:val="1"/>
                <w:lang w:val="ro-RO" w:eastAsia="zh-CN" w:bidi="hi-IN"/>
              </w:rPr>
            </w:pPr>
            <w:r w:rsidRPr="00791FE6">
              <w:rPr>
                <w:rFonts w:asciiTheme="minorHAnsi" w:eastAsia="SimSun" w:hAnsiTheme="minorHAnsi" w:cstheme="minorHAnsi"/>
                <w:noProof/>
                <w:kern w:val="1"/>
                <w:lang w:val="ro-RO" w:eastAsia="zh-CN" w:bidi="hi-IN"/>
              </w:rPr>
              <w:t xml:space="preserve">Stabilirea unui set de indicatori pentru evaluarea si monitorizarea politicilor publice pentru învățământ superior; </w:t>
            </w:r>
          </w:p>
          <w:p w:rsidR="00A74201" w:rsidRPr="0027527C" w:rsidRDefault="00791FE6" w:rsidP="00204A3C">
            <w:pPr>
              <w:widowControl w:val="0"/>
              <w:numPr>
                <w:ilvl w:val="0"/>
                <w:numId w:val="7"/>
              </w:numPr>
              <w:suppressAutoHyphens/>
              <w:spacing w:before="120"/>
              <w:ind w:right="-1"/>
              <w:jc w:val="both"/>
              <w:rPr>
                <w:rFonts w:asciiTheme="minorHAnsi" w:eastAsia="SimSun" w:hAnsiTheme="minorHAnsi" w:cstheme="minorHAnsi"/>
                <w:noProof/>
                <w:lang w:val="ro-RO" w:eastAsia="zh-CN" w:bidi="hi-IN"/>
              </w:rPr>
            </w:pPr>
            <w:r w:rsidRPr="00791FE6">
              <w:rPr>
                <w:rFonts w:asciiTheme="minorHAnsi" w:eastAsia="SimSun" w:hAnsiTheme="minorHAnsi" w:cstheme="minorHAnsi"/>
                <w:noProof/>
                <w:kern w:val="1"/>
                <w:lang w:val="ro-RO" w:eastAsia="zh-CN" w:bidi="hi-IN"/>
              </w:rPr>
              <w:t>Consolidarea instrumentelor de monitorizare a inserției absolvenților de învățământ superior pe piața muncii.</w:t>
            </w:r>
          </w:p>
        </w:tc>
      </w:tr>
      <w:tr w:rsidR="00A74201" w:rsidRPr="0027527C" w:rsidTr="00996903">
        <w:trPr>
          <w:trHeight w:val="467"/>
        </w:trPr>
        <w:tc>
          <w:tcPr>
            <w:tcW w:w="9639" w:type="dxa"/>
            <w:gridSpan w:val="2"/>
            <w:shd w:val="clear" w:color="auto" w:fill="auto"/>
            <w:vAlign w:val="center"/>
          </w:tcPr>
          <w:p w:rsidR="00A74201" w:rsidRPr="0027527C" w:rsidRDefault="00A74201" w:rsidP="00996903">
            <w:pPr>
              <w:widowControl w:val="0"/>
              <w:suppressAutoHyphens/>
              <w:spacing w:before="120"/>
              <w:ind w:right="-1"/>
              <w:contextualSpacing/>
              <w:jc w:val="center"/>
              <w:rPr>
                <w:rFonts w:asciiTheme="minorHAnsi" w:hAnsiTheme="minorHAnsi" w:cstheme="minorHAnsi"/>
                <w:b/>
                <w:noProof/>
                <w:color w:val="538135" w:themeColor="accent6" w:themeShade="BF"/>
                <w:kern w:val="1"/>
                <w:lang w:val="ro-RO" w:eastAsia="zh-CN" w:bidi="hi-IN"/>
              </w:rPr>
            </w:pPr>
          </w:p>
          <w:p w:rsidR="00A74201" w:rsidRPr="0027527C" w:rsidRDefault="00A74201" w:rsidP="00996903">
            <w:pPr>
              <w:widowControl w:val="0"/>
              <w:suppressAutoHyphens/>
              <w:spacing w:before="120"/>
              <w:ind w:right="-1"/>
              <w:contextualSpacing/>
              <w:jc w:val="center"/>
              <w:rPr>
                <w:rFonts w:asciiTheme="minorHAnsi" w:hAnsiTheme="minorHAnsi" w:cstheme="minorHAnsi"/>
                <w:b/>
                <w:noProof/>
                <w:color w:val="538135" w:themeColor="accent6" w:themeShade="BF"/>
                <w:kern w:val="1"/>
                <w:lang w:val="ro-RO" w:eastAsia="zh-CN" w:bidi="hi-IN"/>
              </w:rPr>
            </w:pPr>
            <w:r w:rsidRPr="0027527C">
              <w:rPr>
                <w:rFonts w:asciiTheme="minorHAnsi" w:hAnsiTheme="minorHAnsi" w:cstheme="minorHAnsi"/>
                <w:b/>
                <w:noProof/>
                <w:color w:val="538135" w:themeColor="accent6" w:themeShade="BF"/>
                <w:kern w:val="1"/>
                <w:lang w:val="ro-RO" w:eastAsia="zh-CN" w:bidi="hi-IN"/>
              </w:rPr>
              <w:t>III. Dezvoltarea dimensiunii europene şi internaţionale a învăţământului românesc</w:t>
            </w:r>
          </w:p>
        </w:tc>
      </w:tr>
      <w:tr w:rsidR="00A74201" w:rsidRPr="0027527C" w:rsidTr="00996903">
        <w:trPr>
          <w:trHeight w:val="2132"/>
        </w:trPr>
        <w:tc>
          <w:tcPr>
            <w:tcW w:w="2553" w:type="dxa"/>
            <w:shd w:val="clear" w:color="auto" w:fill="auto"/>
            <w:vAlign w:val="center"/>
          </w:tcPr>
          <w:p w:rsidR="00A74201" w:rsidRDefault="00A74201" w:rsidP="00996903">
            <w:pPr>
              <w:widowControl w:val="0"/>
              <w:suppressAutoHyphens/>
              <w:spacing w:before="120"/>
              <w:ind w:right="-1"/>
              <w:contextualSpacing/>
              <w:rPr>
                <w:rFonts w:asciiTheme="minorHAnsi" w:eastAsia="SimSun" w:hAnsiTheme="minorHAnsi" w:cstheme="minorHAnsi"/>
                <w:b/>
                <w:i/>
                <w:noProof/>
                <w:kern w:val="1"/>
                <w:lang w:val="ro-RO" w:eastAsia="zh-CN" w:bidi="hi-IN"/>
              </w:rPr>
            </w:pPr>
          </w:p>
          <w:p w:rsidR="00A74201" w:rsidRPr="0027527C" w:rsidRDefault="00A74201" w:rsidP="00204A3C">
            <w:pPr>
              <w:widowControl w:val="0"/>
              <w:numPr>
                <w:ilvl w:val="0"/>
                <w:numId w:val="6"/>
              </w:numPr>
              <w:suppressAutoHyphens/>
              <w:spacing w:before="120"/>
              <w:ind w:left="0" w:right="-1"/>
              <w:contextualSpacing/>
              <w:jc w:val="center"/>
              <w:rPr>
                <w:rFonts w:asciiTheme="minorHAnsi" w:eastAsia="SimSun" w:hAnsiTheme="minorHAnsi" w:cstheme="minorHAnsi"/>
                <w:b/>
                <w:i/>
                <w:noProof/>
                <w:color w:val="538135" w:themeColor="accent6" w:themeShade="BF"/>
                <w:kern w:val="1"/>
                <w:lang w:val="ro-RO" w:eastAsia="zh-CN" w:bidi="hi-IN"/>
              </w:rPr>
            </w:pPr>
            <w:r w:rsidRPr="0027527C">
              <w:rPr>
                <w:rFonts w:asciiTheme="minorHAnsi" w:eastAsia="SimSun" w:hAnsiTheme="minorHAnsi" w:cstheme="minorHAnsi"/>
                <w:b/>
                <w:i/>
                <w:noProof/>
                <w:color w:val="538135" w:themeColor="accent6" w:themeShade="BF"/>
                <w:kern w:val="1"/>
                <w:lang w:val="ro-RO" w:eastAsia="zh-CN" w:bidi="hi-IN"/>
              </w:rPr>
              <w:t>Întărirea cooperării europene și internaționale</w:t>
            </w:r>
          </w:p>
          <w:p w:rsidR="00A74201" w:rsidRPr="0027527C" w:rsidRDefault="00A74201" w:rsidP="00996903">
            <w:pPr>
              <w:widowControl w:val="0"/>
              <w:suppressAutoHyphens/>
              <w:spacing w:before="120"/>
              <w:ind w:right="-1"/>
              <w:contextualSpacing/>
              <w:jc w:val="center"/>
              <w:rPr>
                <w:rFonts w:asciiTheme="minorHAnsi" w:eastAsia="SimSun" w:hAnsiTheme="minorHAnsi" w:cstheme="minorHAnsi"/>
                <w:b/>
                <w:i/>
                <w:noProof/>
                <w:kern w:val="1"/>
                <w:lang w:val="ro-RO" w:eastAsia="zh-CN" w:bidi="hi-IN"/>
              </w:rPr>
            </w:pPr>
          </w:p>
          <w:p w:rsidR="00A74201" w:rsidRDefault="00A74201" w:rsidP="00996903">
            <w:pPr>
              <w:widowControl w:val="0"/>
              <w:suppressAutoHyphens/>
              <w:spacing w:before="120"/>
              <w:ind w:right="-1"/>
              <w:contextualSpacing/>
              <w:rPr>
                <w:rFonts w:asciiTheme="minorHAnsi" w:eastAsia="SimSun" w:hAnsiTheme="minorHAnsi" w:cstheme="minorHAnsi"/>
                <w:b/>
                <w:i/>
                <w:noProof/>
                <w:kern w:val="1"/>
                <w:lang w:val="ro-RO" w:eastAsia="zh-CN" w:bidi="hi-IN"/>
              </w:rPr>
            </w:pPr>
          </w:p>
          <w:p w:rsidR="003C2D2C" w:rsidRDefault="003C2D2C" w:rsidP="00996903">
            <w:pPr>
              <w:widowControl w:val="0"/>
              <w:suppressAutoHyphens/>
              <w:spacing w:before="120"/>
              <w:ind w:right="-1"/>
              <w:contextualSpacing/>
              <w:rPr>
                <w:rFonts w:asciiTheme="minorHAnsi" w:eastAsia="SimSun" w:hAnsiTheme="minorHAnsi" w:cstheme="minorHAnsi"/>
                <w:b/>
                <w:i/>
                <w:noProof/>
                <w:kern w:val="1"/>
                <w:lang w:val="ro-RO" w:eastAsia="zh-CN" w:bidi="hi-IN"/>
              </w:rPr>
            </w:pPr>
          </w:p>
          <w:p w:rsidR="003C2D2C" w:rsidRDefault="003C2D2C" w:rsidP="00996903">
            <w:pPr>
              <w:widowControl w:val="0"/>
              <w:suppressAutoHyphens/>
              <w:spacing w:before="120"/>
              <w:ind w:right="-1"/>
              <w:contextualSpacing/>
              <w:rPr>
                <w:rFonts w:asciiTheme="minorHAnsi" w:eastAsia="SimSun" w:hAnsiTheme="minorHAnsi" w:cstheme="minorHAnsi"/>
                <w:b/>
                <w:i/>
                <w:noProof/>
                <w:kern w:val="1"/>
                <w:lang w:val="ro-RO" w:eastAsia="zh-CN" w:bidi="hi-IN"/>
              </w:rPr>
            </w:pPr>
          </w:p>
          <w:p w:rsidR="003C2D2C" w:rsidRPr="0027527C" w:rsidRDefault="003C2D2C" w:rsidP="00996903">
            <w:pPr>
              <w:widowControl w:val="0"/>
              <w:suppressAutoHyphens/>
              <w:spacing w:before="120"/>
              <w:ind w:right="-1"/>
              <w:contextualSpacing/>
              <w:rPr>
                <w:rFonts w:asciiTheme="minorHAnsi" w:eastAsia="SimSun" w:hAnsiTheme="minorHAnsi" w:cstheme="minorHAnsi"/>
                <w:b/>
                <w:i/>
                <w:noProof/>
                <w:kern w:val="1"/>
                <w:lang w:val="ro-RO" w:eastAsia="zh-CN" w:bidi="hi-IN"/>
              </w:rPr>
            </w:pPr>
          </w:p>
          <w:p w:rsidR="00A74201" w:rsidRPr="0027527C" w:rsidRDefault="00A74201" w:rsidP="00996903">
            <w:pPr>
              <w:widowControl w:val="0"/>
              <w:suppressAutoHyphens/>
              <w:spacing w:before="120"/>
              <w:ind w:right="-1"/>
              <w:contextualSpacing/>
              <w:rPr>
                <w:rFonts w:asciiTheme="minorHAnsi" w:hAnsiTheme="minorHAnsi" w:cstheme="minorHAnsi"/>
                <w:b/>
                <w:noProof/>
                <w:color w:val="538135" w:themeColor="accent6" w:themeShade="BF"/>
                <w:kern w:val="1"/>
                <w:lang w:val="ro-RO" w:eastAsia="zh-CN" w:bidi="hi-IN"/>
              </w:rPr>
            </w:pPr>
          </w:p>
          <w:p w:rsidR="00A74201" w:rsidRPr="0027527C" w:rsidRDefault="00A74201" w:rsidP="00204A3C">
            <w:pPr>
              <w:widowControl w:val="0"/>
              <w:numPr>
                <w:ilvl w:val="0"/>
                <w:numId w:val="6"/>
              </w:numPr>
              <w:suppressAutoHyphens/>
              <w:spacing w:before="120"/>
              <w:ind w:left="0" w:right="-1"/>
              <w:contextualSpacing/>
              <w:jc w:val="center"/>
              <w:rPr>
                <w:rFonts w:asciiTheme="minorHAnsi" w:hAnsiTheme="minorHAnsi" w:cstheme="minorHAnsi"/>
                <w:b/>
                <w:noProof/>
                <w:color w:val="538135" w:themeColor="accent6" w:themeShade="BF"/>
                <w:kern w:val="1"/>
                <w:lang w:val="ro-RO" w:eastAsia="zh-CN" w:bidi="hi-IN"/>
              </w:rPr>
            </w:pPr>
            <w:r w:rsidRPr="0027527C">
              <w:rPr>
                <w:rFonts w:asciiTheme="minorHAnsi" w:eastAsia="SimSun" w:hAnsiTheme="minorHAnsi" w:cstheme="minorHAnsi"/>
                <w:b/>
                <w:i/>
                <w:noProof/>
                <w:color w:val="538135" w:themeColor="accent6" w:themeShade="BF"/>
                <w:kern w:val="1"/>
                <w:lang w:val="ro-RO" w:eastAsia="zh-CN" w:bidi="hi-IN"/>
              </w:rPr>
              <w:t>Sprijinirea comunităților românești din afara României</w:t>
            </w:r>
          </w:p>
          <w:p w:rsidR="00A74201" w:rsidRPr="0027527C" w:rsidRDefault="00A74201" w:rsidP="00996903">
            <w:pPr>
              <w:pStyle w:val="ListParagraph"/>
              <w:spacing w:before="120" w:line="240" w:lineRule="auto"/>
              <w:ind w:left="0" w:right="-1"/>
              <w:jc w:val="center"/>
              <w:rPr>
                <w:rFonts w:asciiTheme="minorHAnsi" w:hAnsiTheme="minorHAnsi" w:cstheme="minorHAnsi"/>
                <w:b/>
                <w:noProof/>
                <w:kern w:val="1"/>
                <w:szCs w:val="24"/>
                <w:lang w:eastAsia="zh-CN" w:bidi="hi-IN"/>
              </w:rPr>
            </w:pPr>
          </w:p>
          <w:p w:rsidR="00A74201" w:rsidRPr="0027527C" w:rsidRDefault="00A74201" w:rsidP="00996903">
            <w:pPr>
              <w:pStyle w:val="ListParagraph"/>
              <w:spacing w:before="120" w:line="240" w:lineRule="auto"/>
              <w:ind w:left="0" w:right="-1"/>
              <w:jc w:val="center"/>
              <w:rPr>
                <w:rFonts w:asciiTheme="minorHAnsi" w:hAnsiTheme="minorHAnsi" w:cstheme="minorHAnsi"/>
                <w:b/>
                <w:noProof/>
                <w:kern w:val="1"/>
                <w:szCs w:val="24"/>
                <w:lang w:eastAsia="zh-CN" w:bidi="hi-IN"/>
              </w:rPr>
            </w:pPr>
          </w:p>
          <w:p w:rsidR="00A74201" w:rsidRPr="0027527C" w:rsidRDefault="00A74201" w:rsidP="00996903">
            <w:pPr>
              <w:widowControl w:val="0"/>
              <w:suppressAutoHyphens/>
              <w:spacing w:before="120"/>
              <w:ind w:right="-1"/>
              <w:contextualSpacing/>
              <w:rPr>
                <w:rFonts w:asciiTheme="minorHAnsi" w:hAnsiTheme="minorHAnsi" w:cstheme="minorHAnsi"/>
                <w:b/>
                <w:noProof/>
                <w:kern w:val="1"/>
                <w:lang w:val="ro-RO" w:eastAsia="zh-CN" w:bidi="hi-IN"/>
              </w:rPr>
            </w:pPr>
          </w:p>
          <w:p w:rsidR="00A74201" w:rsidRPr="0027527C" w:rsidRDefault="00A74201" w:rsidP="00996903">
            <w:pPr>
              <w:widowControl w:val="0"/>
              <w:suppressAutoHyphens/>
              <w:spacing w:before="120"/>
              <w:ind w:right="-1"/>
              <w:contextualSpacing/>
              <w:rPr>
                <w:rFonts w:asciiTheme="minorHAnsi" w:hAnsiTheme="minorHAnsi" w:cstheme="minorHAnsi"/>
                <w:b/>
                <w:noProof/>
                <w:kern w:val="1"/>
                <w:lang w:val="ro-RO" w:eastAsia="zh-CN" w:bidi="hi-IN"/>
              </w:rPr>
            </w:pPr>
          </w:p>
          <w:p w:rsidR="00A74201" w:rsidRPr="0027527C" w:rsidRDefault="00A74201" w:rsidP="00996903">
            <w:pPr>
              <w:widowControl w:val="0"/>
              <w:suppressAutoHyphens/>
              <w:spacing w:before="120"/>
              <w:ind w:right="-1"/>
              <w:contextualSpacing/>
              <w:rPr>
                <w:rFonts w:asciiTheme="minorHAnsi" w:hAnsiTheme="minorHAnsi" w:cstheme="minorHAnsi"/>
                <w:b/>
                <w:noProof/>
                <w:color w:val="538135" w:themeColor="accent6" w:themeShade="BF"/>
                <w:kern w:val="1"/>
                <w:lang w:val="ro-RO" w:eastAsia="zh-CN" w:bidi="hi-IN"/>
              </w:rPr>
            </w:pPr>
            <w:r w:rsidRPr="0027527C">
              <w:rPr>
                <w:rFonts w:asciiTheme="minorHAnsi" w:eastAsia="SimSun" w:hAnsiTheme="minorHAnsi" w:cstheme="minorHAnsi"/>
                <w:b/>
                <w:i/>
                <w:noProof/>
                <w:color w:val="538135" w:themeColor="accent6" w:themeShade="BF"/>
                <w:kern w:val="1"/>
                <w:lang w:val="ro-RO" w:eastAsia="zh-CN" w:bidi="hi-IN"/>
              </w:rPr>
              <w:t>Încurajarea învățării pe tot parcursul vieții</w:t>
            </w:r>
          </w:p>
          <w:p w:rsidR="00A74201" w:rsidRPr="0027527C" w:rsidRDefault="00A74201" w:rsidP="00996903">
            <w:pPr>
              <w:widowControl w:val="0"/>
              <w:suppressAutoHyphens/>
              <w:spacing w:before="120"/>
              <w:ind w:right="-1"/>
              <w:contextualSpacing/>
              <w:jc w:val="center"/>
              <w:rPr>
                <w:rFonts w:asciiTheme="minorHAnsi" w:eastAsia="SimSun" w:hAnsiTheme="minorHAnsi" w:cstheme="minorHAnsi"/>
                <w:b/>
                <w:i/>
                <w:noProof/>
                <w:kern w:val="1"/>
                <w:lang w:val="ro-RO" w:eastAsia="zh-CN" w:bidi="hi-IN"/>
              </w:rPr>
            </w:pPr>
          </w:p>
          <w:p w:rsidR="00A74201" w:rsidRDefault="00A74201" w:rsidP="00996903">
            <w:pPr>
              <w:widowControl w:val="0"/>
              <w:suppressAutoHyphens/>
              <w:spacing w:before="120"/>
              <w:ind w:right="-1"/>
              <w:contextualSpacing/>
              <w:rPr>
                <w:rFonts w:asciiTheme="minorHAnsi" w:hAnsiTheme="minorHAnsi" w:cstheme="minorHAnsi"/>
                <w:b/>
                <w:noProof/>
                <w:kern w:val="1"/>
                <w:lang w:val="ro-RO" w:eastAsia="zh-CN" w:bidi="hi-IN"/>
              </w:rPr>
            </w:pPr>
          </w:p>
          <w:p w:rsidR="00BD692C" w:rsidRDefault="00BD692C" w:rsidP="00996903">
            <w:pPr>
              <w:widowControl w:val="0"/>
              <w:suppressAutoHyphens/>
              <w:spacing w:before="120"/>
              <w:ind w:right="-1"/>
              <w:contextualSpacing/>
              <w:rPr>
                <w:rFonts w:asciiTheme="minorHAnsi" w:hAnsiTheme="minorHAnsi" w:cstheme="minorHAnsi"/>
                <w:b/>
                <w:noProof/>
                <w:kern w:val="1"/>
                <w:lang w:val="ro-RO" w:eastAsia="zh-CN" w:bidi="hi-IN"/>
              </w:rPr>
            </w:pPr>
          </w:p>
          <w:p w:rsidR="00BD692C" w:rsidRDefault="00BD692C" w:rsidP="00996903">
            <w:pPr>
              <w:widowControl w:val="0"/>
              <w:suppressAutoHyphens/>
              <w:spacing w:before="120"/>
              <w:ind w:right="-1"/>
              <w:contextualSpacing/>
              <w:rPr>
                <w:rFonts w:asciiTheme="minorHAnsi" w:hAnsiTheme="minorHAnsi" w:cstheme="minorHAnsi"/>
                <w:b/>
                <w:noProof/>
                <w:kern w:val="1"/>
                <w:lang w:val="ro-RO" w:eastAsia="zh-CN" w:bidi="hi-IN"/>
              </w:rPr>
            </w:pPr>
          </w:p>
          <w:p w:rsidR="00BD692C" w:rsidRDefault="00BD692C" w:rsidP="00996903">
            <w:pPr>
              <w:widowControl w:val="0"/>
              <w:suppressAutoHyphens/>
              <w:spacing w:before="120"/>
              <w:ind w:right="-1"/>
              <w:contextualSpacing/>
              <w:rPr>
                <w:rFonts w:asciiTheme="minorHAnsi" w:hAnsiTheme="minorHAnsi" w:cstheme="minorHAnsi"/>
                <w:b/>
                <w:noProof/>
                <w:kern w:val="1"/>
                <w:lang w:val="ro-RO" w:eastAsia="zh-CN" w:bidi="hi-IN"/>
              </w:rPr>
            </w:pPr>
          </w:p>
          <w:p w:rsidR="00BD692C" w:rsidRDefault="00BD692C" w:rsidP="00996903">
            <w:pPr>
              <w:widowControl w:val="0"/>
              <w:suppressAutoHyphens/>
              <w:spacing w:before="120"/>
              <w:ind w:right="-1"/>
              <w:contextualSpacing/>
              <w:rPr>
                <w:rFonts w:asciiTheme="minorHAnsi" w:hAnsiTheme="minorHAnsi" w:cstheme="minorHAnsi"/>
                <w:b/>
                <w:noProof/>
                <w:kern w:val="1"/>
                <w:lang w:val="ro-RO" w:eastAsia="zh-CN" w:bidi="hi-IN"/>
              </w:rPr>
            </w:pPr>
          </w:p>
          <w:p w:rsidR="00BD692C" w:rsidRDefault="00BD692C" w:rsidP="00996903">
            <w:pPr>
              <w:widowControl w:val="0"/>
              <w:suppressAutoHyphens/>
              <w:spacing w:before="120"/>
              <w:ind w:right="-1"/>
              <w:contextualSpacing/>
              <w:rPr>
                <w:rFonts w:asciiTheme="minorHAnsi" w:hAnsiTheme="minorHAnsi" w:cstheme="minorHAnsi"/>
                <w:b/>
                <w:noProof/>
                <w:kern w:val="1"/>
                <w:lang w:val="ro-RO" w:eastAsia="zh-CN" w:bidi="hi-IN"/>
              </w:rPr>
            </w:pPr>
          </w:p>
          <w:p w:rsidR="00A74201" w:rsidRPr="0027527C" w:rsidRDefault="00A74201" w:rsidP="00996903">
            <w:pPr>
              <w:widowControl w:val="0"/>
              <w:suppressAutoHyphens/>
              <w:spacing w:before="120"/>
              <w:ind w:right="-1"/>
              <w:contextualSpacing/>
              <w:jc w:val="center"/>
              <w:rPr>
                <w:rFonts w:asciiTheme="minorHAnsi" w:hAnsiTheme="minorHAnsi" w:cstheme="minorHAnsi"/>
                <w:b/>
                <w:noProof/>
                <w:kern w:val="1"/>
                <w:lang w:val="ro-RO" w:eastAsia="zh-CN" w:bidi="hi-IN"/>
              </w:rPr>
            </w:pPr>
            <w:r w:rsidRPr="0027527C">
              <w:rPr>
                <w:rFonts w:asciiTheme="minorHAnsi" w:eastAsia="SimSun" w:hAnsiTheme="minorHAnsi" w:cstheme="minorHAnsi"/>
                <w:b/>
                <w:i/>
                <w:noProof/>
                <w:color w:val="538135" w:themeColor="accent6" w:themeShade="BF"/>
                <w:kern w:val="1"/>
                <w:lang w:val="ro-RO" w:eastAsia="zh-CN" w:bidi="hi-IN"/>
              </w:rPr>
              <w:t xml:space="preserve">Creșterea capacității administrative </w:t>
            </w:r>
          </w:p>
        </w:tc>
        <w:tc>
          <w:tcPr>
            <w:tcW w:w="7086" w:type="dxa"/>
            <w:shd w:val="clear" w:color="auto" w:fill="auto"/>
            <w:vAlign w:val="center"/>
          </w:tcPr>
          <w:p w:rsidR="003C2D2C" w:rsidRPr="003C2D2C" w:rsidRDefault="003C2D2C" w:rsidP="00204A3C">
            <w:pPr>
              <w:widowControl w:val="0"/>
              <w:numPr>
                <w:ilvl w:val="0"/>
                <w:numId w:val="8"/>
              </w:numPr>
              <w:suppressAutoHyphens/>
              <w:jc w:val="both"/>
              <w:rPr>
                <w:rFonts w:ascii="Calibri" w:eastAsia="SimSun" w:hAnsi="Calibri" w:cs="Calibri"/>
                <w:noProof/>
                <w:kern w:val="1"/>
                <w:lang w:val="ro-RO" w:eastAsia="zh-CN" w:bidi="hi-IN"/>
              </w:rPr>
            </w:pPr>
            <w:r w:rsidRPr="003C2D2C">
              <w:rPr>
                <w:rFonts w:ascii="Calibri" w:eastAsia="SimSun" w:hAnsi="Calibri" w:cs="Calibri"/>
                <w:noProof/>
                <w:kern w:val="1"/>
                <w:lang w:val="ro-RO" w:eastAsia="zh-CN" w:bidi="hi-IN"/>
              </w:rPr>
              <w:t>Continuarea şi dezvoltarea cooperării europene şi internaţionale în domeniul educaţiei; consolidarea relaţiilor bilaterale cu statele membre ale UE, cele din Spaţiul Economic European şi cu state terţe;</w:t>
            </w:r>
          </w:p>
          <w:p w:rsidR="003C2D2C" w:rsidRPr="003C2D2C" w:rsidRDefault="003C2D2C" w:rsidP="00204A3C">
            <w:pPr>
              <w:widowControl w:val="0"/>
              <w:numPr>
                <w:ilvl w:val="0"/>
                <w:numId w:val="3"/>
              </w:numPr>
              <w:suppressAutoHyphens/>
              <w:jc w:val="both"/>
              <w:rPr>
                <w:rFonts w:ascii="Calibri" w:eastAsia="SimSun" w:hAnsi="Calibri" w:cs="Calibri"/>
                <w:noProof/>
                <w:kern w:val="1"/>
                <w:lang w:val="ro-RO" w:eastAsia="zh-CN" w:bidi="hi-IN"/>
              </w:rPr>
            </w:pPr>
            <w:r w:rsidRPr="003C2D2C">
              <w:rPr>
                <w:rFonts w:ascii="Calibri" w:eastAsia="SimSun" w:hAnsi="Calibri" w:cs="Calibri"/>
                <w:noProof/>
                <w:kern w:val="1"/>
                <w:lang w:val="ro-RO" w:eastAsia="zh-CN" w:bidi="hi-IN"/>
              </w:rPr>
              <w:t>Asumarea unui rol activ în cadrul iniţiativelor regionale ale Uniunii Europene: Strategia pentru Regiunea Dunării, UE – Asia, UE - America Latină şi Caraibe, Parteneriatul estic, America de Nord şi Africa etc.</w:t>
            </w:r>
          </w:p>
          <w:p w:rsidR="00A74201" w:rsidRPr="0027527C" w:rsidRDefault="00A74201" w:rsidP="00996903">
            <w:pPr>
              <w:spacing w:before="120"/>
              <w:ind w:right="-1"/>
              <w:jc w:val="both"/>
              <w:rPr>
                <w:rFonts w:asciiTheme="minorHAnsi" w:eastAsia="SimSun" w:hAnsiTheme="minorHAnsi" w:cstheme="minorHAnsi"/>
                <w:noProof/>
                <w:kern w:val="1"/>
                <w:lang w:val="ro-RO" w:eastAsia="zh-CN" w:bidi="hi-IN"/>
              </w:rPr>
            </w:pPr>
          </w:p>
          <w:p w:rsidR="003C2D2C" w:rsidRPr="003C2D2C" w:rsidRDefault="003C2D2C" w:rsidP="00204A3C">
            <w:pPr>
              <w:widowControl w:val="0"/>
              <w:numPr>
                <w:ilvl w:val="0"/>
                <w:numId w:val="3"/>
              </w:numPr>
              <w:suppressAutoHyphens/>
              <w:jc w:val="both"/>
              <w:rPr>
                <w:rFonts w:ascii="Calibri" w:eastAsia="SimSun" w:hAnsi="Calibri" w:cs="Calibri"/>
                <w:noProof/>
                <w:kern w:val="1"/>
                <w:lang w:val="ro-RO" w:eastAsia="zh-CN" w:bidi="hi-IN"/>
              </w:rPr>
            </w:pPr>
            <w:r w:rsidRPr="003C2D2C">
              <w:rPr>
                <w:rFonts w:ascii="Calibri" w:eastAsia="SimSun" w:hAnsi="Calibri" w:cs="Calibri"/>
                <w:noProof/>
                <w:kern w:val="1"/>
                <w:lang w:val="ro-RO" w:eastAsia="zh-CN" w:bidi="hi-IN"/>
              </w:rPr>
              <w:t>Continuarea proiectului „Limbă, cultură şi civilizaţie românească” în școli din State Membre UE;</w:t>
            </w:r>
          </w:p>
          <w:p w:rsidR="003C2D2C" w:rsidRPr="003C2D2C" w:rsidRDefault="003C2D2C" w:rsidP="00204A3C">
            <w:pPr>
              <w:widowControl w:val="0"/>
              <w:numPr>
                <w:ilvl w:val="0"/>
                <w:numId w:val="3"/>
              </w:numPr>
              <w:suppressAutoHyphens/>
              <w:jc w:val="both"/>
              <w:rPr>
                <w:rFonts w:ascii="Calibri" w:eastAsia="SimSun" w:hAnsi="Calibri" w:cs="Calibri"/>
                <w:noProof/>
                <w:kern w:val="1"/>
                <w:lang w:val="ro-RO" w:eastAsia="zh-CN" w:bidi="hi-IN"/>
              </w:rPr>
            </w:pPr>
            <w:r w:rsidRPr="003C2D2C">
              <w:rPr>
                <w:rFonts w:ascii="Calibri" w:eastAsia="SimSun" w:hAnsi="Calibri" w:cs="Calibri"/>
                <w:noProof/>
                <w:kern w:val="1"/>
                <w:lang w:val="ro-RO" w:eastAsia="zh-CN" w:bidi="hi-IN"/>
              </w:rPr>
              <w:t>Asigurarea de facilități tinerilor de origine etnică care doresc să studieze în instituții de învățământ superior din România;</w:t>
            </w:r>
          </w:p>
          <w:p w:rsidR="003C2D2C" w:rsidRPr="003C2D2C" w:rsidRDefault="003C2D2C" w:rsidP="00204A3C">
            <w:pPr>
              <w:widowControl w:val="0"/>
              <w:numPr>
                <w:ilvl w:val="0"/>
                <w:numId w:val="3"/>
              </w:numPr>
              <w:suppressAutoHyphens/>
              <w:jc w:val="both"/>
              <w:rPr>
                <w:rFonts w:ascii="Calibri" w:eastAsia="SimSun" w:hAnsi="Calibri" w:cs="Calibri"/>
                <w:noProof/>
                <w:kern w:val="1"/>
                <w:lang w:val="ro-RO" w:eastAsia="zh-CN" w:bidi="hi-IN"/>
              </w:rPr>
            </w:pPr>
            <w:r w:rsidRPr="003C2D2C">
              <w:rPr>
                <w:rFonts w:ascii="Calibri" w:eastAsia="SimSun" w:hAnsi="Calibri" w:cs="Calibri"/>
                <w:noProof/>
                <w:kern w:val="1"/>
                <w:lang w:val="ro-RO" w:eastAsia="zh-CN" w:bidi="hi-IN"/>
              </w:rPr>
              <w:t>Susținerea lectoratelor de limbă română în universități din străinătate.</w:t>
            </w:r>
          </w:p>
          <w:p w:rsidR="00A74201" w:rsidRDefault="00A74201" w:rsidP="00996903">
            <w:pPr>
              <w:widowControl w:val="0"/>
              <w:suppressAutoHyphens/>
              <w:spacing w:before="120"/>
              <w:ind w:right="-1"/>
              <w:jc w:val="both"/>
              <w:rPr>
                <w:rFonts w:asciiTheme="minorHAnsi" w:eastAsia="SimSun" w:hAnsiTheme="minorHAnsi" w:cstheme="minorHAnsi"/>
                <w:noProof/>
                <w:kern w:val="1"/>
                <w:lang w:val="ro-RO" w:eastAsia="zh-CN" w:bidi="hi-IN"/>
              </w:rPr>
            </w:pPr>
          </w:p>
          <w:p w:rsidR="00A74201" w:rsidRPr="0027527C" w:rsidRDefault="00A74201" w:rsidP="00996903">
            <w:pPr>
              <w:widowControl w:val="0"/>
              <w:suppressAutoHyphens/>
              <w:spacing w:before="120"/>
              <w:ind w:right="-1"/>
              <w:contextualSpacing/>
              <w:jc w:val="both"/>
              <w:rPr>
                <w:rFonts w:asciiTheme="minorHAnsi" w:hAnsiTheme="minorHAnsi" w:cstheme="minorHAnsi"/>
                <w:b/>
                <w:noProof/>
                <w:color w:val="538135" w:themeColor="accent6" w:themeShade="BF"/>
                <w:kern w:val="1"/>
                <w:lang w:val="ro-RO" w:eastAsia="zh-CN" w:bidi="hi-IN"/>
              </w:rPr>
            </w:pPr>
            <w:r w:rsidRPr="0027527C">
              <w:rPr>
                <w:rFonts w:asciiTheme="minorHAnsi" w:hAnsiTheme="minorHAnsi" w:cstheme="minorHAnsi"/>
                <w:b/>
                <w:noProof/>
                <w:color w:val="538135" w:themeColor="accent6" w:themeShade="BF"/>
                <w:kern w:val="1"/>
                <w:lang w:val="ro-RO" w:eastAsia="zh-CN" w:bidi="hi-IN"/>
              </w:rPr>
              <w:t xml:space="preserve">IV. Încurajarea învăţării pe tot parcursul vieţii </w:t>
            </w:r>
          </w:p>
          <w:p w:rsidR="00845778" w:rsidRPr="00845778" w:rsidRDefault="00845778" w:rsidP="00204A3C">
            <w:pPr>
              <w:numPr>
                <w:ilvl w:val="0"/>
                <w:numId w:val="3"/>
              </w:numPr>
              <w:ind w:left="357" w:hanging="357"/>
              <w:jc w:val="both"/>
              <w:rPr>
                <w:rFonts w:ascii="Calibri" w:eastAsia="SimSun" w:hAnsi="Calibri" w:cs="Calibri"/>
                <w:noProof/>
                <w:kern w:val="1"/>
                <w:lang w:val="ro-RO" w:eastAsia="zh-CN" w:bidi="ro-RO"/>
              </w:rPr>
            </w:pPr>
            <w:r w:rsidRPr="00845778">
              <w:rPr>
                <w:rFonts w:ascii="Calibri" w:eastAsia="SimSun" w:hAnsi="Calibri" w:cs="Calibri"/>
                <w:noProof/>
                <w:kern w:val="1"/>
                <w:lang w:val="ro-RO" w:eastAsia="zh-CN" w:bidi="ro-RO"/>
              </w:rPr>
              <w:t>Crearea și dezvoltarea de Centre Comunitare de Învățare Permanentă;</w:t>
            </w:r>
          </w:p>
          <w:p w:rsidR="00845778" w:rsidRPr="00845778" w:rsidRDefault="00845778" w:rsidP="00204A3C">
            <w:pPr>
              <w:numPr>
                <w:ilvl w:val="0"/>
                <w:numId w:val="3"/>
              </w:numPr>
              <w:jc w:val="both"/>
              <w:rPr>
                <w:rFonts w:ascii="Calibri" w:eastAsia="SimSun" w:hAnsi="Calibri" w:cs="Calibri"/>
                <w:noProof/>
                <w:kern w:val="1"/>
                <w:lang w:val="ro-RO" w:eastAsia="zh-CN" w:bidi="hi-IN"/>
              </w:rPr>
            </w:pPr>
            <w:r w:rsidRPr="00845778">
              <w:rPr>
                <w:rFonts w:ascii="Calibri" w:eastAsia="SimSun" w:hAnsi="Calibri" w:cs="Calibri"/>
                <w:noProof/>
                <w:kern w:val="1"/>
                <w:lang w:val="ro-RO" w:eastAsia="zh-CN" w:bidi="hi-IN"/>
              </w:rPr>
              <w:t>Evaluarea și certificarea rezultatelor învățării;</w:t>
            </w:r>
          </w:p>
          <w:p w:rsidR="00845778" w:rsidRPr="00845778" w:rsidRDefault="00845778" w:rsidP="00204A3C">
            <w:pPr>
              <w:numPr>
                <w:ilvl w:val="0"/>
                <w:numId w:val="3"/>
              </w:numPr>
              <w:ind w:left="357" w:hanging="357"/>
              <w:jc w:val="both"/>
              <w:rPr>
                <w:rFonts w:ascii="Calibri" w:eastAsia="SimSun" w:hAnsi="Calibri" w:cs="Calibri"/>
                <w:noProof/>
                <w:kern w:val="1"/>
                <w:lang w:val="ro-RO" w:eastAsia="zh-CN" w:bidi="ro-RO"/>
              </w:rPr>
            </w:pPr>
            <w:r w:rsidRPr="00845778">
              <w:rPr>
                <w:rFonts w:ascii="Calibri" w:eastAsia="SimSun" w:hAnsi="Calibri" w:cs="Calibri"/>
                <w:noProof/>
                <w:kern w:val="1"/>
                <w:lang w:val="ro-RO" w:eastAsia="zh-CN" w:bidi="ro-RO"/>
              </w:rPr>
              <w:t>Dezvoltarea de programe de recalificare/ formare continuă;</w:t>
            </w:r>
          </w:p>
          <w:p w:rsidR="00845778" w:rsidRPr="00845778" w:rsidRDefault="00845778" w:rsidP="00204A3C">
            <w:pPr>
              <w:numPr>
                <w:ilvl w:val="0"/>
                <w:numId w:val="3"/>
              </w:numPr>
              <w:ind w:left="357" w:hanging="357"/>
              <w:jc w:val="both"/>
              <w:rPr>
                <w:rFonts w:ascii="Calibri" w:eastAsia="SimSun" w:hAnsi="Calibri" w:cs="Calibri"/>
                <w:noProof/>
                <w:kern w:val="1"/>
                <w:lang w:val="ro-RO" w:eastAsia="zh-CN" w:bidi="ro-RO"/>
              </w:rPr>
            </w:pPr>
            <w:r w:rsidRPr="00845778">
              <w:rPr>
                <w:rFonts w:ascii="Calibri" w:eastAsia="SimSun" w:hAnsi="Calibri" w:cs="Calibri"/>
                <w:noProof/>
                <w:kern w:val="1"/>
                <w:lang w:val="ro-RO" w:eastAsia="zh-CN" w:bidi="ro-RO"/>
              </w:rPr>
              <w:t>Elaborarea/actualizarea standardelor ocupaționale și a calificărilor profesionale în concordanță cu noul Cadru Național al Calificărilor.</w:t>
            </w:r>
          </w:p>
          <w:p w:rsidR="00A74201" w:rsidRPr="0027527C" w:rsidRDefault="00A74201" w:rsidP="00996903">
            <w:pPr>
              <w:spacing w:before="120"/>
              <w:ind w:right="-1"/>
              <w:jc w:val="both"/>
              <w:rPr>
                <w:rFonts w:asciiTheme="minorHAnsi" w:eastAsia="SimSun" w:hAnsiTheme="minorHAnsi" w:cstheme="minorHAnsi"/>
                <w:noProof/>
                <w:kern w:val="1"/>
                <w:lang w:val="ro-RO" w:eastAsia="zh-CN" w:bidi="ro-RO"/>
              </w:rPr>
            </w:pPr>
          </w:p>
          <w:p w:rsidR="00A74201" w:rsidRPr="0027527C" w:rsidRDefault="00A74201" w:rsidP="00996903">
            <w:pPr>
              <w:widowControl w:val="0"/>
              <w:suppressAutoHyphens/>
              <w:spacing w:before="120"/>
              <w:ind w:right="-1"/>
              <w:contextualSpacing/>
              <w:rPr>
                <w:rFonts w:asciiTheme="minorHAnsi" w:eastAsia="SimSun" w:hAnsiTheme="minorHAnsi" w:cstheme="minorHAnsi"/>
                <w:b/>
                <w:noProof/>
                <w:color w:val="538135" w:themeColor="accent6" w:themeShade="BF"/>
                <w:kern w:val="1"/>
                <w:lang w:val="ro-RO" w:eastAsia="zh-CN" w:bidi="hi-IN"/>
              </w:rPr>
            </w:pPr>
            <w:r w:rsidRPr="0027527C">
              <w:rPr>
                <w:rFonts w:asciiTheme="minorHAnsi" w:eastAsia="SimSun" w:hAnsiTheme="minorHAnsi" w:cstheme="minorHAnsi"/>
                <w:b/>
                <w:noProof/>
                <w:color w:val="538135" w:themeColor="accent6" w:themeShade="BF"/>
                <w:kern w:val="1"/>
                <w:lang w:val="ro-RO" w:eastAsia="zh-CN" w:bidi="hi-IN"/>
              </w:rPr>
              <w:t>V. Creșterea capacității administrative</w:t>
            </w:r>
          </w:p>
          <w:p w:rsidR="00D5536D" w:rsidRPr="00D5536D" w:rsidRDefault="00D5536D" w:rsidP="00204A3C">
            <w:pPr>
              <w:numPr>
                <w:ilvl w:val="0"/>
                <w:numId w:val="3"/>
              </w:numPr>
              <w:spacing w:before="120"/>
              <w:ind w:right="-1"/>
              <w:jc w:val="both"/>
              <w:rPr>
                <w:rFonts w:asciiTheme="minorHAnsi" w:eastAsia="SimSun" w:hAnsiTheme="minorHAnsi" w:cstheme="minorHAnsi"/>
                <w:noProof/>
                <w:kern w:val="1"/>
                <w:lang w:val="ro-RO" w:eastAsia="zh-CN" w:bidi="ro-RO"/>
              </w:rPr>
            </w:pPr>
            <w:r w:rsidRPr="00D5536D">
              <w:rPr>
                <w:rFonts w:asciiTheme="minorHAnsi" w:eastAsia="SimSun" w:hAnsiTheme="minorHAnsi" w:cstheme="minorHAnsi"/>
                <w:noProof/>
                <w:kern w:val="1"/>
                <w:lang w:val="ro-RO" w:eastAsia="zh-CN" w:bidi="ro-RO"/>
              </w:rPr>
              <w:t>Îmbunătățirea capacității administrative proprii a MEC și a structurilor subordonate, inclusiv de monitorizare și evaluare;</w:t>
            </w:r>
          </w:p>
          <w:p w:rsidR="00D5536D" w:rsidRPr="00D5536D" w:rsidRDefault="00D5536D" w:rsidP="00204A3C">
            <w:pPr>
              <w:numPr>
                <w:ilvl w:val="0"/>
                <w:numId w:val="3"/>
              </w:numPr>
              <w:spacing w:before="120"/>
              <w:ind w:right="-1"/>
              <w:jc w:val="both"/>
              <w:rPr>
                <w:rFonts w:asciiTheme="minorHAnsi" w:eastAsia="SimSun" w:hAnsiTheme="minorHAnsi" w:cstheme="minorHAnsi"/>
                <w:noProof/>
                <w:kern w:val="1"/>
                <w:lang w:val="ro-RO" w:eastAsia="zh-CN" w:bidi="ro-RO"/>
              </w:rPr>
            </w:pPr>
            <w:r w:rsidRPr="00D5536D">
              <w:rPr>
                <w:rFonts w:asciiTheme="minorHAnsi" w:eastAsia="SimSun" w:hAnsiTheme="minorHAnsi" w:cstheme="minorHAnsi"/>
                <w:noProof/>
                <w:kern w:val="1"/>
                <w:lang w:val="ro-RO" w:eastAsia="zh-CN" w:bidi="ro-RO"/>
              </w:rPr>
              <w:t xml:space="preserve">formării continue și a instruirilor periodice pentru personalul MEC și al unităților/instituțiilor aflate în subordinea sa. </w:t>
            </w:r>
          </w:p>
          <w:p w:rsidR="00A74201" w:rsidRPr="0005073F" w:rsidRDefault="00A74201" w:rsidP="00204A3C">
            <w:pPr>
              <w:numPr>
                <w:ilvl w:val="0"/>
                <w:numId w:val="3"/>
              </w:numPr>
              <w:spacing w:before="120"/>
              <w:ind w:left="0" w:right="-1" w:hanging="357"/>
              <w:jc w:val="both"/>
              <w:rPr>
                <w:rFonts w:asciiTheme="minorHAnsi" w:eastAsia="SimSun" w:hAnsiTheme="minorHAnsi" w:cstheme="minorHAnsi"/>
                <w:noProof/>
                <w:lang w:val="ro-RO" w:eastAsia="zh-CN" w:bidi="hi-IN"/>
              </w:rPr>
            </w:pPr>
          </w:p>
        </w:tc>
      </w:tr>
    </w:tbl>
    <w:p w:rsidR="001C6FD4" w:rsidRPr="001C6FD4" w:rsidRDefault="001C6FD4" w:rsidP="001C6FD4">
      <w:pPr>
        <w:ind w:left="270" w:right="340"/>
        <w:rPr>
          <w:rFonts w:ascii="Calibri" w:eastAsia="Calibri" w:hAnsi="Calibri" w:cs="Calibri"/>
          <w:noProof/>
          <w:lang w:val="ro-RO"/>
        </w:rPr>
      </w:pPr>
    </w:p>
    <w:p w:rsidR="001C6FD4" w:rsidRPr="001C6FD4" w:rsidRDefault="001C6FD4" w:rsidP="001C6FD4">
      <w:pPr>
        <w:shd w:val="clear" w:color="auto" w:fill="A8D08D" w:themeFill="accent6" w:themeFillTint="99"/>
        <w:ind w:right="340"/>
        <w:rPr>
          <w:rFonts w:ascii="Calibri" w:hAnsi="Calibri" w:cs="Calibri"/>
          <w:b/>
          <w:noProof/>
          <w:lang w:val="ro-RO" w:eastAsia="ro-RO"/>
        </w:rPr>
      </w:pPr>
      <w:r w:rsidRPr="001C6FD4">
        <w:rPr>
          <w:rFonts w:ascii="Calibri" w:hAnsi="Calibri" w:cs="Calibri"/>
          <w:b/>
          <w:noProof/>
          <w:lang w:val="ro-RO" w:eastAsia="ro-RO"/>
        </w:rPr>
        <w:t>Politica în domeniul cercetării</w:t>
      </w:r>
    </w:p>
    <w:p w:rsidR="001C6FD4" w:rsidRPr="001C6FD4" w:rsidRDefault="001C6FD4" w:rsidP="001C6FD4">
      <w:pPr>
        <w:ind w:right="340" w:firstLine="720"/>
        <w:jc w:val="both"/>
        <w:rPr>
          <w:rFonts w:ascii="Calibri" w:hAnsi="Calibri" w:cs="Calibri"/>
          <w:noProof/>
          <w:lang w:val="ro-RO" w:eastAsia="ro-RO"/>
        </w:rPr>
      </w:pPr>
    </w:p>
    <w:p w:rsidR="001C6FD4" w:rsidRPr="001C6FD4" w:rsidRDefault="001C6FD4" w:rsidP="001C6FD4">
      <w:pPr>
        <w:spacing w:before="120"/>
        <w:ind w:right="340"/>
        <w:jc w:val="both"/>
        <w:rPr>
          <w:rFonts w:ascii="Calibri" w:hAnsi="Calibri" w:cs="Calibri"/>
          <w:noProof/>
          <w:lang w:val="ro-RO" w:eastAsia="ro-RO"/>
        </w:rPr>
      </w:pPr>
      <w:r w:rsidRPr="001C6FD4">
        <w:rPr>
          <w:rFonts w:ascii="Calibri" w:hAnsi="Calibri" w:cs="Calibri"/>
          <w:noProof/>
          <w:lang w:val="ro-RO" w:eastAsia="ro-RO"/>
        </w:rPr>
        <w:t xml:space="preserve">Politica CD&amp;I este definită de </w:t>
      </w:r>
      <w:r w:rsidRPr="001C6FD4">
        <w:rPr>
          <w:rFonts w:ascii="Calibri" w:hAnsi="Calibri" w:cs="Calibri"/>
          <w:i/>
          <w:noProof/>
          <w:lang w:val="ro-RO" w:eastAsia="ro-RO"/>
        </w:rPr>
        <w:t xml:space="preserve">Strategia Nationala CD&amp;I </w:t>
      </w:r>
      <w:r w:rsidRPr="001C6FD4">
        <w:rPr>
          <w:rFonts w:ascii="Calibri" w:hAnsi="Calibri" w:cs="Calibri"/>
          <w:noProof/>
          <w:lang w:val="ro-RO" w:eastAsia="ro-RO"/>
        </w:rPr>
        <w:t>2014-2020 (SNCDI), cu orientare spre predictibilitate, inovare și antreprenoriat, fără a neglija resursa umană tânără și cercetarea de excelență, capabile să atragă resurse private și fonduri din străinătate.</w:t>
      </w:r>
    </w:p>
    <w:p w:rsidR="001C6FD4" w:rsidRPr="001C6FD4" w:rsidRDefault="001C6FD4" w:rsidP="001C6FD4">
      <w:pPr>
        <w:spacing w:before="120"/>
        <w:ind w:right="340"/>
        <w:jc w:val="both"/>
        <w:rPr>
          <w:rFonts w:ascii="Calibri" w:hAnsi="Calibri" w:cs="Calibri"/>
          <w:noProof/>
          <w:lang w:val="ro-RO" w:eastAsia="ro-RO"/>
        </w:rPr>
      </w:pPr>
      <w:r w:rsidRPr="001C6FD4">
        <w:rPr>
          <w:rFonts w:ascii="Calibri" w:hAnsi="Calibri" w:cs="Calibri"/>
          <w:noProof/>
          <w:lang w:val="ro-RO" w:eastAsia="ro-RO"/>
        </w:rPr>
        <w:t>Particularitățile politicii actuale sunt date de prioritățile strategice:</w:t>
      </w:r>
    </w:p>
    <w:p w:rsidR="001C6FD4" w:rsidRPr="001C6FD4" w:rsidRDefault="001C6FD4" w:rsidP="001C6FD4">
      <w:pPr>
        <w:spacing w:before="120"/>
        <w:ind w:right="340" w:firstLine="720"/>
        <w:jc w:val="both"/>
        <w:rPr>
          <w:rFonts w:ascii="Calibri" w:hAnsi="Calibri" w:cs="Calibri"/>
          <w:noProof/>
          <w:lang w:val="ro-RO" w:eastAsia="ro-RO"/>
        </w:rPr>
      </w:pPr>
      <w:r w:rsidRPr="001C6FD4">
        <w:rPr>
          <w:rFonts w:ascii="Calibri" w:hAnsi="Calibri" w:cs="Calibri"/>
          <w:noProof/>
          <w:lang w:val="ro-RO" w:eastAsia="ro-RO"/>
        </w:rPr>
        <w:t>•</w:t>
      </w:r>
      <w:r w:rsidRPr="001C6FD4">
        <w:rPr>
          <w:rFonts w:ascii="Calibri" w:hAnsi="Calibri" w:cs="Calibri"/>
          <w:noProof/>
          <w:lang w:val="ro-RO" w:eastAsia="ro-RO"/>
        </w:rPr>
        <w:tab/>
        <w:t>Specializarea inteligentă – un concept al cărui element cheie este procesul de descoperire antreprenorială, cu rolul de a maximiza rolul CD&amp;I pe lanțurile de valoare. Specializarea inteligentă prin CD&amp;I asigură avantajul competitiv sustenabil al firmei, cu influență pozitivă asupra competitivității economice sectoriale și naționale.</w:t>
      </w:r>
    </w:p>
    <w:p w:rsidR="001C6FD4" w:rsidRPr="001C6FD4" w:rsidRDefault="001C6FD4" w:rsidP="001C6FD4">
      <w:pPr>
        <w:spacing w:before="120"/>
        <w:ind w:right="340" w:firstLine="720"/>
        <w:jc w:val="both"/>
        <w:rPr>
          <w:rFonts w:ascii="Calibri" w:hAnsi="Calibri" w:cs="Calibri"/>
          <w:noProof/>
          <w:lang w:val="ro-RO" w:eastAsia="ro-RO"/>
        </w:rPr>
      </w:pPr>
      <w:r w:rsidRPr="001C6FD4">
        <w:rPr>
          <w:rFonts w:ascii="Calibri" w:hAnsi="Calibri" w:cs="Calibri"/>
          <w:noProof/>
          <w:lang w:val="ro-RO" w:eastAsia="ro-RO"/>
        </w:rPr>
        <w:t>•</w:t>
      </w:r>
      <w:r w:rsidRPr="001C6FD4">
        <w:rPr>
          <w:rFonts w:ascii="Calibri" w:hAnsi="Calibri" w:cs="Calibri"/>
          <w:noProof/>
          <w:lang w:val="ro-RO" w:eastAsia="ro-RO"/>
        </w:rPr>
        <w:tab/>
        <w:t>Prioritățile naționale (sănătate, patrimoniu cultural).</w:t>
      </w:r>
    </w:p>
    <w:p w:rsidR="001C6FD4" w:rsidRPr="001C6FD4" w:rsidRDefault="001C6FD4" w:rsidP="001C6FD4">
      <w:pPr>
        <w:spacing w:before="120"/>
        <w:ind w:right="340"/>
        <w:jc w:val="both"/>
        <w:rPr>
          <w:rFonts w:ascii="Calibri" w:hAnsi="Calibri" w:cs="Calibri"/>
          <w:noProof/>
          <w:lang w:val="ro-RO" w:eastAsia="ro-RO"/>
        </w:rPr>
      </w:pPr>
      <w:r w:rsidRPr="001C6FD4">
        <w:rPr>
          <w:rFonts w:ascii="Calibri" w:hAnsi="Calibri" w:cs="Calibri"/>
          <w:noProof/>
          <w:lang w:val="ro-RO" w:eastAsia="ro-RO"/>
        </w:rPr>
        <w:t>Instrumentele principale de implementare ale SNCDI aflate în sfera de influență a MEC sunt:</w:t>
      </w:r>
    </w:p>
    <w:p w:rsidR="001C6FD4" w:rsidRPr="001C6FD4" w:rsidRDefault="001C6FD4" w:rsidP="001C6FD4">
      <w:pPr>
        <w:spacing w:before="120"/>
        <w:ind w:right="340" w:firstLine="720"/>
        <w:jc w:val="both"/>
        <w:rPr>
          <w:rFonts w:ascii="Calibri" w:hAnsi="Calibri" w:cs="Calibri"/>
          <w:noProof/>
          <w:lang w:val="ro-RO" w:eastAsia="ro-RO"/>
        </w:rPr>
      </w:pPr>
      <w:r w:rsidRPr="001C6FD4">
        <w:rPr>
          <w:rFonts w:ascii="Calibri" w:hAnsi="Calibri" w:cs="Calibri"/>
          <w:noProof/>
          <w:lang w:val="ro-RO" w:eastAsia="ro-RO"/>
        </w:rPr>
        <w:t>•</w:t>
      </w:r>
      <w:r w:rsidRPr="001C6FD4">
        <w:rPr>
          <w:rFonts w:ascii="Calibri" w:hAnsi="Calibri" w:cs="Calibri"/>
          <w:noProof/>
          <w:lang w:val="ro-RO" w:eastAsia="ro-RO"/>
        </w:rPr>
        <w:tab/>
        <w:t xml:space="preserve">Planul Național CD&amp;I 2015-2020 (PNCDI III)  </w:t>
      </w:r>
    </w:p>
    <w:p w:rsidR="001C6FD4" w:rsidRPr="001C6FD4" w:rsidRDefault="001C6FD4" w:rsidP="001C6FD4">
      <w:pPr>
        <w:spacing w:before="120"/>
        <w:ind w:left="1710" w:right="340" w:hanging="270"/>
        <w:jc w:val="both"/>
        <w:rPr>
          <w:rFonts w:ascii="Calibri" w:hAnsi="Calibri" w:cs="Calibri"/>
          <w:noProof/>
          <w:lang w:val="ro-RO" w:eastAsia="ro-RO"/>
        </w:rPr>
      </w:pPr>
      <w:r w:rsidRPr="001C6FD4">
        <w:rPr>
          <w:rFonts w:ascii="Calibri" w:hAnsi="Calibri" w:cs="Calibri"/>
          <w:noProof/>
          <w:lang w:val="ro-RO" w:eastAsia="ro-RO"/>
        </w:rPr>
        <w:t>-</w:t>
      </w:r>
      <w:r w:rsidRPr="001C6FD4">
        <w:rPr>
          <w:rFonts w:ascii="Calibri" w:hAnsi="Calibri" w:cs="Calibri"/>
          <w:noProof/>
          <w:lang w:val="ro-RO" w:eastAsia="ro-RO"/>
        </w:rPr>
        <w:tab/>
        <w:t xml:space="preserve">Programul 1:  Dezvoltarea sistemului național de cercetare dezvoltare. </w:t>
      </w:r>
    </w:p>
    <w:p w:rsidR="001C6FD4" w:rsidRPr="001C6FD4" w:rsidRDefault="001C6FD4" w:rsidP="001C6FD4">
      <w:pPr>
        <w:spacing w:before="120"/>
        <w:ind w:left="1710" w:right="340" w:hanging="270"/>
        <w:jc w:val="both"/>
        <w:rPr>
          <w:rFonts w:ascii="Calibri" w:hAnsi="Calibri" w:cs="Calibri"/>
          <w:noProof/>
          <w:lang w:val="ro-RO" w:eastAsia="ro-RO"/>
        </w:rPr>
      </w:pPr>
      <w:r w:rsidRPr="001C6FD4">
        <w:rPr>
          <w:rFonts w:ascii="Calibri" w:hAnsi="Calibri" w:cs="Calibri"/>
          <w:noProof/>
          <w:lang w:val="ro-RO" w:eastAsia="ro-RO"/>
        </w:rPr>
        <w:t>-</w:t>
      </w:r>
      <w:r w:rsidRPr="001C6FD4">
        <w:rPr>
          <w:rFonts w:ascii="Calibri" w:hAnsi="Calibri" w:cs="Calibri"/>
          <w:noProof/>
          <w:lang w:val="ro-RO" w:eastAsia="ro-RO"/>
        </w:rPr>
        <w:tab/>
        <w:t xml:space="preserve">Programul 2:  Creșterea competitivității economiei românești prin cercetare, dezvoltare si inovare. </w:t>
      </w:r>
    </w:p>
    <w:p w:rsidR="001C6FD4" w:rsidRPr="001C6FD4" w:rsidRDefault="001C6FD4" w:rsidP="001C6FD4">
      <w:pPr>
        <w:spacing w:before="120"/>
        <w:ind w:left="1710" w:right="340" w:hanging="270"/>
        <w:jc w:val="both"/>
        <w:rPr>
          <w:rFonts w:ascii="Calibri" w:hAnsi="Calibri" w:cs="Calibri"/>
          <w:noProof/>
          <w:color w:val="000000"/>
          <w:lang w:val="ro-RO" w:eastAsia="ro-RO"/>
        </w:rPr>
      </w:pPr>
      <w:r w:rsidRPr="001C6FD4">
        <w:rPr>
          <w:rFonts w:ascii="Calibri" w:hAnsi="Calibri" w:cs="Calibri"/>
          <w:noProof/>
          <w:color w:val="000000"/>
          <w:lang w:val="ro-RO" w:eastAsia="ro-RO"/>
        </w:rPr>
        <w:t>-</w:t>
      </w:r>
      <w:r w:rsidRPr="001C6FD4">
        <w:rPr>
          <w:rFonts w:ascii="Calibri" w:hAnsi="Calibri" w:cs="Calibri"/>
          <w:noProof/>
          <w:color w:val="000000"/>
          <w:lang w:val="ro-RO" w:eastAsia="ro-RO"/>
        </w:rPr>
        <w:tab/>
        <w:t>Programul 3: Cooperare europeană și internatională.</w:t>
      </w:r>
    </w:p>
    <w:p w:rsidR="001C6FD4" w:rsidRPr="001C6FD4" w:rsidRDefault="001C6FD4" w:rsidP="001C6FD4">
      <w:pPr>
        <w:spacing w:before="120"/>
        <w:ind w:left="1710" w:right="340" w:hanging="270"/>
        <w:jc w:val="both"/>
        <w:rPr>
          <w:rFonts w:ascii="Calibri" w:hAnsi="Calibri" w:cs="Calibri"/>
          <w:noProof/>
          <w:color w:val="000000"/>
          <w:lang w:val="ro-RO" w:eastAsia="ro-RO"/>
        </w:rPr>
      </w:pPr>
      <w:r w:rsidRPr="001C6FD4">
        <w:rPr>
          <w:rFonts w:ascii="Calibri" w:hAnsi="Calibri" w:cs="Calibri"/>
          <w:noProof/>
          <w:color w:val="000000"/>
          <w:lang w:val="ro-RO" w:eastAsia="ro-RO"/>
        </w:rPr>
        <w:t>-</w:t>
      </w:r>
      <w:r w:rsidRPr="001C6FD4">
        <w:rPr>
          <w:rFonts w:ascii="Calibri" w:hAnsi="Calibri" w:cs="Calibri"/>
          <w:noProof/>
          <w:color w:val="000000"/>
          <w:lang w:val="ro-RO" w:eastAsia="ro-RO"/>
        </w:rPr>
        <w:tab/>
        <w:t xml:space="preserve">Programul 4:  Cercetare fundamentală și de frontieră. </w:t>
      </w:r>
    </w:p>
    <w:p w:rsidR="001C6FD4" w:rsidRPr="001C6FD4" w:rsidRDefault="001C6FD4" w:rsidP="001C6FD4">
      <w:pPr>
        <w:spacing w:before="120"/>
        <w:ind w:left="1710" w:right="340" w:hanging="270"/>
        <w:jc w:val="both"/>
        <w:rPr>
          <w:rFonts w:ascii="Calibri" w:hAnsi="Calibri" w:cs="Calibri"/>
          <w:noProof/>
          <w:color w:val="000000"/>
          <w:lang w:val="ro-RO" w:eastAsia="ro-RO"/>
        </w:rPr>
      </w:pPr>
      <w:r w:rsidRPr="001C6FD4">
        <w:rPr>
          <w:rFonts w:ascii="Calibri" w:hAnsi="Calibri" w:cs="Calibri"/>
          <w:noProof/>
          <w:color w:val="000000"/>
          <w:lang w:val="ro-RO" w:eastAsia="ro-RO"/>
        </w:rPr>
        <w:t>-</w:t>
      </w:r>
      <w:r w:rsidRPr="001C6FD4">
        <w:rPr>
          <w:rFonts w:ascii="Calibri" w:hAnsi="Calibri" w:cs="Calibri"/>
          <w:noProof/>
          <w:color w:val="000000"/>
          <w:lang w:val="ro-RO" w:eastAsia="ro-RO"/>
        </w:rPr>
        <w:tab/>
        <w:t>Programul 5:  Cercetare în domenii de interes strategic.</w:t>
      </w:r>
    </w:p>
    <w:p w:rsidR="001C6FD4" w:rsidRPr="001C6FD4" w:rsidRDefault="001C6FD4" w:rsidP="001C6FD4">
      <w:pPr>
        <w:spacing w:before="120"/>
        <w:ind w:right="340" w:firstLine="720"/>
        <w:jc w:val="both"/>
        <w:rPr>
          <w:rFonts w:ascii="Calibri" w:hAnsi="Calibri" w:cs="Calibri"/>
          <w:noProof/>
          <w:lang w:val="ro-RO" w:eastAsia="ro-RO"/>
        </w:rPr>
      </w:pPr>
      <w:r w:rsidRPr="001C6FD4">
        <w:rPr>
          <w:rFonts w:ascii="Calibri" w:hAnsi="Calibri" w:cs="Calibri"/>
          <w:noProof/>
          <w:lang w:val="ro-RO" w:eastAsia="ro-RO"/>
        </w:rPr>
        <w:t>•</w:t>
      </w:r>
      <w:r w:rsidRPr="001C6FD4">
        <w:rPr>
          <w:rFonts w:ascii="Calibri" w:hAnsi="Calibri" w:cs="Calibri"/>
          <w:noProof/>
          <w:lang w:val="ro-RO" w:eastAsia="ro-RO"/>
        </w:rPr>
        <w:tab/>
        <w:t>Programul Operațional de Competitivitate - Axa prioritara 1 Cercetare, dezvoltare tehnologică și inovare pentru susținerea afacerilor și competitivitate •</w:t>
      </w:r>
      <w:r w:rsidRPr="001C6FD4">
        <w:rPr>
          <w:rFonts w:ascii="Calibri" w:hAnsi="Calibri" w:cs="Calibri"/>
          <w:noProof/>
          <w:lang w:val="ro-RO" w:eastAsia="ro-RO"/>
        </w:rPr>
        <w:tab/>
        <w:t>Programele nucleu destinate institutelor naționale de cercetare-dezvoltare.</w:t>
      </w:r>
    </w:p>
    <w:p w:rsidR="001C6FD4" w:rsidRPr="001C6FD4" w:rsidRDefault="001C6FD4" w:rsidP="001C6FD4">
      <w:pPr>
        <w:spacing w:before="120"/>
        <w:ind w:right="340" w:firstLine="720"/>
        <w:jc w:val="both"/>
        <w:rPr>
          <w:rFonts w:ascii="Calibri" w:hAnsi="Calibri" w:cs="Calibri"/>
          <w:noProof/>
          <w:lang w:val="ro-RO" w:eastAsia="ro-RO"/>
        </w:rPr>
      </w:pPr>
      <w:r w:rsidRPr="001C6FD4">
        <w:rPr>
          <w:rFonts w:ascii="Calibri" w:hAnsi="Calibri" w:cs="Calibri"/>
          <w:noProof/>
          <w:lang w:val="ro-RO" w:eastAsia="ro-RO"/>
        </w:rPr>
        <w:t>•</w:t>
      </w:r>
      <w:r w:rsidRPr="001C6FD4">
        <w:rPr>
          <w:rFonts w:ascii="Calibri" w:hAnsi="Calibri" w:cs="Calibri"/>
          <w:noProof/>
          <w:lang w:val="ro-RO" w:eastAsia="ro-RO"/>
        </w:rPr>
        <w:tab/>
        <w:t>Facilități fiscale pentru CD&amp;I.</w:t>
      </w:r>
    </w:p>
    <w:p w:rsidR="001C6FD4" w:rsidRPr="001C6FD4" w:rsidRDefault="001C6FD4" w:rsidP="001C6FD4">
      <w:pPr>
        <w:spacing w:before="120"/>
        <w:ind w:right="340" w:firstLine="720"/>
        <w:jc w:val="both"/>
        <w:rPr>
          <w:rFonts w:ascii="Calibri" w:hAnsi="Calibri" w:cs="Calibri"/>
          <w:noProof/>
          <w:lang w:val="ro-RO" w:eastAsia="ro-RO"/>
        </w:rPr>
      </w:pPr>
      <w:r w:rsidRPr="001C6FD4">
        <w:rPr>
          <w:rFonts w:ascii="Calibri" w:hAnsi="Calibri" w:cs="Calibri"/>
          <w:noProof/>
          <w:lang w:val="ro-RO" w:eastAsia="ro-RO"/>
        </w:rPr>
        <w:t>•</w:t>
      </w:r>
      <w:r w:rsidRPr="001C6FD4">
        <w:rPr>
          <w:rFonts w:ascii="Calibri" w:hAnsi="Calibri" w:cs="Calibri"/>
          <w:noProof/>
          <w:lang w:val="ro-RO" w:eastAsia="ro-RO"/>
        </w:rPr>
        <w:tab/>
        <w:t>Programele sectoriale.</w:t>
      </w:r>
    </w:p>
    <w:p w:rsidR="001C6FD4" w:rsidRDefault="001C6FD4" w:rsidP="001C6FD4">
      <w:pPr>
        <w:ind w:right="340"/>
        <w:jc w:val="both"/>
        <w:rPr>
          <w:rFonts w:ascii="Calibri" w:hAnsi="Calibri" w:cs="Calibri"/>
          <w:noProof/>
          <w:lang w:val="ro-RO" w:eastAsia="ro-RO"/>
        </w:rPr>
      </w:pPr>
    </w:p>
    <w:p w:rsidR="00D245B1" w:rsidRPr="001C6FD4" w:rsidRDefault="00D245B1" w:rsidP="001C6FD4">
      <w:pPr>
        <w:ind w:right="340"/>
        <w:jc w:val="both"/>
        <w:rPr>
          <w:rFonts w:ascii="Calibri" w:hAnsi="Calibri" w:cs="Calibri"/>
          <w:noProof/>
          <w:lang w:val="ro-RO" w:eastAsia="ro-RO"/>
        </w:rPr>
      </w:pPr>
    </w:p>
    <w:tbl>
      <w:tblPr>
        <w:tblStyle w:val="TableGrid10"/>
        <w:tblW w:w="9914" w:type="dxa"/>
        <w:tblInd w:w="-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7034"/>
      </w:tblGrid>
      <w:tr w:rsidR="001C6FD4" w:rsidRPr="001C6FD4" w:rsidTr="001C6FD4">
        <w:tc>
          <w:tcPr>
            <w:tcW w:w="9914" w:type="dxa"/>
            <w:gridSpan w:val="2"/>
          </w:tcPr>
          <w:p w:rsidR="001C6FD4" w:rsidRPr="001C6FD4" w:rsidRDefault="001C6FD4" w:rsidP="001C6FD4">
            <w:pPr>
              <w:ind w:right="340" w:firstLine="797"/>
              <w:jc w:val="both"/>
              <w:rPr>
                <w:rFonts w:ascii="Calibri" w:hAnsi="Calibri" w:cs="Calibri"/>
                <w:noProof/>
                <w:lang w:val="ro-RO" w:eastAsia="ro-RO"/>
              </w:rPr>
            </w:pPr>
            <w:r w:rsidRPr="001C6FD4">
              <w:rPr>
                <w:rFonts w:ascii="Calibri" w:hAnsi="Calibri" w:cs="Calibri"/>
                <w:b/>
                <w:noProof/>
                <w:color w:val="538135" w:themeColor="accent6" w:themeShade="BF"/>
                <w:kern w:val="1"/>
                <w:lang w:val="ro-RO" w:eastAsia="zh-CN" w:bidi="hi-IN"/>
              </w:rPr>
              <w:t>I. Dezvoltarea capacității de cercetare-dezvoltare și de diseminare a rezultatelor cercetarii</w:t>
            </w:r>
          </w:p>
        </w:tc>
      </w:tr>
      <w:tr w:rsidR="001C6FD4" w:rsidRPr="001C6FD4" w:rsidTr="001C6FD4">
        <w:tc>
          <w:tcPr>
            <w:tcW w:w="2880" w:type="dxa"/>
          </w:tcPr>
          <w:p w:rsidR="001C6FD4" w:rsidRPr="001C6FD4" w:rsidRDefault="001C6FD4" w:rsidP="001C6FD4">
            <w:pPr>
              <w:widowControl w:val="0"/>
              <w:suppressAutoHyphens/>
              <w:ind w:right="340"/>
              <w:jc w:val="center"/>
              <w:rPr>
                <w:rFonts w:ascii="Calibri" w:eastAsia="SimSun" w:hAnsi="Calibri" w:cs="Calibri"/>
                <w:b/>
                <w:i/>
                <w:noProof/>
                <w:color w:val="538135" w:themeColor="accent6" w:themeShade="BF"/>
                <w:kern w:val="1"/>
                <w:lang w:val="ro-RO" w:eastAsia="zh-CN" w:bidi="hi-IN"/>
              </w:rPr>
            </w:pPr>
          </w:p>
          <w:p w:rsidR="001C6FD4" w:rsidRPr="001C6FD4" w:rsidRDefault="001C6FD4" w:rsidP="001C6FD4">
            <w:pPr>
              <w:widowControl w:val="0"/>
              <w:suppressAutoHyphens/>
              <w:ind w:right="340"/>
              <w:jc w:val="center"/>
              <w:rPr>
                <w:rFonts w:ascii="Calibri" w:hAnsi="Calibri" w:cs="Calibri"/>
                <w:noProof/>
                <w:color w:val="538135" w:themeColor="accent6" w:themeShade="BF"/>
                <w:lang w:val="ro-RO" w:eastAsia="ro-RO"/>
              </w:rPr>
            </w:pPr>
            <w:r w:rsidRPr="001C6FD4">
              <w:rPr>
                <w:rFonts w:ascii="Calibri" w:eastAsia="SimSun" w:hAnsi="Calibri" w:cs="Calibri"/>
                <w:b/>
                <w:i/>
                <w:noProof/>
                <w:color w:val="538135" w:themeColor="accent6" w:themeShade="BF"/>
                <w:kern w:val="1"/>
                <w:lang w:val="ro-RO" w:eastAsia="zh-CN" w:bidi="hi-IN"/>
              </w:rPr>
              <w:t>1. Creşterea capacitatii sistemului CD&amp;I national pana la nivelul mediei UE</w:t>
            </w:r>
          </w:p>
        </w:tc>
        <w:tc>
          <w:tcPr>
            <w:tcW w:w="7034" w:type="dxa"/>
          </w:tcPr>
          <w:p w:rsidR="001C6FD4" w:rsidRPr="001C6FD4" w:rsidRDefault="001C6FD4" w:rsidP="001C6FD4">
            <w:pPr>
              <w:ind w:left="360" w:right="340"/>
              <w:jc w:val="both"/>
              <w:rPr>
                <w:rFonts w:ascii="Calibri" w:eastAsia="SimSun" w:hAnsi="Calibri" w:cs="Calibri"/>
                <w:noProof/>
                <w:kern w:val="1"/>
                <w:lang w:val="ro-RO" w:eastAsia="zh-CN" w:bidi="hi-IN"/>
              </w:rPr>
            </w:pPr>
          </w:p>
          <w:p w:rsidR="001C6FD4" w:rsidRPr="001C6FD4" w:rsidRDefault="001C6FD4" w:rsidP="00204A3C">
            <w:pPr>
              <w:numPr>
                <w:ilvl w:val="0"/>
                <w:numId w:val="8"/>
              </w:numPr>
              <w:ind w:right="340"/>
              <w:jc w:val="both"/>
              <w:rPr>
                <w:rFonts w:ascii="Calibri" w:eastAsia="SimSun" w:hAnsi="Calibri" w:cs="Calibri"/>
                <w:noProof/>
                <w:kern w:val="1"/>
                <w:lang w:val="ro-RO" w:eastAsia="zh-CN" w:bidi="hi-IN"/>
              </w:rPr>
            </w:pPr>
            <w:r w:rsidRPr="001C6FD4">
              <w:rPr>
                <w:rFonts w:ascii="Calibri" w:eastAsia="SimSun" w:hAnsi="Calibri" w:cs="Calibri"/>
                <w:noProof/>
                <w:kern w:val="1"/>
                <w:lang w:val="ro-RO" w:eastAsia="zh-CN" w:bidi="hi-IN"/>
              </w:rPr>
              <w:t>Finanțarea Planului National;</w:t>
            </w:r>
          </w:p>
          <w:p w:rsidR="001C6FD4" w:rsidRPr="001C6FD4" w:rsidRDefault="001C6FD4" w:rsidP="00204A3C">
            <w:pPr>
              <w:numPr>
                <w:ilvl w:val="0"/>
                <w:numId w:val="8"/>
              </w:numPr>
              <w:ind w:right="169"/>
              <w:jc w:val="both"/>
              <w:rPr>
                <w:rFonts w:ascii="Calibri" w:eastAsia="Calibri" w:hAnsi="Calibri" w:cs="Calibri"/>
                <w:noProof/>
                <w:lang w:val="ro-RO"/>
              </w:rPr>
            </w:pPr>
            <w:r w:rsidRPr="001C6FD4">
              <w:rPr>
                <w:rFonts w:ascii="Calibri" w:eastAsia="Calibri" w:hAnsi="Calibri" w:cs="Calibri"/>
                <w:bCs/>
                <w:lang w:val="ro-RO"/>
              </w:rPr>
              <w:t>Finanțare instituțională de bază pentru institutele CD naționale.</w:t>
            </w:r>
          </w:p>
        </w:tc>
      </w:tr>
      <w:tr w:rsidR="001C6FD4" w:rsidRPr="001C6FD4" w:rsidTr="001C6FD4">
        <w:tc>
          <w:tcPr>
            <w:tcW w:w="2880" w:type="dxa"/>
          </w:tcPr>
          <w:p w:rsidR="001C6FD4" w:rsidRPr="001C6FD4" w:rsidRDefault="001C6FD4" w:rsidP="001C6FD4">
            <w:pPr>
              <w:widowControl w:val="0"/>
              <w:suppressAutoHyphens/>
              <w:ind w:right="340"/>
              <w:jc w:val="center"/>
              <w:rPr>
                <w:rFonts w:ascii="Calibri" w:hAnsi="Calibri" w:cs="Calibri"/>
                <w:b/>
                <w:i/>
                <w:noProof/>
                <w:color w:val="538135" w:themeColor="accent6" w:themeShade="BF"/>
                <w:kern w:val="1"/>
                <w:lang w:val="ro-RO" w:eastAsia="zh-CN" w:bidi="hi-IN"/>
              </w:rPr>
            </w:pPr>
          </w:p>
          <w:p w:rsidR="001C6FD4" w:rsidRPr="001C6FD4" w:rsidRDefault="001C6FD4" w:rsidP="001C6FD4">
            <w:pPr>
              <w:widowControl w:val="0"/>
              <w:suppressAutoHyphens/>
              <w:ind w:right="340"/>
              <w:jc w:val="center"/>
              <w:rPr>
                <w:rFonts w:ascii="Calibri" w:hAnsi="Calibri" w:cs="Calibri"/>
                <w:noProof/>
                <w:color w:val="538135" w:themeColor="accent6" w:themeShade="BF"/>
                <w:lang w:val="ro-RO" w:eastAsia="ro-RO"/>
              </w:rPr>
            </w:pPr>
            <w:r w:rsidRPr="001C6FD4">
              <w:rPr>
                <w:rFonts w:ascii="Calibri" w:hAnsi="Calibri" w:cs="Calibri"/>
                <w:b/>
                <w:i/>
                <w:noProof/>
                <w:color w:val="538135" w:themeColor="accent6" w:themeShade="BF"/>
                <w:kern w:val="1"/>
                <w:lang w:val="ro-RO" w:eastAsia="zh-CN" w:bidi="hi-IN"/>
              </w:rPr>
              <w:t>2. Diseminare și internaționalizare</w:t>
            </w:r>
          </w:p>
        </w:tc>
        <w:tc>
          <w:tcPr>
            <w:tcW w:w="7034" w:type="dxa"/>
          </w:tcPr>
          <w:p w:rsidR="001C6FD4" w:rsidRPr="001C6FD4" w:rsidRDefault="001C6FD4" w:rsidP="001C6FD4">
            <w:pPr>
              <w:ind w:left="360" w:right="340"/>
              <w:jc w:val="both"/>
              <w:rPr>
                <w:rFonts w:ascii="Calibri" w:eastAsia="Calibri" w:hAnsi="Calibri" w:cs="Calibri"/>
                <w:noProof/>
                <w:lang w:val="ro-RO"/>
              </w:rPr>
            </w:pPr>
          </w:p>
          <w:p w:rsidR="001C6FD4" w:rsidRPr="001C6FD4" w:rsidRDefault="001C6FD4" w:rsidP="00204A3C">
            <w:pPr>
              <w:numPr>
                <w:ilvl w:val="0"/>
                <w:numId w:val="8"/>
              </w:numPr>
              <w:ind w:right="340"/>
              <w:jc w:val="both"/>
              <w:rPr>
                <w:rFonts w:ascii="Calibri" w:eastAsia="Calibri" w:hAnsi="Calibri" w:cs="Calibri"/>
                <w:noProof/>
                <w:lang w:val="ro-RO"/>
              </w:rPr>
            </w:pPr>
            <w:r w:rsidRPr="001C6FD4">
              <w:rPr>
                <w:rFonts w:ascii="Calibri" w:eastAsia="Calibri" w:hAnsi="Calibri" w:cs="Calibri"/>
                <w:bCs/>
                <w:lang w:val="ro-RO"/>
              </w:rPr>
              <w:t>Participare la programe și organisme internaționale (CERN, ESA).</w:t>
            </w:r>
          </w:p>
        </w:tc>
      </w:tr>
      <w:tr w:rsidR="001C6FD4" w:rsidRPr="001C6FD4" w:rsidTr="001C6FD4">
        <w:tc>
          <w:tcPr>
            <w:tcW w:w="9914" w:type="dxa"/>
            <w:gridSpan w:val="2"/>
          </w:tcPr>
          <w:p w:rsidR="001C6FD4" w:rsidRPr="001C6FD4" w:rsidRDefault="001C6FD4" w:rsidP="001C6FD4">
            <w:pPr>
              <w:ind w:right="340" w:firstLine="797"/>
              <w:jc w:val="both"/>
              <w:rPr>
                <w:rFonts w:ascii="Calibri" w:hAnsi="Calibri" w:cs="Calibri"/>
                <w:b/>
                <w:noProof/>
                <w:color w:val="538135" w:themeColor="accent6" w:themeShade="BF"/>
                <w:kern w:val="1"/>
                <w:lang w:val="ro-RO" w:eastAsia="zh-CN" w:bidi="hi-IN"/>
              </w:rPr>
            </w:pPr>
          </w:p>
          <w:p w:rsidR="001C6FD4" w:rsidRPr="001C6FD4" w:rsidRDefault="001C6FD4" w:rsidP="001C6FD4">
            <w:pPr>
              <w:ind w:right="340" w:firstLine="797"/>
              <w:jc w:val="both"/>
              <w:rPr>
                <w:rFonts w:ascii="Calibri" w:hAnsi="Calibri" w:cs="Calibri"/>
                <w:b/>
                <w:noProof/>
                <w:color w:val="538135" w:themeColor="accent6" w:themeShade="BF"/>
                <w:kern w:val="1"/>
                <w:lang w:val="ro-RO" w:eastAsia="zh-CN" w:bidi="hi-IN"/>
              </w:rPr>
            </w:pPr>
          </w:p>
          <w:p w:rsidR="001C6FD4" w:rsidRPr="001C6FD4" w:rsidRDefault="001C6FD4" w:rsidP="001C6FD4">
            <w:pPr>
              <w:ind w:right="340" w:firstLine="797"/>
              <w:jc w:val="both"/>
              <w:rPr>
                <w:rFonts w:ascii="Calibri" w:hAnsi="Calibri" w:cs="Calibri"/>
                <w:noProof/>
                <w:color w:val="538135" w:themeColor="accent6" w:themeShade="BF"/>
                <w:lang w:val="ro-RO" w:eastAsia="ro-RO"/>
              </w:rPr>
            </w:pPr>
            <w:r w:rsidRPr="001C6FD4">
              <w:rPr>
                <w:rFonts w:ascii="Calibri" w:hAnsi="Calibri" w:cs="Calibri"/>
                <w:b/>
                <w:noProof/>
                <w:color w:val="538135" w:themeColor="accent6" w:themeShade="BF"/>
                <w:kern w:val="1"/>
                <w:lang w:val="ro-RO" w:eastAsia="zh-CN" w:bidi="hi-IN"/>
              </w:rPr>
              <w:t>II. Creșterea competitivității economice prin cercetare și inovare</w:t>
            </w:r>
          </w:p>
        </w:tc>
      </w:tr>
      <w:tr w:rsidR="001C6FD4" w:rsidRPr="001C6FD4" w:rsidTr="001C6FD4">
        <w:tc>
          <w:tcPr>
            <w:tcW w:w="2880" w:type="dxa"/>
          </w:tcPr>
          <w:p w:rsidR="001C6FD4" w:rsidRPr="001C6FD4" w:rsidRDefault="001C6FD4" w:rsidP="001C6FD4">
            <w:pPr>
              <w:widowControl w:val="0"/>
              <w:suppressAutoHyphens/>
              <w:ind w:right="340"/>
              <w:jc w:val="center"/>
              <w:rPr>
                <w:rFonts w:ascii="Calibri" w:hAnsi="Calibri" w:cs="Calibri"/>
                <w:b/>
                <w:i/>
                <w:noProof/>
                <w:color w:val="538135" w:themeColor="accent6" w:themeShade="BF"/>
                <w:kern w:val="1"/>
                <w:lang w:val="ro-RO" w:eastAsia="zh-CN" w:bidi="hi-IN"/>
              </w:rPr>
            </w:pPr>
          </w:p>
          <w:p w:rsidR="001C6FD4" w:rsidRPr="001C6FD4" w:rsidRDefault="001C6FD4" w:rsidP="001C6FD4">
            <w:pPr>
              <w:widowControl w:val="0"/>
              <w:suppressAutoHyphens/>
              <w:ind w:right="340"/>
              <w:jc w:val="center"/>
              <w:rPr>
                <w:rFonts w:ascii="Calibri" w:hAnsi="Calibri" w:cs="Calibri"/>
                <w:noProof/>
                <w:color w:val="538135" w:themeColor="accent6" w:themeShade="BF"/>
                <w:lang w:val="ro-RO" w:eastAsia="ro-RO"/>
              </w:rPr>
            </w:pPr>
            <w:r w:rsidRPr="001C6FD4">
              <w:rPr>
                <w:rFonts w:ascii="Calibri" w:hAnsi="Calibri" w:cs="Calibri"/>
                <w:b/>
                <w:i/>
                <w:noProof/>
                <w:color w:val="538135" w:themeColor="accent6" w:themeShade="BF"/>
                <w:kern w:val="1"/>
                <w:lang w:val="ro-RO" w:eastAsia="zh-CN" w:bidi="hi-IN"/>
              </w:rPr>
              <w:t xml:space="preserve">1. </w:t>
            </w:r>
            <w:r w:rsidRPr="001C6FD4">
              <w:rPr>
                <w:rFonts w:ascii="Calibri" w:eastAsia="Calibri" w:hAnsi="Calibri" w:cs="Calibri"/>
                <w:b/>
                <w:i/>
                <w:noProof/>
                <w:color w:val="538135" w:themeColor="accent6" w:themeShade="BF"/>
                <w:kern w:val="1"/>
                <w:lang w:val="ro-RO" w:eastAsia="zh-CN" w:bidi="hi-IN"/>
              </w:rPr>
              <w:t>Infrastructuri de cercetare de interes pan-european, generatoare de centre de competitivitate</w:t>
            </w:r>
          </w:p>
        </w:tc>
        <w:tc>
          <w:tcPr>
            <w:tcW w:w="7034" w:type="dxa"/>
          </w:tcPr>
          <w:p w:rsidR="001C6FD4" w:rsidRPr="001C6FD4" w:rsidRDefault="001C6FD4" w:rsidP="001C6FD4">
            <w:pPr>
              <w:ind w:left="360" w:right="340"/>
              <w:jc w:val="both"/>
              <w:rPr>
                <w:rFonts w:ascii="Calibri" w:eastAsia="SimSun" w:hAnsi="Calibri" w:cs="Calibri"/>
                <w:noProof/>
                <w:kern w:val="1"/>
                <w:lang w:val="ro-RO" w:eastAsia="zh-CN" w:bidi="ro-RO"/>
              </w:rPr>
            </w:pPr>
          </w:p>
          <w:p w:rsidR="001C6FD4" w:rsidRPr="001C6FD4" w:rsidRDefault="001C6FD4" w:rsidP="00204A3C">
            <w:pPr>
              <w:numPr>
                <w:ilvl w:val="0"/>
                <w:numId w:val="3"/>
              </w:numPr>
              <w:ind w:right="340"/>
              <w:jc w:val="both"/>
              <w:rPr>
                <w:rFonts w:ascii="Calibri" w:eastAsia="SimSun" w:hAnsi="Calibri" w:cs="Calibri"/>
                <w:noProof/>
                <w:kern w:val="1"/>
                <w:lang w:val="ro-RO" w:eastAsia="zh-CN" w:bidi="ro-RO"/>
              </w:rPr>
            </w:pPr>
            <w:r w:rsidRPr="001C6FD4">
              <w:rPr>
                <w:rFonts w:ascii="Calibri" w:eastAsia="SimSun" w:hAnsi="Calibri" w:cs="Calibri"/>
                <w:noProof/>
                <w:kern w:val="1"/>
                <w:lang w:val="ro-RO" w:eastAsia="zh-CN" w:bidi="ro-RO"/>
              </w:rPr>
              <w:t xml:space="preserve">Instalația de lasere „Extreme Light Infrastructure” (ELI-NP);  </w:t>
            </w:r>
          </w:p>
          <w:p w:rsidR="001C6FD4" w:rsidRPr="001C6FD4" w:rsidRDefault="001C6FD4" w:rsidP="00204A3C">
            <w:pPr>
              <w:numPr>
                <w:ilvl w:val="0"/>
                <w:numId w:val="3"/>
              </w:numPr>
              <w:ind w:right="340"/>
              <w:jc w:val="both"/>
              <w:rPr>
                <w:rFonts w:ascii="Calibri" w:eastAsia="SimSun" w:hAnsi="Calibri" w:cs="Calibri"/>
                <w:noProof/>
                <w:kern w:val="1"/>
                <w:lang w:val="ro-RO" w:eastAsia="zh-CN" w:bidi="ro-RO"/>
              </w:rPr>
            </w:pPr>
            <w:r w:rsidRPr="001C6FD4">
              <w:rPr>
                <w:rFonts w:ascii="Calibri" w:eastAsia="SimSun" w:hAnsi="Calibri" w:cs="Calibri"/>
                <w:noProof/>
                <w:kern w:val="1"/>
                <w:lang w:val="ro-RO" w:eastAsia="zh-CN" w:bidi="ro-RO"/>
              </w:rPr>
              <w:t xml:space="preserve">Centrul Danubius, componentă a Strategiei UE pentru regiunea Dunării; </w:t>
            </w:r>
          </w:p>
          <w:p w:rsidR="001C6FD4" w:rsidRPr="001C6FD4" w:rsidRDefault="001C6FD4" w:rsidP="00204A3C">
            <w:pPr>
              <w:numPr>
                <w:ilvl w:val="0"/>
                <w:numId w:val="3"/>
              </w:numPr>
              <w:ind w:right="340"/>
              <w:jc w:val="both"/>
              <w:rPr>
                <w:rFonts w:ascii="Calibri" w:hAnsi="Calibri" w:cs="Calibri"/>
                <w:noProof/>
                <w:lang w:val="ro-RO" w:eastAsia="ro-RO"/>
              </w:rPr>
            </w:pPr>
            <w:r w:rsidRPr="001C6FD4">
              <w:rPr>
                <w:rFonts w:ascii="Calibri" w:eastAsia="SimSun" w:hAnsi="Calibri" w:cs="Calibri"/>
                <w:noProof/>
                <w:kern w:val="1"/>
                <w:lang w:val="ro-RO" w:eastAsia="zh-CN" w:bidi="ro-RO"/>
              </w:rPr>
              <w:t>„Advanced Lead Fast Reactor European Demonstrator” (ALFRED).</w:t>
            </w:r>
          </w:p>
        </w:tc>
      </w:tr>
      <w:tr w:rsidR="001C6FD4" w:rsidRPr="001C6FD4" w:rsidTr="001C6FD4">
        <w:tc>
          <w:tcPr>
            <w:tcW w:w="2880" w:type="dxa"/>
          </w:tcPr>
          <w:p w:rsidR="001C6FD4" w:rsidRPr="001C6FD4" w:rsidRDefault="001C6FD4" w:rsidP="001C6FD4">
            <w:pPr>
              <w:widowControl w:val="0"/>
              <w:suppressAutoHyphens/>
              <w:ind w:right="340"/>
              <w:jc w:val="center"/>
              <w:rPr>
                <w:rFonts w:ascii="Calibri" w:hAnsi="Calibri" w:cs="Calibri"/>
                <w:b/>
                <w:i/>
                <w:noProof/>
                <w:color w:val="538135" w:themeColor="accent6" w:themeShade="BF"/>
                <w:kern w:val="1"/>
                <w:lang w:val="ro-RO" w:eastAsia="zh-CN" w:bidi="hi-IN"/>
              </w:rPr>
            </w:pPr>
          </w:p>
          <w:p w:rsidR="001C6FD4" w:rsidRPr="001C6FD4" w:rsidRDefault="001C6FD4" w:rsidP="001C6FD4">
            <w:pPr>
              <w:widowControl w:val="0"/>
              <w:suppressAutoHyphens/>
              <w:ind w:right="340"/>
              <w:jc w:val="center"/>
              <w:rPr>
                <w:rFonts w:ascii="Calibri" w:hAnsi="Calibri" w:cs="Calibri"/>
                <w:noProof/>
                <w:color w:val="538135" w:themeColor="accent6" w:themeShade="BF"/>
                <w:lang w:val="ro-RO" w:eastAsia="ro-RO"/>
              </w:rPr>
            </w:pPr>
            <w:r w:rsidRPr="001C6FD4">
              <w:rPr>
                <w:rFonts w:ascii="Calibri" w:hAnsi="Calibri" w:cs="Calibri"/>
                <w:b/>
                <w:i/>
                <w:noProof/>
                <w:color w:val="538135" w:themeColor="accent6" w:themeShade="BF"/>
                <w:kern w:val="1"/>
                <w:lang w:val="ro-RO" w:eastAsia="zh-CN" w:bidi="hi-IN"/>
              </w:rPr>
              <w:t>2. Investiții CD din sectorul privat</w:t>
            </w:r>
          </w:p>
        </w:tc>
        <w:tc>
          <w:tcPr>
            <w:tcW w:w="7034" w:type="dxa"/>
          </w:tcPr>
          <w:p w:rsidR="001C6FD4" w:rsidRPr="001C6FD4" w:rsidRDefault="001C6FD4" w:rsidP="001C6FD4">
            <w:pPr>
              <w:ind w:left="360" w:right="340"/>
              <w:jc w:val="both"/>
              <w:rPr>
                <w:rFonts w:ascii="Calibri" w:eastAsia="SimSun" w:hAnsi="Calibri" w:cs="Calibri"/>
                <w:noProof/>
                <w:kern w:val="1"/>
                <w:lang w:val="ro-RO" w:eastAsia="zh-CN" w:bidi="ro-RO"/>
              </w:rPr>
            </w:pPr>
          </w:p>
          <w:p w:rsidR="001C6FD4" w:rsidRPr="001C6FD4" w:rsidRDefault="001C6FD4" w:rsidP="00204A3C">
            <w:pPr>
              <w:numPr>
                <w:ilvl w:val="0"/>
                <w:numId w:val="3"/>
              </w:numPr>
              <w:ind w:right="340"/>
              <w:jc w:val="both"/>
              <w:rPr>
                <w:rFonts w:ascii="Calibri" w:eastAsia="SimSun" w:hAnsi="Calibri" w:cs="Calibri"/>
                <w:noProof/>
                <w:kern w:val="1"/>
                <w:lang w:val="ro-RO" w:eastAsia="zh-CN" w:bidi="ro-RO"/>
              </w:rPr>
            </w:pPr>
            <w:r w:rsidRPr="001C6FD4">
              <w:rPr>
                <w:rFonts w:ascii="Calibri" w:eastAsia="SimSun" w:hAnsi="Calibri" w:cs="Calibri"/>
                <w:noProof/>
                <w:kern w:val="1"/>
                <w:lang w:val="ro-RO" w:eastAsia="zh-CN" w:bidi="ro-RO"/>
              </w:rPr>
              <w:t>Aplicarea facilităților fiscale pentru CD&amp;I.</w:t>
            </w:r>
          </w:p>
          <w:p w:rsidR="001C6FD4" w:rsidRPr="001C6FD4" w:rsidRDefault="001C6FD4" w:rsidP="001C6FD4">
            <w:pPr>
              <w:ind w:right="340"/>
              <w:jc w:val="both"/>
              <w:rPr>
                <w:rFonts w:ascii="Calibri" w:hAnsi="Calibri" w:cs="Calibri"/>
                <w:noProof/>
                <w:lang w:val="ro-RO" w:eastAsia="ro-RO"/>
              </w:rPr>
            </w:pPr>
          </w:p>
        </w:tc>
      </w:tr>
    </w:tbl>
    <w:p w:rsidR="00996903" w:rsidRDefault="00996903" w:rsidP="00996903">
      <w:pPr>
        <w:spacing w:before="120"/>
        <w:jc w:val="both"/>
        <w:rPr>
          <w:rFonts w:ascii="Calibri" w:hAnsi="Calibri" w:cs="Calibri"/>
          <w:b/>
          <w:shd w:val="clear" w:color="auto" w:fill="C5E0B3" w:themeFill="accent6" w:themeFillTint="66"/>
        </w:rPr>
      </w:pPr>
    </w:p>
    <w:p w:rsidR="00B1684E" w:rsidRDefault="00B1684E" w:rsidP="00B1684E">
      <w:pPr>
        <w:suppressAutoHyphens/>
        <w:spacing w:before="120"/>
        <w:jc w:val="both"/>
        <w:rPr>
          <w:rFonts w:ascii="Calibri" w:hAnsi="Calibri" w:cs="Calibri"/>
        </w:rPr>
      </w:pPr>
    </w:p>
    <w:p w:rsidR="00D04074" w:rsidRPr="005E1CCF" w:rsidRDefault="00D04074" w:rsidP="00D04074">
      <w:pPr>
        <w:widowControl w:val="0"/>
        <w:shd w:val="clear" w:color="auto" w:fill="C5E0B3" w:themeFill="accent6" w:themeFillTint="66"/>
        <w:suppressAutoHyphens/>
        <w:spacing w:before="120"/>
        <w:ind w:right="425"/>
        <w:jc w:val="both"/>
        <w:rPr>
          <w:rFonts w:ascii="Calibri" w:eastAsia="SimSun" w:hAnsi="Calibri" w:cs="Arial Narrow"/>
          <w:b/>
          <w:kern w:val="2"/>
          <w:lang w:val="ro-RO" w:eastAsia="zh-CN" w:bidi="hi-IN"/>
        </w:rPr>
      </w:pPr>
      <w:r w:rsidRPr="005E1CCF">
        <w:rPr>
          <w:rFonts w:ascii="Calibri" w:eastAsia="SimSun" w:hAnsi="Calibri" w:cs="Arial Narrow"/>
          <w:b/>
          <w:kern w:val="2"/>
          <w:lang w:val="ro-RO" w:eastAsia="zh-CN" w:bidi="hi-IN"/>
        </w:rPr>
        <w:t xml:space="preserve">Politica în domeniul justiției </w:t>
      </w:r>
    </w:p>
    <w:p w:rsidR="00D04074" w:rsidRPr="005E1CCF" w:rsidRDefault="00D04074" w:rsidP="00D04074">
      <w:pPr>
        <w:widowControl w:val="0"/>
        <w:suppressAutoHyphens/>
        <w:spacing w:before="120"/>
        <w:ind w:right="425"/>
        <w:jc w:val="both"/>
        <w:rPr>
          <w:rFonts w:ascii="Calibri" w:eastAsia="SimSun" w:hAnsi="Calibri" w:cs="Mangal"/>
          <w:kern w:val="2"/>
          <w:lang w:val="ro-RO" w:eastAsia="zh-CN" w:bidi="hi-IN"/>
        </w:rPr>
      </w:pPr>
    </w:p>
    <w:p w:rsidR="00D04074" w:rsidRPr="00BA135D" w:rsidRDefault="00D04074" w:rsidP="00D04074">
      <w:pPr>
        <w:widowControl w:val="0"/>
        <w:suppressAutoHyphens/>
        <w:spacing w:before="120"/>
        <w:ind w:right="340" w:firstLine="1275"/>
        <w:jc w:val="both"/>
        <w:rPr>
          <w:rFonts w:asciiTheme="minorHAnsi" w:eastAsia="SimSun" w:hAnsiTheme="minorHAnsi" w:cstheme="minorHAnsi"/>
          <w:kern w:val="2"/>
          <w:lang w:val="ro-RO" w:eastAsia="zh-CN" w:bidi="hi-IN"/>
        </w:rPr>
      </w:pPr>
      <w:r w:rsidRPr="00BA135D">
        <w:rPr>
          <w:rFonts w:asciiTheme="minorHAnsi" w:eastAsia="SimSun" w:hAnsiTheme="minorHAnsi" w:cstheme="minorHAnsi"/>
          <w:kern w:val="2"/>
          <w:lang w:val="ro-RO" w:eastAsia="zh-CN" w:bidi="hi-IN"/>
        </w:rPr>
        <w:t>În perioada 2019 - 2022 urmărim dezvoltarea unui sistem de justiție modern, eficient, accesibil și de calitate, adaptat cerințelor societății contemporane (e-justice, reducerea duratei proceselor, jurisprudență unitară, specializare, integritate, transparență) și capabil să răspundă provocărilor viitorului.</w:t>
      </w:r>
    </w:p>
    <w:p w:rsidR="00D04074" w:rsidRPr="00BA135D" w:rsidRDefault="00D04074" w:rsidP="00D04074">
      <w:pPr>
        <w:widowControl w:val="0"/>
        <w:suppressAutoHyphens/>
        <w:spacing w:before="120"/>
        <w:ind w:right="340" w:firstLine="1276"/>
        <w:jc w:val="both"/>
        <w:rPr>
          <w:rFonts w:asciiTheme="minorHAnsi" w:eastAsia="SimSun" w:hAnsiTheme="minorHAnsi" w:cstheme="minorHAnsi"/>
          <w:kern w:val="2"/>
          <w:lang w:val="ro-RO" w:eastAsia="zh-CN" w:bidi="hi-IN"/>
        </w:rPr>
      </w:pPr>
      <w:r w:rsidRPr="00BA135D">
        <w:rPr>
          <w:rFonts w:asciiTheme="minorHAnsi" w:eastAsia="SimSun" w:hAnsiTheme="minorHAnsi" w:cstheme="minorHAnsi"/>
          <w:kern w:val="2"/>
          <w:lang w:val="ro-RO" w:eastAsia="zh-CN" w:bidi="hi-IN"/>
        </w:rPr>
        <w:t xml:space="preserve">Avem ca obiective prioritare  asigurarea unei bune funcționări a justiției, asigurarea unor condiții optime de detenție, în conformitate cu standardele internaționale, precum și consolidarea sistemului de probațiune.   </w:t>
      </w:r>
    </w:p>
    <w:p w:rsidR="00D04074" w:rsidRPr="00BA135D" w:rsidRDefault="00D04074" w:rsidP="00D04074">
      <w:pPr>
        <w:widowControl w:val="0"/>
        <w:suppressAutoHyphens/>
        <w:spacing w:before="120"/>
        <w:ind w:right="340"/>
        <w:jc w:val="both"/>
        <w:rPr>
          <w:rFonts w:asciiTheme="minorHAnsi" w:eastAsia="SimSun" w:hAnsiTheme="minorHAnsi" w:cstheme="minorHAnsi"/>
          <w:kern w:val="2"/>
          <w:lang w:val="ro-RO" w:eastAsia="zh-CN" w:bidi="hi-IN"/>
        </w:rPr>
      </w:pPr>
    </w:p>
    <w:p w:rsidR="00D04074" w:rsidRPr="00BA135D" w:rsidRDefault="00D04074" w:rsidP="00D04074">
      <w:pPr>
        <w:widowControl w:val="0"/>
        <w:suppressAutoHyphens/>
        <w:spacing w:before="120"/>
        <w:ind w:right="340"/>
        <w:jc w:val="both"/>
        <w:rPr>
          <w:rFonts w:asciiTheme="minorHAnsi" w:eastAsia="SimSun" w:hAnsiTheme="minorHAnsi" w:cstheme="minorHAnsi"/>
          <w:b/>
          <w:kern w:val="2"/>
          <w:lang w:val="ro-RO" w:eastAsia="zh-CN" w:bidi="hi-IN"/>
        </w:rPr>
      </w:pPr>
      <w:r w:rsidRPr="00BA135D">
        <w:rPr>
          <w:rFonts w:asciiTheme="minorHAnsi" w:eastAsia="SimSun" w:hAnsiTheme="minorHAnsi" w:cstheme="minorHAnsi"/>
          <w:b/>
          <w:kern w:val="2"/>
          <w:lang w:val="ro-RO" w:eastAsia="zh-CN" w:bidi="hi-IN"/>
        </w:rPr>
        <w:t>Propuneri de politici perioada 2019 – 2022</w:t>
      </w:r>
    </w:p>
    <w:p w:rsidR="00D04074" w:rsidRDefault="00D04074" w:rsidP="00D04074">
      <w:pPr>
        <w:widowControl w:val="0"/>
        <w:suppressAutoHyphens/>
        <w:spacing w:before="120"/>
        <w:ind w:right="340"/>
        <w:jc w:val="both"/>
        <w:rPr>
          <w:rFonts w:asciiTheme="minorHAnsi" w:eastAsia="SimSun" w:hAnsiTheme="minorHAnsi" w:cstheme="minorHAnsi"/>
          <w:b/>
          <w:kern w:val="2"/>
          <w:lang w:val="ro-RO" w:eastAsia="zh-CN" w:bidi="hi-IN"/>
        </w:rPr>
      </w:pPr>
      <w:r w:rsidRPr="00BA135D">
        <w:rPr>
          <w:rFonts w:asciiTheme="minorHAnsi" w:eastAsia="SimSun" w:hAnsiTheme="minorHAnsi" w:cstheme="minorHAnsi"/>
          <w:kern w:val="2"/>
          <w:lang w:val="ro-RO" w:eastAsia="zh-CN" w:bidi="hi-IN"/>
        </w:rPr>
        <w:t>Priorități strategice:</w:t>
      </w:r>
    </w:p>
    <w:p w:rsidR="00D04074" w:rsidRPr="00BA135D" w:rsidRDefault="00D04074" w:rsidP="00D04074">
      <w:pPr>
        <w:widowControl w:val="0"/>
        <w:suppressAutoHyphens/>
        <w:spacing w:before="120"/>
        <w:ind w:right="340"/>
        <w:jc w:val="both"/>
        <w:rPr>
          <w:rFonts w:asciiTheme="minorHAnsi" w:eastAsia="SimSun" w:hAnsiTheme="minorHAnsi" w:cstheme="minorHAnsi"/>
          <w:b/>
          <w:kern w:val="2"/>
          <w:lang w:val="ro-RO" w:eastAsia="zh-CN" w:bidi="hi-IN"/>
        </w:rPr>
      </w:pPr>
      <w:r w:rsidRPr="00BA135D">
        <w:rPr>
          <w:rFonts w:asciiTheme="minorHAnsi" w:eastAsia="SimSun" w:hAnsiTheme="minorHAnsi" w:cstheme="minorHAnsi"/>
          <w:kern w:val="2"/>
          <w:lang w:val="ro-RO" w:eastAsia="zh-CN" w:bidi="hi-IN"/>
        </w:rPr>
        <w:t>1.</w:t>
      </w:r>
      <w:r>
        <w:rPr>
          <w:rFonts w:asciiTheme="minorHAnsi" w:eastAsia="SimSun" w:hAnsiTheme="minorHAnsi" w:cstheme="minorHAnsi"/>
          <w:b/>
          <w:kern w:val="2"/>
          <w:lang w:val="ro-RO" w:eastAsia="zh-CN" w:bidi="hi-IN"/>
        </w:rPr>
        <w:t xml:space="preserve"> </w:t>
      </w:r>
      <w:r w:rsidRPr="00BA135D">
        <w:rPr>
          <w:rFonts w:asciiTheme="minorHAnsi" w:eastAsia="Calibri" w:hAnsiTheme="minorHAnsi" w:cstheme="minorHAnsi"/>
          <w:lang w:val="ro-RO"/>
        </w:rPr>
        <w:t>Buna funcționare a justiției prin asigurarea condițiilor logistice și a resurselor umane</w:t>
      </w:r>
      <w:r>
        <w:rPr>
          <w:rFonts w:asciiTheme="minorHAnsi" w:eastAsia="Calibri" w:hAnsiTheme="minorHAnsi" w:cstheme="minorHAnsi"/>
          <w:lang w:val="ro-RO"/>
        </w:rPr>
        <w:t xml:space="preserve"> </w:t>
      </w:r>
      <w:r w:rsidRPr="00BA135D">
        <w:rPr>
          <w:rFonts w:asciiTheme="minorHAnsi" w:eastAsia="SimSun" w:hAnsiTheme="minorHAnsi" w:cstheme="minorHAnsi"/>
          <w:kern w:val="2"/>
          <w:lang w:val="ro-RO" w:eastAsia="zh-CN" w:bidi="hi-IN"/>
        </w:rPr>
        <w:t>necesare;</w:t>
      </w:r>
    </w:p>
    <w:p w:rsidR="00D04074" w:rsidRPr="00BA135D" w:rsidRDefault="00D04074" w:rsidP="00D04074">
      <w:pPr>
        <w:spacing w:before="120"/>
        <w:ind w:right="340"/>
        <w:jc w:val="both"/>
        <w:rPr>
          <w:rFonts w:asciiTheme="minorHAnsi" w:eastAsia="Calibri" w:hAnsiTheme="minorHAnsi" w:cstheme="minorHAnsi"/>
          <w:lang w:val="ro-RO"/>
        </w:rPr>
      </w:pPr>
      <w:r>
        <w:rPr>
          <w:rFonts w:asciiTheme="minorHAnsi" w:eastAsia="Calibri" w:hAnsiTheme="minorHAnsi" w:cstheme="minorHAnsi"/>
          <w:lang w:val="ro-RO"/>
        </w:rPr>
        <w:t xml:space="preserve">2. </w:t>
      </w:r>
      <w:r w:rsidRPr="00BA135D">
        <w:rPr>
          <w:rFonts w:asciiTheme="minorHAnsi" w:eastAsia="Calibri" w:hAnsiTheme="minorHAnsi" w:cstheme="minorHAnsi"/>
          <w:lang w:val="ro-RO"/>
        </w:rPr>
        <w:t>Consolidarea cadrului normativ și instituțional  necesar bunei desfășurări a Ministerului Justiției ca furnizor de servicii publice</w:t>
      </w:r>
      <w:r w:rsidRPr="00BA135D">
        <w:rPr>
          <w:rFonts w:asciiTheme="minorHAnsi" w:eastAsia="Calibri" w:hAnsiTheme="minorHAnsi" w:cstheme="minorHAnsi"/>
        </w:rPr>
        <w:t>;</w:t>
      </w:r>
      <w:r w:rsidRPr="00BA135D">
        <w:rPr>
          <w:rFonts w:asciiTheme="minorHAnsi" w:eastAsia="Calibri" w:hAnsiTheme="minorHAnsi" w:cstheme="minorHAnsi"/>
          <w:lang w:val="ro-RO"/>
        </w:rPr>
        <w:t xml:space="preserve"> </w:t>
      </w:r>
    </w:p>
    <w:p w:rsidR="00D04074" w:rsidRPr="00BA135D" w:rsidRDefault="00D04074" w:rsidP="00D04074">
      <w:pPr>
        <w:spacing w:before="120"/>
        <w:ind w:right="340"/>
        <w:jc w:val="both"/>
        <w:rPr>
          <w:rFonts w:asciiTheme="minorHAnsi" w:eastAsia="Calibri" w:hAnsiTheme="minorHAnsi" w:cstheme="minorHAnsi"/>
          <w:lang w:val="ro-RO"/>
        </w:rPr>
      </w:pPr>
      <w:r>
        <w:rPr>
          <w:rFonts w:asciiTheme="minorHAnsi" w:eastAsia="Calibri" w:hAnsiTheme="minorHAnsi" w:cstheme="minorHAnsi"/>
          <w:lang w:val="ro-RO"/>
        </w:rPr>
        <w:t xml:space="preserve">3. </w:t>
      </w:r>
      <w:r w:rsidRPr="00BA135D">
        <w:rPr>
          <w:rFonts w:asciiTheme="minorHAnsi" w:eastAsia="Calibri" w:hAnsiTheme="minorHAnsi" w:cstheme="minorHAnsi"/>
          <w:lang w:val="ro-RO"/>
        </w:rPr>
        <w:t>Îmbunătățirea condițiilor de detenție;</w:t>
      </w:r>
    </w:p>
    <w:p w:rsidR="00D04074" w:rsidRDefault="00D04074" w:rsidP="00D04074">
      <w:pPr>
        <w:spacing w:before="120"/>
        <w:ind w:right="340"/>
        <w:jc w:val="both"/>
        <w:rPr>
          <w:rFonts w:asciiTheme="minorHAnsi" w:eastAsia="Calibri" w:hAnsiTheme="minorHAnsi" w:cstheme="minorHAnsi"/>
          <w:lang w:val="ro-RO"/>
        </w:rPr>
      </w:pPr>
      <w:r>
        <w:rPr>
          <w:rFonts w:asciiTheme="minorHAnsi" w:eastAsia="Calibri" w:hAnsiTheme="minorHAnsi" w:cstheme="minorHAnsi"/>
          <w:lang w:val="ro-RO"/>
        </w:rPr>
        <w:t xml:space="preserve">4. </w:t>
      </w:r>
      <w:r w:rsidRPr="00BA135D">
        <w:rPr>
          <w:rFonts w:asciiTheme="minorHAnsi" w:eastAsia="Calibri" w:hAnsiTheme="minorHAnsi" w:cstheme="minorHAnsi"/>
          <w:lang w:val="ro-RO"/>
        </w:rPr>
        <w:t>Dezvoltarea sistemului de probațiune;</w:t>
      </w:r>
    </w:p>
    <w:p w:rsidR="00D04074" w:rsidRPr="00BA135D" w:rsidRDefault="00D04074" w:rsidP="00D04074">
      <w:pPr>
        <w:spacing w:before="120"/>
        <w:ind w:right="340"/>
        <w:jc w:val="both"/>
        <w:rPr>
          <w:rFonts w:asciiTheme="minorHAnsi" w:eastAsia="Calibri" w:hAnsiTheme="minorHAnsi" w:cstheme="minorHAnsi"/>
          <w:lang w:val="ro-RO"/>
        </w:rPr>
      </w:pPr>
      <w:r>
        <w:rPr>
          <w:rFonts w:asciiTheme="minorHAnsi" w:eastAsia="Calibri" w:hAnsiTheme="minorHAnsi" w:cstheme="minorHAnsi"/>
          <w:lang w:val="ro-RO"/>
        </w:rPr>
        <w:t xml:space="preserve">5. </w:t>
      </w:r>
      <w:r w:rsidRPr="00BA135D">
        <w:rPr>
          <w:rFonts w:asciiTheme="minorHAnsi" w:eastAsia="Calibri" w:hAnsiTheme="minorHAnsi" w:cstheme="minorHAnsi"/>
          <w:lang w:val="ro-RO"/>
        </w:rPr>
        <w:t xml:space="preserve">Consolidarea capacității administrative a celorlalte instituții subordonate. </w:t>
      </w:r>
    </w:p>
    <w:p w:rsidR="00D04074" w:rsidRPr="00BA135D" w:rsidRDefault="00D04074" w:rsidP="00D04074">
      <w:pPr>
        <w:widowControl w:val="0"/>
        <w:suppressAutoHyphens/>
        <w:spacing w:before="120"/>
        <w:ind w:right="340"/>
        <w:jc w:val="both"/>
        <w:rPr>
          <w:rFonts w:asciiTheme="minorHAnsi" w:eastAsia="Calibri" w:hAnsiTheme="minorHAnsi" w:cstheme="minorHAnsi"/>
          <w:lang w:val="ro-RO"/>
        </w:rPr>
      </w:pPr>
    </w:p>
    <w:p w:rsidR="00D04074" w:rsidRPr="00BA135D" w:rsidRDefault="00D04074" w:rsidP="00D04074">
      <w:pPr>
        <w:widowControl w:val="0"/>
        <w:suppressAutoHyphens/>
        <w:spacing w:before="120"/>
        <w:ind w:right="340"/>
        <w:jc w:val="both"/>
        <w:rPr>
          <w:rFonts w:asciiTheme="minorHAnsi" w:eastAsia="SimSun" w:hAnsiTheme="minorHAnsi" w:cstheme="minorHAnsi"/>
          <w:b/>
          <w:kern w:val="2"/>
          <w:lang w:val="ro-RO" w:eastAsia="zh-CN" w:bidi="hi-IN"/>
        </w:rPr>
      </w:pPr>
      <w:r w:rsidRPr="00BA135D">
        <w:rPr>
          <w:rFonts w:asciiTheme="minorHAnsi" w:eastAsia="SimSun" w:hAnsiTheme="minorHAnsi" w:cstheme="minorHAnsi"/>
          <w:b/>
          <w:kern w:val="2"/>
          <w:lang w:val="ro-RO" w:eastAsia="zh-CN" w:bidi="hi-IN"/>
        </w:rPr>
        <w:t>Principalele obiective ale politicilor sectoriale:</w:t>
      </w:r>
    </w:p>
    <w:p w:rsidR="00D04074" w:rsidRPr="00BA135D" w:rsidRDefault="00D04074" w:rsidP="00204A3C">
      <w:pPr>
        <w:pStyle w:val="ListParagraph"/>
        <w:widowControl w:val="0"/>
        <w:numPr>
          <w:ilvl w:val="0"/>
          <w:numId w:val="56"/>
        </w:numPr>
        <w:suppressAutoHyphens/>
        <w:spacing w:before="120"/>
        <w:ind w:right="340"/>
        <w:jc w:val="both"/>
        <w:rPr>
          <w:rFonts w:asciiTheme="minorHAnsi" w:hAnsiTheme="minorHAnsi" w:cstheme="minorHAnsi"/>
          <w:b/>
        </w:rPr>
      </w:pPr>
      <w:r w:rsidRPr="00BA135D">
        <w:rPr>
          <w:rFonts w:asciiTheme="minorHAnsi" w:hAnsiTheme="minorHAnsi" w:cstheme="minorHAnsi"/>
          <w:b/>
        </w:rPr>
        <w:t xml:space="preserve">Buna funcționare a justiției prin asigurarea condițiilor logistice și a resurselor umane necesare </w:t>
      </w:r>
    </w:p>
    <w:p w:rsidR="00D04074" w:rsidRPr="00BA135D" w:rsidRDefault="00D04074" w:rsidP="00D04074">
      <w:pPr>
        <w:spacing w:before="120"/>
        <w:ind w:right="340"/>
        <w:jc w:val="both"/>
        <w:rPr>
          <w:rFonts w:asciiTheme="minorHAnsi" w:eastAsia="Calibri" w:hAnsiTheme="minorHAnsi" w:cstheme="minorHAnsi"/>
          <w:lang w:val="ro-RO"/>
        </w:rPr>
      </w:pPr>
      <w:r w:rsidRPr="00BA135D">
        <w:rPr>
          <w:rFonts w:asciiTheme="minorHAnsi" w:eastAsia="Calibri" w:hAnsiTheme="minorHAnsi" w:cstheme="minorHAnsi"/>
          <w:lang w:val="ro-RO"/>
        </w:rPr>
        <w:t>Obiectivele specifice  ce vizează activitatea instanțelor judecătorești, pentru perioada  2020 – 2022, au fost fundamentate pe baza Programului de guvernare 2020 – 2022 și a Planului de acțiuni pentru implementarea Strategiei de dezvoltare a justiției ca serviciu public 2015 - 2020  și vizează cu precădere alocarea resurselor necesare bunei funcționări a instanțelor. Astfel, principalele obiective pentru perioada 2020-2022 sunt:</w:t>
      </w:r>
    </w:p>
    <w:p w:rsidR="00D04074" w:rsidRPr="00BA135D" w:rsidRDefault="00D04074" w:rsidP="00D04074">
      <w:pPr>
        <w:spacing w:before="120"/>
        <w:ind w:right="340"/>
        <w:jc w:val="both"/>
        <w:rPr>
          <w:rFonts w:asciiTheme="minorHAnsi" w:eastAsia="Calibri" w:hAnsiTheme="minorHAnsi" w:cstheme="minorHAnsi"/>
          <w:bCs/>
          <w:iCs/>
          <w:lang w:val="ro-RO"/>
        </w:rPr>
      </w:pPr>
      <w:r>
        <w:rPr>
          <w:rFonts w:asciiTheme="minorHAnsi" w:eastAsia="Calibri" w:hAnsiTheme="minorHAnsi" w:cstheme="minorHAnsi"/>
          <w:lang w:val="ro-RO"/>
        </w:rPr>
        <w:t xml:space="preserve">- </w:t>
      </w:r>
      <w:r w:rsidRPr="00BA135D">
        <w:rPr>
          <w:rFonts w:asciiTheme="minorHAnsi" w:eastAsia="Calibri" w:hAnsiTheme="minorHAnsi" w:cstheme="minorHAnsi"/>
          <w:bCs/>
          <w:lang w:val="ro-RO"/>
        </w:rPr>
        <w:t xml:space="preserve">Implementarea la nivel național a proiectului </w:t>
      </w:r>
      <w:r w:rsidRPr="00BA135D">
        <w:rPr>
          <w:rFonts w:asciiTheme="minorHAnsi" w:eastAsia="Calibri" w:hAnsiTheme="minorHAnsi" w:cstheme="minorHAnsi"/>
          <w:bCs/>
          <w:i/>
          <w:iCs/>
          <w:lang w:val="ro-RO"/>
        </w:rPr>
        <w:t>Dosarul electronic</w:t>
      </w:r>
      <w:r w:rsidRPr="00BA135D">
        <w:rPr>
          <w:rFonts w:asciiTheme="minorHAnsi" w:eastAsia="Calibri" w:hAnsiTheme="minorHAnsi" w:cstheme="minorHAnsi"/>
          <w:bCs/>
          <w:iCs/>
          <w:lang w:val="ro-RO"/>
        </w:rPr>
        <w:t xml:space="preserve">; </w:t>
      </w:r>
    </w:p>
    <w:p w:rsidR="00D04074" w:rsidRPr="00BA135D" w:rsidRDefault="00D04074" w:rsidP="00D04074">
      <w:pPr>
        <w:spacing w:before="120"/>
        <w:ind w:right="340"/>
        <w:jc w:val="both"/>
        <w:rPr>
          <w:rFonts w:asciiTheme="minorHAnsi" w:eastAsia="Calibri" w:hAnsiTheme="minorHAnsi" w:cstheme="minorHAnsi"/>
          <w:bCs/>
          <w:iCs/>
          <w:lang w:val="ro-RO"/>
        </w:rPr>
      </w:pPr>
      <w:r w:rsidRPr="00BA135D">
        <w:rPr>
          <w:rFonts w:asciiTheme="minorHAnsi" w:eastAsia="Calibri" w:hAnsiTheme="minorHAnsi" w:cstheme="minorHAnsi"/>
          <w:bCs/>
          <w:iCs/>
          <w:lang w:val="ro-RO"/>
        </w:rPr>
        <w:t>-  Continuarea Programului Național de investiții în infrastructura instanțelor din capitalele de județ;</w:t>
      </w:r>
    </w:p>
    <w:p w:rsidR="00D04074" w:rsidRPr="00BA135D" w:rsidRDefault="00D04074" w:rsidP="00D04074">
      <w:pPr>
        <w:spacing w:before="120"/>
        <w:ind w:right="340"/>
        <w:jc w:val="both"/>
        <w:rPr>
          <w:rFonts w:asciiTheme="minorHAnsi" w:eastAsia="Calibri" w:hAnsiTheme="minorHAnsi" w:cstheme="minorHAnsi"/>
          <w:bCs/>
          <w:iCs/>
          <w:lang w:val="ro-RO"/>
        </w:rPr>
      </w:pPr>
      <w:r>
        <w:rPr>
          <w:rFonts w:asciiTheme="minorHAnsi" w:eastAsia="Calibri" w:hAnsiTheme="minorHAnsi" w:cstheme="minorHAnsi"/>
          <w:bCs/>
          <w:iCs/>
          <w:lang w:val="ro-RO"/>
        </w:rPr>
        <w:t>-</w:t>
      </w:r>
      <w:r w:rsidRPr="00BA135D">
        <w:rPr>
          <w:rFonts w:asciiTheme="minorHAnsi" w:eastAsia="Calibri" w:hAnsiTheme="minorHAnsi" w:cstheme="minorHAnsi"/>
          <w:bCs/>
          <w:iCs/>
          <w:lang w:val="ro-RO"/>
        </w:rPr>
        <w:t xml:space="preserve"> Implementarea Proiectului Îmbunătățirea Serviciilor Judiciare, finanțat de BIRD;   </w:t>
      </w:r>
    </w:p>
    <w:p w:rsidR="00D04074" w:rsidRPr="00BA135D" w:rsidRDefault="00D04074" w:rsidP="00D04074">
      <w:pPr>
        <w:spacing w:before="120"/>
        <w:ind w:right="340"/>
        <w:jc w:val="both"/>
        <w:rPr>
          <w:rFonts w:asciiTheme="minorHAnsi" w:eastAsia="Calibri" w:hAnsiTheme="minorHAnsi" w:cstheme="minorHAnsi"/>
          <w:lang w:val="ro-RO"/>
        </w:rPr>
      </w:pPr>
      <w:r>
        <w:rPr>
          <w:rFonts w:asciiTheme="minorHAnsi" w:eastAsia="Calibri" w:hAnsiTheme="minorHAnsi" w:cstheme="minorHAnsi"/>
          <w:bCs/>
          <w:iCs/>
          <w:lang w:val="ro-RO"/>
        </w:rPr>
        <w:t xml:space="preserve">- </w:t>
      </w:r>
      <w:r w:rsidRPr="00BA135D">
        <w:rPr>
          <w:rFonts w:asciiTheme="minorHAnsi" w:eastAsia="Calibri" w:hAnsiTheme="minorHAnsi" w:cstheme="minorHAnsi"/>
          <w:bCs/>
          <w:lang w:val="ro-RO"/>
        </w:rPr>
        <w:t xml:space="preserve">Realizarea </w:t>
      </w:r>
      <w:r w:rsidRPr="00BA135D">
        <w:rPr>
          <w:rFonts w:asciiTheme="minorHAnsi" w:eastAsia="Calibri" w:hAnsiTheme="minorHAnsi" w:cstheme="minorHAnsi"/>
          <w:bCs/>
          <w:i/>
          <w:iCs/>
          <w:lang w:val="ro-RO"/>
        </w:rPr>
        <w:t>Cartierului pentru Justiție</w:t>
      </w:r>
      <w:r w:rsidRPr="00BA135D">
        <w:rPr>
          <w:rFonts w:asciiTheme="minorHAnsi" w:eastAsia="Calibri" w:hAnsiTheme="minorHAnsi" w:cstheme="minorHAnsi"/>
          <w:bCs/>
          <w:iCs/>
          <w:lang w:val="ro-RO"/>
        </w:rPr>
        <w:t xml:space="preserve"> </w:t>
      </w:r>
      <w:r w:rsidRPr="00BA135D">
        <w:rPr>
          <w:rFonts w:asciiTheme="minorHAnsi" w:eastAsia="Calibri" w:hAnsiTheme="minorHAnsi" w:cstheme="minorHAnsi"/>
          <w:bCs/>
          <w:i/>
          <w:iCs/>
          <w:lang w:val="ro-RO"/>
        </w:rPr>
        <w:t>– Justice District</w:t>
      </w:r>
      <w:r w:rsidRPr="00BA135D">
        <w:rPr>
          <w:rFonts w:asciiTheme="minorHAnsi" w:eastAsia="Calibri" w:hAnsiTheme="minorHAnsi" w:cstheme="minorHAnsi"/>
          <w:bCs/>
          <w:iCs/>
          <w:lang w:val="ro-RO"/>
        </w:rPr>
        <w:t xml:space="preserve"> </w:t>
      </w:r>
      <w:r w:rsidRPr="00BA135D">
        <w:rPr>
          <w:rFonts w:asciiTheme="minorHAnsi" w:eastAsia="Calibri" w:hAnsiTheme="minorHAnsi" w:cstheme="minorHAnsi"/>
          <w:bCs/>
          <w:lang w:val="ro-RO"/>
        </w:rPr>
        <w:t xml:space="preserve">din București </w:t>
      </w:r>
      <w:r w:rsidRPr="00BA135D">
        <w:rPr>
          <w:rFonts w:asciiTheme="minorHAnsi" w:eastAsia="Calibri" w:hAnsiTheme="minorHAnsi" w:cstheme="minorHAnsi"/>
          <w:lang w:val="ro-RO"/>
        </w:rPr>
        <w:t xml:space="preserve">pentru a soluționa problema lipsei spațiilor necesare instanțelor și parchetelor din capitală, în baza Memorandumului cu tema: „ Acordul de principiu privind contractarea unui împrumut de la Banca Internațională pentru Reconstrucție și Dezvoltare (BIRD) , în vederea sprijinirii proiectului </w:t>
      </w:r>
      <w:r w:rsidRPr="00BA135D">
        <w:rPr>
          <w:rFonts w:asciiTheme="minorHAnsi" w:eastAsia="Calibri" w:hAnsiTheme="minorHAnsi" w:cstheme="minorHAnsi"/>
        </w:rPr>
        <w:t>“Cartierul pentru justi</w:t>
      </w:r>
      <w:r w:rsidRPr="00BA135D">
        <w:rPr>
          <w:rFonts w:asciiTheme="minorHAnsi" w:eastAsia="Calibri" w:hAnsiTheme="minorHAnsi" w:cstheme="minorHAnsi"/>
          <w:lang w:val="ro-RO"/>
        </w:rPr>
        <w:t>ție”;</w:t>
      </w:r>
    </w:p>
    <w:p w:rsidR="00D04074" w:rsidRPr="00BA135D" w:rsidRDefault="00D04074" w:rsidP="00D04074">
      <w:pPr>
        <w:spacing w:before="120"/>
        <w:ind w:right="340"/>
        <w:jc w:val="both"/>
        <w:rPr>
          <w:rFonts w:asciiTheme="minorHAnsi" w:eastAsia="Calibri" w:hAnsiTheme="minorHAnsi" w:cstheme="minorHAnsi"/>
          <w:lang w:val="ro-RO"/>
        </w:rPr>
      </w:pPr>
      <w:r>
        <w:rPr>
          <w:rFonts w:asciiTheme="minorHAnsi" w:eastAsia="Calibri" w:hAnsiTheme="minorHAnsi" w:cstheme="minorHAnsi"/>
          <w:lang w:val="ro-RO"/>
        </w:rPr>
        <w:t xml:space="preserve">- </w:t>
      </w:r>
      <w:r w:rsidRPr="00BA135D">
        <w:rPr>
          <w:rFonts w:asciiTheme="minorHAnsi" w:eastAsia="Calibri" w:hAnsiTheme="minorHAnsi" w:cstheme="minorHAnsi"/>
          <w:bCs/>
          <w:lang w:val="ro-RO"/>
        </w:rPr>
        <w:t>Alocarea unor resurse umane suficiente pentru ca actul de justiţie să se desfăşoare cu costuri şi în termene rezonabile, atât pentru justiţiabil, cât şi pentru stat, pe baza aşezării unor competenţe ale instanţelor şi parchetelor care să asigure o încărcătură echilibrată şi scăderea volumului de dosare pe fiecare magistrat şi grefier.</w:t>
      </w:r>
    </w:p>
    <w:p w:rsidR="00D04074" w:rsidRPr="00BA135D" w:rsidRDefault="00D04074" w:rsidP="00204A3C">
      <w:pPr>
        <w:pStyle w:val="ListParagraph"/>
        <w:widowControl w:val="0"/>
        <w:numPr>
          <w:ilvl w:val="0"/>
          <w:numId w:val="56"/>
        </w:numPr>
        <w:suppressAutoHyphens/>
        <w:spacing w:before="120"/>
        <w:ind w:right="340"/>
        <w:jc w:val="both"/>
        <w:rPr>
          <w:rFonts w:asciiTheme="minorHAnsi" w:hAnsiTheme="minorHAnsi" w:cstheme="minorHAnsi"/>
          <w:b/>
          <w:bCs/>
        </w:rPr>
      </w:pPr>
      <w:r w:rsidRPr="00BA135D">
        <w:rPr>
          <w:rFonts w:asciiTheme="minorHAnsi" w:hAnsiTheme="minorHAnsi" w:cstheme="minorHAnsi"/>
          <w:b/>
        </w:rPr>
        <w:t xml:space="preserve">Consolidarea capacității Ministerului Justiției ca furnizor de servicii publice, creșterea rolului în sfera măsurilor neprivative de libertate, a recuperării creanțelor provenite din infracțiuni, cetățeniei și cercetării în domeniul criminologiei </w:t>
      </w:r>
      <w:r w:rsidRPr="00BA135D">
        <w:rPr>
          <w:rFonts w:asciiTheme="minorHAnsi" w:hAnsiTheme="minorHAnsi" w:cstheme="minorHAnsi"/>
          <w:b/>
          <w:bCs/>
        </w:rPr>
        <w:t xml:space="preserve"> </w:t>
      </w:r>
    </w:p>
    <w:p w:rsidR="00D04074" w:rsidRPr="00BA135D" w:rsidRDefault="00D04074" w:rsidP="00D04074">
      <w:pPr>
        <w:widowControl w:val="0"/>
        <w:suppressAutoHyphens/>
        <w:spacing w:before="120"/>
        <w:ind w:right="340"/>
        <w:jc w:val="both"/>
        <w:rPr>
          <w:rFonts w:asciiTheme="minorHAnsi" w:eastAsia="Calibri" w:hAnsiTheme="minorHAnsi" w:cstheme="minorHAnsi"/>
          <w:kern w:val="2"/>
          <w:lang w:val="ro-RO" w:eastAsia="zh-CN" w:bidi="hi-IN"/>
        </w:rPr>
      </w:pPr>
      <w:r w:rsidRPr="00BA135D">
        <w:rPr>
          <w:rFonts w:asciiTheme="minorHAnsi" w:eastAsia="Calibri" w:hAnsiTheme="minorHAnsi" w:cstheme="minorHAnsi"/>
          <w:kern w:val="2"/>
          <w:lang w:val="ro-RO" w:eastAsia="zh-CN" w:bidi="hi-IN"/>
        </w:rPr>
        <w:t xml:space="preserve">În ciuda eforturilor depuse, corupţia rămâne un fenomen real care afectează cetăţenii prin efectele sale atât în sfera instituţiilor publice, cât şi în raporturile private, economice.  </w:t>
      </w:r>
    </w:p>
    <w:p w:rsidR="00D04074" w:rsidRPr="00BA135D" w:rsidRDefault="00D04074" w:rsidP="00D04074">
      <w:pPr>
        <w:widowControl w:val="0"/>
        <w:suppressAutoHyphens/>
        <w:spacing w:before="120"/>
        <w:ind w:right="340"/>
        <w:jc w:val="both"/>
        <w:rPr>
          <w:rFonts w:asciiTheme="minorHAnsi" w:eastAsia="Calibri" w:hAnsiTheme="minorHAnsi" w:cstheme="minorHAnsi"/>
          <w:kern w:val="2"/>
          <w:lang w:val="ro-RO" w:eastAsia="zh-CN" w:bidi="hi-IN"/>
        </w:rPr>
      </w:pPr>
      <w:r w:rsidRPr="00BA135D">
        <w:rPr>
          <w:rFonts w:asciiTheme="minorHAnsi" w:eastAsia="Calibri" w:hAnsiTheme="minorHAnsi" w:cstheme="minorHAnsi"/>
          <w:kern w:val="2"/>
          <w:lang w:val="ro-RO" w:eastAsia="zh-CN" w:bidi="hi-IN"/>
        </w:rPr>
        <w:t xml:space="preserve">Astfel o prioritate o constituie combaterea corupţiei, ca parte a efortului integrat al tuturor guvernelor statelor membre UE de combatere a corupţiei pe întreg teritoriul UE, inclusiv deci a corupţiei transfrontaliere.  </w:t>
      </w:r>
    </w:p>
    <w:p w:rsidR="00D04074" w:rsidRPr="00BA135D" w:rsidRDefault="00D04074" w:rsidP="00D04074">
      <w:pPr>
        <w:widowControl w:val="0"/>
        <w:suppressAutoHyphens/>
        <w:spacing w:before="120"/>
        <w:ind w:right="340"/>
        <w:jc w:val="both"/>
        <w:rPr>
          <w:rFonts w:asciiTheme="minorHAnsi" w:eastAsia="Calibri" w:hAnsiTheme="minorHAnsi" w:cstheme="minorHAnsi"/>
          <w:kern w:val="2"/>
          <w:lang w:val="ro-RO" w:eastAsia="zh-CN" w:bidi="hi-IN"/>
        </w:rPr>
      </w:pPr>
      <w:r w:rsidRPr="00BA135D">
        <w:rPr>
          <w:rFonts w:asciiTheme="minorHAnsi" w:eastAsia="Calibri" w:hAnsiTheme="minorHAnsi" w:cstheme="minorHAnsi"/>
          <w:kern w:val="2"/>
          <w:lang w:val="ro-RO" w:eastAsia="zh-CN" w:bidi="hi-IN"/>
        </w:rPr>
        <w:t xml:space="preserve">Politica penală va include principiul prevenţiei, al recuperării prejudiciilor, al mijloacelor alternative de pedeapsă, al mijloacelor moderne în cazurile de măsuri preventive (brăţări electronice), al pedepselor disuasive pentru cazurile de corupţie. În acest efort, dimensiunea preventivă din Strategia naţională anticorupţie are un rol esenţial.  </w:t>
      </w:r>
    </w:p>
    <w:p w:rsidR="00D04074" w:rsidRPr="00BA135D" w:rsidRDefault="00D04074" w:rsidP="00D04074">
      <w:pPr>
        <w:widowControl w:val="0"/>
        <w:suppressAutoHyphens/>
        <w:spacing w:before="120"/>
        <w:ind w:right="340"/>
        <w:jc w:val="both"/>
        <w:rPr>
          <w:rFonts w:asciiTheme="minorHAnsi" w:eastAsia="SimSun" w:hAnsiTheme="minorHAnsi" w:cstheme="minorHAnsi"/>
          <w:kern w:val="2"/>
          <w:u w:val="thick"/>
          <w:lang w:val="ro-RO" w:eastAsia="zh-CN" w:bidi="hi-IN"/>
        </w:rPr>
      </w:pPr>
      <w:r w:rsidRPr="00BA135D">
        <w:rPr>
          <w:rFonts w:asciiTheme="minorHAnsi" w:eastAsia="SimSun" w:hAnsiTheme="minorHAnsi" w:cstheme="minorHAnsi"/>
          <w:kern w:val="2"/>
          <w:u w:val="thick"/>
          <w:lang w:val="ro-RO" w:eastAsia="zh-CN" w:bidi="hi-IN"/>
        </w:rPr>
        <w:t xml:space="preserve">Agenția de Administrare a Bunurilor Indisponibilizate </w:t>
      </w:r>
    </w:p>
    <w:p w:rsidR="00D04074" w:rsidRPr="00BA135D" w:rsidRDefault="00D04074" w:rsidP="00D04074">
      <w:pPr>
        <w:widowControl w:val="0"/>
        <w:suppressAutoHyphens/>
        <w:spacing w:before="120"/>
        <w:ind w:right="340"/>
        <w:jc w:val="both"/>
        <w:rPr>
          <w:rFonts w:asciiTheme="minorHAnsi" w:eastAsia="SimSun" w:hAnsiTheme="minorHAnsi" w:cstheme="minorHAnsi"/>
          <w:bCs/>
          <w:kern w:val="2"/>
          <w:lang w:val="ro-RO" w:eastAsia="zh-CN" w:bidi="hi-IN"/>
        </w:rPr>
      </w:pPr>
      <w:r w:rsidRPr="00BA135D">
        <w:rPr>
          <w:rFonts w:asciiTheme="minorHAnsi" w:eastAsia="SimSun" w:hAnsiTheme="minorHAnsi" w:cstheme="minorHAnsi"/>
          <w:bCs/>
          <w:kern w:val="2"/>
          <w:lang w:val="ro-RO" w:eastAsia="zh-CN" w:bidi="hi-IN"/>
        </w:rPr>
        <w:t>Prin înființarea Agenției Naționale de Administrare a Bunurilor Indisponibilizate (ANABI)</w:t>
      </w:r>
      <w:r w:rsidRPr="00BA135D">
        <w:rPr>
          <w:rFonts w:asciiTheme="minorHAnsi" w:eastAsia="SimSun" w:hAnsiTheme="minorHAnsi" w:cstheme="minorHAnsi"/>
          <w:bCs/>
          <w:kern w:val="2"/>
          <w:vertAlign w:val="superscript"/>
          <w:lang w:val="ro-RO" w:eastAsia="zh-CN" w:bidi="hi-IN"/>
        </w:rPr>
        <w:t>,</w:t>
      </w:r>
      <w:r w:rsidRPr="00BA135D">
        <w:rPr>
          <w:rFonts w:asciiTheme="minorHAnsi" w:eastAsia="SimSun" w:hAnsiTheme="minorHAnsi" w:cstheme="minorHAnsi"/>
          <w:bCs/>
          <w:kern w:val="2"/>
          <w:lang w:val="ro-RO" w:eastAsia="zh-CN" w:bidi="hi-IN"/>
        </w:rPr>
        <w:t xml:space="preserve"> Romania are o abordare integrata a recuperării activelor provenite din infracțiuni combinând funcțiile suport pentru organele de urmărire penala si instanțe cu cele de cooperare internațională, de gestionare efectivă a bunurilor indisponibilizate și de reutilizare socială a bunurilor si valorilor confiscate. Scopul final al ANABI este acela de a asigura o creștere a ratei de executare a ordinelor de confiscare dispuse in materie penală, printr-o administrare eficientă a bunurilor sechestrate care sunt repartizate Agenției de procurori și judecători. Corelativ, vor crește veniturile aduse la bugetul de stat, precum si cele prin care se asigură despăgubirea victimelor infracțiunilor, inclusiv ale statului, când acesta s-a constituit parte civilă în procesul penal. În perioada previzionată, se vor aloca resurse bugetare pentru atingerea cu prioritate a următoarelor obiective și proiecte:</w:t>
      </w:r>
    </w:p>
    <w:p w:rsidR="00D04074" w:rsidRDefault="00D04074" w:rsidP="00204A3C">
      <w:pPr>
        <w:pStyle w:val="ListParagraph"/>
        <w:widowControl w:val="0"/>
        <w:numPr>
          <w:ilvl w:val="0"/>
          <w:numId w:val="57"/>
        </w:numPr>
        <w:suppressAutoHyphens/>
        <w:spacing w:before="120"/>
        <w:ind w:right="340"/>
        <w:jc w:val="both"/>
        <w:rPr>
          <w:rFonts w:asciiTheme="minorHAnsi" w:hAnsiTheme="minorHAnsi" w:cstheme="minorHAnsi"/>
          <w:bCs/>
        </w:rPr>
      </w:pPr>
      <w:r w:rsidRPr="00BA135D">
        <w:rPr>
          <w:rFonts w:asciiTheme="minorHAnsi" w:hAnsiTheme="minorHAnsi" w:cstheme="minorHAnsi"/>
          <w:bCs/>
        </w:rPr>
        <w:t>Consolidarea Agenției Naționale de Administrare a Bunurilor Indisponibilizate (ANABI) prin ocuparea posturilor vacante;</w:t>
      </w:r>
    </w:p>
    <w:p w:rsidR="00D04074" w:rsidRPr="00BA135D" w:rsidRDefault="00D04074" w:rsidP="00204A3C">
      <w:pPr>
        <w:pStyle w:val="ListParagraph"/>
        <w:widowControl w:val="0"/>
        <w:numPr>
          <w:ilvl w:val="0"/>
          <w:numId w:val="57"/>
        </w:numPr>
        <w:suppressAutoHyphens/>
        <w:spacing w:before="120"/>
        <w:ind w:right="340"/>
        <w:jc w:val="both"/>
        <w:rPr>
          <w:rFonts w:asciiTheme="minorHAnsi" w:hAnsiTheme="minorHAnsi" w:cstheme="minorHAnsi"/>
          <w:bCs/>
        </w:rPr>
      </w:pPr>
      <w:r w:rsidRPr="00BA135D">
        <w:rPr>
          <w:rFonts w:asciiTheme="minorHAnsi" w:hAnsiTheme="minorHAnsi" w:cstheme="minorHAnsi"/>
          <w:bCs/>
          <w:szCs w:val="24"/>
        </w:rPr>
        <w:t xml:space="preserve">Creșterea gradului de recuperare a produselor infracțiunilor urmând cele mai bune practici din alte state membre UE si consolidarea practicii judiciare. Acest obiectiv presupune implicarea efectiva a Agenției in soluționarea cu celeritate si eficienta a cererilor formulate de autoritățile judiciare naționale și străine privind identificarea de bunuri care pot face obiectul măsurilor asigurătorii, respectiv administrarea, și inclusiv valorificarea celor deja indisponibilizate; </w:t>
      </w:r>
    </w:p>
    <w:p w:rsidR="00D04074" w:rsidRPr="00BA135D" w:rsidRDefault="00D04074" w:rsidP="00204A3C">
      <w:pPr>
        <w:pStyle w:val="ListParagraph"/>
        <w:widowControl w:val="0"/>
        <w:numPr>
          <w:ilvl w:val="0"/>
          <w:numId w:val="57"/>
        </w:numPr>
        <w:suppressAutoHyphens/>
        <w:spacing w:before="120"/>
        <w:ind w:right="340"/>
        <w:jc w:val="both"/>
        <w:rPr>
          <w:rFonts w:asciiTheme="minorHAnsi" w:hAnsiTheme="minorHAnsi" w:cstheme="minorHAnsi"/>
          <w:bCs/>
        </w:rPr>
      </w:pPr>
      <w:r w:rsidRPr="00BA135D">
        <w:rPr>
          <w:rFonts w:asciiTheme="minorHAnsi" w:hAnsiTheme="minorHAnsi" w:cstheme="minorHAnsi"/>
          <w:bCs/>
          <w:szCs w:val="24"/>
        </w:rPr>
        <w:t xml:space="preserve">Dezvoltarea aplicației informatice care va sta la baza sistemului național integrat de evidență a creanțelor provenite din infracțiuni. Vor fi avute în vedere cu prioritate: organizarea proceselor de achiziție publică – software, hardware, dezvoltarea și testare aplicației, precum și corelarea acesteia cu ECRIS; </w:t>
      </w:r>
    </w:p>
    <w:p w:rsidR="00D04074" w:rsidRPr="00BA135D" w:rsidRDefault="00D04074" w:rsidP="00204A3C">
      <w:pPr>
        <w:pStyle w:val="ListParagraph"/>
        <w:widowControl w:val="0"/>
        <w:numPr>
          <w:ilvl w:val="0"/>
          <w:numId w:val="57"/>
        </w:numPr>
        <w:suppressAutoHyphens/>
        <w:spacing w:before="120"/>
        <w:ind w:right="340"/>
        <w:jc w:val="both"/>
        <w:rPr>
          <w:rFonts w:asciiTheme="minorHAnsi" w:hAnsiTheme="minorHAnsi" w:cstheme="minorHAnsi"/>
          <w:bCs/>
        </w:rPr>
      </w:pPr>
      <w:r w:rsidRPr="00BA135D">
        <w:rPr>
          <w:rFonts w:asciiTheme="minorHAnsi" w:hAnsiTheme="minorHAnsi" w:cstheme="minorHAnsi"/>
          <w:bCs/>
          <w:szCs w:val="24"/>
        </w:rPr>
        <w:t>Identificarea și diseminare de bune practici. Vor fi avute în vedere cu prioritate: implementarea activităților cuprinse în proiectul POCA derulat de ANABI.</w:t>
      </w:r>
    </w:p>
    <w:p w:rsidR="00D04074" w:rsidRPr="00BA135D" w:rsidRDefault="00D04074" w:rsidP="00D04074">
      <w:pPr>
        <w:widowControl w:val="0"/>
        <w:tabs>
          <w:tab w:val="left" w:pos="142"/>
        </w:tabs>
        <w:suppressAutoHyphens/>
        <w:spacing w:before="120"/>
        <w:ind w:right="340"/>
        <w:jc w:val="both"/>
        <w:rPr>
          <w:rFonts w:asciiTheme="minorHAnsi" w:eastAsia="SimSun" w:hAnsiTheme="minorHAnsi" w:cstheme="minorHAnsi"/>
          <w:bCs/>
          <w:kern w:val="2"/>
          <w:lang w:val="ro-RO" w:eastAsia="zh-CN" w:bidi="hi-IN"/>
        </w:rPr>
      </w:pPr>
      <w:r w:rsidRPr="00BA135D">
        <w:rPr>
          <w:rFonts w:asciiTheme="minorHAnsi" w:eastAsia="SimSun" w:hAnsiTheme="minorHAnsi" w:cstheme="minorHAnsi"/>
          <w:bCs/>
          <w:kern w:val="2"/>
          <w:lang w:val="ro-RO" w:eastAsia="zh-CN" w:bidi="hi-IN"/>
        </w:rPr>
        <w:t xml:space="preserve">Obiectivele și măsurile preconizate sunt parte integranta a strategiei naționale de dezvoltare a sistemului judiciar 2015 – 2020 - Obiectiv specific 3.B.4 - Consolidarea instituționala a sistemului judiciar - Creșterea gradului de recuperare a creanțelor provenite din infracțiuni. </w:t>
      </w:r>
    </w:p>
    <w:p w:rsidR="00D04074" w:rsidRPr="00BA135D" w:rsidRDefault="00D04074" w:rsidP="00D04074">
      <w:pPr>
        <w:widowControl w:val="0"/>
        <w:suppressAutoHyphens/>
        <w:spacing w:before="120"/>
        <w:ind w:right="340"/>
        <w:jc w:val="both"/>
        <w:rPr>
          <w:rFonts w:asciiTheme="minorHAnsi" w:eastAsia="SimSun" w:hAnsiTheme="minorHAnsi" w:cstheme="minorHAnsi"/>
          <w:kern w:val="2"/>
          <w:u w:val="single"/>
          <w:lang w:val="ro-RO" w:eastAsia="zh-CN" w:bidi="hi-IN"/>
        </w:rPr>
      </w:pPr>
      <w:r w:rsidRPr="00BA135D">
        <w:rPr>
          <w:rFonts w:asciiTheme="minorHAnsi" w:eastAsia="SimSun" w:hAnsiTheme="minorHAnsi" w:cstheme="minorHAnsi"/>
          <w:kern w:val="2"/>
          <w:u w:val="single"/>
          <w:lang w:val="ro-RO" w:eastAsia="zh-CN" w:bidi="hi-IN"/>
        </w:rPr>
        <w:t xml:space="preserve">Dezvoltarea sistemului de probațiune </w:t>
      </w:r>
    </w:p>
    <w:p w:rsidR="00D04074" w:rsidRPr="00BA135D" w:rsidRDefault="00D04074" w:rsidP="00D04074">
      <w:pPr>
        <w:widowControl w:val="0"/>
        <w:suppressAutoHyphens/>
        <w:spacing w:before="120"/>
        <w:ind w:right="340"/>
        <w:jc w:val="both"/>
        <w:rPr>
          <w:rFonts w:asciiTheme="minorHAnsi" w:eastAsia="SimSun" w:hAnsiTheme="minorHAnsi" w:cstheme="minorHAnsi"/>
          <w:bCs/>
          <w:kern w:val="2"/>
          <w:lang w:val="ro-RO" w:eastAsia="zh-CN" w:bidi="hi-IN"/>
        </w:rPr>
      </w:pPr>
      <w:r w:rsidRPr="00BA135D">
        <w:rPr>
          <w:rFonts w:asciiTheme="minorHAnsi" w:eastAsia="SimSun" w:hAnsiTheme="minorHAnsi" w:cstheme="minorHAnsi"/>
          <w:bCs/>
          <w:kern w:val="2"/>
          <w:lang w:val="ro-RO" w:eastAsia="zh-CN" w:bidi="hi-IN"/>
        </w:rPr>
        <w:t>Extinderea rolului serviciilor de probaţiune în sfera execuțional penală impune continuarea în următorii ani a procesului de consolidare a sistemului de probațiune, a mecanismelor de lucru la nivelul sistemului de probațiune în vederea aplicării prevederilor cadrului normativ în materia sancțiunilor și măsurilor neprivative de libertate, precum și a tuturor proceselor aferente asigurării infrastructurii, a resurselor umane și financiare necesare activității serviciilor de probațiune.</w:t>
      </w:r>
    </w:p>
    <w:p w:rsidR="00D04074" w:rsidRPr="00BA135D" w:rsidRDefault="00D04074" w:rsidP="00D04074">
      <w:pPr>
        <w:widowControl w:val="0"/>
        <w:suppressAutoHyphens/>
        <w:spacing w:before="120"/>
        <w:ind w:right="340"/>
        <w:jc w:val="both"/>
        <w:rPr>
          <w:rFonts w:asciiTheme="minorHAnsi" w:eastAsia="SimSun" w:hAnsiTheme="minorHAnsi" w:cstheme="minorHAnsi"/>
          <w:bCs/>
          <w:kern w:val="2"/>
          <w:lang w:val="ro-RO" w:eastAsia="zh-CN" w:bidi="hi-IN"/>
        </w:rPr>
      </w:pPr>
      <w:r w:rsidRPr="00BA135D">
        <w:rPr>
          <w:rFonts w:asciiTheme="minorHAnsi" w:eastAsia="SimSun" w:hAnsiTheme="minorHAnsi" w:cstheme="minorHAnsi"/>
          <w:bCs/>
          <w:kern w:val="2"/>
          <w:lang w:val="ro-RO" w:eastAsia="zh-CN" w:bidi="hi-IN"/>
        </w:rPr>
        <w:t>Aceste procese sunt subsumate obiectivelor și măsurile cuprinse în Planul de acțiune pentru implementarea Strategiei de dezvoltare a sistemului judiciar 2015-2020, care vizează, printre altele, creşterea capacităţii sistemului de probaţiune de a pune în aplicare noile dispoziţii în materie penală și aprobarea Strategiei de dezvoltare a sistemului de probaţiune. În aceeași măsură, în cuprinsul Calendarului de măsuri 2018-2024 pentru soluționarea supra-aglomerării carcerale și a condițiilor de detenție, în executarea hotărârii-pilot Rezmiveş și alții împotriva României aprobat prin memorandum al Guvernul României au fost incluse o serie de acțiuni care sunt în strânsă corelare cu documentele strategice menționate.</w:t>
      </w:r>
    </w:p>
    <w:p w:rsidR="00D04074" w:rsidRPr="00BA135D" w:rsidRDefault="00D04074" w:rsidP="00D04074">
      <w:pPr>
        <w:widowControl w:val="0"/>
        <w:suppressAutoHyphens/>
        <w:spacing w:before="120"/>
        <w:ind w:right="340"/>
        <w:jc w:val="both"/>
        <w:rPr>
          <w:rFonts w:asciiTheme="minorHAnsi" w:eastAsia="SimSun" w:hAnsiTheme="minorHAnsi" w:cstheme="minorHAnsi"/>
          <w:bCs/>
          <w:kern w:val="2"/>
          <w:lang w:val="ro-RO" w:eastAsia="zh-CN" w:bidi="hi-IN"/>
        </w:rPr>
      </w:pPr>
      <w:r w:rsidRPr="00BA135D">
        <w:rPr>
          <w:rFonts w:asciiTheme="minorHAnsi" w:eastAsia="SimSun" w:hAnsiTheme="minorHAnsi" w:cstheme="minorHAnsi"/>
          <w:bCs/>
          <w:kern w:val="2"/>
          <w:lang w:val="ro-RO" w:eastAsia="zh-CN" w:bidi="hi-IN"/>
        </w:rPr>
        <w:t xml:space="preserve">În acest sens, este necesară luarea unor măsuri la nivel legislativ, măsuri ce vizează resursele umane si infrastructura. </w:t>
      </w:r>
    </w:p>
    <w:p w:rsidR="00D04074" w:rsidRPr="00BA135D" w:rsidRDefault="00D04074" w:rsidP="00D04074">
      <w:pPr>
        <w:widowControl w:val="0"/>
        <w:suppressAutoHyphens/>
        <w:spacing w:before="120"/>
        <w:ind w:right="340"/>
        <w:jc w:val="both"/>
        <w:rPr>
          <w:rFonts w:asciiTheme="minorHAnsi" w:eastAsia="SimSun" w:hAnsiTheme="minorHAnsi" w:cstheme="minorHAnsi"/>
          <w:bCs/>
          <w:kern w:val="2"/>
          <w:lang w:val="ro-RO" w:eastAsia="zh-CN" w:bidi="hi-IN"/>
        </w:rPr>
      </w:pPr>
      <w:r w:rsidRPr="00BA135D">
        <w:rPr>
          <w:rFonts w:asciiTheme="minorHAnsi" w:eastAsia="SimSun" w:hAnsiTheme="minorHAnsi" w:cstheme="minorHAnsi"/>
          <w:bCs/>
          <w:kern w:val="2"/>
          <w:lang w:val="ro-RO" w:eastAsia="zh-CN" w:bidi="hi-IN"/>
        </w:rPr>
        <w:t xml:space="preserve">Obiective la nivel </w:t>
      </w:r>
      <w:r w:rsidRPr="00BA135D">
        <w:rPr>
          <w:rFonts w:asciiTheme="minorHAnsi" w:eastAsia="SimSun" w:hAnsiTheme="minorHAnsi" w:cstheme="minorHAnsi"/>
          <w:b/>
          <w:bCs/>
          <w:kern w:val="2"/>
          <w:lang w:val="ro-RO" w:eastAsia="zh-CN" w:bidi="hi-IN"/>
        </w:rPr>
        <w:t>legislativ:</w:t>
      </w:r>
      <w:r w:rsidRPr="00BA135D">
        <w:rPr>
          <w:rFonts w:asciiTheme="minorHAnsi" w:eastAsia="SimSun" w:hAnsiTheme="minorHAnsi" w:cstheme="minorHAnsi"/>
          <w:bCs/>
          <w:kern w:val="2"/>
          <w:lang w:val="ro-RO" w:eastAsia="zh-CN" w:bidi="hi-IN"/>
        </w:rPr>
        <w:t xml:space="preserve"> </w:t>
      </w:r>
    </w:p>
    <w:p w:rsidR="00D04074" w:rsidRDefault="00D04074" w:rsidP="00204A3C">
      <w:pPr>
        <w:pStyle w:val="ListParagraph"/>
        <w:widowControl w:val="0"/>
        <w:numPr>
          <w:ilvl w:val="0"/>
          <w:numId w:val="58"/>
        </w:numPr>
        <w:suppressAutoHyphens/>
        <w:spacing w:before="120"/>
        <w:ind w:right="340"/>
        <w:jc w:val="both"/>
        <w:rPr>
          <w:rFonts w:asciiTheme="minorHAnsi" w:hAnsiTheme="minorHAnsi" w:cstheme="minorHAnsi"/>
          <w:bCs/>
        </w:rPr>
      </w:pPr>
      <w:r w:rsidRPr="00BA135D">
        <w:rPr>
          <w:rFonts w:asciiTheme="minorHAnsi" w:hAnsiTheme="minorHAnsi" w:cstheme="minorHAnsi"/>
          <w:bCs/>
        </w:rPr>
        <w:t xml:space="preserve">Promovarea statului personalului de probațiune, in aplicarea dispozițiilor art. 121 alin. (1) din Legea nr. 252/2013 privind organizarea și funcționarea sistemului de probațiune, cu modificările și completările ulterioare. Adoptarea noului statut al personalului de probațiune reprezintă o etapa esențiala și cu caracter de urgență, în asigurarea sustenabilității procesului de reorganizare a sistemului de probațiune; </w:t>
      </w:r>
    </w:p>
    <w:p w:rsidR="00D04074" w:rsidRPr="00BA135D" w:rsidRDefault="00D04074" w:rsidP="00204A3C">
      <w:pPr>
        <w:pStyle w:val="ListParagraph"/>
        <w:widowControl w:val="0"/>
        <w:numPr>
          <w:ilvl w:val="0"/>
          <w:numId w:val="58"/>
        </w:numPr>
        <w:suppressAutoHyphens/>
        <w:spacing w:before="120"/>
        <w:ind w:right="340"/>
        <w:jc w:val="both"/>
        <w:rPr>
          <w:rFonts w:asciiTheme="minorHAnsi" w:hAnsiTheme="minorHAnsi" w:cstheme="minorHAnsi"/>
          <w:bCs/>
        </w:rPr>
      </w:pPr>
      <w:r w:rsidRPr="00BA135D">
        <w:rPr>
          <w:rFonts w:asciiTheme="minorHAnsi" w:hAnsiTheme="minorHAnsi" w:cstheme="minorHAnsi"/>
          <w:bCs/>
          <w:szCs w:val="24"/>
        </w:rPr>
        <w:t>Aprobarea prin hotărâre de guvern a Strategiei naționale de reabilitare a persoanelor față de care s-au dispus sancțiuni și măsuri comunitare, aplicată în sistemul de probațiune;</w:t>
      </w:r>
    </w:p>
    <w:p w:rsidR="00D04074" w:rsidRPr="00BA135D" w:rsidRDefault="00D04074" w:rsidP="00204A3C">
      <w:pPr>
        <w:pStyle w:val="ListParagraph"/>
        <w:widowControl w:val="0"/>
        <w:numPr>
          <w:ilvl w:val="0"/>
          <w:numId w:val="58"/>
        </w:numPr>
        <w:suppressAutoHyphens/>
        <w:spacing w:before="120"/>
        <w:ind w:right="340"/>
        <w:jc w:val="both"/>
        <w:rPr>
          <w:rFonts w:asciiTheme="minorHAnsi" w:hAnsiTheme="minorHAnsi" w:cstheme="minorHAnsi"/>
          <w:bCs/>
        </w:rPr>
      </w:pPr>
      <w:r w:rsidRPr="00BA135D">
        <w:rPr>
          <w:rFonts w:asciiTheme="minorHAnsi" w:hAnsiTheme="minorHAnsi" w:cstheme="minorHAnsi"/>
          <w:bCs/>
          <w:szCs w:val="24"/>
        </w:rPr>
        <w:t xml:space="preserve">Aprobarea  prin hotărâre de guvern a Strategiei de dezvoltare a sistemului de probațiune 2020 - 2024. </w:t>
      </w:r>
    </w:p>
    <w:p w:rsidR="00D04074" w:rsidRPr="00BA135D" w:rsidRDefault="00D04074" w:rsidP="00D04074">
      <w:pPr>
        <w:widowControl w:val="0"/>
        <w:tabs>
          <w:tab w:val="num" w:pos="0"/>
          <w:tab w:val="left" w:pos="284"/>
        </w:tabs>
        <w:suppressAutoHyphens/>
        <w:spacing w:before="120"/>
        <w:ind w:right="340"/>
        <w:jc w:val="both"/>
        <w:rPr>
          <w:rFonts w:asciiTheme="minorHAnsi" w:eastAsia="SimSun" w:hAnsiTheme="minorHAnsi" w:cstheme="minorHAnsi"/>
          <w:bCs/>
          <w:kern w:val="2"/>
          <w:lang w:val="ro-RO" w:eastAsia="zh-CN" w:bidi="hi-IN"/>
        </w:rPr>
      </w:pPr>
      <w:r w:rsidRPr="00BA135D">
        <w:rPr>
          <w:rFonts w:asciiTheme="minorHAnsi" w:eastAsia="SimSun" w:hAnsiTheme="minorHAnsi" w:cstheme="minorHAnsi"/>
          <w:bCs/>
          <w:kern w:val="2"/>
          <w:lang w:val="ro-RO" w:eastAsia="zh-CN" w:bidi="hi-IN"/>
        </w:rPr>
        <w:t xml:space="preserve">Obiective ce vizează </w:t>
      </w:r>
      <w:r w:rsidRPr="00BA135D">
        <w:rPr>
          <w:rFonts w:asciiTheme="minorHAnsi" w:eastAsia="SimSun" w:hAnsiTheme="minorHAnsi" w:cstheme="minorHAnsi"/>
          <w:b/>
          <w:bCs/>
          <w:kern w:val="2"/>
          <w:lang w:val="ro-RO" w:eastAsia="zh-CN" w:bidi="hi-IN"/>
        </w:rPr>
        <w:t>resursele umane</w:t>
      </w:r>
      <w:r w:rsidRPr="00BA135D">
        <w:rPr>
          <w:rFonts w:asciiTheme="minorHAnsi" w:eastAsia="SimSun" w:hAnsiTheme="minorHAnsi" w:cstheme="minorHAnsi"/>
          <w:bCs/>
          <w:kern w:val="2"/>
          <w:lang w:val="ro-RO" w:eastAsia="zh-CN" w:bidi="hi-IN"/>
        </w:rPr>
        <w:t xml:space="preserve"> și </w:t>
      </w:r>
      <w:r w:rsidRPr="00BA135D">
        <w:rPr>
          <w:rFonts w:asciiTheme="minorHAnsi" w:eastAsia="SimSun" w:hAnsiTheme="minorHAnsi" w:cstheme="minorHAnsi"/>
          <w:b/>
          <w:bCs/>
          <w:kern w:val="2"/>
          <w:lang w:val="ro-RO" w:eastAsia="zh-CN" w:bidi="hi-IN"/>
        </w:rPr>
        <w:t>infrastructura</w:t>
      </w:r>
      <w:r w:rsidRPr="00BA135D">
        <w:rPr>
          <w:rFonts w:asciiTheme="minorHAnsi" w:eastAsia="SimSun" w:hAnsiTheme="minorHAnsi" w:cstheme="minorHAnsi"/>
          <w:bCs/>
          <w:kern w:val="2"/>
          <w:lang w:val="ro-RO" w:eastAsia="zh-CN" w:bidi="hi-IN"/>
        </w:rPr>
        <w:t>:</w:t>
      </w:r>
    </w:p>
    <w:p w:rsidR="00D04074" w:rsidRDefault="00D04074" w:rsidP="00204A3C">
      <w:pPr>
        <w:pStyle w:val="ListParagraph"/>
        <w:widowControl w:val="0"/>
        <w:numPr>
          <w:ilvl w:val="0"/>
          <w:numId w:val="59"/>
        </w:numPr>
        <w:suppressAutoHyphens/>
        <w:spacing w:before="120"/>
        <w:ind w:right="340"/>
        <w:jc w:val="both"/>
        <w:rPr>
          <w:rFonts w:asciiTheme="minorHAnsi" w:hAnsiTheme="minorHAnsi" w:cstheme="minorHAnsi"/>
          <w:bCs/>
        </w:rPr>
      </w:pPr>
      <w:r w:rsidRPr="00BA135D">
        <w:rPr>
          <w:rFonts w:asciiTheme="minorHAnsi" w:hAnsiTheme="minorHAnsi" w:cstheme="minorHAnsi"/>
          <w:bCs/>
        </w:rPr>
        <w:t>Asigurarea finanțării pentru 406 posturi de personal de probațiune și 168 de posturi de personal suport (personal cu atribuții de secretariat și conducători auto) din schema de personal a serviciilor de probațiune și scoaterea acestora la concurs, gradual, pentru a asigura derularea în condiții normare a procesului de punerea în executare a sancțiunilor și măsurilor neprivative dispuse de instanțele judecătorești în cauzele penale;</w:t>
      </w:r>
    </w:p>
    <w:p w:rsidR="00D04074" w:rsidRPr="00BA135D" w:rsidRDefault="00D04074" w:rsidP="00204A3C">
      <w:pPr>
        <w:pStyle w:val="ListParagraph"/>
        <w:widowControl w:val="0"/>
        <w:numPr>
          <w:ilvl w:val="0"/>
          <w:numId w:val="59"/>
        </w:numPr>
        <w:suppressAutoHyphens/>
        <w:spacing w:before="120"/>
        <w:ind w:right="340"/>
        <w:jc w:val="both"/>
        <w:rPr>
          <w:rFonts w:asciiTheme="minorHAnsi" w:hAnsiTheme="minorHAnsi" w:cstheme="minorHAnsi"/>
          <w:bCs/>
        </w:rPr>
      </w:pPr>
      <w:r w:rsidRPr="00BA135D">
        <w:rPr>
          <w:rFonts w:asciiTheme="minorHAnsi" w:hAnsiTheme="minorHAnsi" w:cstheme="minorHAnsi"/>
          <w:bCs/>
          <w:szCs w:val="24"/>
        </w:rPr>
        <w:t>Finalizarea procesului de operaționalizare a structurii centrale a Direcției Naționale de Probațiune prin ocuparea celor 37 posturi vacante.</w:t>
      </w:r>
    </w:p>
    <w:p w:rsidR="00D04074" w:rsidRPr="00BA135D" w:rsidRDefault="00D04074" w:rsidP="00D04074">
      <w:pPr>
        <w:widowControl w:val="0"/>
        <w:suppressAutoHyphens/>
        <w:spacing w:before="120"/>
        <w:ind w:right="340"/>
        <w:jc w:val="both"/>
        <w:rPr>
          <w:rFonts w:asciiTheme="minorHAnsi" w:eastAsia="SimSun" w:hAnsiTheme="minorHAnsi" w:cstheme="minorHAnsi"/>
          <w:bCs/>
          <w:kern w:val="2"/>
          <w:lang w:val="ro-RO" w:eastAsia="zh-CN" w:bidi="hi-IN"/>
        </w:rPr>
      </w:pPr>
      <w:r w:rsidRPr="00BA135D">
        <w:rPr>
          <w:rFonts w:asciiTheme="minorHAnsi" w:eastAsia="SimSun" w:hAnsiTheme="minorHAnsi" w:cstheme="minorHAnsi"/>
          <w:bCs/>
          <w:kern w:val="2"/>
          <w:lang w:val="ro-RO" w:eastAsia="zh-CN" w:bidi="hi-IN"/>
        </w:rPr>
        <w:t>Asigurarea condițiilor de lucru personalului angajat, identificarea de spații pentru a fi utilizate ca sedii ale serviciilor de probațiune, în condițiile extinderii schemei de personal, inclusiv prin închiriere, achiziționarea de echipamente IT și de mobilier din fondurile de la bugetul de stat, precum si din fonduri externe nerambursabile.</w:t>
      </w:r>
    </w:p>
    <w:p w:rsidR="00D04074" w:rsidRPr="00BA135D" w:rsidRDefault="00D04074" w:rsidP="00D04074">
      <w:pPr>
        <w:widowControl w:val="0"/>
        <w:suppressAutoHyphens/>
        <w:spacing w:before="120"/>
        <w:ind w:right="340"/>
        <w:jc w:val="both"/>
        <w:rPr>
          <w:rFonts w:asciiTheme="minorHAnsi" w:eastAsia="SimSun" w:hAnsiTheme="minorHAnsi" w:cstheme="minorHAnsi"/>
          <w:kern w:val="2"/>
          <w:u w:val="thick"/>
          <w:lang w:val="ro-RO" w:eastAsia="zh-CN" w:bidi="hi-IN"/>
        </w:rPr>
      </w:pPr>
      <w:r w:rsidRPr="00BA135D">
        <w:rPr>
          <w:rFonts w:asciiTheme="minorHAnsi" w:eastAsia="SimSun" w:hAnsiTheme="minorHAnsi" w:cstheme="minorHAnsi"/>
          <w:kern w:val="2"/>
          <w:u w:val="thick"/>
          <w:lang w:val="ro-RO" w:eastAsia="zh-CN" w:bidi="hi-IN"/>
        </w:rPr>
        <w:t xml:space="preserve">Autoritatea Națională pentru Cetățenie </w:t>
      </w:r>
    </w:p>
    <w:p w:rsidR="00D04074" w:rsidRPr="00BA135D" w:rsidRDefault="00D04074" w:rsidP="00D04074">
      <w:pPr>
        <w:spacing w:before="120"/>
        <w:ind w:right="340"/>
        <w:jc w:val="both"/>
        <w:rPr>
          <w:rFonts w:asciiTheme="minorHAnsi" w:eastAsia="Calibri" w:hAnsiTheme="minorHAnsi" w:cstheme="minorHAnsi"/>
          <w:bCs/>
          <w:lang w:val="ro-RO"/>
        </w:rPr>
      </w:pPr>
      <w:r w:rsidRPr="00BA135D">
        <w:rPr>
          <w:rFonts w:asciiTheme="minorHAnsi" w:eastAsia="Calibri" w:hAnsiTheme="minorHAnsi" w:cstheme="minorHAnsi"/>
          <w:bCs/>
          <w:lang w:val="ro-RO"/>
        </w:rPr>
        <w:t>Autoritatea Națională pentru Cetățenie are ca obiective principale pentru perioada 2020-2022: (1) consolidarea cadrului organizatoric și funcțional necesar prelucrării cererilor de acordare, redobândire, renunțare la cetățenia română, (2) continuarea procesului de organizare și planificare la nivelul fiecărui compartiment funcțional din structura ANC, conform atribuțiilor stabilite prin Regulamentul de organizare și funcționare și de coordonare a acțiunilor interne, inclusiv la nivel decizional, in vederea realizării obiectivelor specifice asumate, (3) asigurarea implicării/participării în/la elaborarea, actualizarea sau inițierea unor modificări/completări ale cadrului legal și de colaborare/cooperare interinstituțională, in limita competentelor proprii.</w:t>
      </w:r>
    </w:p>
    <w:p w:rsidR="00D04074" w:rsidRPr="00BA135D" w:rsidRDefault="00D04074" w:rsidP="00204A3C">
      <w:pPr>
        <w:widowControl w:val="0"/>
        <w:numPr>
          <w:ilvl w:val="0"/>
          <w:numId w:val="55"/>
        </w:numPr>
        <w:suppressAutoHyphens/>
        <w:spacing w:before="120"/>
        <w:ind w:left="0" w:right="340" w:firstLine="0"/>
        <w:jc w:val="both"/>
        <w:rPr>
          <w:rFonts w:asciiTheme="minorHAnsi" w:eastAsia="Calibri" w:hAnsiTheme="minorHAnsi" w:cstheme="minorHAnsi"/>
          <w:b/>
          <w:lang w:val="ro-RO"/>
        </w:rPr>
      </w:pPr>
      <w:r w:rsidRPr="00BA135D">
        <w:rPr>
          <w:rFonts w:asciiTheme="minorHAnsi" w:eastAsia="Calibri" w:hAnsiTheme="minorHAnsi" w:cstheme="minorHAnsi"/>
          <w:b/>
          <w:lang w:val="ro-RO"/>
        </w:rPr>
        <w:t xml:space="preserve">Coordonarea sistemului penitenciar    </w:t>
      </w:r>
    </w:p>
    <w:p w:rsidR="00D04074" w:rsidRPr="00BA135D" w:rsidRDefault="00D04074" w:rsidP="00D04074">
      <w:pPr>
        <w:widowControl w:val="0"/>
        <w:suppressAutoHyphens/>
        <w:spacing w:before="120"/>
        <w:ind w:right="340"/>
        <w:jc w:val="both"/>
        <w:rPr>
          <w:rFonts w:asciiTheme="minorHAnsi" w:eastAsia="SimSun" w:hAnsiTheme="minorHAnsi" w:cstheme="minorHAnsi"/>
          <w:bCs/>
          <w:kern w:val="2"/>
          <w:lang w:val="ro-RO" w:eastAsia="zh-CN" w:bidi="hi-IN"/>
        </w:rPr>
      </w:pPr>
      <w:r w:rsidRPr="00BA135D">
        <w:rPr>
          <w:rFonts w:asciiTheme="minorHAnsi" w:eastAsia="SimSun" w:hAnsiTheme="minorHAnsi" w:cstheme="minorHAnsi"/>
          <w:bCs/>
          <w:kern w:val="2"/>
          <w:lang w:val="ro-RO" w:eastAsia="zh-CN" w:bidi="hi-IN"/>
        </w:rPr>
        <w:t xml:space="preserve">În cadrul acestei politici, prioritară în perioada următoare este rezolvarea problemei condiţiilor de detenţie. Singura măsură care poate rezolva semnificativ problema îmbunătăţirii condiţiilor din penitenciare este extinderea capacităţii de detenţie.  </w:t>
      </w:r>
    </w:p>
    <w:p w:rsidR="00D04074" w:rsidRPr="00BA135D" w:rsidRDefault="00D04074" w:rsidP="00D04074">
      <w:pPr>
        <w:widowControl w:val="0"/>
        <w:suppressAutoHyphens/>
        <w:spacing w:before="120"/>
        <w:ind w:right="340"/>
        <w:jc w:val="both"/>
        <w:rPr>
          <w:rFonts w:asciiTheme="minorHAnsi" w:eastAsia="SimSun" w:hAnsiTheme="minorHAnsi" w:cstheme="minorHAnsi"/>
          <w:bCs/>
          <w:kern w:val="2"/>
          <w:lang w:val="ro-RO" w:eastAsia="zh-CN" w:bidi="hi-IN"/>
        </w:rPr>
      </w:pPr>
      <w:r w:rsidRPr="00BA135D">
        <w:rPr>
          <w:rFonts w:asciiTheme="minorHAnsi" w:eastAsia="SimSun" w:hAnsiTheme="minorHAnsi" w:cstheme="minorHAnsi"/>
          <w:bCs/>
          <w:kern w:val="2"/>
          <w:lang w:val="ro-RO" w:eastAsia="zh-CN" w:bidi="hi-IN"/>
        </w:rPr>
        <w:t xml:space="preserve">Soluţia pe termen scurt şi mediu este modernizarea şi extinderea capacităţii penitenciarelor existente, prin construcţia de corpuri de clădire noi de câte aproximativ 200 de locuri în fiecare penitenciar.   </w:t>
      </w:r>
    </w:p>
    <w:p w:rsidR="00D04074" w:rsidRPr="00BA135D" w:rsidRDefault="00D04074" w:rsidP="00D04074">
      <w:pPr>
        <w:widowControl w:val="0"/>
        <w:suppressAutoHyphens/>
        <w:spacing w:before="120"/>
        <w:ind w:right="340"/>
        <w:jc w:val="both"/>
        <w:rPr>
          <w:rFonts w:asciiTheme="minorHAnsi" w:eastAsia="SimSun" w:hAnsiTheme="minorHAnsi" w:cstheme="minorHAnsi"/>
          <w:bCs/>
          <w:kern w:val="2"/>
          <w:lang w:val="ro-RO" w:eastAsia="zh-CN" w:bidi="hi-IN"/>
        </w:rPr>
      </w:pPr>
      <w:r w:rsidRPr="00BA135D">
        <w:rPr>
          <w:rFonts w:asciiTheme="minorHAnsi" w:eastAsia="SimSun" w:hAnsiTheme="minorHAnsi" w:cstheme="minorHAnsi"/>
          <w:bCs/>
          <w:kern w:val="2"/>
          <w:lang w:val="ro-RO" w:eastAsia="zh-CN" w:bidi="hi-IN"/>
        </w:rPr>
        <w:t xml:space="preserve">Urmare aplicării prevederilor Legii nr. 169/2017 privind modificarea și completarea Legii nr. 254/2013, prin care s-a instituit un mecanism compensatoriu, pentru acordarea unui beneficiu de 6 zile considerate executate suplimentar pentru un număr de 30 de zile de custodie în spații de detenție necorespunzătoare, deficitul de locuri de cazare a înregistrat un trend descendent. </w:t>
      </w:r>
    </w:p>
    <w:p w:rsidR="00D04074" w:rsidRPr="00BA135D" w:rsidRDefault="00D04074" w:rsidP="00D04074">
      <w:pPr>
        <w:spacing w:before="120"/>
        <w:ind w:right="340"/>
        <w:jc w:val="both"/>
        <w:rPr>
          <w:rFonts w:asciiTheme="minorHAnsi" w:eastAsia="Calibri" w:hAnsiTheme="minorHAnsi" w:cstheme="minorHAnsi"/>
          <w:bCs/>
          <w:lang w:val="ro-RO"/>
        </w:rPr>
      </w:pPr>
      <w:r w:rsidRPr="00BA135D">
        <w:rPr>
          <w:rFonts w:asciiTheme="minorHAnsi" w:eastAsia="Calibri" w:hAnsiTheme="minorHAnsi" w:cstheme="minorHAnsi"/>
          <w:bCs/>
          <w:lang w:val="ro-RO"/>
        </w:rPr>
        <w:t xml:space="preserve">Alte obiective prioritare în cadrul politicii aferente sistemului penitenciar vizează: </w:t>
      </w:r>
    </w:p>
    <w:p w:rsidR="00D04074" w:rsidRPr="0089536C" w:rsidRDefault="00D04074" w:rsidP="00204A3C">
      <w:pPr>
        <w:pStyle w:val="ListParagraph"/>
        <w:widowControl w:val="0"/>
        <w:numPr>
          <w:ilvl w:val="0"/>
          <w:numId w:val="60"/>
        </w:numPr>
        <w:suppressAutoHyphens/>
        <w:spacing w:before="120"/>
        <w:ind w:right="340"/>
        <w:jc w:val="both"/>
        <w:rPr>
          <w:rFonts w:asciiTheme="minorHAnsi" w:hAnsiTheme="minorHAnsi" w:cstheme="minorHAnsi"/>
        </w:rPr>
      </w:pPr>
      <w:r w:rsidRPr="0089536C">
        <w:rPr>
          <w:rFonts w:asciiTheme="minorHAnsi" w:hAnsiTheme="minorHAnsi" w:cstheme="minorHAnsi"/>
        </w:rPr>
        <w:t>Garantarea siguranței sistemului administrației penitenciare și uniformizarea modului de aplicare a regimului penitenciar, având ca</w:t>
      </w:r>
      <w:r w:rsidRPr="0089536C">
        <w:rPr>
          <w:rFonts w:asciiTheme="minorHAnsi" w:hAnsiTheme="minorHAnsi" w:cstheme="minorHAnsi"/>
          <w:b/>
        </w:rPr>
        <w:t xml:space="preserve"> </w:t>
      </w:r>
      <w:r w:rsidRPr="0089536C">
        <w:rPr>
          <w:rFonts w:asciiTheme="minorHAnsi" w:hAnsiTheme="minorHAnsi" w:cstheme="minorHAnsi"/>
          <w:bCs/>
        </w:rPr>
        <w:t xml:space="preserve">rezultat îmbunătățirea capacității de supraveghere, control şi limitarea sustragerilor de la executarea pedepselor </w:t>
      </w:r>
    </w:p>
    <w:p w:rsidR="00D04074" w:rsidRPr="0089536C" w:rsidRDefault="00D04074" w:rsidP="00204A3C">
      <w:pPr>
        <w:pStyle w:val="ListParagraph"/>
        <w:widowControl w:val="0"/>
        <w:numPr>
          <w:ilvl w:val="0"/>
          <w:numId w:val="60"/>
        </w:numPr>
        <w:suppressAutoHyphens/>
        <w:spacing w:before="120"/>
        <w:ind w:right="340"/>
        <w:jc w:val="both"/>
        <w:rPr>
          <w:rFonts w:asciiTheme="minorHAnsi" w:hAnsiTheme="minorHAnsi" w:cstheme="minorHAnsi"/>
        </w:rPr>
      </w:pPr>
      <w:r w:rsidRPr="0089536C">
        <w:rPr>
          <w:rFonts w:asciiTheme="minorHAnsi" w:hAnsiTheme="minorHAnsi" w:cstheme="minorHAnsi"/>
          <w:szCs w:val="24"/>
        </w:rPr>
        <w:t>Educație, asistența psihologică și asistență socială, adaptate nevoilor deținuților, în vederea creșterii șanselor de reintegrare sociala a deținuților</w:t>
      </w:r>
    </w:p>
    <w:p w:rsidR="00D04074" w:rsidRPr="0089536C" w:rsidRDefault="00D04074" w:rsidP="00204A3C">
      <w:pPr>
        <w:pStyle w:val="ListParagraph"/>
        <w:widowControl w:val="0"/>
        <w:numPr>
          <w:ilvl w:val="0"/>
          <w:numId w:val="60"/>
        </w:numPr>
        <w:suppressAutoHyphens/>
        <w:spacing w:before="120"/>
        <w:ind w:right="340"/>
        <w:jc w:val="both"/>
        <w:rPr>
          <w:rFonts w:asciiTheme="minorHAnsi" w:hAnsiTheme="minorHAnsi" w:cstheme="minorHAnsi"/>
        </w:rPr>
      </w:pPr>
      <w:r w:rsidRPr="0089536C">
        <w:rPr>
          <w:rFonts w:asciiTheme="minorHAnsi" w:hAnsiTheme="minorHAnsi" w:cstheme="minorHAnsi"/>
          <w:szCs w:val="24"/>
        </w:rPr>
        <w:t>Asigurarea asistenței medicale de calitate, protejarea și promovarea sănătății, precum si prevenirea îmbolnăvirilor</w:t>
      </w:r>
    </w:p>
    <w:p w:rsidR="00D04074" w:rsidRPr="0089536C" w:rsidRDefault="00D04074" w:rsidP="00D04074">
      <w:pPr>
        <w:widowControl w:val="0"/>
        <w:suppressAutoHyphens/>
        <w:spacing w:before="120"/>
        <w:ind w:right="340"/>
        <w:jc w:val="both"/>
        <w:rPr>
          <w:rFonts w:asciiTheme="minorHAnsi" w:hAnsiTheme="minorHAnsi" w:cstheme="minorHAnsi"/>
        </w:rPr>
      </w:pPr>
    </w:p>
    <w:p w:rsidR="00D04074" w:rsidRPr="00665AA1" w:rsidRDefault="00D04074" w:rsidP="00204A3C">
      <w:pPr>
        <w:pStyle w:val="ListParagraph"/>
        <w:widowControl w:val="0"/>
        <w:numPr>
          <w:ilvl w:val="0"/>
          <w:numId w:val="55"/>
        </w:numPr>
        <w:suppressAutoHyphens/>
        <w:spacing w:before="120"/>
        <w:ind w:left="357" w:right="340" w:hanging="357"/>
        <w:jc w:val="both"/>
        <w:rPr>
          <w:rFonts w:asciiTheme="minorHAnsi" w:hAnsiTheme="minorHAnsi" w:cstheme="minorHAnsi"/>
        </w:rPr>
      </w:pPr>
      <w:r w:rsidRPr="00BA135D">
        <w:rPr>
          <w:rFonts w:asciiTheme="minorHAnsi" w:hAnsiTheme="minorHAnsi" w:cstheme="minorHAnsi"/>
          <w:b/>
        </w:rPr>
        <w:t xml:space="preserve">Consolidarea capacității administrative a celorlalte </w:t>
      </w:r>
      <w:r w:rsidRPr="00665AA1">
        <w:rPr>
          <w:rFonts w:asciiTheme="minorHAnsi" w:hAnsiTheme="minorHAnsi" w:cstheme="minorHAnsi"/>
          <w:b/>
        </w:rPr>
        <w:t>instituții subordonate</w:t>
      </w:r>
    </w:p>
    <w:p w:rsidR="00D04074" w:rsidRPr="00BA135D" w:rsidRDefault="00D04074" w:rsidP="00D04074">
      <w:pPr>
        <w:widowControl w:val="0"/>
        <w:suppressAutoHyphens/>
        <w:spacing w:before="120"/>
        <w:ind w:right="340"/>
        <w:jc w:val="both"/>
        <w:rPr>
          <w:rFonts w:asciiTheme="minorHAnsi" w:eastAsia="SimSun" w:hAnsiTheme="minorHAnsi" w:cstheme="minorHAnsi"/>
          <w:kern w:val="2"/>
          <w:u w:val="thick"/>
          <w:lang w:val="ro-RO" w:eastAsia="zh-CN" w:bidi="hi-IN"/>
        </w:rPr>
      </w:pPr>
      <w:r w:rsidRPr="00BA135D">
        <w:rPr>
          <w:rFonts w:asciiTheme="minorHAnsi" w:eastAsia="SimSun" w:hAnsiTheme="minorHAnsi" w:cstheme="minorHAnsi"/>
          <w:kern w:val="2"/>
          <w:u w:val="thick"/>
          <w:lang w:val="ro-RO" w:eastAsia="zh-CN" w:bidi="hi-IN"/>
        </w:rPr>
        <w:t>Oficiul Național al Registrului Comerțului</w:t>
      </w:r>
    </w:p>
    <w:p w:rsidR="00D04074" w:rsidRPr="00BA135D" w:rsidRDefault="00D04074" w:rsidP="00D04074">
      <w:pPr>
        <w:widowControl w:val="0"/>
        <w:suppressAutoHyphens/>
        <w:spacing w:before="120"/>
        <w:ind w:right="340"/>
        <w:jc w:val="both"/>
        <w:rPr>
          <w:rFonts w:asciiTheme="minorHAnsi" w:hAnsiTheme="minorHAnsi" w:cstheme="minorHAnsi"/>
          <w:kern w:val="2"/>
          <w:lang w:val="ro-RO" w:eastAsia="ro-RO" w:bidi="hi-IN"/>
        </w:rPr>
      </w:pPr>
      <w:r w:rsidRPr="00BA135D">
        <w:rPr>
          <w:rFonts w:asciiTheme="minorHAnsi" w:hAnsiTheme="minorHAnsi" w:cstheme="minorHAnsi"/>
          <w:kern w:val="2"/>
          <w:lang w:val="ro-RO" w:eastAsia="ro-RO" w:bidi="hi-IN"/>
        </w:rPr>
        <w:t>Conform Planului de acțiuni al Strategiei de dezvoltare a sistemului judiciar 2015–2020, pentru activitatea desfășurată, Oficiul Național al Registrului Comerțului trebuie să aducă la îndeplinire următoarele obiective:</w:t>
      </w:r>
    </w:p>
    <w:p w:rsidR="00D04074" w:rsidRDefault="00D04074" w:rsidP="00204A3C">
      <w:pPr>
        <w:pStyle w:val="ListParagraph"/>
        <w:widowControl w:val="0"/>
        <w:numPr>
          <w:ilvl w:val="0"/>
          <w:numId w:val="61"/>
        </w:numPr>
        <w:suppressAutoHyphens/>
        <w:spacing w:before="120"/>
        <w:ind w:right="340"/>
        <w:jc w:val="both"/>
        <w:rPr>
          <w:rFonts w:asciiTheme="minorHAnsi" w:hAnsiTheme="minorHAnsi" w:cstheme="minorHAnsi"/>
          <w:bCs/>
        </w:rPr>
      </w:pPr>
      <w:r w:rsidRPr="00BA135D">
        <w:rPr>
          <w:rFonts w:asciiTheme="minorHAnsi" w:hAnsiTheme="minorHAnsi" w:cstheme="minorHAnsi"/>
          <w:bCs/>
        </w:rPr>
        <w:t>Simplificarea accesului la serviciile Registrului Comerțului și preluarea de către această instituție a unor proceduri, vizând societățile comerciale, derulate în prezent la nivelul instanțelor.</w:t>
      </w:r>
    </w:p>
    <w:p w:rsidR="00D04074" w:rsidRPr="00BA135D" w:rsidRDefault="00D04074" w:rsidP="00204A3C">
      <w:pPr>
        <w:pStyle w:val="ListParagraph"/>
        <w:widowControl w:val="0"/>
        <w:numPr>
          <w:ilvl w:val="0"/>
          <w:numId w:val="61"/>
        </w:numPr>
        <w:suppressAutoHyphens/>
        <w:spacing w:before="120"/>
        <w:ind w:right="340"/>
        <w:jc w:val="both"/>
        <w:rPr>
          <w:rFonts w:asciiTheme="minorHAnsi" w:hAnsiTheme="minorHAnsi" w:cstheme="minorHAnsi"/>
          <w:bCs/>
        </w:rPr>
      </w:pPr>
      <w:r w:rsidRPr="00BA135D">
        <w:rPr>
          <w:rFonts w:asciiTheme="minorHAnsi" w:hAnsiTheme="minorHAnsi" w:cstheme="minorHAnsi"/>
          <w:bCs/>
          <w:szCs w:val="24"/>
        </w:rPr>
        <w:t xml:space="preserve">Consolidarea capacității instituționale a ONRC, a sistemului registrului comerțului și a sistemului informatic integrat al ONRC prin: îmbunătățirea cadrului legislativ ce reglementează activitatea de înregistrare în registrul comerțului și dezvoltarea instituțională necesară aplicării viitoarelor soluții legislative. </w:t>
      </w:r>
    </w:p>
    <w:p w:rsidR="00D04074" w:rsidRPr="00BA135D" w:rsidRDefault="00D04074" w:rsidP="00204A3C">
      <w:pPr>
        <w:pStyle w:val="ListParagraph"/>
        <w:widowControl w:val="0"/>
        <w:numPr>
          <w:ilvl w:val="0"/>
          <w:numId w:val="61"/>
        </w:numPr>
        <w:suppressAutoHyphens/>
        <w:spacing w:before="120"/>
        <w:ind w:right="340"/>
        <w:jc w:val="both"/>
        <w:rPr>
          <w:rFonts w:asciiTheme="minorHAnsi" w:hAnsiTheme="minorHAnsi" w:cstheme="minorHAnsi"/>
          <w:bCs/>
        </w:rPr>
      </w:pPr>
      <w:r w:rsidRPr="00BA135D">
        <w:rPr>
          <w:rFonts w:asciiTheme="minorHAnsi" w:hAnsiTheme="minorHAnsi" w:cstheme="minorHAnsi"/>
          <w:bCs/>
          <w:szCs w:val="24"/>
        </w:rPr>
        <w:t>Reglementarea, dezvoltarea și implementarea soluției privind buletinul electronic al registrului comerțului și arhivarea electronică a documentelor gestionate de ONRC.</w:t>
      </w:r>
    </w:p>
    <w:p w:rsidR="00D04074" w:rsidRPr="00BA135D" w:rsidRDefault="00D04074" w:rsidP="00204A3C">
      <w:pPr>
        <w:pStyle w:val="ListParagraph"/>
        <w:widowControl w:val="0"/>
        <w:numPr>
          <w:ilvl w:val="0"/>
          <w:numId w:val="61"/>
        </w:numPr>
        <w:suppressAutoHyphens/>
        <w:spacing w:before="120"/>
        <w:ind w:right="340"/>
        <w:jc w:val="both"/>
        <w:rPr>
          <w:rFonts w:asciiTheme="minorHAnsi" w:hAnsiTheme="minorHAnsi" w:cstheme="minorHAnsi"/>
          <w:bCs/>
        </w:rPr>
      </w:pPr>
      <w:r w:rsidRPr="00BA135D">
        <w:rPr>
          <w:rFonts w:asciiTheme="minorHAnsi" w:hAnsiTheme="minorHAnsi" w:cstheme="minorHAnsi"/>
          <w:bCs/>
          <w:szCs w:val="24"/>
        </w:rPr>
        <w:t>Extinderea Buletinului Procedurilor de Insolvență.</w:t>
      </w:r>
    </w:p>
    <w:p w:rsidR="00D04074" w:rsidRPr="00BA135D" w:rsidRDefault="00D04074" w:rsidP="00204A3C">
      <w:pPr>
        <w:pStyle w:val="ListParagraph"/>
        <w:widowControl w:val="0"/>
        <w:numPr>
          <w:ilvl w:val="0"/>
          <w:numId w:val="61"/>
        </w:numPr>
        <w:suppressAutoHyphens/>
        <w:spacing w:before="120"/>
        <w:ind w:right="340"/>
        <w:jc w:val="both"/>
        <w:rPr>
          <w:rFonts w:asciiTheme="minorHAnsi" w:hAnsiTheme="minorHAnsi" w:cstheme="minorHAnsi"/>
          <w:bCs/>
        </w:rPr>
      </w:pPr>
      <w:r w:rsidRPr="00BA135D">
        <w:rPr>
          <w:rFonts w:asciiTheme="minorHAnsi" w:hAnsiTheme="minorHAnsi" w:cstheme="minorHAnsi"/>
          <w:bCs/>
          <w:szCs w:val="24"/>
        </w:rPr>
        <w:t>Dezvoltarea și implementarea soluțiilor privind extinderea, optimizarea, dezvoltarea și interconectarea portalului de servicii on-line și a sistemului informatic integrat al ONRC cu sistemul ECRIS instanțe și parchete, portalul e-justice și alte sisteme [inclusiv soluții privind servicii de Business Continuity și Disaster Recovery (DR), sistem de securitate cibernetică pentru sistemul informatic integrat și serviciile informatice ale ONRC].</w:t>
      </w:r>
    </w:p>
    <w:p w:rsidR="00D04074" w:rsidRPr="00BA135D" w:rsidRDefault="00D04074" w:rsidP="00204A3C">
      <w:pPr>
        <w:pStyle w:val="ListParagraph"/>
        <w:widowControl w:val="0"/>
        <w:numPr>
          <w:ilvl w:val="0"/>
          <w:numId w:val="61"/>
        </w:numPr>
        <w:suppressAutoHyphens/>
        <w:spacing w:before="120"/>
        <w:ind w:right="340"/>
        <w:jc w:val="both"/>
        <w:rPr>
          <w:rFonts w:asciiTheme="minorHAnsi" w:hAnsiTheme="minorHAnsi" w:cstheme="minorHAnsi"/>
          <w:bCs/>
        </w:rPr>
      </w:pPr>
      <w:r w:rsidRPr="00BA135D">
        <w:rPr>
          <w:rFonts w:asciiTheme="minorHAnsi" w:hAnsiTheme="minorHAnsi" w:cstheme="minorHAnsi"/>
          <w:bCs/>
          <w:szCs w:val="24"/>
        </w:rPr>
        <w:t>Formarea profesională a personalului ONRC.</w:t>
      </w:r>
    </w:p>
    <w:p w:rsidR="00D04074" w:rsidRPr="00BA135D" w:rsidRDefault="00D04074" w:rsidP="00204A3C">
      <w:pPr>
        <w:pStyle w:val="ListParagraph"/>
        <w:widowControl w:val="0"/>
        <w:numPr>
          <w:ilvl w:val="0"/>
          <w:numId w:val="61"/>
        </w:numPr>
        <w:suppressAutoHyphens/>
        <w:spacing w:before="120"/>
        <w:ind w:right="340"/>
        <w:jc w:val="both"/>
        <w:rPr>
          <w:rFonts w:asciiTheme="minorHAnsi" w:hAnsiTheme="minorHAnsi" w:cstheme="minorHAnsi"/>
          <w:bCs/>
        </w:rPr>
      </w:pPr>
      <w:r w:rsidRPr="00BA135D">
        <w:rPr>
          <w:rFonts w:asciiTheme="minorHAnsi" w:hAnsiTheme="minorHAnsi" w:cstheme="minorHAnsi"/>
          <w:bCs/>
          <w:szCs w:val="24"/>
        </w:rPr>
        <w:t>Elaborarea şi implementarea de soluţii de management al calităţii la nivelul ONRC.</w:t>
      </w:r>
    </w:p>
    <w:p w:rsidR="00D04074" w:rsidRPr="00BA135D" w:rsidRDefault="00D04074" w:rsidP="00204A3C">
      <w:pPr>
        <w:pStyle w:val="ListParagraph"/>
        <w:widowControl w:val="0"/>
        <w:numPr>
          <w:ilvl w:val="0"/>
          <w:numId w:val="61"/>
        </w:numPr>
        <w:suppressAutoHyphens/>
        <w:spacing w:before="120"/>
        <w:ind w:right="340"/>
        <w:jc w:val="both"/>
        <w:rPr>
          <w:rFonts w:asciiTheme="minorHAnsi" w:hAnsiTheme="minorHAnsi" w:cstheme="minorHAnsi"/>
          <w:bCs/>
        </w:rPr>
      </w:pPr>
      <w:r w:rsidRPr="00BA135D">
        <w:rPr>
          <w:rFonts w:asciiTheme="minorHAnsi" w:hAnsiTheme="minorHAnsi" w:cstheme="minorHAnsi"/>
          <w:bCs/>
          <w:szCs w:val="24"/>
        </w:rPr>
        <w:t>Asigurarea infrastructurii hardware ONRC.</w:t>
      </w:r>
    </w:p>
    <w:p w:rsidR="00D04074" w:rsidRPr="00BA135D" w:rsidRDefault="00D04074" w:rsidP="00D04074">
      <w:pPr>
        <w:widowControl w:val="0"/>
        <w:suppressAutoHyphens/>
        <w:spacing w:before="120"/>
        <w:ind w:right="340"/>
        <w:jc w:val="both"/>
        <w:rPr>
          <w:rFonts w:asciiTheme="minorHAnsi" w:eastAsia="SimSun" w:hAnsiTheme="minorHAnsi" w:cstheme="minorHAnsi"/>
          <w:bCs/>
          <w:kern w:val="2"/>
          <w:lang w:val="ro-RO" w:eastAsia="zh-CN" w:bidi="hi-IN"/>
        </w:rPr>
      </w:pPr>
      <w:r w:rsidRPr="00BA135D">
        <w:rPr>
          <w:rFonts w:asciiTheme="minorHAnsi" w:eastAsia="SimSun" w:hAnsiTheme="minorHAnsi" w:cstheme="minorHAnsi"/>
          <w:kern w:val="2"/>
          <w:u w:val="thick"/>
          <w:lang w:val="ro-RO" w:eastAsia="zh-CN" w:bidi="hi-IN"/>
        </w:rPr>
        <w:t xml:space="preserve">Institutul Național de Expertiză Criminalistică </w:t>
      </w:r>
    </w:p>
    <w:p w:rsidR="00D04074" w:rsidRPr="00BA135D" w:rsidRDefault="00D04074" w:rsidP="00D04074">
      <w:pPr>
        <w:suppressAutoHyphens/>
        <w:spacing w:before="120"/>
        <w:ind w:right="340"/>
        <w:jc w:val="both"/>
        <w:rPr>
          <w:rFonts w:asciiTheme="minorHAnsi" w:hAnsiTheme="minorHAnsi" w:cstheme="minorHAnsi"/>
        </w:rPr>
      </w:pPr>
      <w:r w:rsidRPr="00BA135D">
        <w:rPr>
          <w:rFonts w:asciiTheme="minorHAnsi" w:eastAsia="SimSun" w:hAnsiTheme="minorHAnsi" w:cstheme="minorHAnsi"/>
          <w:bCs/>
          <w:kern w:val="2"/>
          <w:lang w:val="ro-RO" w:eastAsia="zh-CN" w:bidi="hi-IN"/>
        </w:rPr>
        <w:t>In vederea eficientizării activității de expertiză criminalistică, în perioada 2019-2021, Institutul Național de Expertize Criminalistice are ca obiective generale: implementarea de noi specialități de expertiză criminalistică, continuarea dotării institutului cu echipamente și programe moderne, menținerea acreditării ISO/CEI 17025 și creșterea numărul expertizelor criminalistice efectuate, prin utilizarea de echipamente performante și angajarea de experți criminaliști.</w:t>
      </w:r>
    </w:p>
    <w:p w:rsidR="00D04074" w:rsidRDefault="00D04074" w:rsidP="00D04074">
      <w:pPr>
        <w:suppressAutoHyphens/>
        <w:spacing w:before="120"/>
        <w:ind w:right="425"/>
        <w:jc w:val="both"/>
        <w:rPr>
          <w:rFonts w:ascii="Calibri" w:hAnsi="Calibri" w:cs="Calibri"/>
        </w:rPr>
      </w:pPr>
    </w:p>
    <w:p w:rsidR="00D04074" w:rsidRDefault="00D04074" w:rsidP="00D04074">
      <w:pPr>
        <w:suppressAutoHyphens/>
        <w:spacing w:before="120"/>
        <w:ind w:right="425"/>
        <w:jc w:val="both"/>
        <w:rPr>
          <w:rFonts w:ascii="Calibri" w:hAnsi="Calibri" w:cs="Calibri"/>
        </w:rPr>
      </w:pPr>
    </w:p>
    <w:p w:rsidR="00D04074" w:rsidRPr="00605A03" w:rsidRDefault="00D04074" w:rsidP="00D04074">
      <w:pPr>
        <w:shd w:val="clear" w:color="auto" w:fill="C5E0B3" w:themeFill="accent6" w:themeFillTint="66"/>
        <w:spacing w:before="120"/>
        <w:ind w:right="425"/>
        <w:rPr>
          <w:rFonts w:ascii="Calibri" w:hAnsi="Calibri" w:cs="Calibri"/>
          <w:b/>
          <w:lang w:val="ro-RO"/>
        </w:rPr>
      </w:pPr>
      <w:r w:rsidRPr="00605A03">
        <w:rPr>
          <w:rFonts w:ascii="Calibri" w:hAnsi="Calibri" w:cs="Calibri"/>
          <w:b/>
          <w:lang w:val="ro-RO"/>
        </w:rPr>
        <w:t xml:space="preserve">Politica în domeniul afacerilor interne </w:t>
      </w:r>
    </w:p>
    <w:p w:rsidR="00D04074" w:rsidRDefault="00D04074" w:rsidP="00D04074">
      <w:pPr>
        <w:tabs>
          <w:tab w:val="left" w:pos="1418"/>
        </w:tabs>
        <w:spacing w:before="120"/>
        <w:ind w:right="425"/>
        <w:jc w:val="both"/>
        <w:rPr>
          <w:rFonts w:asciiTheme="minorHAnsi" w:hAnsiTheme="minorHAnsi" w:cstheme="minorHAnsi"/>
          <w:b/>
          <w:lang w:val="it-IT"/>
        </w:rPr>
      </w:pPr>
      <w:r w:rsidRPr="00605A03">
        <w:rPr>
          <w:rFonts w:asciiTheme="minorHAnsi" w:hAnsiTheme="minorHAnsi" w:cstheme="minorHAnsi"/>
          <w:lang w:val="it-IT"/>
        </w:rPr>
        <w:t xml:space="preserve">În acord cu Planul Strategic Instituțional, pentru </w:t>
      </w:r>
      <w:r>
        <w:rPr>
          <w:rFonts w:asciiTheme="minorHAnsi" w:hAnsiTheme="minorHAnsi" w:cstheme="minorHAnsi"/>
          <w:lang w:val="it-IT"/>
        </w:rPr>
        <w:t xml:space="preserve">perioada 2019-2022, </w:t>
      </w:r>
      <w:r w:rsidRPr="00605A03">
        <w:rPr>
          <w:rFonts w:asciiTheme="minorHAnsi" w:hAnsiTheme="minorHAnsi" w:cstheme="minorHAnsi"/>
          <w:lang w:val="it-IT"/>
        </w:rPr>
        <w:t xml:space="preserve">Ministerul Afacerilor Interne acționează pentru îndeplinirea următoarelor </w:t>
      </w:r>
      <w:r w:rsidRPr="00605A03">
        <w:rPr>
          <w:rFonts w:asciiTheme="minorHAnsi" w:hAnsiTheme="minorHAnsi" w:cstheme="minorHAnsi"/>
          <w:b/>
          <w:lang w:val="it-IT"/>
        </w:rPr>
        <w:t xml:space="preserve">obiective strategice: </w:t>
      </w:r>
    </w:p>
    <w:p w:rsidR="00D04074" w:rsidRPr="0042684B" w:rsidRDefault="00D04074" w:rsidP="00204A3C">
      <w:pPr>
        <w:pStyle w:val="ListParagraph"/>
        <w:numPr>
          <w:ilvl w:val="0"/>
          <w:numId w:val="14"/>
        </w:numPr>
        <w:tabs>
          <w:tab w:val="left" w:pos="1418"/>
        </w:tabs>
        <w:spacing w:before="120"/>
        <w:ind w:right="425"/>
        <w:jc w:val="both"/>
        <w:rPr>
          <w:rFonts w:asciiTheme="minorHAnsi" w:hAnsiTheme="minorHAnsi" w:cstheme="minorHAnsi"/>
          <w:b/>
          <w:lang w:val="it-IT"/>
        </w:rPr>
      </w:pPr>
      <w:r w:rsidRPr="0042684B">
        <w:rPr>
          <w:rFonts w:asciiTheme="minorHAnsi" w:hAnsiTheme="minorHAnsi" w:cstheme="minorHAnsi"/>
        </w:rPr>
        <w:t>Asigurarea unui grad ridicat de siguranță a persoanelor și de protecție a patrimoniului;</w:t>
      </w:r>
    </w:p>
    <w:p w:rsidR="00D04074" w:rsidRPr="0042684B" w:rsidRDefault="00D04074" w:rsidP="00204A3C">
      <w:pPr>
        <w:pStyle w:val="ListParagraph"/>
        <w:numPr>
          <w:ilvl w:val="0"/>
          <w:numId w:val="14"/>
        </w:numPr>
        <w:tabs>
          <w:tab w:val="left" w:pos="1418"/>
        </w:tabs>
        <w:spacing w:before="120"/>
        <w:ind w:right="425"/>
        <w:jc w:val="both"/>
        <w:rPr>
          <w:rFonts w:asciiTheme="minorHAnsi" w:hAnsiTheme="minorHAnsi" w:cstheme="minorHAnsi"/>
          <w:b/>
          <w:lang w:val="it-IT"/>
        </w:rPr>
      </w:pPr>
      <w:r w:rsidRPr="0042684B">
        <w:rPr>
          <w:rFonts w:asciiTheme="minorHAnsi" w:hAnsiTheme="minorHAnsi" w:cstheme="minorHAnsi"/>
        </w:rPr>
        <w:t>Creșterea capacității MAI de gestionare a evenimentelor majore;</w:t>
      </w:r>
    </w:p>
    <w:p w:rsidR="00D04074" w:rsidRPr="0042684B" w:rsidRDefault="00D04074" w:rsidP="00204A3C">
      <w:pPr>
        <w:pStyle w:val="ListParagraph"/>
        <w:numPr>
          <w:ilvl w:val="0"/>
          <w:numId w:val="14"/>
        </w:numPr>
        <w:tabs>
          <w:tab w:val="left" w:pos="1418"/>
        </w:tabs>
        <w:spacing w:before="120"/>
        <w:ind w:right="425"/>
        <w:jc w:val="both"/>
        <w:rPr>
          <w:rFonts w:asciiTheme="minorHAnsi" w:hAnsiTheme="minorHAnsi" w:cstheme="minorHAnsi"/>
          <w:b/>
          <w:lang w:val="it-IT"/>
        </w:rPr>
      </w:pPr>
      <w:r w:rsidRPr="0042684B">
        <w:rPr>
          <w:rFonts w:asciiTheme="minorHAnsi" w:hAnsiTheme="minorHAnsi" w:cstheme="minorHAnsi"/>
        </w:rPr>
        <w:t>Creșterea eficienței și capacității administrative a MAI.</w:t>
      </w:r>
    </w:p>
    <w:p w:rsidR="00D04074" w:rsidRDefault="00D04074" w:rsidP="00D04074">
      <w:pPr>
        <w:spacing w:before="120"/>
        <w:ind w:right="425"/>
        <w:jc w:val="both"/>
        <w:rPr>
          <w:rFonts w:asciiTheme="minorHAnsi" w:hAnsiTheme="minorHAnsi" w:cstheme="minorHAnsi"/>
        </w:rPr>
      </w:pPr>
      <w:r w:rsidRPr="00605A03">
        <w:rPr>
          <w:rFonts w:asciiTheme="minorHAnsi" w:hAnsiTheme="minorHAnsi" w:cstheme="minorHAnsi"/>
        </w:rPr>
        <w:t xml:space="preserve">Obiectivele strategice sunt susținute de următoarele </w:t>
      </w:r>
      <w:r w:rsidRPr="00605A03">
        <w:rPr>
          <w:rFonts w:asciiTheme="minorHAnsi" w:hAnsiTheme="minorHAnsi" w:cstheme="minorHAnsi"/>
          <w:b/>
        </w:rPr>
        <w:t>programe:</w:t>
      </w:r>
      <w:r w:rsidRPr="00605A03">
        <w:rPr>
          <w:rFonts w:asciiTheme="minorHAnsi" w:hAnsiTheme="minorHAnsi" w:cstheme="minorHAnsi"/>
        </w:rPr>
        <w:t xml:space="preserve"> </w:t>
      </w:r>
    </w:p>
    <w:p w:rsidR="00D04074" w:rsidRDefault="00D04074" w:rsidP="00204A3C">
      <w:pPr>
        <w:pStyle w:val="ListParagraph"/>
        <w:numPr>
          <w:ilvl w:val="0"/>
          <w:numId w:val="15"/>
        </w:numPr>
        <w:spacing w:before="120"/>
        <w:ind w:right="425"/>
        <w:jc w:val="both"/>
        <w:rPr>
          <w:rFonts w:asciiTheme="minorHAnsi" w:hAnsiTheme="minorHAnsi" w:cstheme="minorHAnsi"/>
        </w:rPr>
      </w:pPr>
      <w:r w:rsidRPr="0042684B">
        <w:rPr>
          <w:rFonts w:asciiTheme="minorHAnsi" w:hAnsiTheme="minorHAnsi" w:cstheme="minorHAnsi"/>
        </w:rPr>
        <w:t xml:space="preserve">Programul 1 „Ordine și siguranță publică” </w:t>
      </w:r>
    </w:p>
    <w:p w:rsidR="00D04074" w:rsidRDefault="00D04074" w:rsidP="00204A3C">
      <w:pPr>
        <w:pStyle w:val="ListParagraph"/>
        <w:numPr>
          <w:ilvl w:val="0"/>
          <w:numId w:val="15"/>
        </w:numPr>
        <w:spacing w:before="120"/>
        <w:ind w:right="425"/>
        <w:jc w:val="both"/>
        <w:rPr>
          <w:rFonts w:asciiTheme="minorHAnsi" w:hAnsiTheme="minorHAnsi" w:cstheme="minorHAnsi"/>
        </w:rPr>
      </w:pPr>
      <w:r w:rsidRPr="0042684B">
        <w:rPr>
          <w:rFonts w:asciiTheme="minorHAnsi" w:hAnsiTheme="minorHAnsi" w:cstheme="minorHAnsi"/>
          <w:szCs w:val="24"/>
        </w:rPr>
        <w:t xml:space="preserve">Programul 2 </w:t>
      </w:r>
      <w:r w:rsidRPr="0042684B">
        <w:rPr>
          <w:rFonts w:asciiTheme="minorHAnsi" w:hAnsiTheme="minorHAnsi" w:cstheme="minorHAnsi"/>
          <w:szCs w:val="24"/>
          <w:lang w:val="en-US"/>
        </w:rPr>
        <w:t xml:space="preserve">„Siguranța frontierei de stat, migrație, azil și integrare” </w:t>
      </w:r>
    </w:p>
    <w:p w:rsidR="00D04074" w:rsidRDefault="00D04074" w:rsidP="00204A3C">
      <w:pPr>
        <w:pStyle w:val="ListParagraph"/>
        <w:numPr>
          <w:ilvl w:val="0"/>
          <w:numId w:val="15"/>
        </w:numPr>
        <w:spacing w:before="120"/>
        <w:ind w:right="425"/>
        <w:jc w:val="both"/>
        <w:rPr>
          <w:rFonts w:asciiTheme="minorHAnsi" w:hAnsiTheme="minorHAnsi" w:cstheme="minorHAnsi"/>
        </w:rPr>
      </w:pPr>
      <w:r w:rsidRPr="0042684B">
        <w:rPr>
          <w:rFonts w:asciiTheme="minorHAnsi" w:hAnsiTheme="minorHAnsi" w:cstheme="minorHAnsi"/>
          <w:szCs w:val="24"/>
        </w:rPr>
        <w:t xml:space="preserve">Programul 3 </w:t>
      </w:r>
      <w:r w:rsidRPr="0042684B">
        <w:rPr>
          <w:rFonts w:asciiTheme="minorHAnsi" w:hAnsiTheme="minorHAnsi" w:cstheme="minorHAnsi"/>
          <w:szCs w:val="24"/>
          <w:lang w:val="en-US"/>
        </w:rPr>
        <w:t>„Protec</w:t>
      </w:r>
      <w:r w:rsidRPr="0042684B">
        <w:rPr>
          <w:rFonts w:asciiTheme="minorHAnsi" w:hAnsiTheme="minorHAnsi" w:cstheme="minorHAnsi"/>
          <w:szCs w:val="24"/>
        </w:rPr>
        <w:t>ție civilă și sprijin acordat comunității</w:t>
      </w:r>
      <w:r>
        <w:rPr>
          <w:rFonts w:asciiTheme="minorHAnsi" w:hAnsiTheme="minorHAnsi" w:cstheme="minorHAnsi"/>
          <w:szCs w:val="24"/>
          <w:lang w:val="en-US"/>
        </w:rPr>
        <w:t>”</w:t>
      </w:r>
    </w:p>
    <w:p w:rsidR="00D04074" w:rsidRDefault="00D04074" w:rsidP="00204A3C">
      <w:pPr>
        <w:pStyle w:val="ListParagraph"/>
        <w:numPr>
          <w:ilvl w:val="0"/>
          <w:numId w:val="15"/>
        </w:numPr>
        <w:spacing w:before="120"/>
        <w:ind w:right="425"/>
        <w:jc w:val="both"/>
        <w:rPr>
          <w:rFonts w:asciiTheme="minorHAnsi" w:hAnsiTheme="minorHAnsi" w:cstheme="minorHAnsi"/>
        </w:rPr>
      </w:pPr>
      <w:r w:rsidRPr="0042684B">
        <w:rPr>
          <w:rFonts w:asciiTheme="minorHAnsi" w:hAnsiTheme="minorHAnsi" w:cstheme="minorHAnsi"/>
          <w:szCs w:val="24"/>
        </w:rPr>
        <w:t xml:space="preserve">Programul 4 </w:t>
      </w:r>
      <w:r w:rsidRPr="0042684B">
        <w:rPr>
          <w:rFonts w:asciiTheme="minorHAnsi" w:hAnsiTheme="minorHAnsi" w:cstheme="minorHAnsi"/>
          <w:szCs w:val="24"/>
          <w:lang w:val="en-US"/>
        </w:rPr>
        <w:t>„Servicii pentru cet</w:t>
      </w:r>
      <w:r w:rsidRPr="0042684B">
        <w:rPr>
          <w:rFonts w:asciiTheme="minorHAnsi" w:hAnsiTheme="minorHAnsi" w:cstheme="minorHAnsi"/>
          <w:szCs w:val="24"/>
        </w:rPr>
        <w:t>ățeni și persoane juridice</w:t>
      </w:r>
      <w:r w:rsidRPr="0042684B">
        <w:rPr>
          <w:rFonts w:asciiTheme="minorHAnsi" w:hAnsiTheme="minorHAnsi" w:cstheme="minorHAnsi"/>
          <w:szCs w:val="24"/>
          <w:lang w:val="en-US"/>
        </w:rPr>
        <w:t>”</w:t>
      </w:r>
    </w:p>
    <w:p w:rsidR="00D04074" w:rsidRPr="0042684B" w:rsidRDefault="00D04074" w:rsidP="00204A3C">
      <w:pPr>
        <w:pStyle w:val="ListParagraph"/>
        <w:numPr>
          <w:ilvl w:val="0"/>
          <w:numId w:val="15"/>
        </w:numPr>
        <w:spacing w:before="120"/>
        <w:ind w:right="425"/>
        <w:jc w:val="both"/>
        <w:rPr>
          <w:rFonts w:asciiTheme="minorHAnsi" w:hAnsiTheme="minorHAnsi" w:cstheme="minorHAnsi"/>
        </w:rPr>
      </w:pPr>
      <w:r w:rsidRPr="0042684B">
        <w:rPr>
          <w:rFonts w:asciiTheme="minorHAnsi" w:hAnsiTheme="minorHAnsi" w:cstheme="minorHAnsi"/>
          <w:szCs w:val="24"/>
          <w:lang w:val="en-US"/>
        </w:rPr>
        <w:t>Programul 5 „Capacitate administrativ</w:t>
      </w:r>
      <w:r w:rsidRPr="0042684B">
        <w:rPr>
          <w:rFonts w:asciiTheme="minorHAnsi" w:hAnsiTheme="minorHAnsi" w:cstheme="minorHAnsi"/>
          <w:szCs w:val="24"/>
        </w:rPr>
        <w:t>ă și sprijin operațional</w:t>
      </w:r>
      <w:r w:rsidRPr="0042684B">
        <w:rPr>
          <w:rFonts w:asciiTheme="minorHAnsi" w:hAnsiTheme="minorHAnsi" w:cstheme="minorHAnsi"/>
          <w:szCs w:val="24"/>
          <w:lang w:val="en-US"/>
        </w:rPr>
        <w:t>”</w:t>
      </w:r>
    </w:p>
    <w:p w:rsidR="00D04074" w:rsidRPr="00605A03" w:rsidRDefault="00D04074" w:rsidP="00D04074">
      <w:pPr>
        <w:spacing w:before="120"/>
        <w:ind w:right="425"/>
        <w:jc w:val="both"/>
        <w:rPr>
          <w:rFonts w:asciiTheme="minorHAnsi" w:hAnsiTheme="minorHAnsi" w:cstheme="minorHAnsi"/>
        </w:rPr>
      </w:pPr>
      <w:r w:rsidRPr="00605A03">
        <w:rPr>
          <w:rFonts w:asciiTheme="minorHAnsi" w:hAnsiTheme="minorHAnsi" w:cstheme="minorHAnsi"/>
        </w:rPr>
        <w:t xml:space="preserve">În cuprinsul fiecărui program sunt stabilite măsuri și rezultate așteptate, astfel:  </w:t>
      </w:r>
    </w:p>
    <w:p w:rsidR="00D04074" w:rsidRDefault="00D04074" w:rsidP="00D04074">
      <w:pPr>
        <w:spacing w:before="120"/>
        <w:ind w:right="425"/>
        <w:jc w:val="both"/>
        <w:rPr>
          <w:rFonts w:asciiTheme="minorHAnsi" w:hAnsiTheme="minorHAnsi" w:cstheme="minorHAnsi"/>
          <w:b/>
        </w:rPr>
      </w:pPr>
    </w:p>
    <w:p w:rsidR="00D04074" w:rsidRPr="00605A03" w:rsidRDefault="00D04074" w:rsidP="00D04074">
      <w:pPr>
        <w:spacing w:before="120"/>
        <w:ind w:right="425"/>
        <w:jc w:val="both"/>
        <w:rPr>
          <w:rFonts w:asciiTheme="minorHAnsi" w:hAnsiTheme="minorHAnsi" w:cstheme="minorHAnsi"/>
          <w:b/>
        </w:rPr>
      </w:pPr>
      <w:r w:rsidRPr="00605A03">
        <w:rPr>
          <w:rFonts w:asciiTheme="minorHAnsi" w:hAnsiTheme="minorHAnsi" w:cstheme="minorHAnsi"/>
          <w:b/>
        </w:rPr>
        <w:t>PROGRAMUL 1.1</w:t>
      </w:r>
      <w:r>
        <w:rPr>
          <w:rFonts w:asciiTheme="minorHAnsi" w:hAnsiTheme="minorHAnsi" w:cstheme="minorHAnsi"/>
          <w:b/>
        </w:rPr>
        <w:t xml:space="preserve"> ”</w:t>
      </w:r>
      <w:r w:rsidRPr="00605A03">
        <w:rPr>
          <w:rFonts w:asciiTheme="minorHAnsi" w:hAnsiTheme="minorHAnsi" w:cstheme="minorHAnsi"/>
          <w:b/>
        </w:rPr>
        <w:t>ORDINE ȘI SIGURANȚĂ PUBLICĂ”</w:t>
      </w:r>
    </w:p>
    <w:p w:rsidR="00D04074" w:rsidRDefault="00D04074" w:rsidP="00D04074">
      <w:pPr>
        <w:spacing w:before="120"/>
        <w:ind w:right="425"/>
        <w:jc w:val="both"/>
        <w:rPr>
          <w:rFonts w:asciiTheme="minorHAnsi" w:hAnsiTheme="minorHAnsi" w:cstheme="minorHAnsi"/>
          <w:b/>
        </w:rPr>
      </w:pPr>
      <w:r w:rsidRPr="00605A03">
        <w:rPr>
          <w:rFonts w:asciiTheme="minorHAnsi" w:hAnsiTheme="minorHAnsi" w:cstheme="minorHAnsi"/>
        </w:rPr>
        <w:t>Obiectiv strategic program</w:t>
      </w:r>
      <w:r w:rsidRPr="00605A03">
        <w:rPr>
          <w:rFonts w:asciiTheme="minorHAnsi" w:hAnsiTheme="minorHAnsi" w:cstheme="minorHAnsi"/>
          <w:b/>
        </w:rPr>
        <w:t xml:space="preserve"> -  Asigurarea unui grad ridicat de siguranță a persoanelor și de protecție a patrimoniului</w:t>
      </w:r>
    </w:p>
    <w:p w:rsidR="00D04074" w:rsidRPr="0042684B" w:rsidRDefault="00D04074" w:rsidP="00204A3C">
      <w:pPr>
        <w:pStyle w:val="ListParagraph"/>
        <w:numPr>
          <w:ilvl w:val="0"/>
          <w:numId w:val="10"/>
        </w:numPr>
        <w:spacing w:before="120"/>
        <w:ind w:right="425"/>
        <w:jc w:val="both"/>
        <w:rPr>
          <w:rFonts w:asciiTheme="minorHAnsi" w:hAnsiTheme="minorHAnsi" w:cstheme="minorHAnsi"/>
          <w:b/>
        </w:rPr>
      </w:pPr>
      <w:r w:rsidRPr="0042684B">
        <w:rPr>
          <w:rFonts w:asciiTheme="minorHAnsi" w:hAnsiTheme="minorHAnsi" w:cstheme="minorHAnsi"/>
          <w:b/>
          <w:u w:val="single"/>
        </w:rPr>
        <w:t>Măsuri ale programului 1.1:</w:t>
      </w:r>
    </w:p>
    <w:p w:rsidR="00D04074" w:rsidRPr="0042684B" w:rsidRDefault="00D04074" w:rsidP="00204A3C">
      <w:pPr>
        <w:pStyle w:val="ListParagraph"/>
        <w:numPr>
          <w:ilvl w:val="0"/>
          <w:numId w:val="16"/>
        </w:numPr>
        <w:suppressAutoHyphens/>
        <w:spacing w:before="120"/>
        <w:ind w:right="425"/>
        <w:jc w:val="both"/>
        <w:rPr>
          <w:rFonts w:asciiTheme="minorHAnsi" w:hAnsiTheme="minorHAnsi" w:cstheme="minorHAnsi"/>
          <w:b/>
        </w:rPr>
      </w:pPr>
      <w:r w:rsidRPr="0042684B">
        <w:rPr>
          <w:rFonts w:asciiTheme="minorHAnsi" w:hAnsiTheme="minorHAnsi" w:cstheme="minorHAnsi"/>
          <w:lang w:eastAsia="ja-JP"/>
        </w:rPr>
        <w:t>Prevenirea și combaterea infracțiunilor contra persoanei</w:t>
      </w:r>
    </w:p>
    <w:p w:rsidR="00D04074" w:rsidRPr="0042684B" w:rsidRDefault="00D04074" w:rsidP="00204A3C">
      <w:pPr>
        <w:pStyle w:val="ListParagraph"/>
        <w:numPr>
          <w:ilvl w:val="0"/>
          <w:numId w:val="16"/>
        </w:numPr>
        <w:suppressAutoHyphens/>
        <w:spacing w:before="120"/>
        <w:ind w:right="425"/>
        <w:jc w:val="both"/>
        <w:rPr>
          <w:rFonts w:asciiTheme="minorHAnsi" w:hAnsiTheme="minorHAnsi" w:cstheme="minorHAnsi"/>
          <w:b/>
        </w:rPr>
      </w:pPr>
      <w:r w:rsidRPr="0042684B">
        <w:rPr>
          <w:rFonts w:asciiTheme="minorHAnsi" w:hAnsiTheme="minorHAnsi" w:cstheme="minorHAnsi"/>
          <w:lang w:eastAsia="ja-JP"/>
        </w:rPr>
        <w:t xml:space="preserve">Prevenirea și combaterea infracțiunilor contra patrimoniului </w:t>
      </w:r>
    </w:p>
    <w:p w:rsidR="00D04074" w:rsidRPr="0042684B" w:rsidRDefault="00D04074" w:rsidP="00204A3C">
      <w:pPr>
        <w:pStyle w:val="ListParagraph"/>
        <w:numPr>
          <w:ilvl w:val="0"/>
          <w:numId w:val="16"/>
        </w:numPr>
        <w:suppressAutoHyphens/>
        <w:spacing w:before="120"/>
        <w:ind w:right="425"/>
        <w:jc w:val="both"/>
        <w:rPr>
          <w:rFonts w:asciiTheme="minorHAnsi" w:hAnsiTheme="minorHAnsi" w:cstheme="minorHAnsi"/>
          <w:b/>
        </w:rPr>
      </w:pPr>
      <w:r w:rsidRPr="0042684B">
        <w:rPr>
          <w:rFonts w:asciiTheme="minorHAnsi" w:hAnsiTheme="minorHAnsi" w:cstheme="minorHAnsi"/>
          <w:lang w:eastAsia="ja-JP"/>
        </w:rPr>
        <w:t>Prevenirea și combaterea infracțiunilor la regimul armelor și munițiilor, materialelor nucleare, al materiilor explozive, precum și al substanțelor periculoase</w:t>
      </w:r>
    </w:p>
    <w:p w:rsidR="00D04074" w:rsidRPr="0042684B" w:rsidRDefault="00D04074" w:rsidP="00204A3C">
      <w:pPr>
        <w:pStyle w:val="ListParagraph"/>
        <w:numPr>
          <w:ilvl w:val="0"/>
          <w:numId w:val="16"/>
        </w:numPr>
        <w:suppressAutoHyphens/>
        <w:spacing w:before="120"/>
        <w:ind w:right="425"/>
        <w:jc w:val="both"/>
        <w:rPr>
          <w:rFonts w:asciiTheme="minorHAnsi" w:hAnsiTheme="minorHAnsi" w:cstheme="minorHAnsi"/>
          <w:b/>
        </w:rPr>
      </w:pPr>
      <w:r w:rsidRPr="0042684B">
        <w:rPr>
          <w:rFonts w:asciiTheme="minorHAnsi" w:hAnsiTheme="minorHAnsi" w:cstheme="minorHAnsi"/>
          <w:lang w:val="fr-FR" w:eastAsia="ja-JP"/>
        </w:rPr>
        <w:t>Combaterea criminalității organizate pe linia traficului de persoane</w:t>
      </w:r>
    </w:p>
    <w:p w:rsidR="00D04074" w:rsidRPr="0042684B" w:rsidRDefault="00D04074" w:rsidP="00204A3C">
      <w:pPr>
        <w:pStyle w:val="ListParagraph"/>
        <w:numPr>
          <w:ilvl w:val="0"/>
          <w:numId w:val="16"/>
        </w:numPr>
        <w:suppressAutoHyphens/>
        <w:spacing w:before="120"/>
        <w:ind w:right="425"/>
        <w:jc w:val="both"/>
        <w:rPr>
          <w:rFonts w:asciiTheme="minorHAnsi" w:hAnsiTheme="minorHAnsi" w:cstheme="minorHAnsi"/>
          <w:b/>
        </w:rPr>
      </w:pPr>
      <w:r w:rsidRPr="0042684B">
        <w:rPr>
          <w:rFonts w:asciiTheme="minorHAnsi" w:hAnsiTheme="minorHAnsi" w:cstheme="minorHAnsi"/>
          <w:lang w:eastAsia="ja-JP"/>
        </w:rPr>
        <w:t xml:space="preserve">Combaterea criminalității organizate pe linia traficului de droguri </w:t>
      </w:r>
    </w:p>
    <w:p w:rsidR="00D04074" w:rsidRPr="0042684B" w:rsidRDefault="00D04074" w:rsidP="00204A3C">
      <w:pPr>
        <w:pStyle w:val="ListParagraph"/>
        <w:numPr>
          <w:ilvl w:val="0"/>
          <w:numId w:val="16"/>
        </w:numPr>
        <w:suppressAutoHyphens/>
        <w:spacing w:before="120"/>
        <w:ind w:right="425"/>
        <w:jc w:val="both"/>
        <w:rPr>
          <w:rFonts w:asciiTheme="minorHAnsi" w:hAnsiTheme="minorHAnsi" w:cstheme="minorHAnsi"/>
          <w:b/>
        </w:rPr>
      </w:pPr>
      <w:r w:rsidRPr="0042684B">
        <w:rPr>
          <w:rFonts w:asciiTheme="minorHAnsi" w:hAnsiTheme="minorHAnsi" w:cstheme="minorHAnsi"/>
          <w:lang w:eastAsia="ja-JP"/>
        </w:rPr>
        <w:t>Combaterea criminalității informatice</w:t>
      </w:r>
    </w:p>
    <w:p w:rsidR="00D04074" w:rsidRPr="0042684B" w:rsidRDefault="00D04074" w:rsidP="00204A3C">
      <w:pPr>
        <w:pStyle w:val="ListParagraph"/>
        <w:numPr>
          <w:ilvl w:val="0"/>
          <w:numId w:val="16"/>
        </w:numPr>
        <w:suppressAutoHyphens/>
        <w:spacing w:before="120"/>
        <w:ind w:right="425"/>
        <w:jc w:val="both"/>
        <w:rPr>
          <w:rFonts w:asciiTheme="minorHAnsi" w:hAnsiTheme="minorHAnsi" w:cstheme="minorHAnsi"/>
          <w:b/>
        </w:rPr>
      </w:pPr>
      <w:r w:rsidRPr="0042684B">
        <w:rPr>
          <w:rFonts w:asciiTheme="minorHAnsi" w:hAnsiTheme="minorHAnsi" w:cstheme="minorHAnsi"/>
          <w:lang w:eastAsia="ja-JP"/>
        </w:rPr>
        <w:t>Combaterea criminalității organizate pe linia finanțării terorismului și spălării banilor</w:t>
      </w:r>
    </w:p>
    <w:p w:rsidR="00D04074" w:rsidRPr="0042684B" w:rsidRDefault="00D04074" w:rsidP="00204A3C">
      <w:pPr>
        <w:pStyle w:val="ListParagraph"/>
        <w:numPr>
          <w:ilvl w:val="0"/>
          <w:numId w:val="16"/>
        </w:numPr>
        <w:suppressAutoHyphens/>
        <w:spacing w:before="120"/>
        <w:ind w:right="425"/>
        <w:jc w:val="both"/>
        <w:rPr>
          <w:rFonts w:asciiTheme="minorHAnsi" w:hAnsiTheme="minorHAnsi" w:cstheme="minorHAnsi"/>
          <w:b/>
        </w:rPr>
      </w:pPr>
      <w:r w:rsidRPr="0042684B">
        <w:rPr>
          <w:rFonts w:asciiTheme="minorHAnsi" w:hAnsiTheme="minorHAnsi" w:cstheme="minorHAnsi"/>
          <w:lang w:eastAsia="ja-JP"/>
        </w:rPr>
        <w:t>Prevenirea traficului de persoane</w:t>
      </w:r>
    </w:p>
    <w:p w:rsidR="00D04074" w:rsidRPr="0042684B" w:rsidRDefault="00D04074" w:rsidP="00204A3C">
      <w:pPr>
        <w:pStyle w:val="ListParagraph"/>
        <w:numPr>
          <w:ilvl w:val="0"/>
          <w:numId w:val="16"/>
        </w:numPr>
        <w:suppressAutoHyphens/>
        <w:spacing w:before="120"/>
        <w:ind w:right="425"/>
        <w:jc w:val="both"/>
        <w:rPr>
          <w:rFonts w:asciiTheme="minorHAnsi" w:hAnsiTheme="minorHAnsi" w:cstheme="minorHAnsi"/>
          <w:b/>
        </w:rPr>
      </w:pPr>
      <w:r w:rsidRPr="0042684B">
        <w:rPr>
          <w:rFonts w:asciiTheme="minorHAnsi" w:hAnsiTheme="minorHAnsi" w:cstheme="minorHAnsi"/>
          <w:lang w:eastAsia="ja-JP"/>
        </w:rPr>
        <w:t>Acordarea de sprijin victimelor traficului de persoane</w:t>
      </w:r>
    </w:p>
    <w:p w:rsidR="00D04074" w:rsidRPr="0042684B" w:rsidRDefault="00D04074" w:rsidP="00204A3C">
      <w:pPr>
        <w:pStyle w:val="ListParagraph"/>
        <w:numPr>
          <w:ilvl w:val="0"/>
          <w:numId w:val="16"/>
        </w:numPr>
        <w:suppressAutoHyphens/>
        <w:spacing w:before="120"/>
        <w:ind w:right="425"/>
        <w:jc w:val="both"/>
        <w:rPr>
          <w:rFonts w:asciiTheme="minorHAnsi" w:hAnsiTheme="minorHAnsi" w:cstheme="minorHAnsi"/>
          <w:b/>
        </w:rPr>
      </w:pPr>
      <w:r w:rsidRPr="0042684B">
        <w:rPr>
          <w:rFonts w:asciiTheme="minorHAnsi" w:hAnsiTheme="minorHAnsi" w:cstheme="minorHAnsi"/>
          <w:lang w:eastAsia="ja-JP"/>
        </w:rPr>
        <w:t>Prevenirea consumului de droguri</w:t>
      </w:r>
    </w:p>
    <w:p w:rsidR="00D04074" w:rsidRPr="0042684B" w:rsidRDefault="00D04074" w:rsidP="00204A3C">
      <w:pPr>
        <w:pStyle w:val="ListParagraph"/>
        <w:numPr>
          <w:ilvl w:val="0"/>
          <w:numId w:val="16"/>
        </w:numPr>
        <w:suppressAutoHyphens/>
        <w:spacing w:before="120"/>
        <w:ind w:right="425"/>
        <w:jc w:val="both"/>
        <w:rPr>
          <w:rFonts w:asciiTheme="minorHAnsi" w:hAnsiTheme="minorHAnsi" w:cstheme="minorHAnsi"/>
          <w:b/>
        </w:rPr>
      </w:pPr>
      <w:r w:rsidRPr="0042684B">
        <w:rPr>
          <w:rFonts w:asciiTheme="minorHAnsi" w:hAnsiTheme="minorHAnsi" w:cstheme="minorHAnsi"/>
          <w:lang w:eastAsia="ja-JP"/>
        </w:rPr>
        <w:t>Acordarea de asistență consumatorilor de droguri</w:t>
      </w:r>
    </w:p>
    <w:p w:rsidR="00D04074" w:rsidRPr="0042684B" w:rsidRDefault="00D04074" w:rsidP="00204A3C">
      <w:pPr>
        <w:pStyle w:val="ListParagraph"/>
        <w:numPr>
          <w:ilvl w:val="0"/>
          <w:numId w:val="16"/>
        </w:numPr>
        <w:suppressAutoHyphens/>
        <w:spacing w:before="120"/>
        <w:ind w:right="425"/>
        <w:jc w:val="both"/>
        <w:rPr>
          <w:rFonts w:asciiTheme="minorHAnsi" w:hAnsiTheme="minorHAnsi" w:cstheme="minorHAnsi"/>
          <w:b/>
        </w:rPr>
      </w:pPr>
      <w:r w:rsidRPr="0042684B">
        <w:rPr>
          <w:rFonts w:asciiTheme="minorHAnsi" w:hAnsiTheme="minorHAnsi" w:cstheme="minorHAnsi"/>
          <w:lang w:eastAsia="ja-JP"/>
        </w:rPr>
        <w:t>Prevenirea și combaterea evaziunii fiscale</w:t>
      </w:r>
    </w:p>
    <w:p w:rsidR="00D04074" w:rsidRPr="0042684B" w:rsidRDefault="00D04074" w:rsidP="00204A3C">
      <w:pPr>
        <w:pStyle w:val="ListParagraph"/>
        <w:numPr>
          <w:ilvl w:val="0"/>
          <w:numId w:val="16"/>
        </w:numPr>
        <w:suppressAutoHyphens/>
        <w:spacing w:before="120"/>
        <w:ind w:right="425"/>
        <w:jc w:val="both"/>
        <w:rPr>
          <w:rFonts w:asciiTheme="minorHAnsi" w:hAnsiTheme="minorHAnsi" w:cstheme="minorHAnsi"/>
          <w:b/>
        </w:rPr>
      </w:pPr>
      <w:r w:rsidRPr="0042684B">
        <w:rPr>
          <w:rFonts w:asciiTheme="minorHAnsi" w:hAnsiTheme="minorHAnsi" w:cstheme="minorHAnsi"/>
          <w:lang w:eastAsia="ja-JP"/>
        </w:rPr>
        <w:t>Prevenirea și combaterea contrabandei</w:t>
      </w:r>
    </w:p>
    <w:p w:rsidR="00D04074" w:rsidRPr="0042684B" w:rsidRDefault="00D04074" w:rsidP="00204A3C">
      <w:pPr>
        <w:pStyle w:val="ListParagraph"/>
        <w:numPr>
          <w:ilvl w:val="0"/>
          <w:numId w:val="16"/>
        </w:numPr>
        <w:suppressAutoHyphens/>
        <w:spacing w:before="120"/>
        <w:ind w:right="425"/>
        <w:jc w:val="both"/>
        <w:rPr>
          <w:rFonts w:asciiTheme="minorHAnsi" w:hAnsiTheme="minorHAnsi" w:cstheme="minorHAnsi"/>
          <w:b/>
        </w:rPr>
      </w:pPr>
      <w:r w:rsidRPr="0042684B">
        <w:rPr>
          <w:rFonts w:asciiTheme="minorHAnsi" w:hAnsiTheme="minorHAnsi" w:cstheme="minorHAnsi"/>
          <w:lang w:eastAsia="ja-JP"/>
        </w:rPr>
        <w:t>Prevenirea și combaterea criminalității în domeniul drepturilor de proprietate intelectuală</w:t>
      </w:r>
    </w:p>
    <w:p w:rsidR="00D04074" w:rsidRPr="0042684B" w:rsidRDefault="00D04074" w:rsidP="00204A3C">
      <w:pPr>
        <w:pStyle w:val="ListParagraph"/>
        <w:numPr>
          <w:ilvl w:val="0"/>
          <w:numId w:val="16"/>
        </w:numPr>
        <w:suppressAutoHyphens/>
        <w:spacing w:before="120"/>
        <w:ind w:right="425"/>
        <w:jc w:val="both"/>
        <w:rPr>
          <w:rFonts w:asciiTheme="minorHAnsi" w:hAnsiTheme="minorHAnsi" w:cstheme="minorHAnsi"/>
          <w:b/>
        </w:rPr>
      </w:pPr>
      <w:r w:rsidRPr="0042684B">
        <w:rPr>
          <w:rFonts w:asciiTheme="minorHAnsi" w:hAnsiTheme="minorHAnsi" w:cstheme="minorHAnsi"/>
          <w:lang w:eastAsia="ja-JP"/>
        </w:rPr>
        <w:t>Prevenirea și combaterea principalelor cauze generatoare de accidente rutiere</w:t>
      </w:r>
    </w:p>
    <w:p w:rsidR="00D04074" w:rsidRPr="0042684B" w:rsidRDefault="00D04074" w:rsidP="00204A3C">
      <w:pPr>
        <w:pStyle w:val="ListParagraph"/>
        <w:numPr>
          <w:ilvl w:val="0"/>
          <w:numId w:val="16"/>
        </w:numPr>
        <w:suppressAutoHyphens/>
        <w:spacing w:before="120"/>
        <w:ind w:right="425"/>
        <w:jc w:val="both"/>
        <w:rPr>
          <w:rFonts w:asciiTheme="minorHAnsi" w:hAnsiTheme="minorHAnsi" w:cstheme="minorHAnsi"/>
          <w:b/>
        </w:rPr>
      </w:pPr>
      <w:r w:rsidRPr="0042684B">
        <w:rPr>
          <w:rFonts w:asciiTheme="minorHAnsi" w:hAnsiTheme="minorHAnsi" w:cstheme="minorHAnsi"/>
          <w:lang w:eastAsia="ja-JP"/>
        </w:rPr>
        <w:t>Prevenirea și combaterea  abaterilor și infracțiunilor contra siguranței circulației pe căile ferate</w:t>
      </w:r>
    </w:p>
    <w:p w:rsidR="00D04074" w:rsidRPr="0042684B" w:rsidRDefault="00D04074" w:rsidP="00204A3C">
      <w:pPr>
        <w:pStyle w:val="ListParagraph"/>
        <w:numPr>
          <w:ilvl w:val="0"/>
          <w:numId w:val="16"/>
        </w:numPr>
        <w:suppressAutoHyphens/>
        <w:spacing w:before="120"/>
        <w:ind w:right="425"/>
        <w:jc w:val="both"/>
        <w:rPr>
          <w:rFonts w:asciiTheme="minorHAnsi" w:hAnsiTheme="minorHAnsi" w:cstheme="minorHAnsi"/>
          <w:b/>
        </w:rPr>
      </w:pPr>
      <w:r w:rsidRPr="0042684B">
        <w:rPr>
          <w:rFonts w:asciiTheme="minorHAnsi" w:hAnsiTheme="minorHAnsi" w:cstheme="minorHAnsi"/>
          <w:lang w:eastAsia="ja-JP"/>
        </w:rPr>
        <w:t>Prevenirea și combaterea abaterilor și infracțiunilor la regimul transportului naval</w:t>
      </w:r>
    </w:p>
    <w:p w:rsidR="00D04074" w:rsidRPr="0042684B" w:rsidRDefault="00D04074" w:rsidP="00204A3C">
      <w:pPr>
        <w:pStyle w:val="ListParagraph"/>
        <w:numPr>
          <w:ilvl w:val="0"/>
          <w:numId w:val="16"/>
        </w:numPr>
        <w:suppressAutoHyphens/>
        <w:spacing w:before="120"/>
        <w:ind w:right="425"/>
        <w:jc w:val="both"/>
        <w:rPr>
          <w:rFonts w:asciiTheme="minorHAnsi" w:hAnsiTheme="minorHAnsi" w:cstheme="minorHAnsi"/>
          <w:b/>
        </w:rPr>
      </w:pPr>
      <w:r w:rsidRPr="0042684B">
        <w:rPr>
          <w:rFonts w:asciiTheme="minorHAnsi" w:hAnsiTheme="minorHAnsi" w:cstheme="minorHAnsi"/>
          <w:lang w:eastAsia="ja-JP"/>
        </w:rPr>
        <w:t>Prevenirea și combaterea infracțiunilor la regimul protejării patrimoniului cultural național</w:t>
      </w:r>
    </w:p>
    <w:p w:rsidR="00D04074" w:rsidRPr="0042684B" w:rsidRDefault="00D04074" w:rsidP="00204A3C">
      <w:pPr>
        <w:pStyle w:val="ListParagraph"/>
        <w:numPr>
          <w:ilvl w:val="0"/>
          <w:numId w:val="16"/>
        </w:numPr>
        <w:suppressAutoHyphens/>
        <w:spacing w:before="120"/>
        <w:ind w:right="425"/>
        <w:jc w:val="both"/>
        <w:rPr>
          <w:rFonts w:asciiTheme="minorHAnsi" w:hAnsiTheme="minorHAnsi" w:cstheme="minorHAnsi"/>
          <w:b/>
        </w:rPr>
      </w:pPr>
      <w:r w:rsidRPr="0042684B">
        <w:rPr>
          <w:rFonts w:asciiTheme="minorHAnsi" w:hAnsiTheme="minorHAnsi" w:cstheme="minorHAnsi"/>
          <w:lang w:eastAsia="ja-JP"/>
        </w:rPr>
        <w:t>Prevenirea și combaterea infracțiunilor silvice</w:t>
      </w:r>
    </w:p>
    <w:p w:rsidR="00D04074" w:rsidRPr="0042684B" w:rsidRDefault="00D04074" w:rsidP="00204A3C">
      <w:pPr>
        <w:pStyle w:val="ListParagraph"/>
        <w:numPr>
          <w:ilvl w:val="0"/>
          <w:numId w:val="16"/>
        </w:numPr>
        <w:suppressAutoHyphens/>
        <w:spacing w:before="120"/>
        <w:ind w:right="425"/>
        <w:jc w:val="both"/>
        <w:rPr>
          <w:rFonts w:asciiTheme="minorHAnsi" w:hAnsiTheme="minorHAnsi" w:cstheme="minorHAnsi"/>
          <w:b/>
        </w:rPr>
      </w:pPr>
      <w:r w:rsidRPr="0042684B">
        <w:rPr>
          <w:rFonts w:asciiTheme="minorHAnsi" w:hAnsiTheme="minorHAnsi" w:cstheme="minorHAnsi"/>
          <w:lang w:eastAsia="ja-JP"/>
        </w:rPr>
        <w:t>Prevenirea și combaterea infracțiunilor privind fondul piscicol, pescuitul și acvacultura</w:t>
      </w:r>
    </w:p>
    <w:p w:rsidR="00D04074" w:rsidRPr="0042684B" w:rsidRDefault="00D04074" w:rsidP="00204A3C">
      <w:pPr>
        <w:pStyle w:val="ListParagraph"/>
        <w:numPr>
          <w:ilvl w:val="0"/>
          <w:numId w:val="16"/>
        </w:numPr>
        <w:suppressAutoHyphens/>
        <w:spacing w:before="120"/>
        <w:ind w:right="425"/>
        <w:jc w:val="both"/>
        <w:rPr>
          <w:rFonts w:asciiTheme="minorHAnsi" w:hAnsiTheme="minorHAnsi" w:cstheme="minorHAnsi"/>
          <w:b/>
        </w:rPr>
      </w:pPr>
      <w:r w:rsidRPr="0042684B">
        <w:rPr>
          <w:rFonts w:asciiTheme="minorHAnsi" w:hAnsiTheme="minorHAnsi" w:cstheme="minorHAnsi"/>
          <w:lang w:eastAsia="ja-JP"/>
        </w:rPr>
        <w:t xml:space="preserve">Participarea reprezentanților Inspectoratului General al Poliției Române (IGPR) la misiuni și activități internaționale </w:t>
      </w:r>
    </w:p>
    <w:p w:rsidR="00D04074" w:rsidRPr="0042684B" w:rsidRDefault="00D04074" w:rsidP="00204A3C">
      <w:pPr>
        <w:pStyle w:val="ListParagraph"/>
        <w:numPr>
          <w:ilvl w:val="0"/>
          <w:numId w:val="16"/>
        </w:numPr>
        <w:suppressAutoHyphens/>
        <w:spacing w:before="120"/>
        <w:ind w:right="425"/>
        <w:jc w:val="both"/>
        <w:rPr>
          <w:rFonts w:asciiTheme="minorHAnsi" w:hAnsiTheme="minorHAnsi" w:cstheme="minorHAnsi"/>
          <w:b/>
        </w:rPr>
      </w:pPr>
      <w:r w:rsidRPr="0042684B">
        <w:rPr>
          <w:rFonts w:asciiTheme="minorHAnsi" w:hAnsiTheme="minorHAnsi" w:cstheme="minorHAnsi"/>
          <w:lang w:eastAsia="ja-JP"/>
        </w:rPr>
        <w:t>Desfășurarea formării profesionale inițială și continuă a polițiștilor în cadrul Școlii de Agenți de Poliție ”Vasile Lascăr”, Câmpina și a Școlii de Agenți de Poliție ”Septimiu Mureșan”, Cluj–Napoca</w:t>
      </w:r>
    </w:p>
    <w:p w:rsidR="00D04074" w:rsidRPr="0042684B" w:rsidRDefault="00D04074" w:rsidP="00204A3C">
      <w:pPr>
        <w:pStyle w:val="ListParagraph"/>
        <w:numPr>
          <w:ilvl w:val="0"/>
          <w:numId w:val="16"/>
        </w:numPr>
        <w:suppressAutoHyphens/>
        <w:spacing w:before="120"/>
        <w:ind w:right="425"/>
        <w:jc w:val="both"/>
        <w:rPr>
          <w:rFonts w:asciiTheme="minorHAnsi" w:hAnsiTheme="minorHAnsi" w:cstheme="minorHAnsi"/>
          <w:b/>
        </w:rPr>
      </w:pPr>
      <w:r w:rsidRPr="0042684B">
        <w:rPr>
          <w:rFonts w:asciiTheme="minorHAnsi" w:hAnsiTheme="minorHAnsi" w:cstheme="minorHAnsi"/>
          <w:lang w:eastAsia="ja-JP"/>
        </w:rPr>
        <w:t>Desfășurarea formării continue a polițiștilor în cadrul Centrului de Formare și Perfecționare a Polițiștilor ”Nicolae Golescu” Slatina și a Centrului Chinologic “ dr. Aurel Greblea” Sibiu</w:t>
      </w:r>
    </w:p>
    <w:p w:rsidR="00D04074" w:rsidRPr="0042684B" w:rsidRDefault="00D04074" w:rsidP="00204A3C">
      <w:pPr>
        <w:pStyle w:val="ListParagraph"/>
        <w:numPr>
          <w:ilvl w:val="0"/>
          <w:numId w:val="16"/>
        </w:numPr>
        <w:suppressAutoHyphens/>
        <w:spacing w:before="120"/>
        <w:ind w:right="425"/>
        <w:jc w:val="both"/>
        <w:rPr>
          <w:rFonts w:asciiTheme="minorHAnsi" w:hAnsiTheme="minorHAnsi" w:cstheme="minorHAnsi"/>
          <w:b/>
        </w:rPr>
      </w:pPr>
      <w:r w:rsidRPr="0042684B">
        <w:rPr>
          <w:rFonts w:asciiTheme="minorHAnsi" w:hAnsiTheme="minorHAnsi" w:cstheme="minorHAnsi"/>
          <w:lang w:eastAsia="ja-JP"/>
        </w:rPr>
        <w:t>Asigurarea unor intervenții operative la apelurile primite în centrele operaționale ale structurilor teritoriale ale MAI</w:t>
      </w:r>
    </w:p>
    <w:p w:rsidR="00D04074" w:rsidRPr="0042684B" w:rsidRDefault="00D04074" w:rsidP="00204A3C">
      <w:pPr>
        <w:pStyle w:val="ListParagraph"/>
        <w:numPr>
          <w:ilvl w:val="0"/>
          <w:numId w:val="16"/>
        </w:numPr>
        <w:suppressAutoHyphens/>
        <w:spacing w:before="120"/>
        <w:ind w:right="425"/>
        <w:jc w:val="both"/>
        <w:rPr>
          <w:rFonts w:asciiTheme="minorHAnsi" w:hAnsiTheme="minorHAnsi" w:cstheme="minorHAnsi"/>
          <w:b/>
        </w:rPr>
      </w:pPr>
      <w:r w:rsidRPr="0042684B">
        <w:rPr>
          <w:rFonts w:asciiTheme="minorHAnsi" w:hAnsiTheme="minorHAnsi" w:cstheme="minorHAnsi"/>
          <w:lang w:eastAsia="ja-JP"/>
        </w:rPr>
        <w:t>Asigurarea pazei, protecției, supravegherii și intervenției</w:t>
      </w:r>
    </w:p>
    <w:p w:rsidR="00D04074" w:rsidRPr="0042684B" w:rsidRDefault="00D04074" w:rsidP="00204A3C">
      <w:pPr>
        <w:pStyle w:val="ListParagraph"/>
        <w:numPr>
          <w:ilvl w:val="0"/>
          <w:numId w:val="16"/>
        </w:numPr>
        <w:suppressAutoHyphens/>
        <w:spacing w:before="120"/>
        <w:ind w:right="425"/>
        <w:jc w:val="both"/>
        <w:rPr>
          <w:rFonts w:asciiTheme="minorHAnsi" w:hAnsiTheme="minorHAnsi" w:cstheme="minorHAnsi"/>
          <w:b/>
        </w:rPr>
      </w:pPr>
      <w:r w:rsidRPr="0042684B">
        <w:rPr>
          <w:rFonts w:asciiTheme="minorHAnsi" w:hAnsiTheme="minorHAnsi" w:cstheme="minorHAnsi"/>
          <w:lang w:eastAsia="ja-JP"/>
        </w:rPr>
        <w:t>Desfășurarea de misiuni de menținere și asigurare a ordinii publice</w:t>
      </w:r>
    </w:p>
    <w:p w:rsidR="00D04074" w:rsidRPr="0042684B" w:rsidRDefault="00D04074" w:rsidP="00204A3C">
      <w:pPr>
        <w:pStyle w:val="ListParagraph"/>
        <w:numPr>
          <w:ilvl w:val="0"/>
          <w:numId w:val="16"/>
        </w:numPr>
        <w:suppressAutoHyphens/>
        <w:spacing w:before="120"/>
        <w:ind w:right="425"/>
        <w:jc w:val="both"/>
        <w:rPr>
          <w:rFonts w:asciiTheme="minorHAnsi" w:hAnsiTheme="minorHAnsi" w:cstheme="minorHAnsi"/>
          <w:b/>
        </w:rPr>
      </w:pPr>
      <w:r w:rsidRPr="0042684B">
        <w:rPr>
          <w:rFonts w:asciiTheme="minorHAnsi" w:hAnsiTheme="minorHAnsi" w:cstheme="minorHAnsi"/>
          <w:lang w:eastAsia="ja-JP"/>
        </w:rPr>
        <w:t>Prevenirea și combaterea terorismului</w:t>
      </w:r>
    </w:p>
    <w:p w:rsidR="00D04074" w:rsidRPr="0042684B" w:rsidRDefault="00D04074" w:rsidP="00204A3C">
      <w:pPr>
        <w:pStyle w:val="ListParagraph"/>
        <w:numPr>
          <w:ilvl w:val="0"/>
          <w:numId w:val="16"/>
        </w:numPr>
        <w:suppressAutoHyphens/>
        <w:spacing w:before="120"/>
        <w:ind w:right="425"/>
        <w:jc w:val="both"/>
        <w:rPr>
          <w:rFonts w:asciiTheme="minorHAnsi" w:hAnsiTheme="minorHAnsi" w:cstheme="minorHAnsi"/>
          <w:b/>
        </w:rPr>
      </w:pPr>
      <w:r w:rsidRPr="0042684B">
        <w:rPr>
          <w:rFonts w:asciiTheme="minorHAnsi" w:hAnsiTheme="minorHAnsi" w:cstheme="minorHAnsi"/>
          <w:lang w:val="fr-FR" w:eastAsia="ja-JP"/>
        </w:rPr>
        <w:t>Participarea</w:t>
      </w:r>
      <w:r w:rsidRPr="0042684B">
        <w:rPr>
          <w:rFonts w:asciiTheme="minorHAnsi" w:hAnsiTheme="minorHAnsi" w:cstheme="minorHAnsi"/>
          <w:lang w:eastAsia="ja-JP"/>
        </w:rPr>
        <w:t xml:space="preserve"> reprezentanților Inspectoratului General al Jandarmeriei Române (IGJR)</w:t>
      </w:r>
      <w:r w:rsidRPr="0042684B">
        <w:rPr>
          <w:rFonts w:asciiTheme="minorHAnsi" w:hAnsiTheme="minorHAnsi" w:cstheme="minorHAnsi"/>
          <w:lang w:val="fr-FR" w:eastAsia="ja-JP"/>
        </w:rPr>
        <w:t xml:space="preserve"> la misiuni și activități internaționale</w:t>
      </w:r>
    </w:p>
    <w:p w:rsidR="00D04074" w:rsidRPr="0042684B" w:rsidRDefault="00D04074" w:rsidP="00204A3C">
      <w:pPr>
        <w:pStyle w:val="ListParagraph"/>
        <w:numPr>
          <w:ilvl w:val="0"/>
          <w:numId w:val="16"/>
        </w:numPr>
        <w:suppressAutoHyphens/>
        <w:spacing w:before="120"/>
        <w:ind w:right="425"/>
        <w:jc w:val="both"/>
        <w:rPr>
          <w:rFonts w:asciiTheme="minorHAnsi" w:hAnsiTheme="minorHAnsi" w:cstheme="minorHAnsi"/>
          <w:b/>
        </w:rPr>
      </w:pPr>
      <w:r w:rsidRPr="0042684B">
        <w:rPr>
          <w:rFonts w:asciiTheme="minorHAnsi" w:hAnsiTheme="minorHAnsi" w:cstheme="minorHAnsi"/>
          <w:lang w:eastAsia="ja-JP"/>
        </w:rPr>
        <w:t>Desfășurarea formării profesionale inițială și continuă   în cadrul Școlii Militare de Subofițeri de Jandarmi “Grigore Alexandru Ghica”, Drăgășani și a Școlii Militare de Subofițeri de Jandarmi, Fălticeni</w:t>
      </w:r>
    </w:p>
    <w:p w:rsidR="00D04074" w:rsidRPr="0042684B" w:rsidRDefault="00D04074" w:rsidP="00204A3C">
      <w:pPr>
        <w:pStyle w:val="ListParagraph"/>
        <w:numPr>
          <w:ilvl w:val="0"/>
          <w:numId w:val="16"/>
        </w:numPr>
        <w:suppressAutoHyphens/>
        <w:spacing w:before="120"/>
        <w:ind w:right="425"/>
        <w:jc w:val="both"/>
        <w:rPr>
          <w:rFonts w:asciiTheme="minorHAnsi" w:hAnsiTheme="minorHAnsi" w:cstheme="minorHAnsi"/>
          <w:b/>
        </w:rPr>
      </w:pPr>
      <w:r w:rsidRPr="0042684B">
        <w:rPr>
          <w:rFonts w:asciiTheme="minorHAnsi" w:hAnsiTheme="minorHAnsi" w:cstheme="minorHAnsi"/>
          <w:lang w:eastAsia="ja-JP"/>
        </w:rPr>
        <w:t xml:space="preserve">Desfășurarea formării profesionale continuă </w:t>
      </w:r>
      <w:r w:rsidRPr="0042684B">
        <w:rPr>
          <w:rFonts w:asciiTheme="minorHAnsi" w:hAnsiTheme="minorHAnsi" w:cstheme="minorHAnsi"/>
          <w:lang w:val="fr-FR" w:eastAsia="ja-JP"/>
        </w:rPr>
        <w:t xml:space="preserve">a </w:t>
      </w:r>
      <w:r w:rsidRPr="0042684B">
        <w:rPr>
          <w:rFonts w:asciiTheme="minorHAnsi" w:hAnsiTheme="minorHAnsi" w:cstheme="minorHAnsi"/>
          <w:lang w:eastAsia="ja-JP"/>
        </w:rPr>
        <w:t xml:space="preserve">jandarmilor </w:t>
      </w:r>
      <w:r w:rsidRPr="0042684B">
        <w:rPr>
          <w:rFonts w:asciiTheme="minorHAnsi" w:hAnsiTheme="minorHAnsi" w:cstheme="minorHAnsi"/>
          <w:lang w:val="fr-FR" w:eastAsia="ja-JP"/>
        </w:rPr>
        <w:t>în cadrul Școlii de Aplicație pentru ofițeri ”Mihai Viteazul” București, Centrului de Pregătire și Perfecționare Gheorghieni, Centrului de Pregătire și Perfecționare Montan Sinaia și Centrului de Pregătire și Perfecționare Ochiuri</w:t>
      </w:r>
      <w:r w:rsidRPr="0042684B">
        <w:rPr>
          <w:rFonts w:asciiTheme="minorHAnsi" w:hAnsiTheme="minorHAnsi" w:cstheme="minorHAnsi"/>
          <w:lang w:eastAsia="ja-JP"/>
        </w:rPr>
        <w:t xml:space="preserve"> </w:t>
      </w:r>
    </w:p>
    <w:p w:rsidR="00D04074" w:rsidRPr="0042684B" w:rsidRDefault="00D04074" w:rsidP="00204A3C">
      <w:pPr>
        <w:pStyle w:val="ListParagraph"/>
        <w:numPr>
          <w:ilvl w:val="0"/>
          <w:numId w:val="16"/>
        </w:numPr>
        <w:suppressAutoHyphens/>
        <w:spacing w:before="120"/>
        <w:ind w:right="425"/>
        <w:jc w:val="both"/>
        <w:rPr>
          <w:rFonts w:asciiTheme="minorHAnsi" w:hAnsiTheme="minorHAnsi" w:cstheme="minorHAnsi"/>
          <w:b/>
        </w:rPr>
      </w:pPr>
      <w:r w:rsidRPr="0042684B">
        <w:rPr>
          <w:rFonts w:asciiTheme="minorHAnsi" w:hAnsiTheme="minorHAnsi" w:cstheme="minorHAnsi"/>
          <w:lang w:val="fr-FR" w:eastAsia="ja-JP"/>
        </w:rPr>
        <w:t>Desfășurarea de activități informativ-operative pentru identificarea, prevenirea și contracararea amenințărilor, vulnerabilităților și a factorilor de risc care pot</w:t>
      </w:r>
      <w:r w:rsidRPr="0042684B">
        <w:rPr>
          <w:rFonts w:asciiTheme="minorHAnsi" w:hAnsiTheme="minorHAnsi" w:cstheme="minorHAnsi"/>
          <w:i/>
          <w:lang w:val="fr-FR" w:eastAsia="ja-JP"/>
        </w:rPr>
        <w:t xml:space="preserve"> </w:t>
      </w:r>
      <w:r w:rsidRPr="0042684B">
        <w:rPr>
          <w:rFonts w:asciiTheme="minorHAnsi" w:hAnsiTheme="minorHAnsi" w:cstheme="minorHAnsi"/>
          <w:lang w:val="fr-FR" w:eastAsia="ja-JP"/>
        </w:rPr>
        <w:t>conduce la tulburarea gravă a ordinii publice</w:t>
      </w:r>
    </w:p>
    <w:p w:rsidR="00D04074" w:rsidRDefault="00D04074" w:rsidP="00204A3C">
      <w:pPr>
        <w:pStyle w:val="ListParagraph"/>
        <w:numPr>
          <w:ilvl w:val="0"/>
          <w:numId w:val="10"/>
        </w:numPr>
        <w:suppressAutoHyphens/>
        <w:spacing w:before="120" w:line="240" w:lineRule="auto"/>
        <w:ind w:right="425"/>
        <w:contextualSpacing w:val="0"/>
        <w:jc w:val="both"/>
        <w:rPr>
          <w:rFonts w:asciiTheme="minorHAnsi" w:hAnsiTheme="minorHAnsi" w:cstheme="minorHAnsi"/>
          <w:b/>
          <w:u w:val="single"/>
        </w:rPr>
      </w:pPr>
      <w:r w:rsidRPr="00605A03">
        <w:rPr>
          <w:rFonts w:asciiTheme="minorHAnsi" w:hAnsiTheme="minorHAnsi" w:cstheme="minorHAnsi"/>
          <w:b/>
          <w:u w:val="single"/>
        </w:rPr>
        <w:t>Rezultate așteptate ale programului 1.1:</w:t>
      </w:r>
    </w:p>
    <w:p w:rsidR="00D04074" w:rsidRPr="0042684B" w:rsidRDefault="00D04074" w:rsidP="00204A3C">
      <w:pPr>
        <w:pStyle w:val="ListParagraph"/>
        <w:numPr>
          <w:ilvl w:val="1"/>
          <w:numId w:val="10"/>
        </w:numPr>
        <w:suppressAutoHyphens/>
        <w:spacing w:before="120" w:line="240" w:lineRule="auto"/>
        <w:ind w:right="425"/>
        <w:contextualSpacing w:val="0"/>
        <w:jc w:val="both"/>
        <w:rPr>
          <w:rFonts w:asciiTheme="minorHAnsi" w:hAnsiTheme="minorHAnsi" w:cstheme="minorHAnsi"/>
          <w:b/>
          <w:u w:val="single"/>
        </w:rPr>
      </w:pPr>
      <w:r w:rsidRPr="0042684B">
        <w:rPr>
          <w:rFonts w:asciiTheme="minorHAnsi" w:hAnsiTheme="minorHAnsi" w:cstheme="minorHAnsi"/>
          <w:szCs w:val="24"/>
          <w:lang w:val="en-US" w:eastAsia="ja-JP"/>
        </w:rPr>
        <w:t xml:space="preserve">Prevenirea </w:t>
      </w:r>
      <w:r w:rsidRPr="0042684B">
        <w:rPr>
          <w:rFonts w:asciiTheme="minorHAnsi" w:hAnsiTheme="minorHAnsi" w:cstheme="minorHAnsi"/>
          <w:szCs w:val="24"/>
          <w:lang w:eastAsia="ja-JP"/>
        </w:rPr>
        <w:t>și combaterea infracțiunilor comise contra persoanei, a patrimoniului, precum și la regimul armelor, munițiilor, materialelor nucleare, al materiilor explozive și substanțelor periculoase</w:t>
      </w:r>
    </w:p>
    <w:p w:rsidR="00D04074" w:rsidRPr="0042684B" w:rsidRDefault="00D04074" w:rsidP="00204A3C">
      <w:pPr>
        <w:pStyle w:val="ListParagraph"/>
        <w:numPr>
          <w:ilvl w:val="1"/>
          <w:numId w:val="10"/>
        </w:numPr>
        <w:suppressAutoHyphens/>
        <w:spacing w:before="120" w:line="240" w:lineRule="auto"/>
        <w:ind w:right="425"/>
        <w:contextualSpacing w:val="0"/>
        <w:jc w:val="both"/>
        <w:rPr>
          <w:rFonts w:asciiTheme="minorHAnsi" w:hAnsiTheme="minorHAnsi" w:cstheme="minorHAnsi"/>
          <w:b/>
          <w:u w:val="single"/>
        </w:rPr>
      </w:pPr>
      <w:r w:rsidRPr="0042684B">
        <w:rPr>
          <w:rFonts w:asciiTheme="minorHAnsi" w:hAnsiTheme="minorHAnsi" w:cstheme="minorHAnsi"/>
          <w:szCs w:val="24"/>
          <w:lang w:eastAsia="ja-JP"/>
        </w:rPr>
        <w:t>Destructurarea grupurilor infracționale organizate</w:t>
      </w:r>
    </w:p>
    <w:p w:rsidR="00D04074" w:rsidRPr="0042684B" w:rsidRDefault="00D04074" w:rsidP="00204A3C">
      <w:pPr>
        <w:pStyle w:val="ListParagraph"/>
        <w:numPr>
          <w:ilvl w:val="1"/>
          <w:numId w:val="10"/>
        </w:numPr>
        <w:suppressAutoHyphens/>
        <w:spacing w:before="120" w:line="240" w:lineRule="auto"/>
        <w:ind w:right="425"/>
        <w:contextualSpacing w:val="0"/>
        <w:jc w:val="both"/>
        <w:rPr>
          <w:rFonts w:asciiTheme="minorHAnsi" w:hAnsiTheme="minorHAnsi" w:cstheme="minorHAnsi"/>
          <w:b/>
          <w:u w:val="single"/>
        </w:rPr>
      </w:pPr>
      <w:r w:rsidRPr="0042684B">
        <w:rPr>
          <w:rFonts w:asciiTheme="minorHAnsi" w:hAnsiTheme="minorHAnsi" w:cstheme="minorHAnsi"/>
          <w:szCs w:val="24"/>
          <w:lang w:eastAsia="ja-JP"/>
        </w:rPr>
        <w:t>Creșterea capacității de autoprotecție a populației împotriva victimizării și revictimizării prin trafic de persoane</w:t>
      </w:r>
    </w:p>
    <w:p w:rsidR="00D04074" w:rsidRPr="0042684B" w:rsidRDefault="00D04074" w:rsidP="00204A3C">
      <w:pPr>
        <w:pStyle w:val="ListParagraph"/>
        <w:numPr>
          <w:ilvl w:val="1"/>
          <w:numId w:val="10"/>
        </w:numPr>
        <w:suppressAutoHyphens/>
        <w:spacing w:before="120" w:line="240" w:lineRule="auto"/>
        <w:ind w:right="425"/>
        <w:contextualSpacing w:val="0"/>
        <w:jc w:val="both"/>
        <w:rPr>
          <w:rFonts w:asciiTheme="minorHAnsi" w:hAnsiTheme="minorHAnsi" w:cstheme="minorHAnsi"/>
          <w:b/>
          <w:u w:val="single"/>
        </w:rPr>
      </w:pPr>
      <w:r w:rsidRPr="0042684B">
        <w:rPr>
          <w:rFonts w:asciiTheme="minorHAnsi" w:hAnsiTheme="minorHAnsi" w:cstheme="minorHAnsi"/>
          <w:szCs w:val="24"/>
          <w:lang w:eastAsia="ja-JP"/>
        </w:rPr>
        <w:t>Reducere cererii și ofertei de droguri</w:t>
      </w:r>
    </w:p>
    <w:p w:rsidR="00D04074" w:rsidRPr="0042684B" w:rsidRDefault="00D04074" w:rsidP="00204A3C">
      <w:pPr>
        <w:pStyle w:val="ListParagraph"/>
        <w:numPr>
          <w:ilvl w:val="1"/>
          <w:numId w:val="10"/>
        </w:numPr>
        <w:suppressAutoHyphens/>
        <w:spacing w:before="120" w:line="240" w:lineRule="auto"/>
        <w:ind w:right="425"/>
        <w:contextualSpacing w:val="0"/>
        <w:jc w:val="both"/>
        <w:rPr>
          <w:rFonts w:asciiTheme="minorHAnsi" w:hAnsiTheme="minorHAnsi" w:cstheme="minorHAnsi"/>
          <w:b/>
          <w:u w:val="single"/>
        </w:rPr>
      </w:pPr>
      <w:r w:rsidRPr="0042684B">
        <w:rPr>
          <w:rFonts w:asciiTheme="minorHAnsi" w:hAnsiTheme="minorHAnsi" w:cstheme="minorHAnsi"/>
          <w:szCs w:val="24"/>
          <w:lang w:eastAsia="ja-JP"/>
        </w:rPr>
        <w:t xml:space="preserve">Reducerea evaziunii fiscale și a altor forme ale criminalității economico </w:t>
      </w:r>
      <w:r>
        <w:rPr>
          <w:rFonts w:asciiTheme="minorHAnsi" w:hAnsiTheme="minorHAnsi" w:cstheme="minorHAnsi"/>
          <w:szCs w:val="24"/>
          <w:lang w:eastAsia="ja-JP"/>
        </w:rPr>
        <w:t>–</w:t>
      </w:r>
      <w:r w:rsidRPr="0042684B">
        <w:rPr>
          <w:rFonts w:asciiTheme="minorHAnsi" w:hAnsiTheme="minorHAnsi" w:cstheme="minorHAnsi"/>
          <w:szCs w:val="24"/>
          <w:lang w:eastAsia="ja-JP"/>
        </w:rPr>
        <w:t xml:space="preserve"> financiare</w:t>
      </w:r>
    </w:p>
    <w:p w:rsidR="00D04074" w:rsidRPr="0042684B" w:rsidRDefault="00D04074" w:rsidP="00204A3C">
      <w:pPr>
        <w:pStyle w:val="ListParagraph"/>
        <w:numPr>
          <w:ilvl w:val="1"/>
          <w:numId w:val="10"/>
        </w:numPr>
        <w:suppressAutoHyphens/>
        <w:spacing w:before="120" w:line="240" w:lineRule="auto"/>
        <w:ind w:right="425"/>
        <w:contextualSpacing w:val="0"/>
        <w:jc w:val="both"/>
        <w:rPr>
          <w:rFonts w:asciiTheme="minorHAnsi" w:hAnsiTheme="minorHAnsi" w:cstheme="minorHAnsi"/>
          <w:b/>
          <w:u w:val="single"/>
        </w:rPr>
      </w:pPr>
      <w:r w:rsidRPr="0042684B">
        <w:rPr>
          <w:rFonts w:asciiTheme="minorHAnsi" w:hAnsiTheme="minorHAnsi" w:cstheme="minorHAnsi"/>
          <w:szCs w:val="24"/>
          <w:lang w:eastAsia="ja-JP"/>
        </w:rPr>
        <w:t>Reducerea abaterilor și infracțiunilor care generează risc rutier, feroviar și naval</w:t>
      </w:r>
    </w:p>
    <w:p w:rsidR="00D04074" w:rsidRPr="0042684B" w:rsidRDefault="00D04074" w:rsidP="00204A3C">
      <w:pPr>
        <w:pStyle w:val="ListParagraph"/>
        <w:numPr>
          <w:ilvl w:val="1"/>
          <w:numId w:val="10"/>
        </w:numPr>
        <w:suppressAutoHyphens/>
        <w:spacing w:before="120" w:line="240" w:lineRule="auto"/>
        <w:ind w:right="425"/>
        <w:contextualSpacing w:val="0"/>
        <w:jc w:val="both"/>
        <w:rPr>
          <w:rFonts w:asciiTheme="minorHAnsi" w:hAnsiTheme="minorHAnsi" w:cstheme="minorHAnsi"/>
          <w:b/>
          <w:u w:val="single"/>
        </w:rPr>
      </w:pPr>
      <w:r w:rsidRPr="0042684B">
        <w:rPr>
          <w:rFonts w:asciiTheme="minorHAnsi" w:hAnsiTheme="minorHAnsi" w:cstheme="minorHAnsi"/>
          <w:szCs w:val="24"/>
          <w:lang w:val="en-US" w:eastAsia="ja-JP"/>
        </w:rPr>
        <w:t>Protecția patrimoniului cultural național și a ecosistemelor naturale naționale</w:t>
      </w:r>
    </w:p>
    <w:p w:rsidR="00D04074" w:rsidRPr="0042684B" w:rsidRDefault="00D04074" w:rsidP="00204A3C">
      <w:pPr>
        <w:pStyle w:val="ListParagraph"/>
        <w:numPr>
          <w:ilvl w:val="1"/>
          <w:numId w:val="10"/>
        </w:numPr>
        <w:suppressAutoHyphens/>
        <w:spacing w:before="120" w:line="240" w:lineRule="auto"/>
        <w:ind w:right="425"/>
        <w:contextualSpacing w:val="0"/>
        <w:jc w:val="both"/>
        <w:rPr>
          <w:rFonts w:asciiTheme="minorHAnsi" w:hAnsiTheme="minorHAnsi" w:cstheme="minorHAnsi"/>
          <w:b/>
          <w:u w:val="single"/>
        </w:rPr>
      </w:pPr>
      <w:r w:rsidRPr="0042684B">
        <w:rPr>
          <w:rFonts w:asciiTheme="minorHAnsi" w:hAnsiTheme="minorHAnsi" w:cstheme="minorHAnsi"/>
          <w:szCs w:val="24"/>
          <w:lang w:val="en-US" w:eastAsia="ja-JP"/>
        </w:rPr>
        <w:t>Extinderea cooperării cu partenerii externi în domeniiile specific IGPR</w:t>
      </w:r>
    </w:p>
    <w:p w:rsidR="00D04074" w:rsidRPr="0042684B" w:rsidRDefault="00D04074" w:rsidP="00204A3C">
      <w:pPr>
        <w:pStyle w:val="ListParagraph"/>
        <w:numPr>
          <w:ilvl w:val="1"/>
          <w:numId w:val="10"/>
        </w:numPr>
        <w:suppressAutoHyphens/>
        <w:spacing w:before="120" w:line="240" w:lineRule="auto"/>
        <w:ind w:right="425"/>
        <w:contextualSpacing w:val="0"/>
        <w:jc w:val="both"/>
        <w:rPr>
          <w:rFonts w:asciiTheme="minorHAnsi" w:hAnsiTheme="minorHAnsi" w:cstheme="minorHAnsi"/>
          <w:b/>
          <w:u w:val="single"/>
        </w:rPr>
      </w:pPr>
      <w:r w:rsidRPr="0042684B">
        <w:rPr>
          <w:rFonts w:asciiTheme="minorHAnsi" w:hAnsiTheme="minorHAnsi" w:cstheme="minorHAnsi"/>
          <w:szCs w:val="24"/>
          <w:lang w:val="en-US" w:eastAsia="ja-JP"/>
        </w:rPr>
        <w:t>Asigurarea resursei umane specializate – formarea ințială continuă a personalului IGPR</w:t>
      </w:r>
    </w:p>
    <w:p w:rsidR="00D04074" w:rsidRPr="0042684B" w:rsidRDefault="00D04074" w:rsidP="00204A3C">
      <w:pPr>
        <w:pStyle w:val="ListParagraph"/>
        <w:numPr>
          <w:ilvl w:val="1"/>
          <w:numId w:val="10"/>
        </w:numPr>
        <w:suppressAutoHyphens/>
        <w:spacing w:before="120" w:line="240" w:lineRule="auto"/>
        <w:ind w:right="425"/>
        <w:contextualSpacing w:val="0"/>
        <w:jc w:val="both"/>
        <w:rPr>
          <w:rFonts w:asciiTheme="minorHAnsi" w:hAnsiTheme="minorHAnsi" w:cstheme="minorHAnsi"/>
          <w:b/>
          <w:u w:val="single"/>
        </w:rPr>
      </w:pPr>
      <w:r w:rsidRPr="0042684B">
        <w:rPr>
          <w:rFonts w:asciiTheme="minorHAnsi" w:hAnsiTheme="minorHAnsi" w:cstheme="minorHAnsi"/>
          <w:szCs w:val="24"/>
          <w:lang w:val="en-US" w:eastAsia="ja-JP"/>
        </w:rPr>
        <w:t>Menținerea unui procent ridicat al intervențiilor cu timp de răspuns sub 10 min la apelurile SNUAU 112</w:t>
      </w:r>
    </w:p>
    <w:p w:rsidR="00D04074" w:rsidRPr="0042684B" w:rsidRDefault="00D04074" w:rsidP="00204A3C">
      <w:pPr>
        <w:pStyle w:val="ListParagraph"/>
        <w:numPr>
          <w:ilvl w:val="1"/>
          <w:numId w:val="10"/>
        </w:numPr>
        <w:suppressAutoHyphens/>
        <w:spacing w:before="120" w:line="240" w:lineRule="auto"/>
        <w:ind w:right="425"/>
        <w:contextualSpacing w:val="0"/>
        <w:jc w:val="both"/>
        <w:rPr>
          <w:rFonts w:asciiTheme="minorHAnsi" w:hAnsiTheme="minorHAnsi" w:cstheme="minorHAnsi"/>
          <w:b/>
          <w:u w:val="single"/>
        </w:rPr>
      </w:pPr>
      <w:r w:rsidRPr="0042684B">
        <w:rPr>
          <w:rFonts w:asciiTheme="minorHAnsi" w:hAnsiTheme="minorHAnsi" w:cstheme="minorHAnsi"/>
          <w:szCs w:val="24"/>
          <w:lang w:val="en-US" w:eastAsia="ja-JP"/>
        </w:rPr>
        <w:t>Reducerea incidentelor înregistrate la obiectivele, bunurile, valorile și transporturile din responsabilitatea Jandarmeriei Române</w:t>
      </w:r>
    </w:p>
    <w:p w:rsidR="00D04074" w:rsidRPr="0042684B" w:rsidRDefault="00D04074" w:rsidP="00204A3C">
      <w:pPr>
        <w:pStyle w:val="ListParagraph"/>
        <w:numPr>
          <w:ilvl w:val="1"/>
          <w:numId w:val="10"/>
        </w:numPr>
        <w:suppressAutoHyphens/>
        <w:spacing w:before="120" w:line="240" w:lineRule="auto"/>
        <w:ind w:right="425"/>
        <w:contextualSpacing w:val="0"/>
        <w:jc w:val="both"/>
        <w:rPr>
          <w:rFonts w:asciiTheme="minorHAnsi" w:hAnsiTheme="minorHAnsi" w:cstheme="minorHAnsi"/>
          <w:b/>
          <w:u w:val="single"/>
        </w:rPr>
      </w:pPr>
      <w:r w:rsidRPr="0042684B">
        <w:rPr>
          <w:rFonts w:asciiTheme="minorHAnsi" w:hAnsiTheme="minorHAnsi" w:cstheme="minorHAnsi"/>
          <w:szCs w:val="24"/>
          <w:lang w:val="en-US" w:eastAsia="ja-JP"/>
        </w:rPr>
        <w:t>Reducerea num</w:t>
      </w:r>
      <w:r w:rsidRPr="0042684B">
        <w:rPr>
          <w:rFonts w:asciiTheme="minorHAnsi" w:hAnsiTheme="minorHAnsi" w:cstheme="minorHAnsi"/>
          <w:szCs w:val="24"/>
          <w:lang w:eastAsia="ja-JP"/>
        </w:rPr>
        <w:t>ărului de fapte antisociale comise în segmentul stradal</w:t>
      </w:r>
    </w:p>
    <w:p w:rsidR="00D04074" w:rsidRPr="0042684B" w:rsidRDefault="00D04074" w:rsidP="00204A3C">
      <w:pPr>
        <w:pStyle w:val="ListParagraph"/>
        <w:numPr>
          <w:ilvl w:val="1"/>
          <w:numId w:val="10"/>
        </w:numPr>
        <w:suppressAutoHyphens/>
        <w:spacing w:before="120" w:line="240" w:lineRule="auto"/>
        <w:ind w:right="425"/>
        <w:contextualSpacing w:val="0"/>
        <w:jc w:val="both"/>
        <w:rPr>
          <w:rFonts w:asciiTheme="minorHAnsi" w:hAnsiTheme="minorHAnsi" w:cstheme="minorHAnsi"/>
          <w:b/>
          <w:u w:val="single"/>
        </w:rPr>
      </w:pPr>
      <w:r w:rsidRPr="0042684B">
        <w:rPr>
          <w:rFonts w:asciiTheme="minorHAnsi" w:hAnsiTheme="minorHAnsi" w:cstheme="minorHAnsi"/>
          <w:szCs w:val="24"/>
          <w:lang w:eastAsia="ja-JP"/>
        </w:rPr>
        <w:t>Contribuție la menținerea amenințării teroriste la un nivel scăzut</w:t>
      </w:r>
    </w:p>
    <w:p w:rsidR="00D04074" w:rsidRPr="0042684B" w:rsidRDefault="00D04074" w:rsidP="00204A3C">
      <w:pPr>
        <w:pStyle w:val="ListParagraph"/>
        <w:numPr>
          <w:ilvl w:val="1"/>
          <w:numId w:val="10"/>
        </w:numPr>
        <w:suppressAutoHyphens/>
        <w:spacing w:before="120" w:line="240" w:lineRule="auto"/>
        <w:ind w:right="425"/>
        <w:contextualSpacing w:val="0"/>
        <w:jc w:val="both"/>
        <w:rPr>
          <w:rFonts w:asciiTheme="minorHAnsi" w:hAnsiTheme="minorHAnsi" w:cstheme="minorHAnsi"/>
          <w:b/>
          <w:u w:val="single"/>
        </w:rPr>
      </w:pPr>
      <w:r w:rsidRPr="0042684B">
        <w:rPr>
          <w:rFonts w:asciiTheme="minorHAnsi" w:hAnsiTheme="minorHAnsi" w:cstheme="minorHAnsi"/>
          <w:szCs w:val="24"/>
          <w:lang w:eastAsia="ja-JP"/>
        </w:rPr>
        <w:t>Extinderea cooperării cu partenerii externi în domeniile specifice IGJR</w:t>
      </w:r>
    </w:p>
    <w:p w:rsidR="00D04074" w:rsidRPr="0042684B" w:rsidRDefault="00D04074" w:rsidP="00204A3C">
      <w:pPr>
        <w:pStyle w:val="ListParagraph"/>
        <w:numPr>
          <w:ilvl w:val="1"/>
          <w:numId w:val="10"/>
        </w:numPr>
        <w:suppressAutoHyphens/>
        <w:spacing w:before="120" w:line="240" w:lineRule="auto"/>
        <w:ind w:right="425"/>
        <w:contextualSpacing w:val="0"/>
        <w:jc w:val="both"/>
        <w:rPr>
          <w:rFonts w:asciiTheme="minorHAnsi" w:hAnsiTheme="minorHAnsi" w:cstheme="minorHAnsi"/>
          <w:b/>
          <w:u w:val="single"/>
        </w:rPr>
      </w:pPr>
      <w:r w:rsidRPr="0042684B">
        <w:rPr>
          <w:rFonts w:asciiTheme="minorHAnsi" w:hAnsiTheme="minorHAnsi" w:cstheme="minorHAnsi"/>
          <w:szCs w:val="24"/>
          <w:lang w:eastAsia="ja-JP"/>
        </w:rPr>
        <w:t>Asigurarea resursei umane specializate – formare inițială și continuă a personalului IGJR</w:t>
      </w:r>
    </w:p>
    <w:p w:rsidR="00D04074" w:rsidRPr="0042684B" w:rsidRDefault="00D04074" w:rsidP="00204A3C">
      <w:pPr>
        <w:pStyle w:val="ListParagraph"/>
        <w:numPr>
          <w:ilvl w:val="1"/>
          <w:numId w:val="10"/>
        </w:numPr>
        <w:suppressAutoHyphens/>
        <w:spacing w:before="120" w:line="240" w:lineRule="auto"/>
        <w:ind w:right="425"/>
        <w:contextualSpacing w:val="0"/>
        <w:jc w:val="both"/>
        <w:rPr>
          <w:rFonts w:asciiTheme="minorHAnsi" w:hAnsiTheme="minorHAnsi" w:cstheme="minorHAnsi"/>
          <w:b/>
          <w:u w:val="single"/>
        </w:rPr>
      </w:pPr>
      <w:r w:rsidRPr="0042684B">
        <w:rPr>
          <w:rFonts w:asciiTheme="minorHAnsi" w:hAnsiTheme="minorHAnsi" w:cstheme="minorHAnsi"/>
          <w:szCs w:val="24"/>
          <w:lang w:val="en-US" w:eastAsia="ja-JP"/>
        </w:rPr>
        <w:t>Asigurarea suportului decizional în activitatea de asigurare și restabilire a ordinii publice</w:t>
      </w:r>
    </w:p>
    <w:p w:rsidR="00D04074" w:rsidRPr="0042684B" w:rsidRDefault="00D04074" w:rsidP="00D04074">
      <w:pPr>
        <w:suppressAutoHyphens/>
        <w:spacing w:before="120"/>
        <w:ind w:right="425"/>
        <w:jc w:val="both"/>
        <w:rPr>
          <w:rFonts w:asciiTheme="minorHAnsi" w:hAnsiTheme="minorHAnsi" w:cstheme="minorHAnsi"/>
          <w:b/>
          <w:u w:val="single"/>
        </w:rPr>
      </w:pPr>
    </w:p>
    <w:p w:rsidR="00D04074" w:rsidRPr="0042684B" w:rsidRDefault="00D04074" w:rsidP="00204A3C">
      <w:pPr>
        <w:pStyle w:val="ListParagraph"/>
        <w:numPr>
          <w:ilvl w:val="0"/>
          <w:numId w:val="10"/>
        </w:numPr>
        <w:tabs>
          <w:tab w:val="left" w:pos="0"/>
        </w:tabs>
        <w:spacing w:before="120"/>
        <w:ind w:right="425"/>
        <w:jc w:val="both"/>
        <w:rPr>
          <w:rFonts w:asciiTheme="minorHAnsi" w:hAnsiTheme="minorHAnsi" w:cstheme="minorHAnsi"/>
          <w:b/>
          <w:u w:val="single"/>
        </w:rPr>
      </w:pPr>
      <w:r w:rsidRPr="0042684B">
        <w:rPr>
          <w:rFonts w:asciiTheme="minorHAnsi" w:hAnsiTheme="minorHAnsi" w:cstheme="minorHAnsi"/>
          <w:b/>
          <w:u w:val="single"/>
        </w:rPr>
        <w:t>Indicatori de impact ai programului 1.1:</w:t>
      </w:r>
    </w:p>
    <w:p w:rsidR="00D04074" w:rsidRPr="00605A03" w:rsidRDefault="00D04074" w:rsidP="00D04074">
      <w:pPr>
        <w:tabs>
          <w:tab w:val="left" w:pos="0"/>
        </w:tabs>
        <w:spacing w:before="120"/>
        <w:ind w:right="425"/>
        <w:jc w:val="both"/>
        <w:rPr>
          <w:rFonts w:asciiTheme="minorHAnsi" w:hAnsiTheme="minorHAnsi"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8"/>
        <w:gridCol w:w="5161"/>
        <w:gridCol w:w="1072"/>
        <w:gridCol w:w="2039"/>
      </w:tblGrid>
      <w:tr w:rsidR="00D04074" w:rsidRPr="00605A03" w:rsidTr="00D04074">
        <w:trPr>
          <w:jc w:val="center"/>
        </w:trPr>
        <w:tc>
          <w:tcPr>
            <w:tcW w:w="245" w:type="dxa"/>
            <w:shd w:val="clear" w:color="auto" w:fill="E2EFD9"/>
          </w:tcPr>
          <w:p w:rsidR="00D04074" w:rsidRPr="00605A03" w:rsidRDefault="00D04074" w:rsidP="00D04074">
            <w:pPr>
              <w:spacing w:before="120"/>
              <w:ind w:right="425"/>
              <w:jc w:val="center"/>
              <w:rPr>
                <w:rFonts w:asciiTheme="minorHAnsi" w:eastAsia="Calibri" w:hAnsiTheme="minorHAnsi" w:cstheme="minorHAnsi"/>
                <w:b/>
              </w:rPr>
            </w:pPr>
            <w:r w:rsidRPr="00605A03">
              <w:rPr>
                <w:rFonts w:asciiTheme="minorHAnsi" w:eastAsia="Calibri" w:hAnsiTheme="minorHAnsi" w:cstheme="minorHAnsi"/>
                <w:b/>
              </w:rPr>
              <w:t>Nr.crt</w:t>
            </w:r>
          </w:p>
        </w:tc>
        <w:tc>
          <w:tcPr>
            <w:tcW w:w="6154" w:type="dxa"/>
            <w:shd w:val="clear" w:color="auto" w:fill="E2EFD9"/>
          </w:tcPr>
          <w:p w:rsidR="00D04074" w:rsidRPr="00605A03" w:rsidRDefault="00D04074" w:rsidP="00D04074">
            <w:pPr>
              <w:spacing w:before="120"/>
              <w:ind w:right="425"/>
              <w:jc w:val="center"/>
              <w:rPr>
                <w:rFonts w:asciiTheme="minorHAnsi" w:eastAsia="Calibri" w:hAnsiTheme="minorHAnsi" w:cstheme="minorHAnsi"/>
                <w:b/>
              </w:rPr>
            </w:pPr>
            <w:r w:rsidRPr="00605A03">
              <w:rPr>
                <w:rFonts w:asciiTheme="minorHAnsi" w:eastAsia="Calibri" w:hAnsiTheme="minorHAnsi" w:cstheme="minorHAnsi"/>
                <w:b/>
              </w:rPr>
              <w:t>Denumire indicator</w:t>
            </w:r>
          </w:p>
        </w:tc>
        <w:tc>
          <w:tcPr>
            <w:tcW w:w="893" w:type="dxa"/>
            <w:shd w:val="clear" w:color="auto" w:fill="E2EFD9"/>
          </w:tcPr>
          <w:p w:rsidR="00D04074" w:rsidRPr="00605A03" w:rsidRDefault="00D04074" w:rsidP="00D04074">
            <w:pPr>
              <w:spacing w:before="120"/>
              <w:ind w:right="425"/>
              <w:jc w:val="center"/>
              <w:rPr>
                <w:rFonts w:asciiTheme="minorHAnsi" w:eastAsia="Calibri" w:hAnsiTheme="minorHAnsi" w:cstheme="minorHAnsi"/>
                <w:b/>
              </w:rPr>
            </w:pPr>
            <w:r w:rsidRPr="00605A03">
              <w:rPr>
                <w:rFonts w:asciiTheme="minorHAnsi" w:eastAsia="Calibri" w:hAnsiTheme="minorHAnsi" w:cstheme="minorHAnsi"/>
                <w:b/>
              </w:rPr>
              <w:t>U.M</w:t>
            </w:r>
          </w:p>
        </w:tc>
        <w:tc>
          <w:tcPr>
            <w:tcW w:w="2285" w:type="dxa"/>
            <w:shd w:val="clear" w:color="auto" w:fill="E2EFD9"/>
          </w:tcPr>
          <w:p w:rsidR="00D04074" w:rsidRPr="00605A03" w:rsidRDefault="00D04074" w:rsidP="00D04074">
            <w:pPr>
              <w:spacing w:before="120"/>
              <w:ind w:right="425"/>
              <w:jc w:val="center"/>
              <w:rPr>
                <w:rFonts w:asciiTheme="minorHAnsi" w:eastAsia="Calibri" w:hAnsiTheme="minorHAnsi" w:cstheme="minorHAnsi"/>
                <w:b/>
              </w:rPr>
            </w:pPr>
            <w:r w:rsidRPr="00605A03">
              <w:rPr>
                <w:rFonts w:asciiTheme="minorHAnsi" w:eastAsia="Calibri" w:hAnsiTheme="minorHAnsi" w:cstheme="minorHAnsi"/>
                <w:b/>
              </w:rPr>
              <w:t>Țintă 2022</w:t>
            </w:r>
          </w:p>
        </w:tc>
      </w:tr>
      <w:tr w:rsidR="00D04074" w:rsidRPr="00605A03" w:rsidTr="00D04074">
        <w:trPr>
          <w:jc w:val="center"/>
        </w:trPr>
        <w:tc>
          <w:tcPr>
            <w:tcW w:w="245" w:type="dxa"/>
            <w:shd w:val="clear" w:color="auto" w:fill="auto"/>
          </w:tcPr>
          <w:p w:rsidR="00D04074" w:rsidRPr="00605A03" w:rsidRDefault="00D04074" w:rsidP="00D04074">
            <w:pPr>
              <w:spacing w:before="120"/>
              <w:ind w:right="425"/>
              <w:jc w:val="both"/>
              <w:rPr>
                <w:rFonts w:asciiTheme="minorHAnsi" w:eastAsia="Calibri" w:hAnsiTheme="minorHAnsi" w:cstheme="minorHAnsi"/>
              </w:rPr>
            </w:pPr>
            <w:r w:rsidRPr="00605A03">
              <w:rPr>
                <w:rFonts w:asciiTheme="minorHAnsi" w:eastAsia="Calibri" w:hAnsiTheme="minorHAnsi" w:cstheme="minorHAnsi"/>
              </w:rPr>
              <w:t>1.</w:t>
            </w:r>
          </w:p>
        </w:tc>
        <w:tc>
          <w:tcPr>
            <w:tcW w:w="6154" w:type="dxa"/>
            <w:shd w:val="clear" w:color="auto" w:fill="auto"/>
          </w:tcPr>
          <w:p w:rsidR="00D04074" w:rsidRPr="00605A03" w:rsidRDefault="00D04074" w:rsidP="00D04074">
            <w:pPr>
              <w:spacing w:before="120"/>
              <w:ind w:right="425"/>
              <w:jc w:val="both"/>
              <w:rPr>
                <w:rFonts w:asciiTheme="minorHAnsi" w:eastAsia="Calibri" w:hAnsiTheme="minorHAnsi" w:cstheme="minorHAnsi"/>
              </w:rPr>
            </w:pPr>
            <w:r w:rsidRPr="00605A03">
              <w:rPr>
                <w:rFonts w:asciiTheme="minorHAnsi" w:eastAsia="Calibri" w:hAnsiTheme="minorHAnsi" w:cstheme="minorHAnsi"/>
              </w:rPr>
              <w:t>Ponderea populației care consideră România ca fiind total sau foarte  nesigură în ceea ce privește securitatea indivizilor</w:t>
            </w:r>
          </w:p>
        </w:tc>
        <w:tc>
          <w:tcPr>
            <w:tcW w:w="893" w:type="dxa"/>
            <w:shd w:val="clear" w:color="auto" w:fill="auto"/>
          </w:tcPr>
          <w:p w:rsidR="00D04074" w:rsidRPr="00605A03" w:rsidRDefault="00D04074" w:rsidP="00D04074">
            <w:pPr>
              <w:spacing w:before="120"/>
              <w:ind w:right="425"/>
              <w:jc w:val="both"/>
              <w:rPr>
                <w:rFonts w:asciiTheme="minorHAnsi" w:eastAsia="Calibri" w:hAnsiTheme="minorHAnsi" w:cstheme="minorHAnsi"/>
              </w:rPr>
            </w:pPr>
            <w:r w:rsidRPr="00605A03">
              <w:rPr>
                <w:rFonts w:asciiTheme="minorHAnsi" w:eastAsia="Calibri" w:hAnsiTheme="minorHAnsi" w:cstheme="minorHAnsi"/>
              </w:rPr>
              <w:t>%</w:t>
            </w:r>
          </w:p>
        </w:tc>
        <w:tc>
          <w:tcPr>
            <w:tcW w:w="2285" w:type="dxa"/>
            <w:shd w:val="clear" w:color="auto" w:fill="auto"/>
          </w:tcPr>
          <w:p w:rsidR="00D04074" w:rsidRPr="00605A03" w:rsidRDefault="00D04074" w:rsidP="00D04074">
            <w:pPr>
              <w:spacing w:before="120"/>
              <w:ind w:right="425"/>
              <w:jc w:val="both"/>
              <w:rPr>
                <w:rFonts w:asciiTheme="minorHAnsi" w:eastAsia="Calibri" w:hAnsiTheme="minorHAnsi" w:cstheme="minorHAnsi"/>
              </w:rPr>
            </w:pPr>
            <w:r w:rsidRPr="00605A03">
              <w:rPr>
                <w:rFonts w:asciiTheme="minorHAnsi" w:eastAsia="Calibri" w:hAnsiTheme="minorHAnsi" w:cstheme="minorHAnsi"/>
              </w:rPr>
              <w:t>6%</w:t>
            </w:r>
          </w:p>
        </w:tc>
      </w:tr>
      <w:tr w:rsidR="00D04074" w:rsidRPr="00605A03" w:rsidTr="00D04074">
        <w:trPr>
          <w:jc w:val="center"/>
        </w:trPr>
        <w:tc>
          <w:tcPr>
            <w:tcW w:w="245" w:type="dxa"/>
            <w:shd w:val="clear" w:color="auto" w:fill="auto"/>
          </w:tcPr>
          <w:p w:rsidR="00D04074" w:rsidRPr="00605A03" w:rsidRDefault="00D04074" w:rsidP="00D04074">
            <w:pPr>
              <w:spacing w:before="120"/>
              <w:ind w:right="425"/>
              <w:jc w:val="both"/>
              <w:rPr>
                <w:rFonts w:asciiTheme="minorHAnsi" w:eastAsia="Calibri" w:hAnsiTheme="minorHAnsi" w:cstheme="minorHAnsi"/>
              </w:rPr>
            </w:pPr>
            <w:r w:rsidRPr="00605A03">
              <w:rPr>
                <w:rFonts w:asciiTheme="minorHAnsi" w:eastAsia="Calibri" w:hAnsiTheme="minorHAnsi" w:cstheme="minorHAnsi"/>
              </w:rPr>
              <w:t>2.</w:t>
            </w:r>
          </w:p>
        </w:tc>
        <w:tc>
          <w:tcPr>
            <w:tcW w:w="6154" w:type="dxa"/>
            <w:shd w:val="clear" w:color="auto" w:fill="auto"/>
          </w:tcPr>
          <w:p w:rsidR="00D04074" w:rsidRPr="00605A03" w:rsidRDefault="00D04074" w:rsidP="00D04074">
            <w:pPr>
              <w:spacing w:before="120"/>
              <w:ind w:right="425"/>
              <w:jc w:val="both"/>
              <w:rPr>
                <w:rFonts w:asciiTheme="minorHAnsi" w:eastAsia="Calibri" w:hAnsiTheme="minorHAnsi" w:cstheme="minorHAnsi"/>
              </w:rPr>
            </w:pPr>
            <w:r w:rsidRPr="00605A03">
              <w:rPr>
                <w:rFonts w:asciiTheme="minorHAnsi" w:eastAsia="Calibri" w:hAnsiTheme="minorHAnsi" w:cstheme="minorHAnsi"/>
              </w:rPr>
              <w:t>Numărul de infracțiuni la 100.000 de locuitori</w:t>
            </w:r>
          </w:p>
        </w:tc>
        <w:tc>
          <w:tcPr>
            <w:tcW w:w="893" w:type="dxa"/>
            <w:shd w:val="clear" w:color="auto" w:fill="auto"/>
          </w:tcPr>
          <w:p w:rsidR="00D04074" w:rsidRPr="00605A03" w:rsidRDefault="00D04074" w:rsidP="00D04074">
            <w:pPr>
              <w:spacing w:before="120"/>
              <w:ind w:right="425"/>
              <w:jc w:val="both"/>
              <w:rPr>
                <w:rFonts w:asciiTheme="minorHAnsi" w:eastAsia="Calibri" w:hAnsiTheme="minorHAnsi" w:cstheme="minorHAnsi"/>
              </w:rPr>
            </w:pPr>
            <w:r w:rsidRPr="00605A03">
              <w:rPr>
                <w:rFonts w:asciiTheme="minorHAnsi" w:eastAsia="Calibri" w:hAnsiTheme="minorHAnsi" w:cstheme="minorHAnsi"/>
              </w:rPr>
              <w:t>Nr</w:t>
            </w:r>
          </w:p>
        </w:tc>
        <w:tc>
          <w:tcPr>
            <w:tcW w:w="2285" w:type="dxa"/>
            <w:shd w:val="clear" w:color="auto" w:fill="auto"/>
          </w:tcPr>
          <w:p w:rsidR="00D04074" w:rsidRPr="00605A03" w:rsidRDefault="00D04074" w:rsidP="00D04074">
            <w:pPr>
              <w:spacing w:before="120"/>
              <w:ind w:right="425"/>
              <w:jc w:val="both"/>
              <w:rPr>
                <w:rFonts w:asciiTheme="minorHAnsi" w:eastAsia="Calibri" w:hAnsiTheme="minorHAnsi" w:cstheme="minorHAnsi"/>
              </w:rPr>
            </w:pPr>
            <w:r w:rsidRPr="00605A03">
              <w:rPr>
                <w:rFonts w:asciiTheme="minorHAnsi" w:eastAsia="Calibri" w:hAnsiTheme="minorHAnsi" w:cstheme="minorHAnsi"/>
              </w:rPr>
              <w:t>1.470</w:t>
            </w:r>
          </w:p>
        </w:tc>
      </w:tr>
      <w:tr w:rsidR="00D04074" w:rsidRPr="00605A03" w:rsidTr="00D04074">
        <w:trPr>
          <w:jc w:val="center"/>
        </w:trPr>
        <w:tc>
          <w:tcPr>
            <w:tcW w:w="245" w:type="dxa"/>
            <w:shd w:val="clear" w:color="auto" w:fill="auto"/>
          </w:tcPr>
          <w:p w:rsidR="00D04074" w:rsidRPr="00605A03" w:rsidRDefault="00D04074" w:rsidP="00D04074">
            <w:pPr>
              <w:spacing w:before="120"/>
              <w:ind w:right="425"/>
              <w:jc w:val="both"/>
              <w:rPr>
                <w:rFonts w:asciiTheme="minorHAnsi" w:eastAsia="Calibri" w:hAnsiTheme="minorHAnsi" w:cstheme="minorHAnsi"/>
              </w:rPr>
            </w:pPr>
            <w:r w:rsidRPr="00605A03">
              <w:rPr>
                <w:rFonts w:asciiTheme="minorHAnsi" w:eastAsia="Calibri" w:hAnsiTheme="minorHAnsi" w:cstheme="minorHAnsi"/>
              </w:rPr>
              <w:t>3.</w:t>
            </w:r>
          </w:p>
        </w:tc>
        <w:tc>
          <w:tcPr>
            <w:tcW w:w="6154" w:type="dxa"/>
            <w:shd w:val="clear" w:color="auto" w:fill="auto"/>
          </w:tcPr>
          <w:p w:rsidR="00D04074" w:rsidRPr="00605A03" w:rsidRDefault="00D04074" w:rsidP="00D04074">
            <w:pPr>
              <w:spacing w:before="120"/>
              <w:ind w:right="425"/>
              <w:jc w:val="both"/>
              <w:rPr>
                <w:rFonts w:asciiTheme="minorHAnsi" w:eastAsia="Calibri" w:hAnsiTheme="minorHAnsi" w:cstheme="minorHAnsi"/>
              </w:rPr>
            </w:pPr>
            <w:r w:rsidRPr="00605A03">
              <w:rPr>
                <w:rFonts w:asciiTheme="minorHAnsi" w:eastAsia="Calibri" w:hAnsiTheme="minorHAnsi" w:cstheme="minorHAnsi"/>
              </w:rPr>
              <w:t>Nivelul de încredere al populației în structurile MAI (ponderea populației cu foarte multă încredere în Poliție)</w:t>
            </w:r>
          </w:p>
        </w:tc>
        <w:tc>
          <w:tcPr>
            <w:tcW w:w="893" w:type="dxa"/>
            <w:shd w:val="clear" w:color="auto" w:fill="auto"/>
          </w:tcPr>
          <w:p w:rsidR="00D04074" w:rsidRPr="00605A03" w:rsidRDefault="00D04074" w:rsidP="00D04074">
            <w:pPr>
              <w:spacing w:before="120"/>
              <w:ind w:right="425"/>
              <w:jc w:val="both"/>
              <w:rPr>
                <w:rFonts w:asciiTheme="minorHAnsi" w:eastAsia="Calibri" w:hAnsiTheme="minorHAnsi" w:cstheme="minorHAnsi"/>
              </w:rPr>
            </w:pPr>
            <w:r w:rsidRPr="00605A03">
              <w:rPr>
                <w:rFonts w:asciiTheme="minorHAnsi" w:eastAsia="Calibri" w:hAnsiTheme="minorHAnsi" w:cstheme="minorHAnsi"/>
              </w:rPr>
              <w:t>%</w:t>
            </w:r>
          </w:p>
        </w:tc>
        <w:tc>
          <w:tcPr>
            <w:tcW w:w="2285" w:type="dxa"/>
            <w:shd w:val="clear" w:color="auto" w:fill="auto"/>
          </w:tcPr>
          <w:p w:rsidR="00D04074" w:rsidRPr="00605A03" w:rsidRDefault="00D04074" w:rsidP="00D04074">
            <w:pPr>
              <w:spacing w:before="120"/>
              <w:ind w:right="425"/>
              <w:jc w:val="both"/>
              <w:rPr>
                <w:rFonts w:asciiTheme="minorHAnsi" w:eastAsia="Calibri" w:hAnsiTheme="minorHAnsi" w:cstheme="minorHAnsi"/>
              </w:rPr>
            </w:pPr>
            <w:r>
              <w:rPr>
                <w:rFonts w:asciiTheme="minorHAnsi" w:eastAsia="Calibri" w:hAnsiTheme="minorHAnsi" w:cstheme="minorHAnsi"/>
              </w:rPr>
              <w:t>62</w:t>
            </w:r>
            <w:r w:rsidRPr="00605A03">
              <w:rPr>
                <w:rFonts w:asciiTheme="minorHAnsi" w:eastAsia="Calibri" w:hAnsiTheme="minorHAnsi" w:cstheme="minorHAnsi"/>
              </w:rPr>
              <w:t>%</w:t>
            </w:r>
          </w:p>
          <w:p w:rsidR="00D04074" w:rsidRPr="00605A03" w:rsidRDefault="00D04074" w:rsidP="00D04074">
            <w:pPr>
              <w:spacing w:before="120"/>
              <w:ind w:right="425"/>
              <w:jc w:val="both"/>
              <w:rPr>
                <w:rFonts w:asciiTheme="minorHAnsi" w:eastAsia="Calibri" w:hAnsiTheme="minorHAnsi" w:cstheme="minorHAnsi"/>
              </w:rPr>
            </w:pPr>
          </w:p>
        </w:tc>
      </w:tr>
    </w:tbl>
    <w:p w:rsidR="00D04074" w:rsidRPr="00605A03" w:rsidRDefault="00D04074" w:rsidP="00D04074">
      <w:pPr>
        <w:spacing w:before="120"/>
        <w:ind w:right="425"/>
        <w:jc w:val="both"/>
        <w:rPr>
          <w:rFonts w:asciiTheme="minorHAnsi" w:hAnsiTheme="minorHAnsi" w:cstheme="minorHAnsi"/>
          <w:b/>
        </w:rPr>
      </w:pPr>
    </w:p>
    <w:p w:rsidR="00D04074" w:rsidRPr="00605A03" w:rsidRDefault="00D04074" w:rsidP="00D04074">
      <w:pPr>
        <w:spacing w:before="120"/>
        <w:ind w:right="425"/>
        <w:jc w:val="both"/>
        <w:rPr>
          <w:rFonts w:asciiTheme="minorHAnsi" w:hAnsiTheme="minorHAnsi" w:cstheme="minorHAnsi"/>
          <w:b/>
        </w:rPr>
      </w:pPr>
      <w:r>
        <w:rPr>
          <w:rFonts w:asciiTheme="minorHAnsi" w:hAnsiTheme="minorHAnsi" w:cstheme="minorHAnsi"/>
          <w:b/>
        </w:rPr>
        <w:t>PROGRAMUL 1.2. ”SIGURANȚ</w:t>
      </w:r>
      <w:r w:rsidRPr="00605A03">
        <w:rPr>
          <w:rFonts w:asciiTheme="minorHAnsi" w:hAnsiTheme="minorHAnsi" w:cstheme="minorHAnsi"/>
          <w:b/>
        </w:rPr>
        <w:t>A FRONTIEREI DE STAT, MIGRAȚIE, AZIL ȘI INTEGRARE”</w:t>
      </w:r>
    </w:p>
    <w:p w:rsidR="00D04074" w:rsidRPr="00605A03" w:rsidRDefault="00D04074" w:rsidP="00D04074">
      <w:pPr>
        <w:spacing w:before="120"/>
        <w:ind w:right="425"/>
        <w:jc w:val="both"/>
        <w:rPr>
          <w:rFonts w:asciiTheme="minorHAnsi" w:hAnsiTheme="minorHAnsi" w:cstheme="minorHAnsi"/>
          <w:b/>
        </w:rPr>
      </w:pPr>
      <w:r w:rsidRPr="00605A03">
        <w:rPr>
          <w:rFonts w:asciiTheme="minorHAnsi" w:hAnsiTheme="minorHAnsi" w:cstheme="minorHAnsi"/>
        </w:rPr>
        <w:t>Obiectiv strategic program</w:t>
      </w:r>
      <w:r>
        <w:rPr>
          <w:rFonts w:asciiTheme="minorHAnsi" w:hAnsiTheme="minorHAnsi" w:cstheme="minorHAnsi"/>
          <w:b/>
        </w:rPr>
        <w:t xml:space="preserve"> - </w:t>
      </w:r>
      <w:r w:rsidRPr="00605A03">
        <w:rPr>
          <w:rFonts w:asciiTheme="minorHAnsi" w:hAnsiTheme="minorHAnsi" w:cstheme="minorHAnsi"/>
          <w:b/>
        </w:rPr>
        <w:t>Asigurarea unui grad ridicat de siguranță a persoanelor și de protecție a patrimoniului</w:t>
      </w:r>
    </w:p>
    <w:p w:rsidR="00D04074" w:rsidRDefault="00D04074" w:rsidP="00204A3C">
      <w:pPr>
        <w:pStyle w:val="ListParagraph"/>
        <w:numPr>
          <w:ilvl w:val="0"/>
          <w:numId w:val="17"/>
        </w:numPr>
        <w:tabs>
          <w:tab w:val="left" w:pos="993"/>
        </w:tabs>
        <w:spacing w:before="120" w:line="240" w:lineRule="auto"/>
        <w:ind w:right="425"/>
        <w:contextualSpacing w:val="0"/>
        <w:jc w:val="both"/>
        <w:rPr>
          <w:rFonts w:asciiTheme="minorHAnsi" w:hAnsiTheme="minorHAnsi" w:cstheme="minorHAnsi"/>
          <w:b/>
          <w:szCs w:val="24"/>
          <w:u w:val="single"/>
          <w:lang w:val="en-US"/>
        </w:rPr>
      </w:pPr>
      <w:r>
        <w:rPr>
          <w:rFonts w:asciiTheme="minorHAnsi" w:hAnsiTheme="minorHAnsi" w:cstheme="minorHAnsi"/>
          <w:b/>
          <w:szCs w:val="24"/>
          <w:u w:val="single"/>
          <w:lang w:val="en-US"/>
        </w:rPr>
        <w:t>Măsuri ale programului 1.2.</w:t>
      </w:r>
      <w:r w:rsidRPr="00605A03">
        <w:rPr>
          <w:rFonts w:asciiTheme="minorHAnsi" w:hAnsiTheme="minorHAnsi" w:cstheme="minorHAnsi"/>
          <w:b/>
          <w:szCs w:val="24"/>
          <w:u w:val="single"/>
          <w:lang w:val="en-US"/>
        </w:rPr>
        <w:t>:</w:t>
      </w:r>
    </w:p>
    <w:p w:rsidR="00D04074" w:rsidRPr="0042684B" w:rsidRDefault="00D04074" w:rsidP="00204A3C">
      <w:pPr>
        <w:pStyle w:val="ListParagraph"/>
        <w:numPr>
          <w:ilvl w:val="1"/>
          <w:numId w:val="17"/>
        </w:numPr>
        <w:tabs>
          <w:tab w:val="left" w:pos="993"/>
        </w:tabs>
        <w:spacing w:before="120" w:line="240" w:lineRule="auto"/>
        <w:ind w:right="425"/>
        <w:contextualSpacing w:val="0"/>
        <w:jc w:val="both"/>
        <w:rPr>
          <w:rFonts w:asciiTheme="minorHAnsi" w:hAnsiTheme="minorHAnsi" w:cstheme="minorHAnsi"/>
          <w:b/>
          <w:szCs w:val="24"/>
          <w:u w:val="single"/>
          <w:lang w:val="en-US"/>
        </w:rPr>
      </w:pPr>
      <w:r w:rsidRPr="0042684B">
        <w:rPr>
          <w:rFonts w:asciiTheme="minorHAnsi" w:eastAsia="+mn-ea" w:hAnsiTheme="minorHAnsi" w:cstheme="minorHAnsi"/>
          <w:szCs w:val="24"/>
          <w:lang w:val="fr-FR"/>
        </w:rPr>
        <w:t>Supravegherea și controlul trecerii frontierei de stat</w:t>
      </w:r>
    </w:p>
    <w:p w:rsidR="00D04074" w:rsidRPr="0042684B" w:rsidRDefault="00D04074" w:rsidP="00204A3C">
      <w:pPr>
        <w:pStyle w:val="ListParagraph"/>
        <w:numPr>
          <w:ilvl w:val="1"/>
          <w:numId w:val="17"/>
        </w:numPr>
        <w:tabs>
          <w:tab w:val="left" w:pos="993"/>
        </w:tabs>
        <w:spacing w:before="120" w:line="240" w:lineRule="auto"/>
        <w:ind w:right="425"/>
        <w:contextualSpacing w:val="0"/>
        <w:jc w:val="both"/>
        <w:rPr>
          <w:rFonts w:asciiTheme="minorHAnsi" w:hAnsiTheme="minorHAnsi" w:cstheme="minorHAnsi"/>
          <w:b/>
          <w:szCs w:val="24"/>
          <w:u w:val="single"/>
          <w:lang w:val="en-US"/>
        </w:rPr>
      </w:pPr>
      <w:r w:rsidRPr="0042684B">
        <w:rPr>
          <w:rFonts w:asciiTheme="minorHAnsi" w:eastAsia="+mn-ea" w:hAnsiTheme="minorHAnsi" w:cstheme="minorHAnsi"/>
          <w:szCs w:val="24"/>
          <w:lang w:val="fr-FR"/>
        </w:rPr>
        <w:t>Combaterea trecerii frauduloase a frontierei</w:t>
      </w:r>
    </w:p>
    <w:p w:rsidR="00D04074" w:rsidRPr="0042684B" w:rsidRDefault="00D04074" w:rsidP="00204A3C">
      <w:pPr>
        <w:pStyle w:val="ListParagraph"/>
        <w:numPr>
          <w:ilvl w:val="1"/>
          <w:numId w:val="17"/>
        </w:numPr>
        <w:tabs>
          <w:tab w:val="left" w:pos="993"/>
        </w:tabs>
        <w:spacing w:before="120" w:line="240" w:lineRule="auto"/>
        <w:ind w:right="425"/>
        <w:contextualSpacing w:val="0"/>
        <w:jc w:val="both"/>
        <w:rPr>
          <w:rFonts w:asciiTheme="minorHAnsi" w:hAnsiTheme="minorHAnsi" w:cstheme="minorHAnsi"/>
          <w:b/>
          <w:szCs w:val="24"/>
          <w:u w:val="single"/>
          <w:lang w:val="en-US"/>
        </w:rPr>
      </w:pPr>
      <w:r w:rsidRPr="0042684B">
        <w:rPr>
          <w:rFonts w:asciiTheme="minorHAnsi" w:eastAsia="+mn-ea" w:hAnsiTheme="minorHAnsi" w:cstheme="minorHAnsi"/>
          <w:szCs w:val="24"/>
          <w:lang w:val="fr-FR"/>
        </w:rPr>
        <w:t>Combaterea traficului de migranți</w:t>
      </w:r>
    </w:p>
    <w:p w:rsidR="00D04074" w:rsidRPr="0042684B" w:rsidRDefault="00D04074" w:rsidP="00204A3C">
      <w:pPr>
        <w:pStyle w:val="ListParagraph"/>
        <w:numPr>
          <w:ilvl w:val="1"/>
          <w:numId w:val="17"/>
        </w:numPr>
        <w:tabs>
          <w:tab w:val="left" w:pos="993"/>
        </w:tabs>
        <w:spacing w:before="120" w:line="240" w:lineRule="auto"/>
        <w:ind w:right="425"/>
        <w:contextualSpacing w:val="0"/>
        <w:jc w:val="both"/>
        <w:rPr>
          <w:rFonts w:asciiTheme="minorHAnsi" w:hAnsiTheme="minorHAnsi" w:cstheme="minorHAnsi"/>
          <w:b/>
          <w:szCs w:val="24"/>
          <w:u w:val="single"/>
          <w:lang w:val="en-US"/>
        </w:rPr>
      </w:pPr>
      <w:r w:rsidRPr="0042684B">
        <w:rPr>
          <w:rFonts w:asciiTheme="minorHAnsi" w:eastAsia="+mn-ea" w:hAnsiTheme="minorHAnsi" w:cstheme="minorHAnsi"/>
          <w:szCs w:val="24"/>
          <w:lang w:val="fr-FR"/>
        </w:rPr>
        <w:t xml:space="preserve">Participarea </w:t>
      </w:r>
      <w:r w:rsidRPr="0042684B">
        <w:rPr>
          <w:rFonts w:asciiTheme="minorHAnsi" w:eastAsia="+mn-ea" w:hAnsiTheme="minorHAnsi" w:cstheme="minorHAnsi"/>
          <w:szCs w:val="24"/>
        </w:rPr>
        <w:t xml:space="preserve">reprezentanților Poliției de Frontieră Română (PFR) </w:t>
      </w:r>
      <w:r w:rsidRPr="0042684B">
        <w:rPr>
          <w:rFonts w:asciiTheme="minorHAnsi" w:eastAsia="+mn-ea" w:hAnsiTheme="minorHAnsi" w:cstheme="minorHAnsi"/>
          <w:szCs w:val="24"/>
          <w:lang w:val="fr-FR"/>
        </w:rPr>
        <w:t>la misiuni/operațiuni de menținere a păcii</w:t>
      </w:r>
    </w:p>
    <w:p w:rsidR="00D04074" w:rsidRPr="0042684B" w:rsidRDefault="00D04074" w:rsidP="00204A3C">
      <w:pPr>
        <w:pStyle w:val="ListParagraph"/>
        <w:numPr>
          <w:ilvl w:val="1"/>
          <w:numId w:val="17"/>
        </w:numPr>
        <w:tabs>
          <w:tab w:val="left" w:pos="993"/>
        </w:tabs>
        <w:spacing w:before="120" w:line="240" w:lineRule="auto"/>
        <w:ind w:right="425"/>
        <w:contextualSpacing w:val="0"/>
        <w:jc w:val="both"/>
        <w:rPr>
          <w:rFonts w:asciiTheme="minorHAnsi" w:hAnsiTheme="minorHAnsi" w:cstheme="minorHAnsi"/>
          <w:b/>
          <w:szCs w:val="24"/>
          <w:u w:val="single"/>
          <w:lang w:val="en-US"/>
        </w:rPr>
      </w:pPr>
      <w:r w:rsidRPr="0042684B">
        <w:rPr>
          <w:rFonts w:asciiTheme="minorHAnsi" w:eastAsia="+mn-ea" w:hAnsiTheme="minorHAnsi" w:cstheme="minorHAnsi"/>
          <w:szCs w:val="24"/>
          <w:lang w:val="fr-FR"/>
        </w:rPr>
        <w:t xml:space="preserve">Participarea </w:t>
      </w:r>
      <w:r w:rsidRPr="0042684B">
        <w:rPr>
          <w:rFonts w:asciiTheme="minorHAnsi" w:eastAsia="+mn-ea" w:hAnsiTheme="minorHAnsi" w:cstheme="minorHAnsi"/>
          <w:szCs w:val="24"/>
        </w:rPr>
        <w:t xml:space="preserve">reprezentanților PFR </w:t>
      </w:r>
      <w:r w:rsidRPr="0042684B">
        <w:rPr>
          <w:rFonts w:asciiTheme="minorHAnsi" w:eastAsia="+mn-ea" w:hAnsiTheme="minorHAnsi" w:cstheme="minorHAnsi"/>
          <w:szCs w:val="24"/>
          <w:lang w:val="fr-FR"/>
        </w:rPr>
        <w:t>la operațiuni comune sub egida FRONTEX</w:t>
      </w:r>
    </w:p>
    <w:p w:rsidR="00D04074" w:rsidRPr="0042684B" w:rsidRDefault="00D04074" w:rsidP="00204A3C">
      <w:pPr>
        <w:pStyle w:val="ListParagraph"/>
        <w:numPr>
          <w:ilvl w:val="1"/>
          <w:numId w:val="17"/>
        </w:numPr>
        <w:tabs>
          <w:tab w:val="left" w:pos="993"/>
        </w:tabs>
        <w:spacing w:before="120" w:line="240" w:lineRule="auto"/>
        <w:ind w:right="425"/>
        <w:contextualSpacing w:val="0"/>
        <w:jc w:val="both"/>
        <w:rPr>
          <w:rFonts w:asciiTheme="minorHAnsi" w:hAnsiTheme="minorHAnsi" w:cstheme="minorHAnsi"/>
          <w:b/>
          <w:szCs w:val="24"/>
          <w:u w:val="single"/>
          <w:lang w:val="en-US"/>
        </w:rPr>
      </w:pPr>
      <w:r w:rsidRPr="0042684B">
        <w:rPr>
          <w:rFonts w:asciiTheme="minorHAnsi" w:eastAsia="+mn-ea" w:hAnsiTheme="minorHAnsi" w:cstheme="minorHAnsi"/>
          <w:szCs w:val="24"/>
          <w:lang w:val="en-US"/>
        </w:rPr>
        <w:t xml:space="preserve">Participarea </w:t>
      </w:r>
      <w:r w:rsidRPr="0042684B">
        <w:rPr>
          <w:rFonts w:asciiTheme="minorHAnsi" w:eastAsia="+mn-ea" w:hAnsiTheme="minorHAnsi" w:cstheme="minorHAnsi"/>
          <w:szCs w:val="24"/>
        </w:rPr>
        <w:t>reprezentanților Inspectoratului General de Aviație al Ministerului Afacerilor Interne (</w:t>
      </w:r>
      <w:r w:rsidRPr="0042684B">
        <w:rPr>
          <w:rFonts w:asciiTheme="minorHAnsi" w:eastAsia="+mn-ea" w:hAnsiTheme="minorHAnsi" w:cstheme="minorHAnsi"/>
          <w:szCs w:val="24"/>
          <w:lang w:val="en-US"/>
        </w:rPr>
        <w:t>IGAv) la acțiuni internaționale sub egida FRONTEX</w:t>
      </w:r>
    </w:p>
    <w:p w:rsidR="00D04074" w:rsidRPr="0042684B" w:rsidRDefault="00D04074" w:rsidP="00204A3C">
      <w:pPr>
        <w:pStyle w:val="ListParagraph"/>
        <w:numPr>
          <w:ilvl w:val="1"/>
          <w:numId w:val="17"/>
        </w:numPr>
        <w:tabs>
          <w:tab w:val="left" w:pos="993"/>
        </w:tabs>
        <w:spacing w:before="120" w:line="240" w:lineRule="auto"/>
        <w:ind w:right="425"/>
        <w:contextualSpacing w:val="0"/>
        <w:jc w:val="both"/>
        <w:rPr>
          <w:rFonts w:asciiTheme="minorHAnsi" w:hAnsiTheme="minorHAnsi" w:cstheme="minorHAnsi"/>
          <w:b/>
          <w:szCs w:val="24"/>
          <w:u w:val="single"/>
          <w:lang w:val="en-US"/>
        </w:rPr>
      </w:pPr>
      <w:r w:rsidRPr="0042684B">
        <w:rPr>
          <w:rFonts w:asciiTheme="minorHAnsi" w:eastAsia="+mn-ea" w:hAnsiTheme="minorHAnsi" w:cstheme="minorHAnsi"/>
          <w:szCs w:val="24"/>
        </w:rPr>
        <w:t>Desfășurarea formării profesionale inițială și continuă a agen</w:t>
      </w:r>
      <w:r w:rsidRPr="0042684B">
        <w:rPr>
          <w:rFonts w:asciiTheme="minorHAnsi" w:eastAsia="+mn-ea" w:hAnsiTheme="minorHAnsi" w:cstheme="minorHAnsi"/>
          <w:szCs w:val="24"/>
          <w:lang w:val="en-US"/>
        </w:rPr>
        <w:t xml:space="preserve">ților de poliție de frontieră </w:t>
      </w:r>
      <w:r w:rsidRPr="0042684B">
        <w:rPr>
          <w:rFonts w:asciiTheme="minorHAnsi" w:eastAsia="+mn-ea" w:hAnsiTheme="minorHAnsi" w:cstheme="minorHAnsi"/>
          <w:szCs w:val="24"/>
        </w:rPr>
        <w:t>în cadrul</w:t>
      </w:r>
      <w:r w:rsidRPr="0042684B">
        <w:rPr>
          <w:rFonts w:asciiTheme="minorHAnsi" w:eastAsia="+mn-ea" w:hAnsiTheme="minorHAnsi" w:cstheme="minorHAnsi"/>
          <w:szCs w:val="24"/>
          <w:lang w:val="en-US"/>
        </w:rPr>
        <w:t xml:space="preserve"> Școl</w:t>
      </w:r>
      <w:r w:rsidRPr="0042684B">
        <w:rPr>
          <w:rFonts w:asciiTheme="minorHAnsi" w:eastAsia="+mn-ea" w:hAnsiTheme="minorHAnsi" w:cstheme="minorHAnsi"/>
          <w:szCs w:val="24"/>
        </w:rPr>
        <w:t>ii</w:t>
      </w:r>
      <w:r w:rsidRPr="0042684B">
        <w:rPr>
          <w:rFonts w:asciiTheme="minorHAnsi" w:eastAsia="+mn-ea" w:hAnsiTheme="minorHAnsi" w:cstheme="minorHAnsi"/>
          <w:szCs w:val="24"/>
          <w:lang w:val="en-US"/>
        </w:rPr>
        <w:t xml:space="preserve"> de pregătire a agenților poliției de frontieră ”Avram Iancu” Oradea</w:t>
      </w:r>
    </w:p>
    <w:p w:rsidR="00D04074" w:rsidRPr="0042684B" w:rsidRDefault="00D04074" w:rsidP="00204A3C">
      <w:pPr>
        <w:pStyle w:val="ListParagraph"/>
        <w:numPr>
          <w:ilvl w:val="1"/>
          <w:numId w:val="17"/>
        </w:numPr>
        <w:tabs>
          <w:tab w:val="left" w:pos="993"/>
        </w:tabs>
        <w:spacing w:before="120" w:line="240" w:lineRule="auto"/>
        <w:ind w:right="425"/>
        <w:contextualSpacing w:val="0"/>
        <w:jc w:val="both"/>
        <w:rPr>
          <w:rFonts w:asciiTheme="minorHAnsi" w:hAnsiTheme="minorHAnsi" w:cstheme="minorHAnsi"/>
          <w:b/>
          <w:szCs w:val="24"/>
          <w:u w:val="single"/>
          <w:lang w:val="en-US"/>
        </w:rPr>
      </w:pPr>
      <w:r w:rsidRPr="0042684B">
        <w:rPr>
          <w:rFonts w:asciiTheme="minorHAnsi" w:eastAsia="+mn-ea" w:hAnsiTheme="minorHAnsi" w:cstheme="minorHAnsi"/>
          <w:szCs w:val="24"/>
        </w:rPr>
        <w:t xml:space="preserve">Desfășurarea formării  continue  </w:t>
      </w:r>
      <w:r w:rsidRPr="0042684B">
        <w:rPr>
          <w:rFonts w:asciiTheme="minorHAnsi" w:eastAsia="+mn-ea" w:hAnsiTheme="minorHAnsi" w:cstheme="minorHAnsi"/>
          <w:szCs w:val="24"/>
          <w:lang w:val="en-US"/>
        </w:rPr>
        <w:t>a polițiștilor de frontieră  în cadrul Centrelor de Pregătire ale Poliției de Frontieră din Iași, Drobeta Turnu Severin și Agigea</w:t>
      </w:r>
    </w:p>
    <w:p w:rsidR="00D04074" w:rsidRPr="0042684B" w:rsidRDefault="00D04074" w:rsidP="00204A3C">
      <w:pPr>
        <w:pStyle w:val="ListParagraph"/>
        <w:numPr>
          <w:ilvl w:val="1"/>
          <w:numId w:val="17"/>
        </w:numPr>
        <w:tabs>
          <w:tab w:val="left" w:pos="993"/>
        </w:tabs>
        <w:spacing w:before="120" w:line="240" w:lineRule="auto"/>
        <w:ind w:right="425"/>
        <w:contextualSpacing w:val="0"/>
        <w:jc w:val="both"/>
        <w:rPr>
          <w:rFonts w:asciiTheme="minorHAnsi" w:hAnsiTheme="minorHAnsi" w:cstheme="minorHAnsi"/>
          <w:b/>
          <w:szCs w:val="24"/>
          <w:u w:val="single"/>
          <w:lang w:val="en-US"/>
        </w:rPr>
      </w:pPr>
      <w:r w:rsidRPr="0042684B">
        <w:rPr>
          <w:rFonts w:asciiTheme="minorHAnsi" w:eastAsia="+mn-ea" w:hAnsiTheme="minorHAnsi" w:cstheme="minorHAnsi"/>
          <w:szCs w:val="24"/>
          <w:lang w:val="en-US"/>
        </w:rPr>
        <w:t>Prevenirea și combaterea șederii ilegale și a muncii nedeclarate a resortisanților statelor terțe</w:t>
      </w:r>
    </w:p>
    <w:p w:rsidR="00D04074" w:rsidRPr="0042684B" w:rsidRDefault="00D04074" w:rsidP="00204A3C">
      <w:pPr>
        <w:pStyle w:val="ListParagraph"/>
        <w:numPr>
          <w:ilvl w:val="1"/>
          <w:numId w:val="17"/>
        </w:numPr>
        <w:tabs>
          <w:tab w:val="left" w:pos="993"/>
        </w:tabs>
        <w:spacing w:before="120" w:line="240" w:lineRule="auto"/>
        <w:ind w:right="425"/>
        <w:contextualSpacing w:val="0"/>
        <w:jc w:val="both"/>
        <w:rPr>
          <w:rFonts w:asciiTheme="minorHAnsi" w:hAnsiTheme="minorHAnsi" w:cstheme="minorHAnsi"/>
          <w:b/>
          <w:szCs w:val="24"/>
          <w:u w:val="single"/>
          <w:lang w:val="en-US"/>
        </w:rPr>
      </w:pPr>
      <w:r w:rsidRPr="0042684B">
        <w:rPr>
          <w:rFonts w:asciiTheme="minorHAnsi" w:eastAsia="+mn-ea" w:hAnsiTheme="minorHAnsi" w:cstheme="minorHAnsi"/>
          <w:szCs w:val="24"/>
          <w:lang w:val="en-US"/>
        </w:rPr>
        <w:t>Acordarea de asistență pentru solicitanții de azil și beneficiarii unei forme de protecție internațională</w:t>
      </w:r>
    </w:p>
    <w:p w:rsidR="00D04074" w:rsidRPr="0042684B" w:rsidRDefault="00D04074" w:rsidP="00204A3C">
      <w:pPr>
        <w:pStyle w:val="ListParagraph"/>
        <w:numPr>
          <w:ilvl w:val="1"/>
          <w:numId w:val="17"/>
        </w:numPr>
        <w:tabs>
          <w:tab w:val="left" w:pos="993"/>
        </w:tabs>
        <w:spacing w:before="120" w:line="240" w:lineRule="auto"/>
        <w:ind w:right="425"/>
        <w:contextualSpacing w:val="0"/>
        <w:jc w:val="both"/>
        <w:rPr>
          <w:rFonts w:asciiTheme="minorHAnsi" w:hAnsiTheme="minorHAnsi" w:cstheme="minorHAnsi"/>
          <w:b/>
          <w:szCs w:val="24"/>
          <w:u w:val="single"/>
          <w:lang w:val="en-US"/>
        </w:rPr>
      </w:pPr>
      <w:r w:rsidRPr="0042684B">
        <w:rPr>
          <w:rFonts w:asciiTheme="minorHAnsi" w:eastAsia="+mn-ea" w:hAnsiTheme="minorHAnsi" w:cstheme="minorHAnsi"/>
          <w:szCs w:val="24"/>
          <w:lang w:val="en-US"/>
        </w:rPr>
        <w:t>Avizarea cererilor de viză și acordarea/prelungirea dreptului de ședere al resortisanților statelor terțe în România</w:t>
      </w:r>
    </w:p>
    <w:p w:rsidR="00D04074" w:rsidRPr="00605A03" w:rsidRDefault="00D04074" w:rsidP="00204A3C">
      <w:pPr>
        <w:pStyle w:val="ListParagraph"/>
        <w:numPr>
          <w:ilvl w:val="0"/>
          <w:numId w:val="17"/>
        </w:numPr>
        <w:suppressAutoHyphens/>
        <w:spacing w:before="120" w:line="240" w:lineRule="auto"/>
        <w:ind w:right="425"/>
        <w:contextualSpacing w:val="0"/>
        <w:jc w:val="both"/>
        <w:rPr>
          <w:rFonts w:asciiTheme="minorHAnsi" w:hAnsiTheme="minorHAnsi" w:cstheme="minorHAnsi"/>
          <w:b/>
          <w:szCs w:val="24"/>
          <w:u w:val="single"/>
          <w:lang w:val="en-US"/>
        </w:rPr>
      </w:pPr>
      <w:r w:rsidRPr="00605A03">
        <w:rPr>
          <w:rFonts w:asciiTheme="minorHAnsi" w:hAnsiTheme="minorHAnsi" w:cstheme="minorHAnsi"/>
          <w:b/>
          <w:szCs w:val="24"/>
          <w:u w:val="single"/>
          <w:lang w:val="en-US"/>
        </w:rPr>
        <w:t>Rezultate așteptate ale programului 1.2:</w:t>
      </w:r>
    </w:p>
    <w:p w:rsidR="00D04074" w:rsidRPr="0042684B" w:rsidRDefault="00D04074" w:rsidP="00204A3C">
      <w:pPr>
        <w:pStyle w:val="ListParagraph"/>
        <w:numPr>
          <w:ilvl w:val="0"/>
          <w:numId w:val="18"/>
        </w:numPr>
        <w:spacing w:before="120"/>
        <w:ind w:right="425"/>
        <w:jc w:val="both"/>
        <w:rPr>
          <w:rFonts w:asciiTheme="minorHAnsi" w:hAnsiTheme="minorHAnsi" w:cstheme="minorHAnsi"/>
          <w:lang w:val="en-US" w:eastAsia="ja-JP"/>
        </w:rPr>
      </w:pPr>
      <w:r w:rsidRPr="0042684B">
        <w:rPr>
          <w:rFonts w:asciiTheme="minorHAnsi" w:hAnsiTheme="minorHAnsi" w:cstheme="minorHAnsi"/>
          <w:lang w:eastAsia="ja-JP"/>
        </w:rPr>
        <w:t>Gestionarea procesului de trecere a frontierei de stat</w:t>
      </w:r>
    </w:p>
    <w:p w:rsidR="00D04074" w:rsidRPr="0042684B" w:rsidRDefault="00D04074" w:rsidP="00204A3C">
      <w:pPr>
        <w:pStyle w:val="ListParagraph"/>
        <w:numPr>
          <w:ilvl w:val="0"/>
          <w:numId w:val="18"/>
        </w:numPr>
        <w:spacing w:before="120"/>
        <w:ind w:right="425"/>
        <w:jc w:val="both"/>
        <w:rPr>
          <w:rFonts w:asciiTheme="minorHAnsi" w:hAnsiTheme="minorHAnsi" w:cstheme="minorHAnsi"/>
          <w:lang w:val="en-US" w:eastAsia="ja-JP"/>
        </w:rPr>
      </w:pPr>
      <w:r w:rsidRPr="0042684B">
        <w:rPr>
          <w:rFonts w:asciiTheme="minorHAnsi" w:hAnsiTheme="minorHAnsi" w:cstheme="minorHAnsi"/>
          <w:szCs w:val="24"/>
          <w:lang w:val="en-US" w:eastAsia="ja-JP"/>
        </w:rPr>
        <w:t>Menținerea cooperării cu partenerii externi în domeniile specifice IGPF</w:t>
      </w:r>
    </w:p>
    <w:p w:rsidR="00D04074" w:rsidRPr="0042684B" w:rsidRDefault="00D04074" w:rsidP="00204A3C">
      <w:pPr>
        <w:pStyle w:val="ListParagraph"/>
        <w:numPr>
          <w:ilvl w:val="0"/>
          <w:numId w:val="18"/>
        </w:numPr>
        <w:spacing w:before="120"/>
        <w:ind w:right="425"/>
        <w:jc w:val="both"/>
        <w:rPr>
          <w:rFonts w:asciiTheme="minorHAnsi" w:hAnsiTheme="minorHAnsi" w:cstheme="minorHAnsi"/>
          <w:lang w:val="en-US" w:eastAsia="ja-JP"/>
        </w:rPr>
      </w:pPr>
      <w:r w:rsidRPr="0042684B">
        <w:rPr>
          <w:rFonts w:asciiTheme="minorHAnsi" w:hAnsiTheme="minorHAnsi" w:cstheme="minorHAnsi"/>
          <w:szCs w:val="24"/>
          <w:lang w:val="en-US" w:eastAsia="ja-JP"/>
        </w:rPr>
        <w:t>Asigurarea resursei umane specializate -</w:t>
      </w:r>
      <w:r w:rsidRPr="0042684B">
        <w:rPr>
          <w:rFonts w:asciiTheme="minorHAnsi" w:hAnsiTheme="minorHAnsi" w:cstheme="minorHAnsi"/>
          <w:szCs w:val="24"/>
          <w:lang w:eastAsia="ja-JP"/>
        </w:rPr>
        <w:t xml:space="preserve"> </w:t>
      </w:r>
      <w:r w:rsidRPr="0042684B">
        <w:rPr>
          <w:rFonts w:asciiTheme="minorHAnsi" w:hAnsiTheme="minorHAnsi" w:cstheme="minorHAnsi"/>
          <w:szCs w:val="24"/>
          <w:lang w:val="en-US" w:eastAsia="ja-JP"/>
        </w:rPr>
        <w:t>formare inițială și continuă a personalului</w:t>
      </w:r>
      <w:r w:rsidRPr="0042684B">
        <w:rPr>
          <w:rFonts w:asciiTheme="minorHAnsi" w:hAnsiTheme="minorHAnsi" w:cstheme="minorHAnsi"/>
          <w:szCs w:val="24"/>
          <w:lang w:eastAsia="ja-JP"/>
        </w:rPr>
        <w:t xml:space="preserve"> IGPF</w:t>
      </w:r>
    </w:p>
    <w:p w:rsidR="00D04074" w:rsidRPr="0042684B" w:rsidRDefault="00D04074" w:rsidP="00204A3C">
      <w:pPr>
        <w:pStyle w:val="ListParagraph"/>
        <w:numPr>
          <w:ilvl w:val="0"/>
          <w:numId w:val="18"/>
        </w:numPr>
        <w:spacing w:before="120"/>
        <w:ind w:right="425"/>
        <w:jc w:val="both"/>
        <w:rPr>
          <w:rFonts w:asciiTheme="minorHAnsi" w:hAnsiTheme="minorHAnsi" w:cstheme="minorHAnsi"/>
          <w:lang w:val="en-US" w:eastAsia="ja-JP"/>
        </w:rPr>
      </w:pPr>
      <w:r w:rsidRPr="0042684B">
        <w:rPr>
          <w:rFonts w:asciiTheme="minorHAnsi" w:hAnsiTheme="minorHAnsi" w:cstheme="minorHAnsi"/>
          <w:szCs w:val="24"/>
          <w:lang w:val="en-US" w:eastAsia="ja-JP"/>
        </w:rPr>
        <w:t>Reducerea numărului de resortisanți ai statelor terțe care locuiesc/muncesc fără forme legale pe teritoriul României</w:t>
      </w:r>
    </w:p>
    <w:p w:rsidR="00D04074" w:rsidRPr="0042684B" w:rsidRDefault="00D04074" w:rsidP="00204A3C">
      <w:pPr>
        <w:pStyle w:val="ListParagraph"/>
        <w:numPr>
          <w:ilvl w:val="0"/>
          <w:numId w:val="18"/>
        </w:numPr>
        <w:spacing w:before="120"/>
        <w:ind w:right="425"/>
        <w:jc w:val="both"/>
        <w:rPr>
          <w:rFonts w:asciiTheme="minorHAnsi" w:hAnsiTheme="minorHAnsi" w:cstheme="minorHAnsi"/>
          <w:lang w:val="en-US" w:eastAsia="ja-JP"/>
        </w:rPr>
      </w:pPr>
      <w:r w:rsidRPr="0042684B">
        <w:rPr>
          <w:rFonts w:asciiTheme="minorHAnsi" w:hAnsiTheme="minorHAnsi" w:cstheme="minorHAnsi"/>
          <w:szCs w:val="24"/>
          <w:lang w:val="en-US" w:eastAsia="ja-JP"/>
        </w:rPr>
        <w:t xml:space="preserve">Implementarea politicilor în domeniul </w:t>
      </w:r>
      <w:r w:rsidRPr="0042684B">
        <w:rPr>
          <w:rFonts w:asciiTheme="minorHAnsi" w:hAnsiTheme="minorHAnsi" w:cstheme="minorHAnsi"/>
          <w:szCs w:val="24"/>
          <w:lang w:eastAsia="ja-JP"/>
        </w:rPr>
        <w:t>protecției internaționale și integrării străinilor</w:t>
      </w:r>
    </w:p>
    <w:p w:rsidR="00D04074" w:rsidRPr="0042684B" w:rsidRDefault="00D04074" w:rsidP="00204A3C">
      <w:pPr>
        <w:pStyle w:val="ListParagraph"/>
        <w:numPr>
          <w:ilvl w:val="0"/>
          <w:numId w:val="18"/>
        </w:numPr>
        <w:spacing w:before="120"/>
        <w:ind w:right="425"/>
        <w:jc w:val="both"/>
        <w:rPr>
          <w:rFonts w:asciiTheme="minorHAnsi" w:hAnsiTheme="minorHAnsi" w:cstheme="minorHAnsi"/>
          <w:lang w:val="en-US" w:eastAsia="ja-JP"/>
        </w:rPr>
      </w:pPr>
      <w:r w:rsidRPr="0042684B">
        <w:rPr>
          <w:rFonts w:asciiTheme="minorHAnsi" w:hAnsiTheme="minorHAnsi" w:cstheme="minorHAnsi"/>
          <w:szCs w:val="24"/>
          <w:lang w:val="en-US" w:eastAsia="ja-JP"/>
        </w:rPr>
        <w:t xml:space="preserve">Admisia și șederea legală pe teritoriul României a resortisanților țărilor terțe </w:t>
      </w:r>
    </w:p>
    <w:p w:rsidR="00D04074" w:rsidRPr="00605A03" w:rsidRDefault="00D04074" w:rsidP="00204A3C">
      <w:pPr>
        <w:pStyle w:val="ListParagraph"/>
        <w:numPr>
          <w:ilvl w:val="0"/>
          <w:numId w:val="19"/>
        </w:numPr>
        <w:suppressAutoHyphens/>
        <w:spacing w:before="120" w:line="240" w:lineRule="auto"/>
        <w:ind w:right="425"/>
        <w:contextualSpacing w:val="0"/>
        <w:jc w:val="both"/>
        <w:rPr>
          <w:rFonts w:asciiTheme="minorHAnsi" w:hAnsiTheme="minorHAnsi" w:cstheme="minorHAnsi"/>
          <w:b/>
          <w:szCs w:val="24"/>
          <w:u w:val="single"/>
          <w:lang w:val="en-US"/>
        </w:rPr>
      </w:pPr>
      <w:r w:rsidRPr="00605A03">
        <w:rPr>
          <w:rFonts w:asciiTheme="minorHAnsi" w:hAnsiTheme="minorHAnsi" w:cstheme="minorHAnsi"/>
          <w:b/>
          <w:szCs w:val="24"/>
          <w:u w:val="single"/>
          <w:lang w:val="en-US"/>
        </w:rPr>
        <w:t>Indicatori de impact ai programului 1.2:</w:t>
      </w:r>
    </w:p>
    <w:p w:rsidR="00D04074" w:rsidRPr="00605A03" w:rsidRDefault="00D04074" w:rsidP="00D04074">
      <w:pPr>
        <w:spacing w:before="120"/>
        <w:ind w:right="425"/>
        <w:jc w:val="both"/>
        <w:rPr>
          <w:rFonts w:asciiTheme="minorHAnsi" w:hAnsiTheme="minorHAnsi" w:cstheme="minorHAnsi"/>
        </w:rPr>
      </w:pPr>
      <w:r w:rsidRPr="00605A03">
        <w:rPr>
          <w:rFonts w:asciiTheme="minorHAnsi" w:hAnsiTheme="minorHAnsi" w:cstheme="minorHAnsi"/>
          <w:b/>
        </w:rPr>
        <w:t xml:space="preserve">Programul 1.2 </w:t>
      </w:r>
      <w:r w:rsidRPr="00605A03">
        <w:rPr>
          <w:rFonts w:asciiTheme="minorHAnsi" w:hAnsiTheme="minorHAnsi" w:cstheme="minorHAnsi"/>
        </w:rPr>
        <w:t xml:space="preserve">finanțează același obiectiv ca și </w:t>
      </w:r>
      <w:r w:rsidRPr="00605A03">
        <w:rPr>
          <w:rFonts w:asciiTheme="minorHAnsi" w:hAnsiTheme="minorHAnsi" w:cstheme="minorHAnsi"/>
          <w:b/>
        </w:rPr>
        <w:t xml:space="preserve">Programul 1.1 </w:t>
      </w:r>
      <w:r w:rsidRPr="00605A03">
        <w:rPr>
          <w:rFonts w:asciiTheme="minorHAnsi" w:hAnsiTheme="minorHAnsi" w:cstheme="minorHAnsi"/>
        </w:rPr>
        <w:t xml:space="preserve">Indicatorii de impact ai </w:t>
      </w:r>
    </w:p>
    <w:p w:rsidR="00D04074" w:rsidRPr="00605A03" w:rsidRDefault="00D04074" w:rsidP="00D04074">
      <w:pPr>
        <w:spacing w:before="120"/>
        <w:ind w:right="425"/>
        <w:jc w:val="both"/>
        <w:rPr>
          <w:rFonts w:asciiTheme="minorHAnsi" w:hAnsiTheme="minorHAnsi" w:cstheme="minorHAnsi"/>
          <w:b/>
        </w:rPr>
      </w:pPr>
      <w:r w:rsidRPr="00605A03">
        <w:rPr>
          <w:rFonts w:asciiTheme="minorHAnsi" w:hAnsiTheme="minorHAnsi" w:cstheme="minorHAnsi"/>
          <w:b/>
        </w:rPr>
        <w:t>Programului 1.2</w:t>
      </w:r>
      <w:r w:rsidRPr="00605A03">
        <w:rPr>
          <w:rFonts w:asciiTheme="minorHAnsi" w:hAnsiTheme="minorHAnsi" w:cstheme="minorHAnsi"/>
        </w:rPr>
        <w:t xml:space="preserve">, împreună cu țintele pentru 2022 sunt detaliați în cadrul </w:t>
      </w:r>
      <w:r w:rsidRPr="00605A03">
        <w:rPr>
          <w:rFonts w:asciiTheme="minorHAnsi" w:hAnsiTheme="minorHAnsi" w:cstheme="minorHAnsi"/>
          <w:b/>
        </w:rPr>
        <w:t>Programului 1.1.</w:t>
      </w:r>
    </w:p>
    <w:p w:rsidR="00297847" w:rsidRDefault="00297847" w:rsidP="00D04074">
      <w:pPr>
        <w:spacing w:before="120"/>
        <w:ind w:right="425"/>
        <w:jc w:val="both"/>
        <w:rPr>
          <w:rFonts w:asciiTheme="minorHAnsi" w:hAnsiTheme="minorHAnsi" w:cstheme="minorHAnsi"/>
          <w:b/>
        </w:rPr>
      </w:pPr>
    </w:p>
    <w:p w:rsidR="00D04074" w:rsidRPr="00605A03" w:rsidRDefault="00D04074" w:rsidP="00D04074">
      <w:pPr>
        <w:spacing w:before="120"/>
        <w:ind w:right="425"/>
        <w:jc w:val="both"/>
        <w:rPr>
          <w:rFonts w:asciiTheme="minorHAnsi" w:hAnsiTheme="minorHAnsi" w:cstheme="minorHAnsi"/>
          <w:b/>
        </w:rPr>
      </w:pPr>
      <w:r w:rsidRPr="00605A03">
        <w:rPr>
          <w:rFonts w:asciiTheme="minorHAnsi" w:hAnsiTheme="minorHAnsi" w:cstheme="minorHAnsi"/>
          <w:b/>
        </w:rPr>
        <w:t>PROGRAMUL 2.1 “PROTECȚIE CIVILĂ ȘI SPRIJIN ACORDAT COMUNITĂȚII”</w:t>
      </w:r>
    </w:p>
    <w:p w:rsidR="00D04074" w:rsidRPr="00605A03" w:rsidRDefault="00D04074" w:rsidP="00D04074">
      <w:pPr>
        <w:spacing w:before="120"/>
        <w:ind w:right="425"/>
        <w:jc w:val="both"/>
        <w:rPr>
          <w:rFonts w:asciiTheme="minorHAnsi" w:hAnsiTheme="minorHAnsi" w:cstheme="minorHAnsi"/>
          <w:b/>
        </w:rPr>
      </w:pPr>
      <w:r w:rsidRPr="00605A03">
        <w:rPr>
          <w:rFonts w:asciiTheme="minorHAnsi" w:hAnsiTheme="minorHAnsi" w:cstheme="minorHAnsi"/>
        </w:rPr>
        <w:t>Obiectiv strategic program</w:t>
      </w:r>
      <w:r>
        <w:rPr>
          <w:rFonts w:asciiTheme="minorHAnsi" w:hAnsiTheme="minorHAnsi" w:cstheme="minorHAnsi"/>
          <w:b/>
        </w:rPr>
        <w:t xml:space="preserve"> - </w:t>
      </w:r>
      <w:r w:rsidRPr="00605A03">
        <w:rPr>
          <w:rFonts w:asciiTheme="minorHAnsi" w:hAnsiTheme="minorHAnsi" w:cstheme="minorHAnsi"/>
          <w:b/>
        </w:rPr>
        <w:t xml:space="preserve">Creșterea capacității MAI de gestionare a evenimentelor majore </w:t>
      </w:r>
    </w:p>
    <w:p w:rsidR="00D04074" w:rsidRDefault="00D04074" w:rsidP="00204A3C">
      <w:pPr>
        <w:pStyle w:val="ListParagraph"/>
        <w:numPr>
          <w:ilvl w:val="0"/>
          <w:numId w:val="19"/>
        </w:numPr>
        <w:suppressAutoHyphens/>
        <w:spacing w:before="120" w:line="240" w:lineRule="auto"/>
        <w:ind w:right="425"/>
        <w:contextualSpacing w:val="0"/>
        <w:jc w:val="both"/>
        <w:rPr>
          <w:rFonts w:asciiTheme="minorHAnsi" w:hAnsiTheme="minorHAnsi" w:cstheme="minorHAnsi"/>
          <w:b/>
          <w:szCs w:val="24"/>
          <w:u w:val="single"/>
          <w:lang w:val="en-US"/>
        </w:rPr>
      </w:pPr>
      <w:r w:rsidRPr="00605A03">
        <w:rPr>
          <w:rFonts w:asciiTheme="minorHAnsi" w:hAnsiTheme="minorHAnsi" w:cstheme="minorHAnsi"/>
          <w:b/>
          <w:szCs w:val="24"/>
          <w:u w:val="single"/>
          <w:lang w:val="en-US"/>
        </w:rPr>
        <w:t>Măsuri ale programului 2.1:</w:t>
      </w:r>
    </w:p>
    <w:p w:rsidR="00D04074" w:rsidRPr="0042684B" w:rsidRDefault="00D04074" w:rsidP="00204A3C">
      <w:pPr>
        <w:pStyle w:val="ListParagraph"/>
        <w:numPr>
          <w:ilvl w:val="1"/>
          <w:numId w:val="19"/>
        </w:numPr>
        <w:suppressAutoHyphens/>
        <w:spacing w:before="120" w:line="240" w:lineRule="auto"/>
        <w:ind w:right="425"/>
        <w:contextualSpacing w:val="0"/>
        <w:jc w:val="both"/>
        <w:rPr>
          <w:rFonts w:asciiTheme="minorHAnsi" w:hAnsiTheme="minorHAnsi" w:cstheme="minorHAnsi"/>
          <w:b/>
          <w:szCs w:val="24"/>
          <w:u w:val="single"/>
          <w:lang w:val="en-US"/>
        </w:rPr>
      </w:pPr>
      <w:r w:rsidRPr="0042684B">
        <w:rPr>
          <w:rFonts w:asciiTheme="minorHAnsi" w:eastAsia="+mn-ea" w:hAnsiTheme="minorHAnsi" w:cstheme="minorHAnsi"/>
          <w:color w:val="000000"/>
        </w:rPr>
        <w:t>Prevenirea riscurilor asociate situațiilor de urgență și dezastrelor și îmbunătățirea eficacității intervenției</w:t>
      </w:r>
    </w:p>
    <w:p w:rsidR="00D04074" w:rsidRPr="0042684B" w:rsidRDefault="00D04074" w:rsidP="00204A3C">
      <w:pPr>
        <w:pStyle w:val="ListParagraph"/>
        <w:numPr>
          <w:ilvl w:val="1"/>
          <w:numId w:val="19"/>
        </w:numPr>
        <w:suppressAutoHyphens/>
        <w:spacing w:before="120" w:line="240" w:lineRule="auto"/>
        <w:ind w:right="425"/>
        <w:contextualSpacing w:val="0"/>
        <w:jc w:val="both"/>
        <w:rPr>
          <w:rFonts w:asciiTheme="minorHAnsi" w:hAnsiTheme="minorHAnsi" w:cstheme="minorHAnsi"/>
          <w:b/>
          <w:szCs w:val="24"/>
          <w:u w:val="single"/>
          <w:lang w:val="en-US"/>
        </w:rPr>
      </w:pPr>
      <w:r w:rsidRPr="0042684B">
        <w:rPr>
          <w:rFonts w:asciiTheme="minorHAnsi" w:eastAsia="+mn-ea" w:hAnsiTheme="minorHAnsi" w:cstheme="minorHAnsi"/>
          <w:color w:val="000000"/>
        </w:rPr>
        <w:t>Acordarea de prim ajutor calificat și asistență medicală de urgență</w:t>
      </w:r>
    </w:p>
    <w:p w:rsidR="00D04074" w:rsidRPr="0042684B" w:rsidRDefault="00D04074" w:rsidP="00204A3C">
      <w:pPr>
        <w:pStyle w:val="ListParagraph"/>
        <w:numPr>
          <w:ilvl w:val="1"/>
          <w:numId w:val="19"/>
        </w:numPr>
        <w:suppressAutoHyphens/>
        <w:spacing w:before="120" w:line="240" w:lineRule="auto"/>
        <w:ind w:right="425"/>
        <w:contextualSpacing w:val="0"/>
        <w:jc w:val="both"/>
        <w:rPr>
          <w:rFonts w:asciiTheme="minorHAnsi" w:hAnsiTheme="minorHAnsi" w:cstheme="minorHAnsi"/>
          <w:b/>
          <w:szCs w:val="24"/>
          <w:u w:val="single"/>
          <w:lang w:val="en-US"/>
        </w:rPr>
      </w:pPr>
      <w:r w:rsidRPr="0042684B">
        <w:rPr>
          <w:rFonts w:asciiTheme="minorHAnsi" w:eastAsia="+mn-ea" w:hAnsiTheme="minorHAnsi" w:cstheme="minorHAnsi"/>
          <w:color w:val="000000"/>
        </w:rPr>
        <w:t>Pregătirea populației, economiei și a teritoriului pentru apărare și asigurarea rezervelor de stat</w:t>
      </w:r>
    </w:p>
    <w:p w:rsidR="00D04074" w:rsidRPr="0042684B" w:rsidRDefault="00D04074" w:rsidP="00204A3C">
      <w:pPr>
        <w:pStyle w:val="ListParagraph"/>
        <w:numPr>
          <w:ilvl w:val="1"/>
          <w:numId w:val="19"/>
        </w:numPr>
        <w:suppressAutoHyphens/>
        <w:spacing w:before="120" w:line="240" w:lineRule="auto"/>
        <w:ind w:right="425"/>
        <w:contextualSpacing w:val="0"/>
        <w:jc w:val="both"/>
        <w:rPr>
          <w:rFonts w:asciiTheme="minorHAnsi" w:hAnsiTheme="minorHAnsi" w:cstheme="minorHAnsi"/>
          <w:b/>
          <w:szCs w:val="24"/>
          <w:u w:val="single"/>
          <w:lang w:val="en-US"/>
        </w:rPr>
      </w:pPr>
      <w:r w:rsidRPr="0042684B">
        <w:rPr>
          <w:rFonts w:asciiTheme="minorHAnsi" w:eastAsia="+mn-ea" w:hAnsiTheme="minorHAnsi" w:cstheme="minorHAnsi"/>
          <w:color w:val="000000"/>
        </w:rPr>
        <w:t>Desfășurarea formării profesionale inițială și continuă în cadrul Școlii de Subofițeri Pompieri și Pro</w:t>
      </w:r>
      <w:r>
        <w:rPr>
          <w:rFonts w:asciiTheme="minorHAnsi" w:eastAsia="+mn-ea" w:hAnsiTheme="minorHAnsi" w:cstheme="minorHAnsi"/>
          <w:color w:val="000000"/>
        </w:rPr>
        <w:t>tecție Civilă „Pavel Zăgănescu”</w:t>
      </w:r>
      <w:r w:rsidRPr="0042684B">
        <w:rPr>
          <w:rFonts w:asciiTheme="minorHAnsi" w:eastAsia="+mn-ea" w:hAnsiTheme="minorHAnsi" w:cstheme="minorHAnsi"/>
          <w:color w:val="000000"/>
        </w:rPr>
        <w:t xml:space="preserve"> Boldești</w:t>
      </w:r>
      <w:r w:rsidRPr="0042684B">
        <w:rPr>
          <w:rFonts w:asciiTheme="minorHAnsi" w:eastAsia="+mn-ea" w:hAnsiTheme="minorHAnsi" w:cstheme="minorHAnsi"/>
          <w:color w:val="000000"/>
          <w:lang w:val="fr-FR"/>
        </w:rPr>
        <w:t xml:space="preserve"> </w:t>
      </w:r>
    </w:p>
    <w:p w:rsidR="00D04074" w:rsidRPr="0042684B" w:rsidRDefault="00D04074" w:rsidP="00204A3C">
      <w:pPr>
        <w:pStyle w:val="ListParagraph"/>
        <w:numPr>
          <w:ilvl w:val="1"/>
          <w:numId w:val="19"/>
        </w:numPr>
        <w:suppressAutoHyphens/>
        <w:spacing w:before="120" w:line="240" w:lineRule="auto"/>
        <w:ind w:right="425"/>
        <w:contextualSpacing w:val="0"/>
        <w:jc w:val="both"/>
        <w:rPr>
          <w:rFonts w:asciiTheme="minorHAnsi" w:hAnsiTheme="minorHAnsi" w:cstheme="minorHAnsi"/>
          <w:b/>
          <w:szCs w:val="24"/>
          <w:u w:val="single"/>
          <w:lang w:val="en-US"/>
        </w:rPr>
      </w:pPr>
      <w:r w:rsidRPr="0042684B">
        <w:rPr>
          <w:rFonts w:asciiTheme="minorHAnsi" w:eastAsia="+mn-ea" w:hAnsiTheme="minorHAnsi" w:cstheme="minorHAnsi"/>
          <w:color w:val="000000"/>
        </w:rPr>
        <w:t>Desfășurarea formării continue a pompierilor în cadrul Centrului Național de Perfecționare a Pregătirii pentru Managementul Situațiilor de Urgență Ciolpani și a centrelor de pregătire/antrenament</w:t>
      </w:r>
    </w:p>
    <w:p w:rsidR="00D04074" w:rsidRPr="00B057E7" w:rsidRDefault="00D04074" w:rsidP="00204A3C">
      <w:pPr>
        <w:pStyle w:val="ListParagraph"/>
        <w:numPr>
          <w:ilvl w:val="1"/>
          <w:numId w:val="19"/>
        </w:numPr>
        <w:suppressAutoHyphens/>
        <w:spacing w:before="120" w:line="240" w:lineRule="auto"/>
        <w:ind w:right="425"/>
        <w:contextualSpacing w:val="0"/>
        <w:jc w:val="both"/>
        <w:rPr>
          <w:rFonts w:asciiTheme="minorHAnsi" w:hAnsiTheme="minorHAnsi" w:cstheme="minorHAnsi"/>
          <w:b/>
          <w:szCs w:val="24"/>
          <w:u w:val="single"/>
          <w:lang w:val="en-US"/>
        </w:rPr>
      </w:pPr>
      <w:r w:rsidRPr="0042684B">
        <w:rPr>
          <w:rFonts w:asciiTheme="minorHAnsi" w:eastAsia="+mn-ea" w:hAnsiTheme="minorHAnsi" w:cstheme="minorHAnsi"/>
          <w:color w:val="000000"/>
        </w:rPr>
        <w:t>Pregătirea reprezentanților instituțiilor prefectului și a personalului cu funcții de conducere și atribuții în domeniul situațiilor de urgență din administrația publică locală, servicii descentralizate și deconcentrate</w:t>
      </w:r>
    </w:p>
    <w:p w:rsidR="00D04074" w:rsidRDefault="00D04074" w:rsidP="00204A3C">
      <w:pPr>
        <w:pStyle w:val="ListParagraph"/>
        <w:numPr>
          <w:ilvl w:val="0"/>
          <w:numId w:val="19"/>
        </w:numPr>
        <w:spacing w:before="120"/>
        <w:ind w:right="425"/>
        <w:jc w:val="both"/>
        <w:rPr>
          <w:rFonts w:asciiTheme="minorHAnsi" w:hAnsiTheme="minorHAnsi" w:cstheme="minorHAnsi"/>
          <w:b/>
          <w:u w:val="single"/>
        </w:rPr>
      </w:pPr>
      <w:r w:rsidRPr="0042684B">
        <w:rPr>
          <w:rFonts w:asciiTheme="minorHAnsi" w:hAnsiTheme="minorHAnsi" w:cstheme="minorHAnsi"/>
          <w:b/>
          <w:u w:val="single"/>
        </w:rPr>
        <w:t>Rezultate așteptate  ale programului 2.1:</w:t>
      </w:r>
    </w:p>
    <w:p w:rsidR="00D04074" w:rsidRPr="0042684B" w:rsidRDefault="00D04074" w:rsidP="00204A3C">
      <w:pPr>
        <w:pStyle w:val="ListParagraph"/>
        <w:numPr>
          <w:ilvl w:val="1"/>
          <w:numId w:val="19"/>
        </w:numPr>
        <w:spacing w:before="120"/>
        <w:ind w:right="425"/>
        <w:jc w:val="both"/>
        <w:rPr>
          <w:rFonts w:asciiTheme="minorHAnsi" w:hAnsiTheme="minorHAnsi" w:cstheme="minorHAnsi"/>
          <w:b/>
          <w:u w:val="single"/>
        </w:rPr>
      </w:pPr>
      <w:r w:rsidRPr="0042684B">
        <w:rPr>
          <w:rFonts w:asciiTheme="minorHAnsi" w:hAnsiTheme="minorHAnsi" w:cstheme="minorHAnsi"/>
          <w:lang w:eastAsia="ja-JP"/>
        </w:rPr>
        <w:t>Asigurarea protecției populației și diminuarea efectelor asociate situațiilor de urgență și dezastrelor</w:t>
      </w:r>
    </w:p>
    <w:p w:rsidR="00D04074" w:rsidRPr="00B057E7" w:rsidRDefault="00D04074" w:rsidP="00204A3C">
      <w:pPr>
        <w:pStyle w:val="ListParagraph"/>
        <w:numPr>
          <w:ilvl w:val="1"/>
          <w:numId w:val="19"/>
        </w:numPr>
        <w:spacing w:before="120"/>
        <w:ind w:right="425"/>
        <w:jc w:val="both"/>
        <w:rPr>
          <w:rFonts w:asciiTheme="minorHAnsi" w:hAnsiTheme="minorHAnsi" w:cstheme="minorHAnsi"/>
          <w:b/>
          <w:u w:val="single"/>
        </w:rPr>
      </w:pPr>
      <w:r w:rsidRPr="0042684B">
        <w:rPr>
          <w:rFonts w:asciiTheme="minorHAnsi" w:hAnsiTheme="minorHAnsi" w:cstheme="minorHAnsi"/>
          <w:lang w:eastAsia="ja-JP"/>
        </w:rPr>
        <w:t>Asigurarea resursei umane specializate - formare inițială și continuă a personalului propriu și a personalului cu atribuții în situații de urgență din administrația publică locală, servicii descentralizate și deconcentrate</w:t>
      </w:r>
    </w:p>
    <w:p w:rsidR="00D04074" w:rsidRPr="0042684B" w:rsidRDefault="00D04074" w:rsidP="00204A3C">
      <w:pPr>
        <w:pStyle w:val="ListParagraph"/>
        <w:numPr>
          <w:ilvl w:val="0"/>
          <w:numId w:val="20"/>
        </w:numPr>
        <w:tabs>
          <w:tab w:val="left" w:pos="0"/>
        </w:tabs>
        <w:suppressAutoHyphens/>
        <w:spacing w:before="120"/>
        <w:ind w:right="425"/>
        <w:jc w:val="both"/>
        <w:rPr>
          <w:rFonts w:asciiTheme="minorHAnsi" w:hAnsiTheme="minorHAnsi" w:cstheme="minorHAnsi"/>
          <w:b/>
          <w:u w:val="single"/>
        </w:rPr>
      </w:pPr>
      <w:r w:rsidRPr="0042684B">
        <w:rPr>
          <w:rFonts w:asciiTheme="minorHAnsi" w:hAnsiTheme="minorHAnsi" w:cstheme="minorHAnsi"/>
          <w:b/>
          <w:u w:val="single"/>
        </w:rPr>
        <w:t xml:space="preserve">Indicatori de impact ai programului 2.1:  </w:t>
      </w:r>
    </w:p>
    <w:p w:rsidR="00D04074" w:rsidRDefault="00D04074" w:rsidP="00D04074">
      <w:pPr>
        <w:tabs>
          <w:tab w:val="left" w:pos="0"/>
        </w:tabs>
        <w:spacing w:before="120"/>
        <w:ind w:right="425"/>
        <w:jc w:val="both"/>
        <w:rPr>
          <w:rFonts w:asciiTheme="minorHAnsi" w:hAnsiTheme="minorHAnsi" w:cstheme="minorHAnsi"/>
        </w:rPr>
      </w:pPr>
    </w:p>
    <w:p w:rsidR="00D245B1" w:rsidRDefault="00D245B1" w:rsidP="00D04074">
      <w:pPr>
        <w:tabs>
          <w:tab w:val="left" w:pos="0"/>
        </w:tabs>
        <w:spacing w:before="120"/>
        <w:ind w:right="425"/>
        <w:jc w:val="both"/>
        <w:rPr>
          <w:rFonts w:asciiTheme="minorHAnsi" w:hAnsiTheme="minorHAnsi" w:cstheme="minorHAnsi"/>
        </w:rPr>
      </w:pPr>
    </w:p>
    <w:p w:rsidR="00D245B1" w:rsidRPr="00605A03" w:rsidRDefault="00D245B1" w:rsidP="00D04074">
      <w:pPr>
        <w:tabs>
          <w:tab w:val="left" w:pos="0"/>
        </w:tabs>
        <w:spacing w:before="120"/>
        <w:ind w:right="425"/>
        <w:jc w:val="both"/>
        <w:rPr>
          <w:rFonts w:asciiTheme="minorHAnsi" w:hAnsiTheme="minorHAnsi"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
        <w:gridCol w:w="6092"/>
        <w:gridCol w:w="1072"/>
        <w:gridCol w:w="1377"/>
      </w:tblGrid>
      <w:tr w:rsidR="00D04074" w:rsidRPr="00605A03" w:rsidTr="00D04074">
        <w:trPr>
          <w:jc w:val="center"/>
        </w:trPr>
        <w:tc>
          <w:tcPr>
            <w:tcW w:w="675" w:type="dxa"/>
            <w:shd w:val="clear" w:color="auto" w:fill="E2EFD9"/>
          </w:tcPr>
          <w:p w:rsidR="00D04074" w:rsidRPr="00605A03" w:rsidRDefault="00D04074" w:rsidP="00D04074">
            <w:pPr>
              <w:spacing w:before="120"/>
              <w:ind w:right="425"/>
              <w:jc w:val="both"/>
              <w:rPr>
                <w:rFonts w:asciiTheme="minorHAnsi" w:eastAsia="Calibri" w:hAnsiTheme="minorHAnsi" w:cstheme="minorHAnsi"/>
                <w:b/>
              </w:rPr>
            </w:pPr>
            <w:r w:rsidRPr="00605A03">
              <w:rPr>
                <w:rFonts w:asciiTheme="minorHAnsi" w:eastAsia="Calibri" w:hAnsiTheme="minorHAnsi" w:cstheme="minorHAnsi"/>
                <w:b/>
              </w:rPr>
              <w:t>Nr. crt</w:t>
            </w:r>
          </w:p>
        </w:tc>
        <w:tc>
          <w:tcPr>
            <w:tcW w:w="6096" w:type="dxa"/>
            <w:shd w:val="clear" w:color="auto" w:fill="E2EFD9"/>
          </w:tcPr>
          <w:p w:rsidR="00D04074" w:rsidRPr="00605A03" w:rsidRDefault="00D04074" w:rsidP="00D04074">
            <w:pPr>
              <w:spacing w:before="120"/>
              <w:ind w:right="425"/>
              <w:jc w:val="both"/>
              <w:rPr>
                <w:rFonts w:asciiTheme="minorHAnsi" w:eastAsia="Calibri" w:hAnsiTheme="minorHAnsi" w:cstheme="minorHAnsi"/>
                <w:b/>
              </w:rPr>
            </w:pPr>
            <w:r w:rsidRPr="00605A03">
              <w:rPr>
                <w:rFonts w:asciiTheme="minorHAnsi" w:eastAsia="Calibri" w:hAnsiTheme="minorHAnsi" w:cstheme="minorHAnsi"/>
                <w:b/>
              </w:rPr>
              <w:t>Denumire indicator</w:t>
            </w:r>
          </w:p>
        </w:tc>
        <w:tc>
          <w:tcPr>
            <w:tcW w:w="708" w:type="dxa"/>
            <w:shd w:val="clear" w:color="auto" w:fill="E2EFD9"/>
          </w:tcPr>
          <w:p w:rsidR="00D04074" w:rsidRPr="00605A03" w:rsidRDefault="00D04074" w:rsidP="00D04074">
            <w:pPr>
              <w:spacing w:before="120"/>
              <w:ind w:right="425"/>
              <w:jc w:val="both"/>
              <w:rPr>
                <w:rFonts w:asciiTheme="minorHAnsi" w:eastAsia="Calibri" w:hAnsiTheme="minorHAnsi" w:cstheme="minorHAnsi"/>
                <w:b/>
              </w:rPr>
            </w:pPr>
            <w:r w:rsidRPr="00605A03">
              <w:rPr>
                <w:rFonts w:asciiTheme="minorHAnsi" w:eastAsia="Calibri" w:hAnsiTheme="minorHAnsi" w:cstheme="minorHAnsi"/>
                <w:b/>
              </w:rPr>
              <w:t>U.M</w:t>
            </w:r>
          </w:p>
        </w:tc>
        <w:tc>
          <w:tcPr>
            <w:tcW w:w="1377" w:type="dxa"/>
            <w:shd w:val="clear" w:color="auto" w:fill="E2EFD9"/>
          </w:tcPr>
          <w:p w:rsidR="00D04074" w:rsidRPr="00605A03" w:rsidRDefault="00D04074" w:rsidP="00D04074">
            <w:pPr>
              <w:spacing w:before="120"/>
              <w:ind w:right="425"/>
              <w:jc w:val="both"/>
              <w:rPr>
                <w:rFonts w:asciiTheme="minorHAnsi" w:eastAsia="Calibri" w:hAnsiTheme="minorHAnsi" w:cstheme="minorHAnsi"/>
                <w:b/>
              </w:rPr>
            </w:pPr>
            <w:r w:rsidRPr="00605A03">
              <w:rPr>
                <w:rFonts w:asciiTheme="minorHAnsi" w:eastAsia="Calibri" w:hAnsiTheme="minorHAnsi" w:cstheme="minorHAnsi"/>
                <w:b/>
              </w:rPr>
              <w:t>Țintă 2022</w:t>
            </w:r>
          </w:p>
        </w:tc>
      </w:tr>
      <w:tr w:rsidR="00D04074" w:rsidRPr="00605A03" w:rsidTr="00D04074">
        <w:trPr>
          <w:jc w:val="center"/>
        </w:trPr>
        <w:tc>
          <w:tcPr>
            <w:tcW w:w="675" w:type="dxa"/>
            <w:shd w:val="clear" w:color="auto" w:fill="auto"/>
          </w:tcPr>
          <w:p w:rsidR="00D04074" w:rsidRPr="00605A03" w:rsidRDefault="00D04074" w:rsidP="00D04074">
            <w:pPr>
              <w:spacing w:before="120"/>
              <w:ind w:right="425"/>
              <w:jc w:val="both"/>
              <w:rPr>
                <w:rFonts w:asciiTheme="minorHAnsi" w:eastAsia="Calibri" w:hAnsiTheme="minorHAnsi" w:cstheme="minorHAnsi"/>
              </w:rPr>
            </w:pPr>
            <w:r w:rsidRPr="00605A03">
              <w:rPr>
                <w:rFonts w:asciiTheme="minorHAnsi" w:eastAsia="Calibri" w:hAnsiTheme="minorHAnsi" w:cstheme="minorHAnsi"/>
              </w:rPr>
              <w:t>1.</w:t>
            </w:r>
          </w:p>
        </w:tc>
        <w:tc>
          <w:tcPr>
            <w:tcW w:w="6096" w:type="dxa"/>
            <w:shd w:val="clear" w:color="auto" w:fill="auto"/>
          </w:tcPr>
          <w:p w:rsidR="00D04074" w:rsidRPr="00605A03" w:rsidRDefault="00D04074" w:rsidP="00D04074">
            <w:pPr>
              <w:spacing w:before="120"/>
              <w:ind w:right="425"/>
              <w:jc w:val="both"/>
              <w:rPr>
                <w:rFonts w:asciiTheme="minorHAnsi" w:eastAsia="Calibri" w:hAnsiTheme="minorHAnsi" w:cstheme="minorHAnsi"/>
              </w:rPr>
            </w:pPr>
            <w:r w:rsidRPr="00605A03">
              <w:rPr>
                <w:rFonts w:asciiTheme="minorHAnsi" w:eastAsia="Calibri" w:hAnsiTheme="minorHAnsi" w:cstheme="minorHAnsi"/>
              </w:rPr>
              <w:t xml:space="preserve">Gradul de încredere a populației în IGSU (pompieri)/structurile MAI cu atribuții în prevenirea și gestionarea situațiilor de urgență  </w:t>
            </w:r>
          </w:p>
        </w:tc>
        <w:tc>
          <w:tcPr>
            <w:tcW w:w="708" w:type="dxa"/>
            <w:shd w:val="clear" w:color="auto" w:fill="auto"/>
          </w:tcPr>
          <w:p w:rsidR="00D04074" w:rsidRPr="00605A03" w:rsidRDefault="00D04074" w:rsidP="00D04074">
            <w:pPr>
              <w:spacing w:before="120"/>
              <w:ind w:right="425"/>
              <w:jc w:val="both"/>
              <w:rPr>
                <w:rFonts w:asciiTheme="minorHAnsi" w:eastAsia="Calibri" w:hAnsiTheme="minorHAnsi" w:cstheme="minorHAnsi"/>
              </w:rPr>
            </w:pPr>
            <w:r w:rsidRPr="00605A03">
              <w:rPr>
                <w:rFonts w:asciiTheme="minorHAnsi" w:eastAsia="Calibri" w:hAnsiTheme="minorHAnsi" w:cstheme="minorHAnsi"/>
              </w:rPr>
              <w:t>%</w:t>
            </w:r>
          </w:p>
        </w:tc>
        <w:tc>
          <w:tcPr>
            <w:tcW w:w="1377" w:type="dxa"/>
            <w:shd w:val="clear" w:color="auto" w:fill="auto"/>
          </w:tcPr>
          <w:p w:rsidR="00D04074" w:rsidRPr="00605A03" w:rsidRDefault="00D04074" w:rsidP="00D04074">
            <w:pPr>
              <w:spacing w:before="120"/>
              <w:ind w:right="425"/>
              <w:jc w:val="both"/>
              <w:rPr>
                <w:rFonts w:asciiTheme="minorHAnsi" w:eastAsia="Calibri" w:hAnsiTheme="minorHAnsi" w:cstheme="minorHAnsi"/>
              </w:rPr>
            </w:pPr>
            <w:r>
              <w:rPr>
                <w:rFonts w:asciiTheme="minorHAnsi" w:eastAsia="Calibri" w:hAnsiTheme="minorHAnsi" w:cstheme="minorHAnsi"/>
              </w:rPr>
              <w:t>87</w:t>
            </w:r>
            <w:r w:rsidRPr="00605A03">
              <w:rPr>
                <w:rFonts w:asciiTheme="minorHAnsi" w:eastAsia="Calibri" w:hAnsiTheme="minorHAnsi" w:cstheme="minorHAnsi"/>
              </w:rPr>
              <w:t>%</w:t>
            </w:r>
          </w:p>
        </w:tc>
      </w:tr>
    </w:tbl>
    <w:p w:rsidR="00D04074" w:rsidRPr="00605A03" w:rsidRDefault="00D04074" w:rsidP="00D04074">
      <w:pPr>
        <w:spacing w:before="120"/>
        <w:ind w:right="425"/>
        <w:jc w:val="both"/>
        <w:rPr>
          <w:rFonts w:asciiTheme="minorHAnsi" w:hAnsiTheme="minorHAnsi" w:cstheme="minorHAnsi"/>
          <w:b/>
        </w:rPr>
      </w:pPr>
    </w:p>
    <w:p w:rsidR="00D04074" w:rsidRPr="00605A03" w:rsidRDefault="00D04074" w:rsidP="00D04074">
      <w:pPr>
        <w:spacing w:before="120"/>
        <w:ind w:right="425"/>
        <w:jc w:val="both"/>
        <w:rPr>
          <w:rFonts w:asciiTheme="minorHAnsi" w:hAnsiTheme="minorHAnsi" w:cstheme="minorHAnsi"/>
          <w:b/>
        </w:rPr>
      </w:pPr>
      <w:r w:rsidRPr="00605A03">
        <w:rPr>
          <w:rFonts w:asciiTheme="minorHAnsi" w:hAnsiTheme="minorHAnsi" w:cstheme="minorHAnsi"/>
          <w:b/>
        </w:rPr>
        <w:t>PROGRAMUL 3.1</w:t>
      </w:r>
      <w:r>
        <w:rPr>
          <w:rFonts w:asciiTheme="minorHAnsi" w:hAnsiTheme="minorHAnsi" w:cstheme="minorHAnsi"/>
          <w:b/>
        </w:rPr>
        <w:t>.</w:t>
      </w:r>
      <w:r w:rsidRPr="00605A03">
        <w:rPr>
          <w:rFonts w:asciiTheme="minorHAnsi" w:hAnsiTheme="minorHAnsi" w:cstheme="minorHAnsi"/>
          <w:b/>
        </w:rPr>
        <w:t xml:space="preserve"> “SERVICII PENTRU CETĂȚENI ȘI PERSOANE JURIDICE”</w:t>
      </w:r>
    </w:p>
    <w:p w:rsidR="00D04074" w:rsidRPr="00605A03" w:rsidRDefault="00D04074" w:rsidP="00D04074">
      <w:pPr>
        <w:spacing w:before="120"/>
        <w:ind w:right="425"/>
        <w:jc w:val="both"/>
        <w:rPr>
          <w:rFonts w:asciiTheme="minorHAnsi" w:hAnsiTheme="minorHAnsi" w:cstheme="minorHAnsi"/>
          <w:i/>
        </w:rPr>
      </w:pPr>
      <w:r w:rsidRPr="00605A03">
        <w:rPr>
          <w:rFonts w:asciiTheme="minorHAnsi" w:hAnsiTheme="minorHAnsi" w:cstheme="minorHAnsi"/>
        </w:rPr>
        <w:t>Obiectiv strategic program</w:t>
      </w:r>
      <w:r w:rsidRPr="00605A03">
        <w:rPr>
          <w:rFonts w:asciiTheme="minorHAnsi" w:hAnsiTheme="minorHAnsi" w:cstheme="minorHAnsi"/>
          <w:b/>
        </w:rPr>
        <w:t>- Creșterea eficienței și capacității administrative a MAI</w:t>
      </w:r>
    </w:p>
    <w:p w:rsidR="00D04074" w:rsidRPr="0021789C" w:rsidRDefault="00D04074" w:rsidP="00204A3C">
      <w:pPr>
        <w:pStyle w:val="ListParagraph"/>
        <w:numPr>
          <w:ilvl w:val="0"/>
          <w:numId w:val="20"/>
        </w:numPr>
        <w:suppressAutoHyphens/>
        <w:spacing w:before="120" w:line="240" w:lineRule="auto"/>
        <w:ind w:right="425"/>
        <w:contextualSpacing w:val="0"/>
        <w:jc w:val="both"/>
        <w:rPr>
          <w:rFonts w:asciiTheme="minorHAnsi" w:hAnsiTheme="minorHAnsi" w:cstheme="minorHAnsi"/>
          <w:b/>
          <w:u w:val="single"/>
        </w:rPr>
      </w:pPr>
      <w:r w:rsidRPr="0021789C">
        <w:rPr>
          <w:rFonts w:asciiTheme="minorHAnsi" w:hAnsiTheme="minorHAnsi" w:cstheme="minorHAnsi"/>
          <w:b/>
          <w:u w:val="single"/>
        </w:rPr>
        <w:t>Măsuri ale programului 3.1:</w:t>
      </w:r>
    </w:p>
    <w:p w:rsidR="00D04074" w:rsidRDefault="00D04074" w:rsidP="00204A3C">
      <w:pPr>
        <w:pStyle w:val="ListParagraph"/>
        <w:numPr>
          <w:ilvl w:val="0"/>
          <w:numId w:val="21"/>
        </w:numPr>
        <w:spacing w:before="120" w:line="240" w:lineRule="auto"/>
        <w:ind w:right="425"/>
        <w:contextualSpacing w:val="0"/>
        <w:jc w:val="both"/>
        <w:rPr>
          <w:rFonts w:asciiTheme="minorHAnsi" w:hAnsiTheme="minorHAnsi" w:cstheme="minorHAnsi"/>
          <w:szCs w:val="24"/>
          <w:lang w:eastAsia="ja-JP"/>
        </w:rPr>
      </w:pPr>
      <w:r w:rsidRPr="00605A03">
        <w:rPr>
          <w:rFonts w:asciiTheme="minorHAnsi" w:hAnsiTheme="minorHAnsi" w:cstheme="minorHAnsi"/>
          <w:szCs w:val="24"/>
          <w:lang w:eastAsia="ja-JP"/>
        </w:rPr>
        <w:t>Eliberarea documentelor din competența Direcției pentru Evidența Persoanelor și Administrarea Bazelor de Date (DEPABD)</w:t>
      </w:r>
    </w:p>
    <w:p w:rsidR="00D04074" w:rsidRDefault="00D04074" w:rsidP="00204A3C">
      <w:pPr>
        <w:pStyle w:val="ListParagraph"/>
        <w:numPr>
          <w:ilvl w:val="0"/>
          <w:numId w:val="21"/>
        </w:numPr>
        <w:spacing w:before="120" w:line="240" w:lineRule="auto"/>
        <w:ind w:right="425"/>
        <w:contextualSpacing w:val="0"/>
        <w:jc w:val="both"/>
        <w:rPr>
          <w:rFonts w:asciiTheme="minorHAnsi" w:hAnsiTheme="minorHAnsi" w:cstheme="minorHAnsi"/>
          <w:szCs w:val="24"/>
          <w:lang w:eastAsia="ja-JP"/>
        </w:rPr>
      </w:pPr>
      <w:r w:rsidRPr="0021789C">
        <w:rPr>
          <w:rFonts w:asciiTheme="minorHAnsi" w:hAnsiTheme="minorHAnsi" w:cstheme="minorHAnsi"/>
          <w:szCs w:val="24"/>
          <w:lang w:eastAsia="ja-JP"/>
        </w:rPr>
        <w:t>Eliberarea documentelor din competența Direcției Generale de Pașapoarte (DGP)</w:t>
      </w:r>
    </w:p>
    <w:p w:rsidR="00D04074" w:rsidRDefault="00D04074" w:rsidP="00204A3C">
      <w:pPr>
        <w:pStyle w:val="ListParagraph"/>
        <w:numPr>
          <w:ilvl w:val="0"/>
          <w:numId w:val="21"/>
        </w:numPr>
        <w:spacing w:before="120" w:line="240" w:lineRule="auto"/>
        <w:ind w:right="425"/>
        <w:contextualSpacing w:val="0"/>
        <w:jc w:val="both"/>
        <w:rPr>
          <w:rFonts w:asciiTheme="minorHAnsi" w:hAnsiTheme="minorHAnsi" w:cstheme="minorHAnsi"/>
          <w:szCs w:val="24"/>
          <w:lang w:eastAsia="ja-JP"/>
        </w:rPr>
      </w:pPr>
      <w:r w:rsidRPr="0021789C">
        <w:rPr>
          <w:rFonts w:asciiTheme="minorHAnsi" w:hAnsiTheme="minorHAnsi" w:cstheme="minorHAnsi"/>
          <w:szCs w:val="24"/>
          <w:lang w:eastAsia="ja-JP"/>
        </w:rPr>
        <w:t>Emiterea permiselor de conducere și a documentelor de înmatriculare a vehiculelor</w:t>
      </w:r>
    </w:p>
    <w:p w:rsidR="00D04074" w:rsidRDefault="00D04074" w:rsidP="00204A3C">
      <w:pPr>
        <w:pStyle w:val="ListParagraph"/>
        <w:numPr>
          <w:ilvl w:val="0"/>
          <w:numId w:val="21"/>
        </w:numPr>
        <w:spacing w:before="120" w:line="240" w:lineRule="auto"/>
        <w:ind w:right="425"/>
        <w:contextualSpacing w:val="0"/>
        <w:jc w:val="both"/>
        <w:rPr>
          <w:rFonts w:asciiTheme="minorHAnsi" w:hAnsiTheme="minorHAnsi" w:cstheme="minorHAnsi"/>
          <w:szCs w:val="24"/>
          <w:lang w:eastAsia="ja-JP"/>
        </w:rPr>
      </w:pPr>
      <w:r w:rsidRPr="0021789C">
        <w:rPr>
          <w:rFonts w:asciiTheme="minorHAnsi" w:hAnsiTheme="minorHAnsi" w:cstheme="minorHAnsi"/>
          <w:szCs w:val="24"/>
          <w:lang w:eastAsia="ja-JP"/>
        </w:rPr>
        <w:t>Preluarea arhivelor de la terți</w:t>
      </w:r>
    </w:p>
    <w:p w:rsidR="00D04074" w:rsidRPr="0021789C" w:rsidRDefault="00D04074" w:rsidP="00204A3C">
      <w:pPr>
        <w:pStyle w:val="ListParagraph"/>
        <w:numPr>
          <w:ilvl w:val="0"/>
          <w:numId w:val="21"/>
        </w:numPr>
        <w:spacing w:before="120" w:line="240" w:lineRule="auto"/>
        <w:ind w:right="425"/>
        <w:contextualSpacing w:val="0"/>
        <w:jc w:val="both"/>
        <w:rPr>
          <w:rFonts w:asciiTheme="minorHAnsi" w:hAnsiTheme="minorHAnsi" w:cstheme="minorHAnsi"/>
          <w:szCs w:val="24"/>
          <w:lang w:eastAsia="ja-JP"/>
        </w:rPr>
      </w:pPr>
      <w:r w:rsidRPr="0021789C">
        <w:rPr>
          <w:rFonts w:asciiTheme="minorHAnsi" w:hAnsiTheme="minorHAnsi" w:cstheme="minorHAnsi"/>
          <w:szCs w:val="24"/>
          <w:lang w:eastAsia="ja-JP"/>
        </w:rPr>
        <w:t>Eliberarea documentelor din competența Arhivelor Naționale (AN)</w:t>
      </w:r>
    </w:p>
    <w:p w:rsidR="00D04074" w:rsidRPr="00605A03" w:rsidRDefault="00D04074" w:rsidP="00204A3C">
      <w:pPr>
        <w:pStyle w:val="ListParagraph"/>
        <w:numPr>
          <w:ilvl w:val="0"/>
          <w:numId w:val="20"/>
        </w:numPr>
        <w:spacing w:before="120" w:line="240" w:lineRule="auto"/>
        <w:ind w:right="425"/>
        <w:contextualSpacing w:val="0"/>
        <w:jc w:val="both"/>
        <w:rPr>
          <w:rFonts w:asciiTheme="minorHAnsi" w:hAnsiTheme="minorHAnsi" w:cstheme="minorHAnsi"/>
          <w:b/>
          <w:szCs w:val="24"/>
          <w:u w:val="single"/>
          <w:lang w:val="en-US"/>
        </w:rPr>
      </w:pPr>
      <w:r w:rsidRPr="00605A03">
        <w:rPr>
          <w:rFonts w:asciiTheme="minorHAnsi" w:hAnsiTheme="minorHAnsi" w:cstheme="minorHAnsi"/>
          <w:b/>
          <w:szCs w:val="24"/>
          <w:u w:val="single"/>
        </w:rPr>
        <w:t>Rezultate așteptate ale programului 3.1</w:t>
      </w:r>
      <w:r w:rsidRPr="00605A03">
        <w:rPr>
          <w:rFonts w:asciiTheme="minorHAnsi" w:hAnsiTheme="minorHAnsi" w:cstheme="minorHAnsi"/>
          <w:b/>
          <w:szCs w:val="24"/>
          <w:u w:val="single"/>
          <w:lang w:val="en-US"/>
        </w:rPr>
        <w:t>:</w:t>
      </w:r>
    </w:p>
    <w:p w:rsidR="00D04074" w:rsidRPr="00605A03" w:rsidRDefault="00D04074" w:rsidP="00204A3C">
      <w:pPr>
        <w:pStyle w:val="ListParagraph"/>
        <w:numPr>
          <w:ilvl w:val="0"/>
          <w:numId w:val="11"/>
        </w:numPr>
        <w:spacing w:before="120" w:line="240" w:lineRule="auto"/>
        <w:ind w:left="0" w:right="425" w:firstLine="414"/>
        <w:contextualSpacing w:val="0"/>
        <w:jc w:val="both"/>
        <w:rPr>
          <w:rFonts w:asciiTheme="minorHAnsi" w:hAnsiTheme="minorHAnsi" w:cstheme="minorHAnsi"/>
          <w:szCs w:val="24"/>
          <w:lang w:eastAsia="ja-JP"/>
        </w:rPr>
      </w:pPr>
      <w:r w:rsidRPr="00605A03">
        <w:rPr>
          <w:rFonts w:asciiTheme="minorHAnsi" w:hAnsiTheme="minorHAnsi" w:cstheme="minorHAnsi"/>
          <w:szCs w:val="24"/>
          <w:lang w:eastAsia="ja-JP"/>
        </w:rPr>
        <w:t xml:space="preserve">Gestionarea </w:t>
      </w:r>
      <w:r w:rsidRPr="00605A03">
        <w:rPr>
          <w:rFonts w:asciiTheme="minorHAnsi" w:hAnsiTheme="minorHAnsi" w:cstheme="minorHAnsi"/>
          <w:szCs w:val="24"/>
          <w:lang w:val="en-US" w:eastAsia="ja-JP"/>
        </w:rPr>
        <w:t xml:space="preserve">procesului de eliberare a documentelor din competența </w:t>
      </w:r>
      <w:r w:rsidRPr="00605A03">
        <w:rPr>
          <w:rFonts w:asciiTheme="minorHAnsi" w:hAnsiTheme="minorHAnsi" w:cstheme="minorHAnsi"/>
          <w:szCs w:val="24"/>
          <w:lang w:eastAsia="ja-JP"/>
        </w:rPr>
        <w:t>DEPABD</w:t>
      </w:r>
    </w:p>
    <w:p w:rsidR="00D04074" w:rsidRPr="00605A03" w:rsidRDefault="00D04074" w:rsidP="00204A3C">
      <w:pPr>
        <w:pStyle w:val="ListParagraph"/>
        <w:numPr>
          <w:ilvl w:val="0"/>
          <w:numId w:val="11"/>
        </w:numPr>
        <w:spacing w:before="120" w:line="240" w:lineRule="auto"/>
        <w:ind w:left="0" w:right="425" w:firstLine="414"/>
        <w:contextualSpacing w:val="0"/>
        <w:jc w:val="both"/>
        <w:rPr>
          <w:rFonts w:asciiTheme="minorHAnsi" w:hAnsiTheme="minorHAnsi" w:cstheme="minorHAnsi"/>
          <w:szCs w:val="24"/>
          <w:lang w:eastAsia="ja-JP"/>
        </w:rPr>
      </w:pPr>
      <w:r w:rsidRPr="00605A03">
        <w:rPr>
          <w:rFonts w:asciiTheme="minorHAnsi" w:hAnsiTheme="minorHAnsi" w:cstheme="minorHAnsi"/>
          <w:szCs w:val="24"/>
          <w:lang w:eastAsia="ja-JP"/>
        </w:rPr>
        <w:t xml:space="preserve">Gestionarea </w:t>
      </w:r>
      <w:r w:rsidRPr="00605A03">
        <w:rPr>
          <w:rFonts w:asciiTheme="minorHAnsi" w:hAnsiTheme="minorHAnsi" w:cstheme="minorHAnsi"/>
          <w:szCs w:val="24"/>
          <w:lang w:val="en-US" w:eastAsia="ja-JP"/>
        </w:rPr>
        <w:t xml:space="preserve">procesului de furnizare a serviciilor publice din competența </w:t>
      </w:r>
      <w:r w:rsidRPr="00605A03">
        <w:rPr>
          <w:rFonts w:asciiTheme="minorHAnsi" w:hAnsiTheme="minorHAnsi" w:cstheme="minorHAnsi"/>
          <w:szCs w:val="24"/>
          <w:lang w:eastAsia="ja-JP"/>
        </w:rPr>
        <w:t>DGP</w:t>
      </w:r>
    </w:p>
    <w:p w:rsidR="00D04074" w:rsidRPr="00605A03" w:rsidRDefault="00D04074" w:rsidP="00204A3C">
      <w:pPr>
        <w:pStyle w:val="ListParagraph"/>
        <w:numPr>
          <w:ilvl w:val="0"/>
          <w:numId w:val="11"/>
        </w:numPr>
        <w:spacing w:before="120" w:line="240" w:lineRule="auto"/>
        <w:ind w:left="0" w:right="425" w:firstLine="414"/>
        <w:contextualSpacing w:val="0"/>
        <w:jc w:val="both"/>
        <w:rPr>
          <w:rFonts w:asciiTheme="minorHAnsi" w:hAnsiTheme="minorHAnsi" w:cstheme="minorHAnsi"/>
          <w:szCs w:val="24"/>
          <w:lang w:eastAsia="ja-JP"/>
        </w:rPr>
      </w:pPr>
      <w:r w:rsidRPr="00605A03">
        <w:rPr>
          <w:rFonts w:asciiTheme="minorHAnsi" w:hAnsiTheme="minorHAnsi" w:cstheme="minorHAnsi"/>
          <w:szCs w:val="24"/>
          <w:lang w:eastAsia="ja-JP"/>
        </w:rPr>
        <w:t xml:space="preserve">Gestionarea </w:t>
      </w:r>
      <w:r w:rsidRPr="00605A03">
        <w:rPr>
          <w:rFonts w:asciiTheme="minorHAnsi" w:hAnsiTheme="minorHAnsi" w:cstheme="minorHAnsi"/>
          <w:szCs w:val="24"/>
          <w:lang w:val="en-US" w:eastAsia="ja-JP"/>
        </w:rPr>
        <w:t xml:space="preserve">procesului de emitere a documentelor și </w:t>
      </w:r>
      <w:r w:rsidRPr="00605A03">
        <w:rPr>
          <w:rFonts w:asciiTheme="minorHAnsi" w:hAnsiTheme="minorHAnsi" w:cstheme="minorHAnsi"/>
          <w:szCs w:val="24"/>
          <w:lang w:eastAsia="ja-JP"/>
        </w:rPr>
        <w:t>a plăcilor cu numere de înmatriculare</w:t>
      </w:r>
      <w:r w:rsidRPr="00605A03">
        <w:rPr>
          <w:rFonts w:asciiTheme="minorHAnsi" w:hAnsiTheme="minorHAnsi" w:cstheme="minorHAnsi"/>
          <w:szCs w:val="24"/>
          <w:lang w:val="en-US" w:eastAsia="ja-JP"/>
        </w:rPr>
        <w:t xml:space="preserve"> din competența Direcției Regim Permise de Conducere și Înmatriculare a Vehiculelor</w:t>
      </w:r>
    </w:p>
    <w:p w:rsidR="00D04074" w:rsidRPr="00605A03" w:rsidRDefault="00D04074" w:rsidP="00204A3C">
      <w:pPr>
        <w:pStyle w:val="ListParagraph"/>
        <w:numPr>
          <w:ilvl w:val="0"/>
          <w:numId w:val="11"/>
        </w:numPr>
        <w:spacing w:before="120" w:line="240" w:lineRule="auto"/>
        <w:ind w:left="0" w:right="425" w:firstLine="414"/>
        <w:contextualSpacing w:val="0"/>
        <w:jc w:val="both"/>
        <w:rPr>
          <w:rFonts w:asciiTheme="minorHAnsi" w:hAnsiTheme="minorHAnsi" w:cstheme="minorHAnsi"/>
          <w:szCs w:val="24"/>
          <w:lang w:eastAsia="ja-JP"/>
        </w:rPr>
      </w:pPr>
      <w:r w:rsidRPr="00605A03">
        <w:rPr>
          <w:rFonts w:asciiTheme="minorHAnsi" w:hAnsiTheme="minorHAnsi" w:cstheme="minorHAnsi"/>
          <w:szCs w:val="24"/>
          <w:lang w:eastAsia="ja-JP"/>
        </w:rPr>
        <w:t>Gestionarea</w:t>
      </w:r>
      <w:r w:rsidRPr="00605A03">
        <w:rPr>
          <w:rFonts w:asciiTheme="minorHAnsi" w:hAnsiTheme="minorHAnsi" w:cstheme="minorHAnsi"/>
          <w:szCs w:val="24"/>
          <w:lang w:val="en-US" w:eastAsia="ja-JP"/>
        </w:rPr>
        <w:t xml:space="preserve"> activității </w:t>
      </w:r>
      <w:r w:rsidRPr="00605A03">
        <w:rPr>
          <w:rFonts w:asciiTheme="minorHAnsi" w:hAnsiTheme="minorHAnsi" w:cstheme="minorHAnsi"/>
          <w:szCs w:val="24"/>
          <w:lang w:eastAsia="ja-JP"/>
        </w:rPr>
        <w:t>AN</w:t>
      </w:r>
    </w:p>
    <w:p w:rsidR="00D04074" w:rsidRPr="0021789C" w:rsidRDefault="00D04074" w:rsidP="00204A3C">
      <w:pPr>
        <w:pStyle w:val="ListParagraph"/>
        <w:numPr>
          <w:ilvl w:val="0"/>
          <w:numId w:val="20"/>
        </w:numPr>
        <w:tabs>
          <w:tab w:val="left" w:pos="0"/>
        </w:tabs>
        <w:spacing w:before="120" w:line="240" w:lineRule="auto"/>
        <w:ind w:right="425"/>
        <w:contextualSpacing w:val="0"/>
        <w:jc w:val="both"/>
        <w:rPr>
          <w:rFonts w:asciiTheme="minorHAnsi" w:hAnsiTheme="minorHAnsi" w:cstheme="minorHAnsi"/>
          <w:b/>
          <w:u w:val="single"/>
        </w:rPr>
      </w:pPr>
      <w:r w:rsidRPr="0021789C">
        <w:rPr>
          <w:rFonts w:asciiTheme="minorHAnsi" w:hAnsiTheme="minorHAnsi" w:cstheme="minorHAnsi"/>
          <w:b/>
          <w:u w:val="single"/>
        </w:rPr>
        <w:t>Indicatori de impact ai programului 3.1:</w:t>
      </w:r>
    </w:p>
    <w:p w:rsidR="00D04074" w:rsidRPr="00605A03" w:rsidRDefault="00D04074" w:rsidP="00D04074">
      <w:pPr>
        <w:tabs>
          <w:tab w:val="left" w:pos="0"/>
        </w:tabs>
        <w:spacing w:before="120"/>
        <w:ind w:right="425"/>
        <w:jc w:val="both"/>
        <w:rPr>
          <w:rFonts w:asciiTheme="minorHAnsi" w:hAnsiTheme="minorHAnsi" w:cstheme="minorHAnsi"/>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8"/>
        <w:gridCol w:w="4688"/>
        <w:gridCol w:w="1072"/>
        <w:gridCol w:w="2486"/>
      </w:tblGrid>
      <w:tr w:rsidR="00D04074" w:rsidRPr="00605A03" w:rsidTr="00D04074">
        <w:trPr>
          <w:jc w:val="center"/>
        </w:trPr>
        <w:tc>
          <w:tcPr>
            <w:tcW w:w="842" w:type="dxa"/>
            <w:shd w:val="clear" w:color="auto" w:fill="E2EFD9"/>
          </w:tcPr>
          <w:p w:rsidR="00D04074" w:rsidRPr="00605A03" w:rsidRDefault="00D04074" w:rsidP="00D04074">
            <w:pPr>
              <w:spacing w:before="120"/>
              <w:ind w:right="425"/>
              <w:jc w:val="both"/>
              <w:rPr>
                <w:rFonts w:asciiTheme="minorHAnsi" w:eastAsia="Calibri" w:hAnsiTheme="minorHAnsi" w:cstheme="minorHAnsi"/>
                <w:b/>
              </w:rPr>
            </w:pPr>
            <w:r w:rsidRPr="00605A03">
              <w:rPr>
                <w:rFonts w:asciiTheme="minorHAnsi" w:eastAsia="Calibri" w:hAnsiTheme="minorHAnsi" w:cstheme="minorHAnsi"/>
                <w:b/>
              </w:rPr>
              <w:t>Nr.crt</w:t>
            </w:r>
          </w:p>
        </w:tc>
        <w:tc>
          <w:tcPr>
            <w:tcW w:w="5149" w:type="dxa"/>
            <w:shd w:val="clear" w:color="auto" w:fill="E2EFD9"/>
          </w:tcPr>
          <w:p w:rsidR="00D04074" w:rsidRPr="00605A03" w:rsidRDefault="00D04074" w:rsidP="00D04074">
            <w:pPr>
              <w:spacing w:before="120"/>
              <w:ind w:right="425"/>
              <w:jc w:val="both"/>
              <w:rPr>
                <w:rFonts w:asciiTheme="minorHAnsi" w:eastAsia="Calibri" w:hAnsiTheme="minorHAnsi" w:cstheme="minorHAnsi"/>
                <w:b/>
              </w:rPr>
            </w:pPr>
            <w:r w:rsidRPr="00605A03">
              <w:rPr>
                <w:rFonts w:asciiTheme="minorHAnsi" w:eastAsia="Calibri" w:hAnsiTheme="minorHAnsi" w:cstheme="minorHAnsi"/>
                <w:b/>
              </w:rPr>
              <w:t>Denumire indicator</w:t>
            </w:r>
          </w:p>
        </w:tc>
        <w:tc>
          <w:tcPr>
            <w:tcW w:w="843" w:type="dxa"/>
            <w:shd w:val="clear" w:color="auto" w:fill="E2EFD9"/>
          </w:tcPr>
          <w:p w:rsidR="00D04074" w:rsidRPr="00605A03" w:rsidRDefault="00D04074" w:rsidP="00D04074">
            <w:pPr>
              <w:spacing w:before="120"/>
              <w:ind w:right="425"/>
              <w:jc w:val="both"/>
              <w:rPr>
                <w:rFonts w:asciiTheme="minorHAnsi" w:eastAsia="Calibri" w:hAnsiTheme="minorHAnsi" w:cstheme="minorHAnsi"/>
                <w:b/>
              </w:rPr>
            </w:pPr>
            <w:r w:rsidRPr="00605A03">
              <w:rPr>
                <w:rFonts w:asciiTheme="minorHAnsi" w:eastAsia="Calibri" w:hAnsiTheme="minorHAnsi" w:cstheme="minorHAnsi"/>
                <w:b/>
              </w:rPr>
              <w:t>U.M</w:t>
            </w:r>
          </w:p>
        </w:tc>
        <w:tc>
          <w:tcPr>
            <w:tcW w:w="2630" w:type="dxa"/>
            <w:shd w:val="clear" w:color="auto" w:fill="E2EFD9"/>
          </w:tcPr>
          <w:p w:rsidR="00D04074" w:rsidRPr="00605A03" w:rsidRDefault="00D04074" w:rsidP="00D04074">
            <w:pPr>
              <w:spacing w:before="120"/>
              <w:ind w:right="425"/>
              <w:jc w:val="both"/>
              <w:rPr>
                <w:rFonts w:asciiTheme="minorHAnsi" w:eastAsia="Calibri" w:hAnsiTheme="minorHAnsi" w:cstheme="minorHAnsi"/>
                <w:b/>
              </w:rPr>
            </w:pPr>
            <w:r w:rsidRPr="00605A03">
              <w:rPr>
                <w:rFonts w:asciiTheme="minorHAnsi" w:eastAsia="Calibri" w:hAnsiTheme="minorHAnsi" w:cstheme="minorHAnsi"/>
                <w:b/>
              </w:rPr>
              <w:t>Țintă 2022</w:t>
            </w:r>
          </w:p>
        </w:tc>
      </w:tr>
      <w:tr w:rsidR="00D04074" w:rsidRPr="00605A03" w:rsidTr="00D04074">
        <w:trPr>
          <w:jc w:val="center"/>
        </w:trPr>
        <w:tc>
          <w:tcPr>
            <w:tcW w:w="842" w:type="dxa"/>
            <w:shd w:val="clear" w:color="auto" w:fill="auto"/>
          </w:tcPr>
          <w:p w:rsidR="00D04074" w:rsidRPr="00605A03" w:rsidRDefault="00D04074" w:rsidP="00D04074">
            <w:pPr>
              <w:spacing w:before="120"/>
              <w:ind w:right="425"/>
              <w:jc w:val="both"/>
              <w:rPr>
                <w:rFonts w:asciiTheme="minorHAnsi" w:eastAsia="Calibri" w:hAnsiTheme="minorHAnsi" w:cstheme="minorHAnsi"/>
              </w:rPr>
            </w:pPr>
            <w:r w:rsidRPr="00605A03">
              <w:rPr>
                <w:rFonts w:asciiTheme="minorHAnsi" w:eastAsia="Calibri" w:hAnsiTheme="minorHAnsi" w:cstheme="minorHAnsi"/>
              </w:rPr>
              <w:t>1.</w:t>
            </w:r>
          </w:p>
        </w:tc>
        <w:tc>
          <w:tcPr>
            <w:tcW w:w="5149" w:type="dxa"/>
            <w:shd w:val="clear" w:color="auto" w:fill="auto"/>
          </w:tcPr>
          <w:p w:rsidR="00D04074" w:rsidRPr="00605A03" w:rsidRDefault="00D04074" w:rsidP="00D04074">
            <w:pPr>
              <w:spacing w:before="120"/>
              <w:ind w:right="425"/>
              <w:jc w:val="both"/>
              <w:rPr>
                <w:rFonts w:asciiTheme="minorHAnsi" w:eastAsia="Calibri" w:hAnsiTheme="minorHAnsi" w:cstheme="minorHAnsi"/>
              </w:rPr>
            </w:pPr>
            <w:r w:rsidRPr="00605A03">
              <w:rPr>
                <w:rFonts w:asciiTheme="minorHAnsi" w:eastAsia="Calibri" w:hAnsiTheme="minorHAnsi" w:cstheme="minorHAnsi"/>
              </w:rPr>
              <w:t xml:space="preserve">Satisfacția beneficiarilor legată de absolvenții școlilor MAI </w:t>
            </w:r>
          </w:p>
        </w:tc>
        <w:tc>
          <w:tcPr>
            <w:tcW w:w="843" w:type="dxa"/>
            <w:shd w:val="clear" w:color="auto" w:fill="auto"/>
          </w:tcPr>
          <w:p w:rsidR="00D04074" w:rsidRPr="00605A03" w:rsidRDefault="00D04074" w:rsidP="00D04074">
            <w:pPr>
              <w:spacing w:before="120"/>
              <w:ind w:right="425"/>
              <w:jc w:val="both"/>
              <w:rPr>
                <w:rFonts w:asciiTheme="minorHAnsi" w:eastAsia="Calibri" w:hAnsiTheme="minorHAnsi" w:cstheme="minorHAnsi"/>
              </w:rPr>
            </w:pPr>
            <w:r w:rsidRPr="00605A03">
              <w:rPr>
                <w:rFonts w:asciiTheme="minorHAnsi" w:eastAsia="Calibri" w:hAnsiTheme="minorHAnsi" w:cstheme="minorHAnsi"/>
              </w:rPr>
              <w:t>%</w:t>
            </w:r>
          </w:p>
        </w:tc>
        <w:tc>
          <w:tcPr>
            <w:tcW w:w="2630" w:type="dxa"/>
            <w:shd w:val="clear" w:color="auto" w:fill="auto"/>
          </w:tcPr>
          <w:p w:rsidR="00D04074" w:rsidRPr="00605A03" w:rsidRDefault="00D04074" w:rsidP="00D04074">
            <w:pPr>
              <w:spacing w:before="120"/>
              <w:ind w:right="425"/>
              <w:jc w:val="both"/>
              <w:rPr>
                <w:rFonts w:asciiTheme="minorHAnsi" w:eastAsia="Calibri" w:hAnsiTheme="minorHAnsi" w:cstheme="minorHAnsi"/>
              </w:rPr>
            </w:pPr>
            <w:r w:rsidRPr="00605A03">
              <w:rPr>
                <w:rFonts w:asciiTheme="minorHAnsi" w:eastAsia="Calibri" w:hAnsiTheme="minorHAnsi" w:cstheme="minorHAnsi"/>
              </w:rPr>
              <w:t xml:space="preserve">70% dintre angajatori sunt mulțumiți și foarte mulțumiți </w:t>
            </w:r>
          </w:p>
        </w:tc>
      </w:tr>
      <w:tr w:rsidR="00D04074" w:rsidRPr="00605A03" w:rsidTr="00D04074">
        <w:trPr>
          <w:jc w:val="center"/>
        </w:trPr>
        <w:tc>
          <w:tcPr>
            <w:tcW w:w="842" w:type="dxa"/>
            <w:shd w:val="clear" w:color="auto" w:fill="auto"/>
          </w:tcPr>
          <w:p w:rsidR="00D04074" w:rsidRPr="00605A03" w:rsidRDefault="00D04074" w:rsidP="00D04074">
            <w:pPr>
              <w:spacing w:before="120"/>
              <w:ind w:right="425"/>
              <w:jc w:val="both"/>
              <w:rPr>
                <w:rFonts w:asciiTheme="minorHAnsi" w:eastAsia="Calibri" w:hAnsiTheme="minorHAnsi" w:cstheme="minorHAnsi"/>
              </w:rPr>
            </w:pPr>
            <w:r w:rsidRPr="00605A03">
              <w:rPr>
                <w:rFonts w:asciiTheme="minorHAnsi" w:eastAsia="Calibri" w:hAnsiTheme="minorHAnsi" w:cstheme="minorHAnsi"/>
              </w:rPr>
              <w:t>2.</w:t>
            </w:r>
          </w:p>
        </w:tc>
        <w:tc>
          <w:tcPr>
            <w:tcW w:w="5149" w:type="dxa"/>
            <w:shd w:val="clear" w:color="auto" w:fill="auto"/>
          </w:tcPr>
          <w:p w:rsidR="00D04074" w:rsidRPr="00605A03" w:rsidRDefault="00D04074" w:rsidP="00D04074">
            <w:pPr>
              <w:spacing w:before="120"/>
              <w:ind w:right="425"/>
              <w:jc w:val="both"/>
              <w:rPr>
                <w:rFonts w:asciiTheme="minorHAnsi" w:eastAsia="Calibri" w:hAnsiTheme="minorHAnsi" w:cstheme="minorHAnsi"/>
              </w:rPr>
            </w:pPr>
            <w:r w:rsidRPr="00605A03">
              <w:rPr>
                <w:rFonts w:asciiTheme="minorHAnsi" w:eastAsia="Calibri" w:hAnsiTheme="minorHAnsi" w:cstheme="minorHAnsi"/>
              </w:rPr>
              <w:t xml:space="preserve">Alocarea bugetară totală gestionată de către MAI (modificări procentuale față de anul anterior) </w:t>
            </w:r>
          </w:p>
        </w:tc>
        <w:tc>
          <w:tcPr>
            <w:tcW w:w="843" w:type="dxa"/>
            <w:shd w:val="clear" w:color="auto" w:fill="auto"/>
          </w:tcPr>
          <w:p w:rsidR="00D04074" w:rsidRPr="00605A03" w:rsidRDefault="00D04074" w:rsidP="00D04074">
            <w:pPr>
              <w:spacing w:before="120"/>
              <w:ind w:right="425"/>
              <w:jc w:val="both"/>
              <w:rPr>
                <w:rFonts w:asciiTheme="minorHAnsi" w:eastAsia="Calibri" w:hAnsiTheme="minorHAnsi" w:cstheme="minorHAnsi"/>
              </w:rPr>
            </w:pPr>
            <w:r w:rsidRPr="00605A03">
              <w:rPr>
                <w:rFonts w:asciiTheme="minorHAnsi" w:eastAsia="Calibri" w:hAnsiTheme="minorHAnsi" w:cstheme="minorHAnsi"/>
              </w:rPr>
              <w:t>%</w:t>
            </w:r>
          </w:p>
        </w:tc>
        <w:tc>
          <w:tcPr>
            <w:tcW w:w="2630" w:type="dxa"/>
            <w:shd w:val="clear" w:color="auto" w:fill="auto"/>
          </w:tcPr>
          <w:p w:rsidR="00D04074" w:rsidRPr="00605A03" w:rsidRDefault="00D04074" w:rsidP="00D04074">
            <w:pPr>
              <w:spacing w:before="120"/>
              <w:ind w:right="425"/>
              <w:jc w:val="both"/>
              <w:rPr>
                <w:rFonts w:asciiTheme="minorHAnsi" w:eastAsia="Calibri" w:hAnsiTheme="minorHAnsi" w:cstheme="minorHAnsi"/>
              </w:rPr>
            </w:pPr>
            <w:r w:rsidRPr="00605A03">
              <w:rPr>
                <w:rFonts w:asciiTheme="minorHAnsi" w:eastAsia="Calibri" w:hAnsiTheme="minorHAnsi" w:cstheme="minorHAnsi"/>
              </w:rPr>
              <w:t>+10%</w:t>
            </w:r>
          </w:p>
        </w:tc>
      </w:tr>
    </w:tbl>
    <w:p w:rsidR="00D04074" w:rsidRPr="00605A03" w:rsidRDefault="00D04074" w:rsidP="00D04074">
      <w:pPr>
        <w:tabs>
          <w:tab w:val="left" w:pos="0"/>
        </w:tabs>
        <w:spacing w:before="120"/>
        <w:ind w:right="425"/>
        <w:jc w:val="both"/>
        <w:rPr>
          <w:rFonts w:asciiTheme="minorHAnsi" w:hAnsiTheme="minorHAnsi" w:cstheme="minorHAnsi"/>
        </w:rPr>
      </w:pPr>
    </w:p>
    <w:p w:rsidR="00D04074" w:rsidRPr="00605A03" w:rsidRDefault="00D04074" w:rsidP="00D04074">
      <w:pPr>
        <w:spacing w:before="120"/>
        <w:ind w:right="425"/>
        <w:jc w:val="both"/>
        <w:rPr>
          <w:rFonts w:asciiTheme="minorHAnsi" w:hAnsiTheme="minorHAnsi" w:cstheme="minorHAnsi"/>
          <w:b/>
        </w:rPr>
      </w:pPr>
      <w:r w:rsidRPr="00605A03">
        <w:rPr>
          <w:rFonts w:asciiTheme="minorHAnsi" w:hAnsiTheme="minorHAnsi" w:cstheme="minorHAnsi"/>
          <w:b/>
        </w:rPr>
        <w:t>PROGRAMUL 3.2</w:t>
      </w:r>
      <w:r>
        <w:rPr>
          <w:rFonts w:asciiTheme="minorHAnsi" w:hAnsiTheme="minorHAnsi" w:cstheme="minorHAnsi"/>
          <w:b/>
        </w:rPr>
        <w:t>.</w:t>
      </w:r>
      <w:r w:rsidRPr="00605A03">
        <w:rPr>
          <w:rFonts w:asciiTheme="minorHAnsi" w:hAnsiTheme="minorHAnsi" w:cstheme="minorHAnsi"/>
          <w:b/>
        </w:rPr>
        <w:t xml:space="preserve"> “CAPACITATE ADMINISTRATIVĂ ȘI SPRIJIN OPERAȚIONAL”</w:t>
      </w:r>
    </w:p>
    <w:p w:rsidR="00D04074" w:rsidRPr="00605A03" w:rsidRDefault="00D04074" w:rsidP="00D04074">
      <w:pPr>
        <w:spacing w:before="120"/>
        <w:ind w:right="425"/>
        <w:jc w:val="both"/>
        <w:rPr>
          <w:rFonts w:asciiTheme="minorHAnsi" w:hAnsiTheme="minorHAnsi" w:cstheme="minorHAnsi"/>
          <w:i/>
        </w:rPr>
      </w:pPr>
      <w:r w:rsidRPr="00605A03">
        <w:rPr>
          <w:rFonts w:asciiTheme="minorHAnsi" w:hAnsiTheme="minorHAnsi" w:cstheme="minorHAnsi"/>
        </w:rPr>
        <w:t>Obiectiv strategic program</w:t>
      </w:r>
      <w:r>
        <w:rPr>
          <w:rFonts w:asciiTheme="minorHAnsi" w:hAnsiTheme="minorHAnsi" w:cstheme="minorHAnsi"/>
        </w:rPr>
        <w:t xml:space="preserve"> </w:t>
      </w:r>
      <w:r w:rsidRPr="00605A03">
        <w:rPr>
          <w:rFonts w:asciiTheme="minorHAnsi" w:hAnsiTheme="minorHAnsi" w:cstheme="minorHAnsi"/>
          <w:b/>
        </w:rPr>
        <w:t>- Creșterea eficienței și capacității administrative a MAI</w:t>
      </w:r>
    </w:p>
    <w:p w:rsidR="00D04074" w:rsidRPr="00605A03" w:rsidRDefault="00D04074" w:rsidP="00204A3C">
      <w:pPr>
        <w:pStyle w:val="ListParagraph"/>
        <w:numPr>
          <w:ilvl w:val="0"/>
          <w:numId w:val="20"/>
        </w:numPr>
        <w:spacing w:before="120" w:line="240" w:lineRule="auto"/>
        <w:ind w:right="425"/>
        <w:contextualSpacing w:val="0"/>
        <w:jc w:val="both"/>
        <w:rPr>
          <w:rFonts w:asciiTheme="minorHAnsi" w:hAnsiTheme="minorHAnsi" w:cstheme="minorHAnsi"/>
          <w:b/>
          <w:szCs w:val="24"/>
          <w:u w:val="single"/>
          <w:lang w:val="en-US"/>
        </w:rPr>
      </w:pPr>
      <w:r w:rsidRPr="00605A03">
        <w:rPr>
          <w:rFonts w:asciiTheme="minorHAnsi" w:hAnsiTheme="minorHAnsi" w:cstheme="minorHAnsi"/>
          <w:b/>
          <w:szCs w:val="24"/>
          <w:u w:val="single"/>
          <w:lang w:val="en-US"/>
        </w:rPr>
        <w:t>Măsuri ale programului 3.2:</w:t>
      </w:r>
    </w:p>
    <w:p w:rsidR="00D04074" w:rsidRPr="00605A03" w:rsidRDefault="00D04074" w:rsidP="00204A3C">
      <w:pPr>
        <w:pStyle w:val="ListParagraph"/>
        <w:numPr>
          <w:ilvl w:val="0"/>
          <w:numId w:val="12"/>
        </w:numPr>
        <w:spacing w:before="120" w:line="240" w:lineRule="auto"/>
        <w:ind w:left="0" w:right="425" w:firstLine="414"/>
        <w:contextualSpacing w:val="0"/>
        <w:jc w:val="both"/>
        <w:rPr>
          <w:rFonts w:asciiTheme="minorHAnsi" w:hAnsiTheme="minorHAnsi" w:cstheme="minorHAnsi"/>
          <w:szCs w:val="24"/>
          <w:lang w:val="en-US" w:eastAsia="ja-JP"/>
        </w:rPr>
      </w:pPr>
      <w:r w:rsidRPr="00605A03">
        <w:rPr>
          <w:rFonts w:asciiTheme="minorHAnsi" w:hAnsiTheme="minorHAnsi" w:cstheme="minorHAnsi"/>
          <w:szCs w:val="24"/>
          <w:lang w:eastAsia="ja-JP"/>
        </w:rPr>
        <w:t xml:space="preserve">Respectarea prevederilor legale referitoare la  promovarea proiectelor de </w:t>
      </w:r>
      <w:r w:rsidRPr="00605A03">
        <w:rPr>
          <w:rFonts w:asciiTheme="minorHAnsi" w:hAnsiTheme="minorHAnsi" w:cstheme="minorHAnsi"/>
          <w:szCs w:val="24"/>
          <w:lang w:val="en-US" w:eastAsia="ja-JP"/>
        </w:rPr>
        <w:t>documente de politici publice</w:t>
      </w:r>
    </w:p>
    <w:p w:rsidR="00D04074" w:rsidRPr="00605A03" w:rsidRDefault="00D04074" w:rsidP="00204A3C">
      <w:pPr>
        <w:pStyle w:val="ListParagraph"/>
        <w:numPr>
          <w:ilvl w:val="0"/>
          <w:numId w:val="12"/>
        </w:numPr>
        <w:spacing w:before="120" w:line="240" w:lineRule="auto"/>
        <w:ind w:left="0" w:right="425" w:firstLine="414"/>
        <w:contextualSpacing w:val="0"/>
        <w:jc w:val="both"/>
        <w:rPr>
          <w:rFonts w:asciiTheme="minorHAnsi" w:hAnsiTheme="minorHAnsi" w:cstheme="minorHAnsi"/>
          <w:szCs w:val="24"/>
          <w:lang w:val="en-US" w:eastAsia="ja-JP"/>
        </w:rPr>
      </w:pPr>
      <w:r w:rsidRPr="00605A03">
        <w:rPr>
          <w:rFonts w:asciiTheme="minorHAnsi" w:hAnsiTheme="minorHAnsi" w:cstheme="minorHAnsi"/>
          <w:szCs w:val="24"/>
          <w:lang w:eastAsia="ja-JP"/>
        </w:rPr>
        <w:t>Respectarea prevederilor legale referitoare la  promovarea proiectelor de acte normative</w:t>
      </w:r>
    </w:p>
    <w:p w:rsidR="00D04074" w:rsidRPr="00605A03" w:rsidRDefault="00D04074" w:rsidP="00204A3C">
      <w:pPr>
        <w:pStyle w:val="ListParagraph"/>
        <w:numPr>
          <w:ilvl w:val="0"/>
          <w:numId w:val="12"/>
        </w:numPr>
        <w:spacing w:before="120" w:line="240" w:lineRule="auto"/>
        <w:ind w:left="0" w:right="425" w:firstLine="414"/>
        <w:contextualSpacing w:val="0"/>
        <w:jc w:val="both"/>
        <w:rPr>
          <w:rFonts w:asciiTheme="minorHAnsi" w:hAnsiTheme="minorHAnsi" w:cstheme="minorHAnsi"/>
          <w:szCs w:val="24"/>
          <w:lang w:eastAsia="ja-JP"/>
        </w:rPr>
      </w:pPr>
      <w:r w:rsidRPr="00605A03">
        <w:rPr>
          <w:rFonts w:asciiTheme="minorHAnsi" w:hAnsiTheme="minorHAnsi" w:cstheme="minorHAnsi"/>
          <w:szCs w:val="24"/>
          <w:lang w:eastAsia="ja-JP"/>
        </w:rPr>
        <w:t>Îmbunătățirea eficienței și eficacității actului de control la nivelul MAI</w:t>
      </w:r>
    </w:p>
    <w:p w:rsidR="00D04074" w:rsidRPr="00605A03" w:rsidRDefault="00D04074" w:rsidP="00204A3C">
      <w:pPr>
        <w:pStyle w:val="ListParagraph"/>
        <w:numPr>
          <w:ilvl w:val="0"/>
          <w:numId w:val="12"/>
        </w:numPr>
        <w:spacing w:before="120" w:line="240" w:lineRule="auto"/>
        <w:ind w:left="0" w:right="425" w:firstLine="414"/>
        <w:contextualSpacing w:val="0"/>
        <w:jc w:val="both"/>
        <w:rPr>
          <w:rFonts w:asciiTheme="minorHAnsi" w:hAnsiTheme="minorHAnsi" w:cstheme="minorHAnsi"/>
          <w:szCs w:val="24"/>
          <w:lang w:eastAsia="ja-JP"/>
        </w:rPr>
      </w:pPr>
      <w:r w:rsidRPr="00605A03">
        <w:rPr>
          <w:rFonts w:asciiTheme="minorHAnsi" w:hAnsiTheme="minorHAnsi" w:cstheme="minorHAnsi"/>
          <w:szCs w:val="24"/>
          <w:lang w:eastAsia="ja-JP"/>
        </w:rPr>
        <w:t>Îmbunătățirea eficienței și eficacității auditului public intern la nivelul MAI</w:t>
      </w:r>
    </w:p>
    <w:p w:rsidR="00D04074" w:rsidRPr="00605A03" w:rsidRDefault="00D04074" w:rsidP="00204A3C">
      <w:pPr>
        <w:pStyle w:val="ListParagraph"/>
        <w:numPr>
          <w:ilvl w:val="0"/>
          <w:numId w:val="12"/>
        </w:numPr>
        <w:spacing w:before="120" w:line="240" w:lineRule="auto"/>
        <w:ind w:left="0" w:right="425" w:firstLine="414"/>
        <w:contextualSpacing w:val="0"/>
        <w:jc w:val="both"/>
        <w:rPr>
          <w:rFonts w:asciiTheme="minorHAnsi" w:hAnsiTheme="minorHAnsi" w:cstheme="minorHAnsi"/>
          <w:szCs w:val="24"/>
          <w:lang w:eastAsia="ja-JP"/>
        </w:rPr>
      </w:pPr>
      <w:r w:rsidRPr="00605A03">
        <w:rPr>
          <w:rFonts w:asciiTheme="minorHAnsi" w:hAnsiTheme="minorHAnsi" w:cstheme="minorHAnsi"/>
          <w:szCs w:val="24"/>
          <w:lang w:eastAsia="ja-JP"/>
        </w:rPr>
        <w:t>Eficientizarea procesului de planificare, conducere și coordonare necesar răspunsului integrat în cazul apariției situațiilor speciale și de criză</w:t>
      </w:r>
    </w:p>
    <w:p w:rsidR="00D04074" w:rsidRPr="00605A03" w:rsidRDefault="00D04074" w:rsidP="00204A3C">
      <w:pPr>
        <w:pStyle w:val="ListParagraph"/>
        <w:numPr>
          <w:ilvl w:val="0"/>
          <w:numId w:val="12"/>
        </w:numPr>
        <w:spacing w:before="120" w:line="240" w:lineRule="auto"/>
        <w:ind w:left="0" w:right="425" w:firstLine="414"/>
        <w:contextualSpacing w:val="0"/>
        <w:jc w:val="both"/>
        <w:rPr>
          <w:rFonts w:asciiTheme="minorHAnsi" w:hAnsiTheme="minorHAnsi" w:cstheme="minorHAnsi"/>
          <w:szCs w:val="24"/>
          <w:lang w:eastAsia="ja-JP"/>
        </w:rPr>
      </w:pPr>
      <w:r w:rsidRPr="00605A03">
        <w:rPr>
          <w:rFonts w:asciiTheme="minorHAnsi" w:hAnsiTheme="minorHAnsi" w:cstheme="minorHAnsi"/>
          <w:szCs w:val="24"/>
          <w:lang w:eastAsia="ja-JP"/>
        </w:rPr>
        <w:t>Gestionarea fondurilor alocate pentru a crea premisele desfășurării în condiții optime a activității structurilor ministerului</w:t>
      </w:r>
    </w:p>
    <w:p w:rsidR="00D04074" w:rsidRPr="00605A03" w:rsidRDefault="00D04074" w:rsidP="00204A3C">
      <w:pPr>
        <w:pStyle w:val="ListParagraph"/>
        <w:numPr>
          <w:ilvl w:val="0"/>
          <w:numId w:val="12"/>
        </w:numPr>
        <w:spacing w:before="120" w:line="240" w:lineRule="auto"/>
        <w:ind w:left="0" w:right="425" w:firstLine="414"/>
        <w:contextualSpacing w:val="0"/>
        <w:jc w:val="both"/>
        <w:rPr>
          <w:rFonts w:asciiTheme="minorHAnsi" w:hAnsiTheme="minorHAnsi" w:cstheme="minorHAnsi"/>
          <w:szCs w:val="24"/>
          <w:lang w:eastAsia="ja-JP"/>
        </w:rPr>
      </w:pPr>
      <w:r w:rsidRPr="00605A03">
        <w:rPr>
          <w:rFonts w:asciiTheme="minorHAnsi" w:hAnsiTheme="minorHAnsi" w:cstheme="minorHAnsi"/>
          <w:szCs w:val="24"/>
          <w:lang w:eastAsia="ja-JP"/>
        </w:rPr>
        <w:t>Efectuarea plății drepturilor de pensie și a altor drepturi de asigurări sociale cuvenite beneficiarilor Legii nr. 223/2015</w:t>
      </w:r>
    </w:p>
    <w:p w:rsidR="00D04074" w:rsidRPr="00605A03" w:rsidRDefault="00D04074" w:rsidP="00204A3C">
      <w:pPr>
        <w:pStyle w:val="ListParagraph"/>
        <w:numPr>
          <w:ilvl w:val="0"/>
          <w:numId w:val="12"/>
        </w:numPr>
        <w:spacing w:before="120" w:line="240" w:lineRule="auto"/>
        <w:ind w:left="0" w:right="425" w:firstLine="414"/>
        <w:contextualSpacing w:val="0"/>
        <w:jc w:val="both"/>
        <w:rPr>
          <w:rFonts w:asciiTheme="minorHAnsi" w:hAnsiTheme="minorHAnsi" w:cstheme="minorHAnsi"/>
          <w:szCs w:val="24"/>
          <w:lang w:eastAsia="ja-JP"/>
        </w:rPr>
      </w:pPr>
      <w:r w:rsidRPr="00605A03">
        <w:rPr>
          <w:rFonts w:asciiTheme="minorHAnsi" w:hAnsiTheme="minorHAnsi" w:cstheme="minorHAnsi"/>
          <w:szCs w:val="24"/>
          <w:lang w:eastAsia="ja-JP"/>
        </w:rPr>
        <w:t>Gestionarea resurselor logistice necesare bunei funcționări a structurilor ministerului</w:t>
      </w:r>
    </w:p>
    <w:p w:rsidR="00D04074" w:rsidRPr="00605A03" w:rsidRDefault="00D04074" w:rsidP="00204A3C">
      <w:pPr>
        <w:pStyle w:val="ListParagraph"/>
        <w:numPr>
          <w:ilvl w:val="0"/>
          <w:numId w:val="12"/>
        </w:numPr>
        <w:spacing w:before="120" w:line="240" w:lineRule="auto"/>
        <w:ind w:left="0" w:right="425" w:firstLine="414"/>
        <w:contextualSpacing w:val="0"/>
        <w:jc w:val="both"/>
        <w:rPr>
          <w:rFonts w:asciiTheme="minorHAnsi" w:hAnsiTheme="minorHAnsi" w:cstheme="minorHAnsi"/>
          <w:szCs w:val="24"/>
          <w:lang w:eastAsia="ja-JP"/>
        </w:rPr>
      </w:pPr>
      <w:r w:rsidRPr="00605A03">
        <w:rPr>
          <w:rFonts w:asciiTheme="minorHAnsi" w:hAnsiTheme="minorHAnsi" w:cstheme="minorHAnsi"/>
          <w:szCs w:val="24"/>
          <w:lang w:eastAsia="ja-JP"/>
        </w:rPr>
        <w:t>Perfecționarea sistemelor TIC și asigurarea mentenanței infrastructurii existente</w:t>
      </w:r>
    </w:p>
    <w:p w:rsidR="00D04074" w:rsidRPr="00605A03" w:rsidRDefault="00D04074" w:rsidP="00204A3C">
      <w:pPr>
        <w:pStyle w:val="ListParagraph"/>
        <w:numPr>
          <w:ilvl w:val="0"/>
          <w:numId w:val="12"/>
        </w:numPr>
        <w:spacing w:before="120" w:line="240" w:lineRule="auto"/>
        <w:ind w:left="0" w:right="425" w:firstLine="414"/>
        <w:contextualSpacing w:val="0"/>
        <w:jc w:val="both"/>
        <w:rPr>
          <w:rFonts w:asciiTheme="minorHAnsi" w:hAnsiTheme="minorHAnsi" w:cstheme="minorHAnsi"/>
          <w:szCs w:val="24"/>
          <w:lang w:eastAsia="ja-JP"/>
        </w:rPr>
      </w:pPr>
      <w:r w:rsidRPr="00605A03">
        <w:rPr>
          <w:rFonts w:asciiTheme="minorHAnsi" w:hAnsiTheme="minorHAnsi" w:cstheme="minorHAnsi"/>
          <w:szCs w:val="24"/>
          <w:lang w:eastAsia="ja-JP"/>
        </w:rPr>
        <w:t>Gestionarea resurselor umane necesare bunei funcționări a structurilor ministerului</w:t>
      </w:r>
    </w:p>
    <w:p w:rsidR="00D04074" w:rsidRPr="00605A03" w:rsidRDefault="00D04074" w:rsidP="00204A3C">
      <w:pPr>
        <w:pStyle w:val="ListParagraph"/>
        <w:numPr>
          <w:ilvl w:val="0"/>
          <w:numId w:val="12"/>
        </w:numPr>
        <w:spacing w:before="120" w:line="240" w:lineRule="auto"/>
        <w:ind w:left="0" w:right="425" w:firstLine="414"/>
        <w:contextualSpacing w:val="0"/>
        <w:jc w:val="both"/>
        <w:rPr>
          <w:rFonts w:asciiTheme="minorHAnsi" w:hAnsiTheme="minorHAnsi" w:cstheme="minorHAnsi"/>
          <w:szCs w:val="24"/>
          <w:lang w:eastAsia="ja-JP"/>
        </w:rPr>
      </w:pPr>
      <w:r w:rsidRPr="00605A03">
        <w:rPr>
          <w:rFonts w:asciiTheme="minorHAnsi" w:hAnsiTheme="minorHAnsi" w:cstheme="minorHAnsi"/>
          <w:szCs w:val="24"/>
          <w:lang w:eastAsia="ja-JP"/>
        </w:rPr>
        <w:t>Instruirea personalului MAI pentru dobândirea de expertiză în domenii specifice</w:t>
      </w:r>
    </w:p>
    <w:p w:rsidR="00D04074" w:rsidRPr="00605A03" w:rsidRDefault="00D04074" w:rsidP="00204A3C">
      <w:pPr>
        <w:pStyle w:val="ListParagraph"/>
        <w:numPr>
          <w:ilvl w:val="0"/>
          <w:numId w:val="12"/>
        </w:numPr>
        <w:spacing w:before="120" w:line="240" w:lineRule="auto"/>
        <w:ind w:left="0" w:right="425" w:firstLine="414"/>
        <w:contextualSpacing w:val="0"/>
        <w:jc w:val="both"/>
        <w:rPr>
          <w:rFonts w:asciiTheme="minorHAnsi" w:hAnsiTheme="minorHAnsi" w:cstheme="minorHAnsi"/>
          <w:szCs w:val="24"/>
          <w:lang w:eastAsia="ja-JP"/>
        </w:rPr>
      </w:pPr>
      <w:r w:rsidRPr="00605A03">
        <w:rPr>
          <w:rFonts w:asciiTheme="minorHAnsi" w:hAnsiTheme="minorHAnsi" w:cstheme="minorHAnsi"/>
          <w:szCs w:val="24"/>
          <w:lang w:eastAsia="ja-JP"/>
        </w:rPr>
        <w:t>Asigurarea de sprijin aerian pentru restabilirea ordinii publice, supravegherea frontierei și intervenții în situații de urgență</w:t>
      </w:r>
    </w:p>
    <w:p w:rsidR="00D04074" w:rsidRPr="00605A03" w:rsidRDefault="00D04074" w:rsidP="00204A3C">
      <w:pPr>
        <w:pStyle w:val="ListParagraph"/>
        <w:numPr>
          <w:ilvl w:val="0"/>
          <w:numId w:val="12"/>
        </w:numPr>
        <w:spacing w:before="120" w:line="240" w:lineRule="auto"/>
        <w:ind w:left="0" w:right="425" w:firstLine="414"/>
        <w:contextualSpacing w:val="0"/>
        <w:jc w:val="both"/>
        <w:rPr>
          <w:rFonts w:asciiTheme="minorHAnsi" w:hAnsiTheme="minorHAnsi" w:cstheme="minorHAnsi"/>
          <w:szCs w:val="24"/>
          <w:lang w:eastAsia="ja-JP"/>
        </w:rPr>
      </w:pPr>
      <w:r w:rsidRPr="00605A03">
        <w:rPr>
          <w:rFonts w:asciiTheme="minorHAnsi" w:hAnsiTheme="minorHAnsi" w:cstheme="minorHAnsi"/>
          <w:szCs w:val="24"/>
          <w:lang w:eastAsia="ja-JP"/>
        </w:rPr>
        <w:t>Accesarea de fonduri externe nerambursabile</w:t>
      </w:r>
    </w:p>
    <w:p w:rsidR="00D04074" w:rsidRPr="00605A03" w:rsidRDefault="00D04074" w:rsidP="00204A3C">
      <w:pPr>
        <w:pStyle w:val="ListParagraph"/>
        <w:numPr>
          <w:ilvl w:val="0"/>
          <w:numId w:val="12"/>
        </w:numPr>
        <w:spacing w:before="120" w:line="240" w:lineRule="auto"/>
        <w:ind w:left="0" w:right="425" w:firstLine="414"/>
        <w:contextualSpacing w:val="0"/>
        <w:jc w:val="both"/>
        <w:rPr>
          <w:rFonts w:asciiTheme="minorHAnsi" w:hAnsiTheme="minorHAnsi" w:cstheme="minorHAnsi"/>
          <w:szCs w:val="24"/>
          <w:lang w:eastAsia="ja-JP"/>
        </w:rPr>
      </w:pPr>
      <w:r w:rsidRPr="00605A03">
        <w:rPr>
          <w:rFonts w:asciiTheme="minorHAnsi" w:hAnsiTheme="minorHAnsi" w:cstheme="minorHAnsi"/>
          <w:szCs w:val="24"/>
          <w:lang w:eastAsia="ja-JP"/>
        </w:rPr>
        <w:t>Prevenirea și combaterea corupției la nivelul MAI</w:t>
      </w:r>
    </w:p>
    <w:p w:rsidR="00D04074" w:rsidRPr="00605A03" w:rsidRDefault="00D04074" w:rsidP="00204A3C">
      <w:pPr>
        <w:pStyle w:val="ListParagraph"/>
        <w:numPr>
          <w:ilvl w:val="0"/>
          <w:numId w:val="12"/>
        </w:numPr>
        <w:spacing w:before="120" w:line="240" w:lineRule="auto"/>
        <w:ind w:left="0" w:right="425" w:firstLine="414"/>
        <w:contextualSpacing w:val="0"/>
        <w:jc w:val="both"/>
        <w:rPr>
          <w:rFonts w:asciiTheme="minorHAnsi" w:hAnsiTheme="minorHAnsi" w:cstheme="minorHAnsi"/>
          <w:szCs w:val="24"/>
          <w:lang w:eastAsia="ja-JP"/>
        </w:rPr>
      </w:pPr>
      <w:r w:rsidRPr="00605A03">
        <w:rPr>
          <w:rFonts w:asciiTheme="minorHAnsi" w:hAnsiTheme="minorHAnsi" w:cstheme="minorHAnsi"/>
          <w:szCs w:val="24"/>
          <w:lang w:eastAsia="ja-JP"/>
        </w:rPr>
        <w:t>Informarea cu operativitate a mass-mediei și cetățenilor</w:t>
      </w:r>
    </w:p>
    <w:p w:rsidR="00D04074" w:rsidRPr="00605A03" w:rsidRDefault="00D04074" w:rsidP="00204A3C">
      <w:pPr>
        <w:pStyle w:val="ListParagraph"/>
        <w:numPr>
          <w:ilvl w:val="0"/>
          <w:numId w:val="12"/>
        </w:numPr>
        <w:spacing w:before="120" w:line="240" w:lineRule="auto"/>
        <w:ind w:left="0" w:right="425" w:firstLine="414"/>
        <w:contextualSpacing w:val="0"/>
        <w:jc w:val="both"/>
        <w:rPr>
          <w:rFonts w:asciiTheme="minorHAnsi" w:hAnsiTheme="minorHAnsi" w:cstheme="minorHAnsi"/>
          <w:szCs w:val="24"/>
          <w:lang w:eastAsia="ja-JP"/>
        </w:rPr>
      </w:pPr>
      <w:r w:rsidRPr="00605A03">
        <w:rPr>
          <w:rFonts w:asciiTheme="minorHAnsi" w:hAnsiTheme="minorHAnsi" w:cstheme="minorHAnsi"/>
          <w:szCs w:val="24"/>
          <w:lang w:eastAsia="ja-JP"/>
        </w:rPr>
        <w:t>Formarea de specialiști cu pregătire universitară pentru structurile MAI</w:t>
      </w:r>
    </w:p>
    <w:p w:rsidR="00D04074" w:rsidRPr="00605A03" w:rsidRDefault="00D04074" w:rsidP="00204A3C">
      <w:pPr>
        <w:pStyle w:val="ListParagraph"/>
        <w:numPr>
          <w:ilvl w:val="0"/>
          <w:numId w:val="12"/>
        </w:numPr>
        <w:spacing w:before="120" w:line="240" w:lineRule="auto"/>
        <w:ind w:left="0" w:right="425" w:firstLine="414"/>
        <w:contextualSpacing w:val="0"/>
        <w:jc w:val="both"/>
        <w:rPr>
          <w:rFonts w:asciiTheme="minorHAnsi" w:hAnsiTheme="minorHAnsi" w:cstheme="minorHAnsi"/>
          <w:szCs w:val="24"/>
          <w:lang w:eastAsia="ja-JP"/>
        </w:rPr>
      </w:pPr>
      <w:r w:rsidRPr="00605A03">
        <w:rPr>
          <w:rFonts w:asciiTheme="minorHAnsi" w:hAnsiTheme="minorHAnsi" w:cstheme="minorHAnsi"/>
          <w:szCs w:val="24"/>
          <w:lang w:eastAsia="ja-JP"/>
        </w:rPr>
        <w:t>Adaptarea programelor de formare în corelare cu evoluția fenomenelor din domeniul ordinii și siguranței publice</w:t>
      </w:r>
    </w:p>
    <w:p w:rsidR="00D04074" w:rsidRPr="00605A03" w:rsidRDefault="00D04074" w:rsidP="00204A3C">
      <w:pPr>
        <w:pStyle w:val="ListParagraph"/>
        <w:numPr>
          <w:ilvl w:val="0"/>
          <w:numId w:val="12"/>
        </w:numPr>
        <w:spacing w:before="120" w:line="240" w:lineRule="auto"/>
        <w:ind w:left="0" w:right="425" w:firstLine="414"/>
        <w:contextualSpacing w:val="0"/>
        <w:jc w:val="both"/>
        <w:rPr>
          <w:rFonts w:asciiTheme="minorHAnsi" w:hAnsiTheme="minorHAnsi" w:cstheme="minorHAnsi"/>
          <w:szCs w:val="24"/>
          <w:lang w:eastAsia="ja-JP"/>
        </w:rPr>
      </w:pPr>
      <w:r w:rsidRPr="00605A03">
        <w:rPr>
          <w:rFonts w:asciiTheme="minorHAnsi" w:hAnsiTheme="minorHAnsi" w:cstheme="minorHAnsi"/>
          <w:szCs w:val="24"/>
          <w:lang w:eastAsia="ja-JP"/>
        </w:rPr>
        <w:t>Asigurarea suportului metodologic instituțiilor prefectului</w:t>
      </w:r>
    </w:p>
    <w:p w:rsidR="00D04074" w:rsidRPr="00605A03" w:rsidRDefault="00D04074" w:rsidP="00204A3C">
      <w:pPr>
        <w:pStyle w:val="ListParagraph"/>
        <w:numPr>
          <w:ilvl w:val="0"/>
          <w:numId w:val="12"/>
        </w:numPr>
        <w:spacing w:before="120" w:line="240" w:lineRule="auto"/>
        <w:ind w:left="0" w:right="425" w:firstLine="414"/>
        <w:contextualSpacing w:val="0"/>
        <w:jc w:val="both"/>
        <w:rPr>
          <w:rFonts w:asciiTheme="minorHAnsi" w:hAnsiTheme="minorHAnsi" w:cstheme="minorHAnsi"/>
          <w:szCs w:val="24"/>
          <w:lang w:eastAsia="ja-JP"/>
        </w:rPr>
      </w:pPr>
      <w:r w:rsidRPr="00605A03">
        <w:rPr>
          <w:rFonts w:asciiTheme="minorHAnsi" w:hAnsiTheme="minorHAnsi" w:cstheme="minorHAnsi"/>
          <w:szCs w:val="24"/>
          <w:lang w:eastAsia="ja-JP"/>
        </w:rPr>
        <w:t>Asigurarea participării la Consiliile JAI, la misiuni de evaluare Schengen și la activități de cooperare internațională derulate în cadru bi și multilateral</w:t>
      </w:r>
    </w:p>
    <w:p w:rsidR="00D04074" w:rsidRPr="00605A03" w:rsidRDefault="00D04074" w:rsidP="00204A3C">
      <w:pPr>
        <w:pStyle w:val="ListParagraph"/>
        <w:numPr>
          <w:ilvl w:val="0"/>
          <w:numId w:val="12"/>
        </w:numPr>
        <w:spacing w:before="120" w:line="240" w:lineRule="auto"/>
        <w:ind w:left="0" w:right="425" w:firstLine="414"/>
        <w:contextualSpacing w:val="0"/>
        <w:jc w:val="both"/>
        <w:rPr>
          <w:rFonts w:asciiTheme="minorHAnsi" w:hAnsiTheme="minorHAnsi" w:cstheme="minorHAnsi"/>
          <w:szCs w:val="24"/>
          <w:lang w:eastAsia="ja-JP"/>
        </w:rPr>
      </w:pPr>
      <w:r w:rsidRPr="00605A03">
        <w:rPr>
          <w:rFonts w:asciiTheme="minorHAnsi" w:hAnsiTheme="minorHAnsi" w:cstheme="minorHAnsi"/>
          <w:szCs w:val="24"/>
          <w:lang w:eastAsia="ja-JP"/>
        </w:rPr>
        <w:t>Dezvoltarea relațiilor de cooperare la nivel internațional în scopul realizării schimbului de date și informații cu privire la procesul de identificare și protecție a infrastructurilor critice naționale/europene</w:t>
      </w:r>
    </w:p>
    <w:p w:rsidR="00D04074" w:rsidRPr="00605A03" w:rsidRDefault="00D04074" w:rsidP="00204A3C">
      <w:pPr>
        <w:pStyle w:val="ListParagraph"/>
        <w:numPr>
          <w:ilvl w:val="0"/>
          <w:numId w:val="12"/>
        </w:numPr>
        <w:spacing w:before="120" w:line="240" w:lineRule="auto"/>
        <w:ind w:left="0" w:right="425" w:firstLine="414"/>
        <w:contextualSpacing w:val="0"/>
        <w:jc w:val="both"/>
        <w:rPr>
          <w:rFonts w:asciiTheme="minorHAnsi" w:hAnsiTheme="minorHAnsi" w:cstheme="minorHAnsi"/>
          <w:szCs w:val="24"/>
          <w:lang w:eastAsia="ja-JP"/>
        </w:rPr>
      </w:pPr>
      <w:r w:rsidRPr="00605A03">
        <w:rPr>
          <w:rFonts w:asciiTheme="minorHAnsi" w:hAnsiTheme="minorHAnsi" w:cstheme="minorHAnsi"/>
          <w:szCs w:val="24"/>
          <w:lang w:eastAsia="ja-JP"/>
        </w:rPr>
        <w:t>Asigurarea participării personalului MAI la activități sportive internaționale</w:t>
      </w:r>
    </w:p>
    <w:p w:rsidR="00D04074" w:rsidRPr="0021789C" w:rsidRDefault="00D04074" w:rsidP="00204A3C">
      <w:pPr>
        <w:pStyle w:val="ListParagraph"/>
        <w:numPr>
          <w:ilvl w:val="0"/>
          <w:numId w:val="20"/>
        </w:numPr>
        <w:spacing w:before="120" w:line="240" w:lineRule="auto"/>
        <w:ind w:right="425"/>
        <w:contextualSpacing w:val="0"/>
        <w:jc w:val="both"/>
        <w:rPr>
          <w:rFonts w:asciiTheme="minorHAnsi" w:hAnsiTheme="minorHAnsi" w:cstheme="minorHAnsi"/>
          <w:b/>
          <w:u w:val="single"/>
        </w:rPr>
      </w:pPr>
      <w:r w:rsidRPr="0021789C">
        <w:rPr>
          <w:rFonts w:asciiTheme="minorHAnsi" w:hAnsiTheme="minorHAnsi" w:cstheme="minorHAnsi"/>
          <w:b/>
          <w:u w:val="single"/>
        </w:rPr>
        <w:t xml:space="preserve">Rezultate așteptate ale programului 3.2: </w:t>
      </w:r>
    </w:p>
    <w:p w:rsidR="00D04074" w:rsidRPr="00605A03" w:rsidRDefault="00D04074" w:rsidP="00204A3C">
      <w:pPr>
        <w:pStyle w:val="ListParagraph"/>
        <w:numPr>
          <w:ilvl w:val="0"/>
          <w:numId w:val="13"/>
        </w:numPr>
        <w:spacing w:before="120" w:line="240" w:lineRule="auto"/>
        <w:ind w:left="0" w:right="425" w:firstLine="414"/>
        <w:contextualSpacing w:val="0"/>
        <w:jc w:val="both"/>
        <w:rPr>
          <w:rFonts w:asciiTheme="minorHAnsi" w:hAnsiTheme="minorHAnsi" w:cstheme="minorHAnsi"/>
          <w:szCs w:val="24"/>
          <w:lang w:eastAsia="ja-JP"/>
        </w:rPr>
      </w:pPr>
      <w:r w:rsidRPr="00605A03">
        <w:rPr>
          <w:rFonts w:asciiTheme="minorHAnsi" w:hAnsiTheme="minorHAnsi" w:cstheme="minorHAnsi"/>
          <w:szCs w:val="24"/>
          <w:lang w:val="en-US" w:eastAsia="ja-JP"/>
        </w:rPr>
        <w:t>Asigurarea respect</w:t>
      </w:r>
      <w:r w:rsidRPr="00605A03">
        <w:rPr>
          <w:rFonts w:asciiTheme="minorHAnsi" w:hAnsiTheme="minorHAnsi" w:cstheme="minorHAnsi"/>
          <w:szCs w:val="24"/>
          <w:lang w:eastAsia="ja-JP"/>
        </w:rPr>
        <w:t>ării prevederilor legale în procesul de elaborare și promovare a documentelor de politici publice/acte normative</w:t>
      </w:r>
    </w:p>
    <w:p w:rsidR="00D04074" w:rsidRPr="00605A03" w:rsidRDefault="00D04074" w:rsidP="00204A3C">
      <w:pPr>
        <w:pStyle w:val="ListParagraph"/>
        <w:numPr>
          <w:ilvl w:val="0"/>
          <w:numId w:val="13"/>
        </w:numPr>
        <w:spacing w:before="120" w:line="240" w:lineRule="auto"/>
        <w:ind w:left="0" w:right="425" w:firstLine="414"/>
        <w:contextualSpacing w:val="0"/>
        <w:jc w:val="both"/>
        <w:rPr>
          <w:rFonts w:asciiTheme="minorHAnsi" w:hAnsiTheme="minorHAnsi" w:cstheme="minorHAnsi"/>
          <w:szCs w:val="24"/>
          <w:lang w:eastAsia="ja-JP"/>
        </w:rPr>
      </w:pPr>
      <w:r w:rsidRPr="00605A03">
        <w:rPr>
          <w:rFonts w:asciiTheme="minorHAnsi" w:hAnsiTheme="minorHAnsi" w:cstheme="minorHAnsi"/>
          <w:szCs w:val="24"/>
          <w:lang w:eastAsia="ja-JP"/>
        </w:rPr>
        <w:t>Dezvoltarea capacității de control și audit la nivelul MAI</w:t>
      </w:r>
    </w:p>
    <w:p w:rsidR="00D04074" w:rsidRPr="00605A03" w:rsidRDefault="00D04074" w:rsidP="00204A3C">
      <w:pPr>
        <w:pStyle w:val="ListParagraph"/>
        <w:numPr>
          <w:ilvl w:val="0"/>
          <w:numId w:val="13"/>
        </w:numPr>
        <w:spacing w:before="120" w:line="240" w:lineRule="auto"/>
        <w:ind w:left="0" w:right="425" w:firstLine="414"/>
        <w:contextualSpacing w:val="0"/>
        <w:jc w:val="both"/>
        <w:rPr>
          <w:rFonts w:asciiTheme="minorHAnsi" w:hAnsiTheme="minorHAnsi" w:cstheme="minorHAnsi"/>
          <w:szCs w:val="24"/>
          <w:lang w:eastAsia="ja-JP"/>
        </w:rPr>
      </w:pPr>
      <w:r w:rsidRPr="00605A03">
        <w:rPr>
          <w:rFonts w:asciiTheme="minorHAnsi" w:hAnsiTheme="minorHAnsi" w:cstheme="minorHAnsi"/>
          <w:szCs w:val="24"/>
          <w:lang w:eastAsia="ja-JP"/>
        </w:rPr>
        <w:t>Consolidarea capacității manageriale pentru gestionarea situațiilor speciale și de</w:t>
      </w:r>
      <w:r>
        <w:rPr>
          <w:rFonts w:asciiTheme="minorHAnsi" w:hAnsiTheme="minorHAnsi" w:cstheme="minorHAnsi"/>
          <w:szCs w:val="24"/>
          <w:lang w:eastAsia="ja-JP"/>
        </w:rPr>
        <w:t xml:space="preserve"> </w:t>
      </w:r>
      <w:r w:rsidRPr="00605A03">
        <w:rPr>
          <w:rFonts w:asciiTheme="minorHAnsi" w:hAnsiTheme="minorHAnsi" w:cstheme="minorHAnsi"/>
          <w:szCs w:val="24"/>
          <w:lang w:eastAsia="ja-JP"/>
        </w:rPr>
        <w:t xml:space="preserve">criză </w:t>
      </w:r>
    </w:p>
    <w:p w:rsidR="00D04074" w:rsidRPr="00605A03" w:rsidRDefault="00D04074" w:rsidP="00204A3C">
      <w:pPr>
        <w:pStyle w:val="ListParagraph"/>
        <w:numPr>
          <w:ilvl w:val="0"/>
          <w:numId w:val="13"/>
        </w:numPr>
        <w:spacing w:before="120" w:line="240" w:lineRule="auto"/>
        <w:ind w:left="0" w:right="425" w:firstLine="414"/>
        <w:contextualSpacing w:val="0"/>
        <w:jc w:val="both"/>
        <w:rPr>
          <w:rFonts w:asciiTheme="minorHAnsi" w:hAnsiTheme="minorHAnsi" w:cstheme="minorHAnsi"/>
          <w:szCs w:val="24"/>
          <w:lang w:eastAsia="ja-JP"/>
        </w:rPr>
      </w:pPr>
      <w:r w:rsidRPr="00605A03">
        <w:rPr>
          <w:rFonts w:asciiTheme="minorHAnsi" w:hAnsiTheme="minorHAnsi" w:cstheme="minorHAnsi"/>
          <w:szCs w:val="24"/>
          <w:lang w:eastAsia="ja-JP"/>
        </w:rPr>
        <w:t>Asigurarea managementului resurselor financiare, logistice, TIC și umane</w:t>
      </w:r>
    </w:p>
    <w:p w:rsidR="00D04074" w:rsidRPr="00605A03" w:rsidRDefault="00D04074" w:rsidP="00204A3C">
      <w:pPr>
        <w:pStyle w:val="ListParagraph"/>
        <w:numPr>
          <w:ilvl w:val="0"/>
          <w:numId w:val="13"/>
        </w:numPr>
        <w:spacing w:before="120" w:line="240" w:lineRule="auto"/>
        <w:ind w:left="0" w:right="425" w:firstLine="414"/>
        <w:contextualSpacing w:val="0"/>
        <w:jc w:val="both"/>
        <w:rPr>
          <w:rFonts w:asciiTheme="minorHAnsi" w:hAnsiTheme="minorHAnsi" w:cstheme="minorHAnsi"/>
          <w:szCs w:val="24"/>
          <w:lang w:eastAsia="ja-JP"/>
        </w:rPr>
      </w:pPr>
      <w:r w:rsidRPr="00605A03">
        <w:rPr>
          <w:rFonts w:asciiTheme="minorHAnsi" w:hAnsiTheme="minorHAnsi" w:cstheme="minorHAnsi"/>
          <w:szCs w:val="24"/>
          <w:lang w:eastAsia="ja-JP"/>
        </w:rPr>
        <w:t>Gestionarea acțiunilor/intervențiilor cu sprijin aerian</w:t>
      </w:r>
    </w:p>
    <w:p w:rsidR="00D04074" w:rsidRPr="00605A03" w:rsidRDefault="00D04074" w:rsidP="00204A3C">
      <w:pPr>
        <w:pStyle w:val="ListParagraph"/>
        <w:numPr>
          <w:ilvl w:val="0"/>
          <w:numId w:val="13"/>
        </w:numPr>
        <w:spacing w:before="120" w:line="240" w:lineRule="auto"/>
        <w:ind w:left="0" w:right="425" w:firstLine="414"/>
        <w:contextualSpacing w:val="0"/>
        <w:jc w:val="both"/>
        <w:rPr>
          <w:rFonts w:asciiTheme="minorHAnsi" w:hAnsiTheme="minorHAnsi" w:cstheme="minorHAnsi"/>
          <w:szCs w:val="24"/>
          <w:lang w:val="en-US" w:eastAsia="ja-JP"/>
        </w:rPr>
      </w:pPr>
      <w:r w:rsidRPr="00605A03">
        <w:rPr>
          <w:rFonts w:asciiTheme="minorHAnsi" w:hAnsiTheme="minorHAnsi" w:cstheme="minorHAnsi"/>
          <w:szCs w:val="24"/>
          <w:lang w:val="en-US" w:eastAsia="ja-JP"/>
        </w:rPr>
        <w:t>Eficientizarea procesului de atragere a fondurilor nerambursabile</w:t>
      </w:r>
    </w:p>
    <w:p w:rsidR="00D04074" w:rsidRPr="00605A03" w:rsidRDefault="00D04074" w:rsidP="00204A3C">
      <w:pPr>
        <w:pStyle w:val="ListParagraph"/>
        <w:numPr>
          <w:ilvl w:val="0"/>
          <w:numId w:val="13"/>
        </w:numPr>
        <w:spacing w:before="120" w:line="240" w:lineRule="auto"/>
        <w:ind w:left="0" w:right="425" w:firstLine="414"/>
        <w:contextualSpacing w:val="0"/>
        <w:jc w:val="both"/>
        <w:rPr>
          <w:rFonts w:asciiTheme="minorHAnsi" w:hAnsiTheme="minorHAnsi" w:cstheme="minorHAnsi"/>
          <w:szCs w:val="24"/>
          <w:lang w:val="en-US" w:eastAsia="ja-JP"/>
        </w:rPr>
      </w:pPr>
      <w:r w:rsidRPr="00605A03">
        <w:rPr>
          <w:rFonts w:asciiTheme="minorHAnsi" w:hAnsiTheme="minorHAnsi" w:cstheme="minorHAnsi"/>
          <w:szCs w:val="24"/>
          <w:lang w:val="en-US" w:eastAsia="ja-JP"/>
        </w:rPr>
        <w:t xml:space="preserve"> Consolidarea mediului de integritate la nivelul MAI</w:t>
      </w:r>
    </w:p>
    <w:p w:rsidR="00D04074" w:rsidRPr="00605A03" w:rsidRDefault="00D04074" w:rsidP="00204A3C">
      <w:pPr>
        <w:pStyle w:val="ListParagraph"/>
        <w:numPr>
          <w:ilvl w:val="0"/>
          <w:numId w:val="13"/>
        </w:numPr>
        <w:spacing w:before="120" w:line="240" w:lineRule="auto"/>
        <w:ind w:left="0" w:right="425" w:firstLine="414"/>
        <w:contextualSpacing w:val="0"/>
        <w:jc w:val="both"/>
        <w:rPr>
          <w:rFonts w:asciiTheme="minorHAnsi" w:hAnsiTheme="minorHAnsi" w:cstheme="minorHAnsi"/>
          <w:szCs w:val="24"/>
          <w:lang w:val="en-US" w:eastAsia="ja-JP"/>
        </w:rPr>
      </w:pPr>
      <w:r w:rsidRPr="00605A03">
        <w:rPr>
          <w:rFonts w:asciiTheme="minorHAnsi" w:hAnsiTheme="minorHAnsi" w:cstheme="minorHAnsi"/>
          <w:szCs w:val="24"/>
          <w:lang w:val="en-US" w:eastAsia="ja-JP"/>
        </w:rPr>
        <w:t>Eficientizarea comunicării publice a MAI cu privire la activitățile derulate de</w:t>
      </w:r>
    </w:p>
    <w:p w:rsidR="00D04074" w:rsidRPr="00605A03" w:rsidRDefault="00D04074" w:rsidP="00D04074">
      <w:pPr>
        <w:pStyle w:val="ListParagraph"/>
        <w:spacing w:before="120" w:line="240" w:lineRule="auto"/>
        <w:ind w:left="0" w:right="425" w:firstLine="414"/>
        <w:contextualSpacing w:val="0"/>
        <w:jc w:val="both"/>
        <w:rPr>
          <w:rFonts w:asciiTheme="minorHAnsi" w:hAnsiTheme="minorHAnsi" w:cstheme="minorHAnsi"/>
          <w:szCs w:val="24"/>
          <w:lang w:val="en-US" w:eastAsia="ja-JP"/>
        </w:rPr>
      </w:pPr>
      <w:r w:rsidRPr="00605A03">
        <w:rPr>
          <w:rFonts w:asciiTheme="minorHAnsi" w:hAnsiTheme="minorHAnsi" w:cstheme="minorHAnsi"/>
          <w:szCs w:val="24"/>
          <w:lang w:val="en-US" w:eastAsia="ja-JP"/>
        </w:rPr>
        <w:t>structurile MAI</w:t>
      </w:r>
    </w:p>
    <w:p w:rsidR="00D04074" w:rsidRPr="00605A03" w:rsidRDefault="00D04074" w:rsidP="00204A3C">
      <w:pPr>
        <w:pStyle w:val="ListParagraph"/>
        <w:numPr>
          <w:ilvl w:val="0"/>
          <w:numId w:val="13"/>
        </w:numPr>
        <w:spacing w:before="120" w:line="240" w:lineRule="auto"/>
        <w:ind w:left="0" w:right="425" w:firstLine="414"/>
        <w:contextualSpacing w:val="0"/>
        <w:jc w:val="both"/>
        <w:rPr>
          <w:rFonts w:asciiTheme="minorHAnsi" w:hAnsiTheme="minorHAnsi" w:cstheme="minorHAnsi"/>
          <w:szCs w:val="24"/>
          <w:lang w:eastAsia="ja-JP"/>
        </w:rPr>
      </w:pPr>
      <w:r w:rsidRPr="00605A03">
        <w:rPr>
          <w:rFonts w:asciiTheme="minorHAnsi" w:hAnsiTheme="minorHAnsi" w:cstheme="minorHAnsi"/>
          <w:szCs w:val="24"/>
          <w:lang w:val="en-US" w:eastAsia="ja-JP"/>
        </w:rPr>
        <w:t>Creșterea calității actului educațional al Academiei de Poliție</w:t>
      </w:r>
      <w:r w:rsidRPr="00605A03">
        <w:rPr>
          <w:rFonts w:asciiTheme="minorHAnsi" w:hAnsiTheme="minorHAnsi" w:cstheme="minorHAnsi"/>
          <w:szCs w:val="24"/>
          <w:lang w:eastAsia="ja-JP"/>
        </w:rPr>
        <w:t xml:space="preserve"> și Institutului de</w:t>
      </w:r>
    </w:p>
    <w:p w:rsidR="00D04074" w:rsidRPr="00605A03" w:rsidRDefault="00D04074" w:rsidP="00D04074">
      <w:pPr>
        <w:pStyle w:val="ListParagraph"/>
        <w:spacing w:before="120" w:line="240" w:lineRule="auto"/>
        <w:ind w:left="0" w:right="425" w:firstLine="414"/>
        <w:contextualSpacing w:val="0"/>
        <w:jc w:val="both"/>
        <w:rPr>
          <w:rFonts w:asciiTheme="minorHAnsi" w:hAnsiTheme="minorHAnsi" w:cstheme="minorHAnsi"/>
          <w:szCs w:val="24"/>
          <w:lang w:eastAsia="ja-JP"/>
        </w:rPr>
      </w:pPr>
      <w:r w:rsidRPr="00605A03">
        <w:rPr>
          <w:rFonts w:asciiTheme="minorHAnsi" w:hAnsiTheme="minorHAnsi" w:cstheme="minorHAnsi"/>
          <w:szCs w:val="24"/>
          <w:lang w:eastAsia="ja-JP"/>
        </w:rPr>
        <w:t>Studii pentru Ordine Publică</w:t>
      </w:r>
    </w:p>
    <w:p w:rsidR="00D04074" w:rsidRPr="00605A03" w:rsidRDefault="00D04074" w:rsidP="00204A3C">
      <w:pPr>
        <w:pStyle w:val="ListParagraph"/>
        <w:numPr>
          <w:ilvl w:val="0"/>
          <w:numId w:val="13"/>
        </w:numPr>
        <w:spacing w:before="120" w:line="240" w:lineRule="auto"/>
        <w:ind w:left="0" w:right="425" w:firstLine="414"/>
        <w:contextualSpacing w:val="0"/>
        <w:jc w:val="both"/>
        <w:rPr>
          <w:rFonts w:asciiTheme="minorHAnsi" w:hAnsiTheme="minorHAnsi" w:cstheme="minorHAnsi"/>
          <w:szCs w:val="24"/>
          <w:lang w:val="en-US" w:eastAsia="ja-JP"/>
        </w:rPr>
      </w:pPr>
      <w:r w:rsidRPr="00605A03">
        <w:rPr>
          <w:rFonts w:asciiTheme="minorHAnsi" w:hAnsiTheme="minorHAnsi" w:cstheme="minorHAnsi"/>
          <w:szCs w:val="24"/>
          <w:lang w:val="en-US" w:eastAsia="ja-JP"/>
        </w:rPr>
        <w:t>Asigurarea coordonării unitare a activității instituțiilor prefectului</w:t>
      </w:r>
    </w:p>
    <w:p w:rsidR="00D04074" w:rsidRPr="00605A03" w:rsidRDefault="00D04074" w:rsidP="00204A3C">
      <w:pPr>
        <w:pStyle w:val="ListParagraph"/>
        <w:numPr>
          <w:ilvl w:val="0"/>
          <w:numId w:val="13"/>
        </w:numPr>
        <w:spacing w:before="120" w:line="240" w:lineRule="auto"/>
        <w:ind w:left="0" w:right="425" w:firstLine="414"/>
        <w:contextualSpacing w:val="0"/>
        <w:jc w:val="both"/>
        <w:rPr>
          <w:rFonts w:asciiTheme="minorHAnsi" w:hAnsiTheme="minorHAnsi" w:cstheme="minorHAnsi"/>
          <w:szCs w:val="24"/>
          <w:lang w:val="en-US" w:eastAsia="ja-JP"/>
        </w:rPr>
      </w:pPr>
      <w:r w:rsidRPr="00605A03">
        <w:rPr>
          <w:rFonts w:asciiTheme="minorHAnsi" w:hAnsiTheme="minorHAnsi" w:cstheme="minorHAnsi"/>
          <w:szCs w:val="24"/>
          <w:lang w:val="en-US" w:eastAsia="ja-JP"/>
        </w:rPr>
        <w:t>Creșterea vizibilității MAI la nivel european și international</w:t>
      </w:r>
    </w:p>
    <w:p w:rsidR="00D04074" w:rsidRPr="0021789C" w:rsidRDefault="00D04074" w:rsidP="00204A3C">
      <w:pPr>
        <w:pStyle w:val="ListParagraph"/>
        <w:numPr>
          <w:ilvl w:val="0"/>
          <w:numId w:val="20"/>
        </w:numPr>
        <w:tabs>
          <w:tab w:val="left" w:pos="0"/>
        </w:tabs>
        <w:spacing w:before="120" w:line="240" w:lineRule="auto"/>
        <w:ind w:right="425"/>
        <w:contextualSpacing w:val="0"/>
        <w:jc w:val="both"/>
        <w:rPr>
          <w:rFonts w:asciiTheme="minorHAnsi" w:hAnsiTheme="minorHAnsi" w:cstheme="minorHAnsi"/>
          <w:b/>
          <w:u w:val="single"/>
        </w:rPr>
      </w:pPr>
      <w:r w:rsidRPr="0021789C">
        <w:rPr>
          <w:rFonts w:asciiTheme="minorHAnsi" w:hAnsiTheme="minorHAnsi" w:cstheme="minorHAnsi"/>
          <w:b/>
          <w:u w:val="single"/>
        </w:rPr>
        <w:t>Indicatori de impact ai programului 3.2:</w:t>
      </w:r>
    </w:p>
    <w:p w:rsidR="00D04074" w:rsidRPr="00605A03" w:rsidRDefault="00D04074" w:rsidP="00D04074">
      <w:pPr>
        <w:spacing w:before="120"/>
        <w:ind w:right="425"/>
        <w:jc w:val="both"/>
        <w:rPr>
          <w:rFonts w:asciiTheme="minorHAnsi" w:hAnsiTheme="minorHAnsi" w:cstheme="minorHAnsi"/>
          <w:b/>
        </w:rPr>
      </w:pPr>
      <w:r w:rsidRPr="00605A03">
        <w:rPr>
          <w:rFonts w:asciiTheme="minorHAnsi" w:hAnsiTheme="minorHAnsi" w:cstheme="minorHAnsi"/>
          <w:b/>
        </w:rPr>
        <w:t xml:space="preserve">Programul 3.2 </w:t>
      </w:r>
      <w:r w:rsidRPr="00605A03">
        <w:rPr>
          <w:rFonts w:asciiTheme="minorHAnsi" w:hAnsiTheme="minorHAnsi" w:cstheme="minorHAnsi"/>
        </w:rPr>
        <w:t xml:space="preserve">finanțează același obiectiv ca și </w:t>
      </w:r>
      <w:r w:rsidRPr="00605A03">
        <w:rPr>
          <w:rFonts w:asciiTheme="minorHAnsi" w:hAnsiTheme="minorHAnsi" w:cstheme="minorHAnsi"/>
          <w:b/>
        </w:rPr>
        <w:t xml:space="preserve">Programul 3.1. </w:t>
      </w:r>
    </w:p>
    <w:p w:rsidR="00D04074" w:rsidRPr="00605A03" w:rsidRDefault="00D04074" w:rsidP="00D04074">
      <w:pPr>
        <w:spacing w:before="120"/>
        <w:ind w:right="425"/>
        <w:jc w:val="both"/>
        <w:rPr>
          <w:rFonts w:asciiTheme="minorHAnsi" w:hAnsiTheme="minorHAnsi" w:cstheme="minorHAnsi"/>
        </w:rPr>
      </w:pPr>
      <w:r w:rsidRPr="00605A03">
        <w:rPr>
          <w:rFonts w:asciiTheme="minorHAnsi" w:hAnsiTheme="minorHAnsi" w:cstheme="minorHAnsi"/>
        </w:rPr>
        <w:t xml:space="preserve">Indicatorii de impact ai Programului 3.2, împreună cu țintele pentru anul 2022 sunt detaliați în cadrul </w:t>
      </w:r>
      <w:r w:rsidRPr="00605A03">
        <w:rPr>
          <w:rFonts w:asciiTheme="minorHAnsi" w:hAnsiTheme="minorHAnsi" w:cstheme="minorHAnsi"/>
          <w:b/>
        </w:rPr>
        <w:t>Programului 3.1.</w:t>
      </w:r>
    </w:p>
    <w:p w:rsidR="00D04074" w:rsidRPr="00605A03" w:rsidRDefault="00D04074" w:rsidP="00D04074">
      <w:pPr>
        <w:spacing w:before="120"/>
        <w:ind w:right="425"/>
        <w:jc w:val="both"/>
        <w:rPr>
          <w:rFonts w:asciiTheme="minorHAnsi" w:hAnsiTheme="minorHAnsi" w:cstheme="minorHAnsi"/>
        </w:rPr>
      </w:pPr>
    </w:p>
    <w:p w:rsidR="00D04074" w:rsidRDefault="00D04074" w:rsidP="00D04074">
      <w:pPr>
        <w:spacing w:before="120"/>
        <w:ind w:right="425"/>
        <w:jc w:val="both"/>
        <w:rPr>
          <w:rFonts w:asciiTheme="minorHAnsi" w:hAnsiTheme="minorHAnsi" w:cstheme="minorHAnsi"/>
        </w:rPr>
      </w:pPr>
    </w:p>
    <w:tbl>
      <w:tblPr>
        <w:tblW w:w="9498" w:type="dxa"/>
        <w:tblLayout w:type="fixed"/>
        <w:tblLook w:val="0000" w:firstRow="0" w:lastRow="0" w:firstColumn="0" w:lastColumn="0" w:noHBand="0" w:noVBand="0"/>
      </w:tblPr>
      <w:tblGrid>
        <w:gridCol w:w="9498"/>
      </w:tblGrid>
      <w:tr w:rsidR="00D04074" w:rsidRPr="00BF7845" w:rsidTr="00D04074">
        <w:tc>
          <w:tcPr>
            <w:tcW w:w="9498" w:type="dxa"/>
            <w:shd w:val="clear" w:color="auto" w:fill="C5E0B3" w:themeFill="accent6" w:themeFillTint="66"/>
          </w:tcPr>
          <w:p w:rsidR="00D04074" w:rsidRPr="00227D58" w:rsidRDefault="00D04074" w:rsidP="00D04074">
            <w:pPr>
              <w:spacing w:before="120"/>
              <w:ind w:right="425"/>
              <w:rPr>
                <w:rFonts w:asciiTheme="minorHAnsi" w:hAnsiTheme="minorHAnsi" w:cstheme="minorHAnsi"/>
                <w:b/>
                <w:lang w:val="ro-RO"/>
              </w:rPr>
            </w:pPr>
            <w:r w:rsidRPr="00227D58">
              <w:rPr>
                <w:rFonts w:asciiTheme="minorHAnsi" w:hAnsiTheme="minorHAnsi" w:cstheme="minorHAnsi"/>
                <w:b/>
                <w:lang w:val="ro-RO"/>
              </w:rPr>
              <w:t xml:space="preserve">Politica în domeniul apărării naţionale </w:t>
            </w:r>
          </w:p>
        </w:tc>
      </w:tr>
      <w:tr w:rsidR="00D04074" w:rsidRPr="002A72C6" w:rsidTr="00D04074">
        <w:trPr>
          <w:trHeight w:val="1476"/>
        </w:trPr>
        <w:tc>
          <w:tcPr>
            <w:tcW w:w="9498" w:type="dxa"/>
            <w:shd w:val="clear" w:color="auto" w:fill="FFFFFF"/>
          </w:tcPr>
          <w:p w:rsidR="00D04074" w:rsidRDefault="00D04074" w:rsidP="00D04074">
            <w:pPr>
              <w:pStyle w:val="CaracterCaracter"/>
              <w:spacing w:before="120"/>
              <w:ind w:right="34"/>
              <w:jc w:val="both"/>
              <w:rPr>
                <w:rFonts w:ascii="Calibri" w:hAnsi="Calibri" w:cs="Arial Narrow"/>
              </w:rPr>
            </w:pPr>
            <w:r w:rsidRPr="00EA1A5D">
              <w:rPr>
                <w:rFonts w:ascii="Calibri" w:hAnsi="Calibri" w:cs="Arial Narrow"/>
                <w:b/>
              </w:rPr>
              <w:t>Obiectivul strategic</w:t>
            </w:r>
            <w:r w:rsidRPr="00EA1A5D">
              <w:rPr>
                <w:rFonts w:ascii="Calibri" w:hAnsi="Calibri" w:cs="Arial Narrow"/>
                <w:b/>
                <w:bCs/>
              </w:rPr>
              <w:t xml:space="preserve"> </w:t>
            </w:r>
            <w:r w:rsidRPr="00EA1A5D">
              <w:rPr>
                <w:rFonts w:ascii="Calibri" w:hAnsi="Calibri" w:cs="Arial Narrow"/>
                <w:b/>
              </w:rPr>
              <w:t>al politicii de apărare</w:t>
            </w:r>
            <w:r w:rsidRPr="00EA1A5D">
              <w:rPr>
                <w:rFonts w:ascii="Calibri" w:hAnsi="Calibri" w:cs="Arial Narrow"/>
              </w:rPr>
              <w:t xml:space="preserve"> pentru perioada </w:t>
            </w:r>
            <w:r>
              <w:rPr>
                <w:rFonts w:ascii="Calibri" w:hAnsi="Calibri" w:cs="Arial Narrow"/>
              </w:rPr>
              <w:t>2020 - 2022</w:t>
            </w:r>
            <w:r w:rsidRPr="00E30B13">
              <w:rPr>
                <w:rFonts w:ascii="Calibri" w:hAnsi="Calibri" w:cs="Arial Narrow"/>
              </w:rPr>
              <w:t xml:space="preserve"> îl reprezintă</w:t>
            </w:r>
            <w:r>
              <w:rPr>
                <w:rFonts w:ascii="Calibri" w:hAnsi="Calibri" w:cs="Arial Narrow"/>
              </w:rPr>
              <w:t xml:space="preserve"> modernizarea și adaptarea Armatei României la riscurile și provocările specifice actualului context geopolitic, cât și consolidarea profilului de partener strategic relevant al României la nivelul NATO, al UE și în parteneriatul strategic cu SUA.</w:t>
            </w:r>
          </w:p>
          <w:p w:rsidR="00D04074" w:rsidRPr="009C21D4" w:rsidRDefault="00D04074" w:rsidP="00D04074">
            <w:pPr>
              <w:spacing w:before="120"/>
              <w:ind w:right="34"/>
              <w:jc w:val="both"/>
              <w:rPr>
                <w:rFonts w:ascii="Calibri" w:hAnsi="Calibri" w:cs="Arial"/>
                <w:b/>
                <w:bCs/>
                <w:iCs/>
                <w:spacing w:val="-5"/>
                <w:lang w:val="ro-RO"/>
              </w:rPr>
            </w:pPr>
            <w:r w:rsidRPr="009C21D4">
              <w:rPr>
                <w:rFonts w:ascii="Calibri" w:hAnsi="Calibri" w:cs="Arial"/>
                <w:b/>
                <w:bCs/>
                <w:spacing w:val="-5"/>
                <w:lang w:val="ro-RO"/>
              </w:rPr>
              <w:t xml:space="preserve">A. </w:t>
            </w:r>
            <w:r w:rsidRPr="009C21D4">
              <w:rPr>
                <w:rFonts w:ascii="Calibri" w:hAnsi="Calibri" w:cs="Arial"/>
                <w:b/>
                <w:bCs/>
                <w:iCs/>
                <w:spacing w:val="-5"/>
                <w:lang w:val="ro-RO"/>
              </w:rPr>
              <w:t>O</w:t>
            </w:r>
            <w:r>
              <w:rPr>
                <w:rFonts w:ascii="Calibri" w:hAnsi="Calibri" w:cs="Arial"/>
                <w:b/>
                <w:bCs/>
                <w:iCs/>
                <w:spacing w:val="-5"/>
                <w:lang w:val="ro-RO"/>
              </w:rPr>
              <w:t>biectivele politicii de apărare</w:t>
            </w:r>
          </w:p>
          <w:p w:rsidR="00D04074" w:rsidRDefault="00D04074" w:rsidP="00D04074">
            <w:pPr>
              <w:spacing w:before="120"/>
              <w:ind w:left="360" w:right="34"/>
              <w:rPr>
                <w:rFonts w:ascii="Calibri" w:hAnsi="Calibri" w:cs="Arial"/>
                <w:bCs/>
                <w:spacing w:val="-5"/>
                <w:lang w:val="ro-RO"/>
              </w:rPr>
            </w:pPr>
            <w:r>
              <w:rPr>
                <w:rFonts w:ascii="Calibri" w:hAnsi="Calibri" w:cs="Arial"/>
                <w:bCs/>
                <w:spacing w:val="-5"/>
                <w:lang w:val="ro-RO"/>
              </w:rPr>
              <w:t>- Continuitate strategică în cadrul NATO și UE ;</w:t>
            </w:r>
          </w:p>
          <w:p w:rsidR="00D04074" w:rsidRDefault="00D04074" w:rsidP="00D04074">
            <w:pPr>
              <w:spacing w:before="120"/>
              <w:ind w:left="360" w:right="34"/>
              <w:rPr>
                <w:rFonts w:ascii="Calibri" w:hAnsi="Calibri" w:cs="Arial"/>
                <w:bCs/>
                <w:spacing w:val="-5"/>
                <w:lang w:val="ro-RO"/>
              </w:rPr>
            </w:pPr>
            <w:r>
              <w:rPr>
                <w:rFonts w:ascii="Calibri" w:hAnsi="Calibri" w:cs="Arial"/>
                <w:bCs/>
                <w:spacing w:val="-5"/>
                <w:lang w:val="ro-RO"/>
              </w:rPr>
              <w:t xml:space="preserve">- </w:t>
            </w:r>
            <w:r w:rsidRPr="009C21D4">
              <w:rPr>
                <w:rFonts w:ascii="Calibri" w:hAnsi="Calibri" w:cs="Arial"/>
                <w:bCs/>
                <w:spacing w:val="-5"/>
                <w:lang w:val="ro-RO"/>
              </w:rPr>
              <w:t>Creşter</w:t>
            </w:r>
            <w:r>
              <w:rPr>
                <w:rFonts w:ascii="Calibri" w:hAnsi="Calibri" w:cs="Arial"/>
                <w:bCs/>
                <w:spacing w:val="-5"/>
                <w:lang w:val="ro-RO"/>
              </w:rPr>
              <w:t>ea capacității operaționale a forțelor armate</w:t>
            </w:r>
            <w:r>
              <w:rPr>
                <w:rFonts w:ascii="Calibri" w:hAnsi="Calibri" w:cs="Arial"/>
                <w:bCs/>
                <w:spacing w:val="-5"/>
              </w:rPr>
              <w:t>;</w:t>
            </w:r>
          </w:p>
          <w:p w:rsidR="00D04074" w:rsidRDefault="00D04074" w:rsidP="00D04074">
            <w:pPr>
              <w:spacing w:before="120"/>
              <w:ind w:left="360" w:right="34"/>
              <w:rPr>
                <w:rFonts w:ascii="Calibri" w:hAnsi="Calibri" w:cs="Arial"/>
                <w:bCs/>
                <w:spacing w:val="-5"/>
                <w:lang w:val="ro-RO"/>
              </w:rPr>
            </w:pPr>
            <w:r>
              <w:rPr>
                <w:rFonts w:ascii="Calibri" w:hAnsi="Calibri" w:cs="Arial"/>
                <w:bCs/>
                <w:spacing w:val="-5"/>
                <w:lang w:val="ro-RO"/>
              </w:rPr>
              <w:t xml:space="preserve">- </w:t>
            </w:r>
            <w:r w:rsidRPr="00060006">
              <w:rPr>
                <w:rFonts w:ascii="Calibri" w:hAnsi="Calibri" w:cs="Arial"/>
                <w:bCs/>
                <w:spacing w:val="-5"/>
              </w:rPr>
              <w:t>Revitalizarea industriei naționale de apărare;</w:t>
            </w:r>
          </w:p>
          <w:p w:rsidR="00D04074" w:rsidRDefault="00D04074" w:rsidP="00D04074">
            <w:pPr>
              <w:spacing w:before="120"/>
              <w:ind w:left="360" w:right="34"/>
              <w:rPr>
                <w:rFonts w:ascii="Calibri" w:hAnsi="Calibri" w:cs="Arial"/>
                <w:bCs/>
                <w:spacing w:val="-5"/>
                <w:lang w:val="ro-RO"/>
              </w:rPr>
            </w:pPr>
            <w:r>
              <w:rPr>
                <w:rFonts w:ascii="Calibri" w:hAnsi="Calibri" w:cs="Arial"/>
                <w:bCs/>
                <w:spacing w:val="-5"/>
                <w:lang w:val="ro-RO"/>
              </w:rPr>
              <w:t>- Pregătirea profesională și calitatea vieții personalului militar;</w:t>
            </w:r>
          </w:p>
          <w:p w:rsidR="00D04074" w:rsidRDefault="00D04074" w:rsidP="00D04074">
            <w:pPr>
              <w:spacing w:before="120"/>
              <w:ind w:left="360" w:right="34"/>
              <w:rPr>
                <w:rFonts w:ascii="Calibri" w:hAnsi="Calibri" w:cs="Arial"/>
                <w:bCs/>
                <w:spacing w:val="-5"/>
                <w:lang w:val="ro-RO"/>
              </w:rPr>
            </w:pPr>
            <w:r>
              <w:rPr>
                <w:rFonts w:ascii="Calibri" w:hAnsi="Calibri" w:cs="Arial"/>
                <w:bCs/>
                <w:spacing w:val="-5"/>
                <w:lang w:val="ro-RO"/>
              </w:rPr>
              <w:t>- Pregătirea populației și teritoriului și gestionarea interinstituțională a crizelor de tip militar sau de securitate;</w:t>
            </w:r>
          </w:p>
          <w:p w:rsidR="00D04074" w:rsidRDefault="00D04074" w:rsidP="00D04074">
            <w:pPr>
              <w:spacing w:before="120"/>
              <w:ind w:left="360" w:right="34"/>
              <w:rPr>
                <w:rFonts w:ascii="Calibri" w:hAnsi="Calibri" w:cs="Arial"/>
                <w:bCs/>
                <w:spacing w:val="-5"/>
                <w:lang w:val="ro-RO"/>
              </w:rPr>
            </w:pPr>
            <w:r>
              <w:rPr>
                <w:rFonts w:ascii="Calibri" w:hAnsi="Calibri" w:cs="Arial"/>
                <w:bCs/>
                <w:spacing w:val="-5"/>
                <w:lang w:val="ro-RO"/>
              </w:rPr>
              <w:t>- Implementarea unui management optim al resurselor de apărare.</w:t>
            </w:r>
          </w:p>
          <w:p w:rsidR="00D04074" w:rsidRDefault="00D04074" w:rsidP="00D04074">
            <w:pPr>
              <w:spacing w:before="120"/>
              <w:ind w:right="34"/>
              <w:jc w:val="both"/>
              <w:rPr>
                <w:rFonts w:ascii="Calibri" w:hAnsi="Calibri"/>
                <w:lang w:val="ro-RO"/>
              </w:rPr>
            </w:pPr>
            <w:r w:rsidRPr="00CE2AC8">
              <w:rPr>
                <w:rFonts w:ascii="Calibri" w:hAnsi="Calibri" w:cs="Arial"/>
                <w:b/>
                <w:bCs/>
              </w:rPr>
              <w:t xml:space="preserve">B. </w:t>
            </w:r>
            <w:r w:rsidRPr="00CE2AC8">
              <w:rPr>
                <w:rFonts w:ascii="Calibri" w:hAnsi="Calibri"/>
                <w:b/>
                <w:bCs/>
                <w:lang w:val="ro-RO"/>
              </w:rPr>
              <w:t>Direcţii principale de dezvoltare a capabilităților militare</w:t>
            </w:r>
          </w:p>
          <w:p w:rsidR="00D04074" w:rsidRDefault="00D04074" w:rsidP="00D04074">
            <w:pPr>
              <w:spacing w:before="120"/>
              <w:ind w:right="34"/>
              <w:jc w:val="both"/>
              <w:rPr>
                <w:rFonts w:ascii="Calibri" w:hAnsi="Calibri"/>
                <w:lang w:val="ro-RO"/>
              </w:rPr>
            </w:pPr>
            <w:r w:rsidRPr="009B7F64">
              <w:rPr>
                <w:rFonts w:ascii="Calibri" w:hAnsi="Calibri"/>
                <w:lang w:val="ro-RO"/>
              </w:rPr>
              <w:t>În scopul realizării graduale a capabilităţilor militare, politica de apărare trebuie să conducă la asigurarea condiţiilor pentru implementarea „Programului privind transformarea, dezvoltarea și înzestrarea Armatei României până în anul 2026 și în perspectivă</w:t>
            </w:r>
            <w:r>
              <w:rPr>
                <w:rFonts w:ascii="Calibri" w:hAnsi="Calibri"/>
                <w:lang w:val="ro-RO"/>
              </w:rPr>
              <w:t>.”</w:t>
            </w:r>
          </w:p>
          <w:p w:rsidR="00D04074" w:rsidRDefault="00D04074" w:rsidP="00D04074">
            <w:pPr>
              <w:spacing w:before="120"/>
              <w:ind w:right="34"/>
              <w:jc w:val="both"/>
              <w:rPr>
                <w:rFonts w:ascii="Calibri" w:hAnsi="Calibri"/>
                <w:lang w:val="ro-RO"/>
              </w:rPr>
            </w:pPr>
            <w:r w:rsidRPr="00D46AD2">
              <w:rPr>
                <w:rFonts w:ascii="Calibri" w:hAnsi="Calibri"/>
                <w:lang w:val="ro-RO"/>
              </w:rPr>
              <w:t>Alocările buget</w:t>
            </w:r>
            <w:r>
              <w:rPr>
                <w:rFonts w:ascii="Calibri" w:hAnsi="Calibri"/>
                <w:lang w:val="ro-RO"/>
              </w:rPr>
              <w:t>are pentru MApN în perioada 2020</w:t>
            </w:r>
            <w:r w:rsidRPr="00D46AD2">
              <w:rPr>
                <w:rFonts w:ascii="Calibri" w:hAnsi="Calibri"/>
                <w:lang w:val="ro-RO"/>
              </w:rPr>
              <w:t xml:space="preserve"> - </w:t>
            </w:r>
            <w:r>
              <w:rPr>
                <w:rFonts w:ascii="Calibri" w:hAnsi="Calibri"/>
                <w:lang w:val="ro-RO"/>
              </w:rPr>
              <w:t>2022</w:t>
            </w:r>
            <w:r w:rsidRPr="00D46AD2">
              <w:rPr>
                <w:rFonts w:ascii="Calibri" w:hAnsi="Calibri"/>
                <w:lang w:val="ro-RO"/>
              </w:rPr>
              <w:t xml:space="preserve"> trebuie să reconfirme deciziile adoptate în urma Summit-ului din Ţara Galilor, precum şi Pactul Politic Naţional, semnat de Partidele Parlamentare. Îndeplinirea acestui deziderat conduce la necesitatea continuării asigurării nivelului de 2% din PIB pentru perioada de referinţă, în conformitate cu prevederile Programului de guvernare 2018 - 2020.</w:t>
            </w:r>
          </w:p>
          <w:p w:rsidR="00D04074" w:rsidRDefault="00D04074" w:rsidP="00D04074">
            <w:pPr>
              <w:spacing w:before="120"/>
              <w:ind w:right="34"/>
              <w:jc w:val="both"/>
              <w:rPr>
                <w:rFonts w:ascii="Calibri" w:hAnsi="Calibri"/>
                <w:lang w:val="ro-RO"/>
              </w:rPr>
            </w:pPr>
            <w:r w:rsidRPr="00D46AD2">
              <w:rPr>
                <w:rFonts w:ascii="Calibri" w:hAnsi="Calibri"/>
                <w:lang w:val="ro-RO"/>
              </w:rPr>
              <w:t xml:space="preserve">Capabilităţile Armatei României se dezvoltă în următoarele domenii: comandă, control şi comunicaţii, angajare, informaţii, proiecţia forţei, protecţie şi susţinere. </w:t>
            </w:r>
          </w:p>
          <w:p w:rsidR="00D04074" w:rsidRDefault="00D04074" w:rsidP="00D04074">
            <w:pPr>
              <w:spacing w:before="120"/>
              <w:ind w:right="34"/>
              <w:jc w:val="both"/>
              <w:rPr>
                <w:rFonts w:ascii="Calibri" w:hAnsi="Calibri"/>
                <w:lang w:val="ro-RO"/>
              </w:rPr>
            </w:pPr>
            <w:r w:rsidRPr="0001593D">
              <w:rPr>
                <w:rFonts w:ascii="Calibri" w:hAnsi="Calibri"/>
                <w:lang w:val="ro-RO"/>
              </w:rPr>
              <w:t>Constituirea, dezvoltarea şi menţinerea capabilităţilor se realizează având în vedere cerinţele şi acţiunile cuprinzând  elemente de: doctrină, organizare, pregătire, comandă, echipamente, personal, infrastructură şi interoperabilitate (DOTLMPFI);</w:t>
            </w:r>
          </w:p>
          <w:p w:rsidR="00D04074" w:rsidRDefault="00D04074" w:rsidP="00D04074">
            <w:pPr>
              <w:spacing w:before="120"/>
              <w:ind w:right="34"/>
              <w:jc w:val="both"/>
              <w:rPr>
                <w:rFonts w:ascii="Calibri" w:hAnsi="Calibri"/>
                <w:lang w:val="ro-RO"/>
              </w:rPr>
            </w:pPr>
            <w:r w:rsidRPr="00AD56CA">
              <w:rPr>
                <w:rFonts w:ascii="Calibri" w:hAnsi="Calibri"/>
                <w:lang w:val="ro-RO"/>
              </w:rPr>
              <w:t>În funcţie de domeniile de acţiune,</w:t>
            </w:r>
            <w:r>
              <w:rPr>
                <w:rFonts w:ascii="Calibri" w:hAnsi="Calibri"/>
                <w:lang w:val="ro-RO"/>
              </w:rPr>
              <w:t xml:space="preserve"> capabilitățile principale ale Armatei României sunt următoarele:</w:t>
            </w:r>
          </w:p>
          <w:p w:rsidR="00D04074" w:rsidRDefault="00D04074" w:rsidP="00D04074">
            <w:pPr>
              <w:spacing w:before="120"/>
              <w:ind w:right="34" w:firstLine="604"/>
              <w:jc w:val="both"/>
              <w:rPr>
                <w:rFonts w:ascii="Calibri" w:hAnsi="Calibri"/>
                <w:bCs/>
                <w:spacing w:val="-5"/>
              </w:rPr>
            </w:pPr>
            <w:r>
              <w:rPr>
                <w:rFonts w:ascii="Calibri" w:hAnsi="Calibri"/>
                <w:lang w:val="ro-RO"/>
              </w:rPr>
              <w:t xml:space="preserve">1. </w:t>
            </w:r>
            <w:r w:rsidRPr="00AB65B7">
              <w:rPr>
                <w:rFonts w:ascii="Calibri" w:hAnsi="Calibri"/>
                <w:b/>
                <w:spacing w:val="-5"/>
              </w:rPr>
              <w:t>comandă, control şi comunicaţii</w:t>
            </w:r>
            <w:r w:rsidRPr="00AB65B7">
              <w:rPr>
                <w:rFonts w:ascii="Calibri" w:hAnsi="Calibri"/>
                <w:spacing w:val="-5"/>
              </w:rPr>
              <w:t xml:space="preserve"> de </w:t>
            </w:r>
            <w:r w:rsidRPr="00AB65B7">
              <w:rPr>
                <w:rFonts w:ascii="Calibri" w:hAnsi="Calibri"/>
                <w:iCs/>
                <w:spacing w:val="-5"/>
              </w:rPr>
              <w:t>nivel strategic, operativ şi tactic,</w:t>
            </w:r>
            <w:r w:rsidRPr="00AB65B7">
              <w:rPr>
                <w:rFonts w:ascii="Calibri" w:hAnsi="Calibri"/>
                <w:bCs/>
                <w:spacing w:val="-5"/>
              </w:rPr>
              <w:t xml:space="preserve"> centre de comunicaţii şi informatică şi unităţi de sprijin în domeniul comunicaţiilor şi informaticii/CIS ale structurii de forţe;</w:t>
            </w:r>
          </w:p>
          <w:p w:rsidR="00D04074" w:rsidRDefault="00D04074" w:rsidP="00D04074">
            <w:pPr>
              <w:spacing w:before="120"/>
              <w:ind w:right="34" w:firstLine="604"/>
              <w:jc w:val="both"/>
              <w:rPr>
                <w:rFonts w:ascii="Calibri" w:hAnsi="Calibri"/>
                <w:lang w:val="ro-RO"/>
              </w:rPr>
            </w:pPr>
            <w:r>
              <w:rPr>
                <w:rFonts w:ascii="Calibri" w:hAnsi="Calibri"/>
                <w:bCs/>
                <w:spacing w:val="-5"/>
              </w:rPr>
              <w:t xml:space="preserve">2. </w:t>
            </w:r>
            <w:r w:rsidRPr="00AB65B7">
              <w:rPr>
                <w:rFonts w:ascii="Calibri" w:hAnsi="Calibri"/>
                <w:b/>
                <w:spacing w:val="-5"/>
              </w:rPr>
              <w:t>angajare</w:t>
            </w:r>
            <w:r w:rsidRPr="00AB65B7">
              <w:rPr>
                <w:rFonts w:ascii="Calibri" w:hAnsi="Calibri"/>
                <w:spacing w:val="-5"/>
              </w:rPr>
              <w:t>: mari unităţi şi unităţi mecanizate, de infanterie, tancuri, vânători de munte, artilerie, forţe speciale, aviaţie de luptă, elicoptere de luptă, nave de luptă la mare şi fluviu, infanterie marină  şi operaţii psihologice;</w:t>
            </w:r>
            <w:r w:rsidRPr="00AB65B7">
              <w:rPr>
                <w:rFonts w:ascii="Calibri" w:hAnsi="Calibri"/>
                <w:b/>
                <w:spacing w:val="-5"/>
              </w:rPr>
              <w:t xml:space="preserve"> </w:t>
            </w:r>
          </w:p>
          <w:p w:rsidR="00D04074" w:rsidRDefault="00D04074" w:rsidP="00D04074">
            <w:pPr>
              <w:spacing w:before="120"/>
              <w:ind w:right="34" w:firstLine="604"/>
              <w:jc w:val="both"/>
              <w:rPr>
                <w:rFonts w:ascii="Calibri" w:hAnsi="Calibri"/>
                <w:lang w:val="ro-RO"/>
              </w:rPr>
            </w:pPr>
            <w:r>
              <w:rPr>
                <w:rFonts w:ascii="Calibri" w:hAnsi="Calibri"/>
                <w:lang w:val="ro-RO"/>
              </w:rPr>
              <w:t xml:space="preserve">3. </w:t>
            </w:r>
            <w:r w:rsidRPr="00AB65B7">
              <w:rPr>
                <w:rFonts w:ascii="Calibri" w:hAnsi="Calibri"/>
                <w:b/>
                <w:spacing w:val="-5"/>
              </w:rPr>
              <w:t>informaţii</w:t>
            </w:r>
            <w:r w:rsidRPr="00AB65B7">
              <w:rPr>
                <w:rFonts w:ascii="Calibri" w:hAnsi="Calibri"/>
                <w:spacing w:val="-5"/>
              </w:rPr>
              <w:t>: mari unităţi şi unităţi de informaţii militare,  supraveghere şi cercetare;</w:t>
            </w:r>
          </w:p>
          <w:p w:rsidR="00D04074" w:rsidRDefault="00D04074" w:rsidP="00D04074">
            <w:pPr>
              <w:spacing w:before="120"/>
              <w:ind w:right="34" w:firstLine="604"/>
              <w:jc w:val="both"/>
              <w:rPr>
                <w:rFonts w:ascii="Calibri" w:hAnsi="Calibri"/>
                <w:lang w:val="ro-RO"/>
              </w:rPr>
            </w:pPr>
            <w:r>
              <w:rPr>
                <w:rFonts w:ascii="Calibri" w:hAnsi="Calibri"/>
                <w:lang w:val="ro-RO"/>
              </w:rPr>
              <w:t xml:space="preserve">4. </w:t>
            </w:r>
            <w:r w:rsidRPr="00AB65B7">
              <w:rPr>
                <w:rFonts w:ascii="Calibri" w:hAnsi="Calibri"/>
                <w:b/>
                <w:spacing w:val="-5"/>
              </w:rPr>
              <w:t>proiecţia forţei</w:t>
            </w:r>
            <w:r w:rsidRPr="00AB65B7">
              <w:rPr>
                <w:rFonts w:ascii="Calibri" w:hAnsi="Calibri"/>
                <w:spacing w:val="-5"/>
              </w:rPr>
              <w:t>: mari unităţi şi unităţi de transport aerian tactic, de nave de sprijin şi de transport terestru;</w:t>
            </w:r>
          </w:p>
          <w:p w:rsidR="00D04074" w:rsidRDefault="00D04074" w:rsidP="00D04074">
            <w:pPr>
              <w:spacing w:before="120"/>
              <w:ind w:right="34" w:firstLine="604"/>
              <w:jc w:val="both"/>
              <w:rPr>
                <w:rFonts w:ascii="Calibri" w:hAnsi="Calibri"/>
                <w:lang w:val="ro-RO"/>
              </w:rPr>
            </w:pPr>
            <w:r>
              <w:rPr>
                <w:rFonts w:ascii="Calibri" w:hAnsi="Calibri"/>
                <w:lang w:val="ro-RO"/>
              </w:rPr>
              <w:t xml:space="preserve">5. </w:t>
            </w:r>
            <w:r w:rsidRPr="00AB65B7">
              <w:rPr>
                <w:rFonts w:ascii="Calibri" w:hAnsi="Calibri"/>
                <w:b/>
                <w:spacing w:val="-5"/>
              </w:rPr>
              <w:t>protecţie</w:t>
            </w:r>
            <w:r w:rsidRPr="00AB65B7">
              <w:rPr>
                <w:rFonts w:ascii="Calibri" w:hAnsi="Calibri"/>
                <w:spacing w:val="-5"/>
              </w:rPr>
              <w:t>: mari unităţi şi unităţi de rachete sol aer, de apărare antiaeriană, de geniu de luptă, de CBRN, apărare cibernetică, EOD, minare/deminare, poliție militară şi pentru protecţia demnitarilor militari români şi străini pe teritoriul naţional;</w:t>
            </w:r>
          </w:p>
          <w:p w:rsidR="00D04074" w:rsidRPr="00AB65B7" w:rsidRDefault="00D04074" w:rsidP="00D04074">
            <w:pPr>
              <w:spacing w:before="120"/>
              <w:ind w:right="34" w:firstLine="604"/>
              <w:jc w:val="both"/>
              <w:rPr>
                <w:rFonts w:ascii="Calibri" w:hAnsi="Calibri"/>
                <w:lang w:val="ro-RO"/>
              </w:rPr>
            </w:pPr>
            <w:r>
              <w:rPr>
                <w:rFonts w:ascii="Calibri" w:hAnsi="Calibri"/>
                <w:lang w:val="ro-RO"/>
              </w:rPr>
              <w:t xml:space="preserve">6. </w:t>
            </w:r>
            <w:r w:rsidRPr="00AB65B7">
              <w:rPr>
                <w:rFonts w:ascii="Calibri" w:hAnsi="Calibri"/>
                <w:b/>
                <w:spacing w:val="-5"/>
              </w:rPr>
              <w:t>susţinere</w:t>
            </w:r>
            <w:r w:rsidRPr="00AB65B7">
              <w:rPr>
                <w:rFonts w:ascii="Calibri" w:hAnsi="Calibri"/>
                <w:spacing w:val="-5"/>
              </w:rPr>
              <w:t>: mari unităţi şi unităţi de logistică operaţională şi de susţinere.</w:t>
            </w:r>
          </w:p>
          <w:p w:rsidR="00D04074" w:rsidRDefault="00D04074" w:rsidP="00D04074">
            <w:pPr>
              <w:spacing w:before="120"/>
              <w:ind w:right="34"/>
              <w:jc w:val="both"/>
              <w:rPr>
                <w:rFonts w:ascii="Calibri" w:hAnsi="Calibri"/>
              </w:rPr>
            </w:pPr>
            <w:r w:rsidRPr="00060006">
              <w:rPr>
                <w:rFonts w:ascii="Calibri" w:hAnsi="Calibri"/>
              </w:rPr>
              <w:t>Dezvoltarea de capabilităţi militare se va realiza gradual, cu accent pe cele critice, configurate atât pentru apărarea naţională, cât şi pentru cea colectivă. Astfel de capabilităţi critice vor viza: capabilităţi eficiente de comandă şi control; capabilităţi de informații, supraveghere şi recunoaştere, în baza dezvoltărilor la nivelul NATO pe această dimensiune, care să asigure segmentul de avertizare timpurie; capabilităţi de contracarare a sistemelor A2AD. De asemenea, se va urmări dezvoltarea capabilităţilor necesare contracarării ameninţărilor de tip asimetric sau a abordărilor ostile de tip hibrid; capabilităţilor de transport intra-teatru; capabilităţilor logistice şi medicale, capabilităţilor de apărare cibernetică ale Armatei României şi integrarea acestora în sistemul naţional de apărare cibernetică.</w:t>
            </w:r>
          </w:p>
          <w:p w:rsidR="00D04074" w:rsidRPr="00060006" w:rsidRDefault="00D04074" w:rsidP="00D04074">
            <w:pPr>
              <w:spacing w:before="120"/>
              <w:ind w:right="34"/>
              <w:jc w:val="both"/>
              <w:rPr>
                <w:rFonts w:ascii="Calibri" w:hAnsi="Calibri"/>
              </w:rPr>
            </w:pPr>
            <w:r w:rsidRPr="00D953C3">
              <w:rPr>
                <w:rFonts w:ascii="Calibri" w:hAnsi="Calibri"/>
                <w:lang w:val="ro-RO"/>
              </w:rPr>
              <w:t>În procesul de dezvoltare a capabilităţilor se va urmări cu precădere îndeplinirea angajamentelor asumate în cadrul procesului NATO de planificare a apărării (NDPP) prin Ţintele de Capabilităţi 2017, în primul rând prin implementarea setului de măsuri imediate aprobate de ministrul apărării naţionale în vederea dezvoltării capabilităţilor stabilite ca fiind prioritare pentru România cu ocazia Reuniunii miniştrilor apărării din statele membre NATO din iulie 2017; În prezent se află în curs de elaborare angajamentele ce vor fi repartizate statelor membre în contextul ciclului actual de planificare. Acestea vor fi finalizate de autoritățile NATO până la sfârșitul anului 2019, urmând a fi repartizate și transmise națiunilor pentru analiză în anul 2020 și, respectiv asumare la nivel politic în cadrul reuniunii ministeriale din anul 2021.</w:t>
            </w:r>
          </w:p>
          <w:p w:rsidR="00D04074" w:rsidRPr="00D46AD2" w:rsidRDefault="00D04074" w:rsidP="00D04074">
            <w:pPr>
              <w:spacing w:before="120"/>
              <w:ind w:right="34"/>
              <w:jc w:val="both"/>
              <w:rPr>
                <w:rFonts w:ascii="Calibri" w:hAnsi="Calibri"/>
                <w:lang w:val="ro-RO"/>
              </w:rPr>
            </w:pPr>
            <w:r>
              <w:rPr>
                <w:rFonts w:ascii="Calibri" w:hAnsi="Calibri"/>
                <w:lang w:val="ro-RO"/>
              </w:rPr>
              <w:t>Au fost înființate și funcționează pe teritoriul național Comandamentul Diviziei Multinaționale Sud-Est/Hq MND-SE (inclus și în cadrul contribuției la NDPP), Brigada Multinațională Sud-Est și Unitatea NATO pentru integrarea forțelor aliate (RO NFIU), iar în perspectivă se are în vedere înființarea  și găzduirea pe teritoriul național a unei capabilități de comandă și control de nivel corp de armată (HQ MNC-SE).</w:t>
            </w:r>
          </w:p>
          <w:p w:rsidR="00D04074" w:rsidRDefault="00D04074" w:rsidP="00D04074">
            <w:pPr>
              <w:spacing w:before="120"/>
              <w:ind w:right="34"/>
              <w:jc w:val="both"/>
              <w:rPr>
                <w:rFonts w:ascii="Calibri" w:hAnsi="Calibri"/>
                <w:lang w:val="ro-RO"/>
              </w:rPr>
            </w:pPr>
            <w:r w:rsidRPr="009670F9">
              <w:rPr>
                <w:rFonts w:ascii="Calibri" w:hAnsi="Calibri"/>
                <w:lang w:val="ro-RO"/>
              </w:rPr>
              <w:t>Un accent important se va pune pe modernizarea/reconfigurarea infrastructurii militare (instrucţie şi cartiruire) în funcţie de potenţialele scenarii ale unei agresiuni militare convenţionale, inclusiv cu luarea în considerare a operaţionalizării structurilor aliate de comandă şi control constituite pe teritoriul naţional, respectiv a necesităţilor legate de asigurarea sprijinului națiunii gazdă pentru eventuale forţe NATO dislocate în România în situaţia unei agresiuni militare, precum și pentru pre-poziționarea acestora. În acest sens, se acordă o atenție deosebită investițiilor realizate prin intermediul Programului NATO de Investiții în Securitate (NSIP).  Un element important din această perspectivă îl reprezintă proiectele de modernizare a infrastructurii militare pe teritoriul naţional în cadrul Iniţiativei pentru Descurajare Europeană şi în cadrul Setului de Activităţi Europene, respectiv continuarea colaborării în domeniul dotării prin achiziţia unor echipam</w:t>
            </w:r>
            <w:r>
              <w:rPr>
                <w:rFonts w:ascii="Calibri" w:hAnsi="Calibri"/>
                <w:lang w:val="ro-RO"/>
              </w:rPr>
              <w:t>ente declarate EDA de către SUA.</w:t>
            </w:r>
          </w:p>
          <w:p w:rsidR="00D04074" w:rsidRPr="001601F1" w:rsidRDefault="00D04074" w:rsidP="00D04074">
            <w:pPr>
              <w:spacing w:before="120"/>
              <w:ind w:right="34"/>
              <w:jc w:val="both"/>
              <w:rPr>
                <w:rFonts w:ascii="Calibri" w:hAnsi="Calibri"/>
                <w:lang w:val="ro-RO"/>
              </w:rPr>
            </w:pPr>
            <w:r w:rsidRPr="001601F1">
              <w:rPr>
                <w:rFonts w:ascii="Calibri" w:hAnsi="Calibri"/>
                <w:lang w:val="ro-RO"/>
              </w:rPr>
              <w:t>Totodată, o atenţie deosebită se va acorda participării la proiectele de dezvoltare a capabilităţilor pentru apărare propuse în contextul Cooperării structurate permanente (PESCO) în domeniul apărării la nivelul UE, pentru care România a identificat un potenţial de implicare, în conformitate cu prevederile Memorandumului cu tema „</w:t>
            </w:r>
            <w:r w:rsidRPr="001601F1">
              <w:rPr>
                <w:rFonts w:ascii="Calibri" w:hAnsi="Calibri"/>
                <w:i/>
                <w:lang w:val="ro-RO"/>
              </w:rPr>
              <w:t>Cooperarea structuratǎ permanentǎ (PESCO) în domeniul apǎrǎrii la nivelul UE</w:t>
            </w:r>
            <w:r w:rsidRPr="001601F1">
              <w:rPr>
                <w:rFonts w:ascii="Calibri" w:hAnsi="Calibri"/>
                <w:lang w:val="ro-RO"/>
              </w:rPr>
              <w:t>”, aprobat de CSAT în data de 17.10.20</w:t>
            </w:r>
            <w:r w:rsidR="006E03C8">
              <w:rPr>
                <w:rFonts w:ascii="Calibri" w:hAnsi="Calibri"/>
                <w:lang w:val="ro-RO"/>
              </w:rPr>
              <w:t>17; Astfel, dintr-un număr de 47</w:t>
            </w:r>
            <w:r w:rsidRPr="001601F1">
              <w:rPr>
                <w:rFonts w:ascii="Calibri" w:hAnsi="Calibri"/>
                <w:lang w:val="ro-RO"/>
              </w:rPr>
              <w:t xml:space="preserve"> de proiecte PESCO </w:t>
            </w:r>
            <w:r w:rsidR="00551962">
              <w:rPr>
                <w:rFonts w:ascii="Calibri" w:hAnsi="Calibri"/>
                <w:lang w:val="ro-RO"/>
              </w:rPr>
              <w:t>aflate în derulare (etapele I,</w:t>
            </w:r>
            <w:r w:rsidRPr="001601F1">
              <w:rPr>
                <w:rFonts w:ascii="Calibri" w:hAnsi="Calibri"/>
                <w:lang w:val="ro-RO"/>
              </w:rPr>
              <w:t xml:space="preserve"> II</w:t>
            </w:r>
            <w:r w:rsidR="00551962">
              <w:rPr>
                <w:rFonts w:ascii="Calibri" w:hAnsi="Calibri"/>
                <w:lang w:val="ro-RO"/>
              </w:rPr>
              <w:t xml:space="preserve"> și III), Romania este implicată în 12 proiecte c</w:t>
            </w:r>
            <w:r w:rsidRPr="001601F1">
              <w:rPr>
                <w:rFonts w:ascii="Calibri" w:hAnsi="Calibri"/>
                <w:lang w:val="ro-RO"/>
              </w:rPr>
              <w:t xml:space="preserve">u statut de </w:t>
            </w:r>
            <w:r w:rsidR="00551962">
              <w:rPr>
                <w:rFonts w:ascii="Calibri" w:hAnsi="Calibri"/>
                <w:lang w:val="ro-RO"/>
              </w:rPr>
              <w:t>participant</w:t>
            </w:r>
            <w:r w:rsidRPr="001601F1">
              <w:rPr>
                <w:rFonts w:ascii="Calibri" w:hAnsi="Calibri"/>
                <w:lang w:val="ro-RO"/>
              </w:rPr>
              <w:t xml:space="preserve">. </w:t>
            </w:r>
          </w:p>
          <w:p w:rsidR="00D04074" w:rsidRPr="00D041E6" w:rsidRDefault="00D04074" w:rsidP="00D04074">
            <w:pPr>
              <w:spacing w:before="120"/>
              <w:ind w:right="34"/>
              <w:jc w:val="both"/>
              <w:rPr>
                <w:rFonts w:ascii="Calibri" w:hAnsi="Calibri"/>
                <w:lang w:val="ro-RO"/>
              </w:rPr>
            </w:pPr>
            <w:r w:rsidRPr="00D041E6">
              <w:rPr>
                <w:rFonts w:ascii="Calibri" w:hAnsi="Calibri"/>
                <w:lang w:val="ro-RO"/>
              </w:rPr>
              <w:t>Creşterea atractivităţii domeniului militar prin îmbunătăţirea sistemului de salarizare şi pensii şi a ofertei de pregătire profesională continuă să fie una dintre direcţiile principale de acţiune pentru creşter</w:t>
            </w:r>
            <w:r>
              <w:rPr>
                <w:rFonts w:ascii="Calibri" w:hAnsi="Calibri"/>
                <w:lang w:val="ro-RO"/>
              </w:rPr>
              <w:t>ea performanţei organizaţionale.</w:t>
            </w:r>
          </w:p>
          <w:p w:rsidR="00D04074" w:rsidRPr="00227D58" w:rsidRDefault="00D04074" w:rsidP="00D04074">
            <w:pPr>
              <w:spacing w:before="120"/>
              <w:ind w:right="34"/>
              <w:jc w:val="both"/>
              <w:rPr>
                <w:rFonts w:ascii="Calibri" w:hAnsi="Calibri"/>
                <w:lang w:val="ro-RO"/>
              </w:rPr>
            </w:pPr>
            <w:r w:rsidRPr="008D74F3">
              <w:rPr>
                <w:rFonts w:ascii="Calibri" w:hAnsi="Calibri"/>
                <w:lang w:val="ro-RO"/>
              </w:rPr>
              <w:t>Un alt obiectiv avut în vedere de MApN pentru perioada de referință este creşterea calităţii vieţii personalului militar şi civil prin asigurarea de facilităţi locative</w:t>
            </w:r>
            <w:r>
              <w:rPr>
                <w:rFonts w:ascii="Calibri" w:hAnsi="Calibri"/>
                <w:lang w:val="ro-RO"/>
              </w:rPr>
              <w:t xml:space="preserve"> (inclusiv prin proiectul Locuințe pentru militari și prin intermediul cadrului legislativ instituit de Legea nr. 101/2019 pentru modificarea și completarea Legii nr. 80/1995 privind statutul cadrelor militare)</w:t>
            </w:r>
            <w:r w:rsidRPr="008D74F3">
              <w:rPr>
                <w:rFonts w:ascii="Calibri" w:hAnsi="Calibri"/>
                <w:lang w:val="ro-RO"/>
              </w:rPr>
              <w:t>, precum și asigurarea asistenţei medicale a personalului armatei şi a cadrelor militare în rezervă şi în retragere.</w:t>
            </w:r>
          </w:p>
        </w:tc>
      </w:tr>
    </w:tbl>
    <w:p w:rsidR="002A507D" w:rsidRDefault="002A507D" w:rsidP="002A507D">
      <w:pPr>
        <w:suppressAutoHyphens/>
        <w:spacing w:before="120"/>
        <w:jc w:val="both"/>
        <w:rPr>
          <w:rFonts w:ascii="Calibri" w:hAnsi="Calibri" w:cs="Calibri"/>
        </w:rPr>
      </w:pPr>
    </w:p>
    <w:p w:rsidR="00036C62" w:rsidRDefault="00036C62" w:rsidP="002A507D">
      <w:pPr>
        <w:suppressAutoHyphens/>
        <w:spacing w:before="120"/>
        <w:jc w:val="both"/>
        <w:rPr>
          <w:rFonts w:ascii="Calibri" w:hAnsi="Calibri" w:cs="Calibri"/>
        </w:rPr>
      </w:pPr>
    </w:p>
    <w:p w:rsidR="00036C62" w:rsidRPr="00036C62" w:rsidRDefault="00036C62" w:rsidP="00036C62">
      <w:pPr>
        <w:shd w:val="clear" w:color="auto" w:fill="A8D08D" w:themeFill="accent6" w:themeFillTint="99"/>
        <w:ind w:right="-2"/>
        <w:rPr>
          <w:rFonts w:ascii="Calibri" w:hAnsi="Calibri" w:cs="Arial"/>
          <w:b/>
          <w:lang w:val="ro-RO"/>
        </w:rPr>
      </w:pPr>
      <w:r w:rsidRPr="00036C62">
        <w:rPr>
          <w:rFonts w:ascii="Calibri" w:hAnsi="Calibri" w:cs="Arial"/>
          <w:b/>
          <w:lang w:val="ro-RO"/>
        </w:rPr>
        <w:t>Politica în domeniul sănătăţii</w:t>
      </w:r>
    </w:p>
    <w:tbl>
      <w:tblPr>
        <w:tblW w:w="9276" w:type="dxa"/>
        <w:tblInd w:w="222" w:type="dxa"/>
        <w:tblLook w:val="01E0" w:firstRow="1" w:lastRow="1" w:firstColumn="1" w:lastColumn="1" w:noHBand="0" w:noVBand="0"/>
      </w:tblPr>
      <w:tblGrid>
        <w:gridCol w:w="2324"/>
        <w:gridCol w:w="6952"/>
      </w:tblGrid>
      <w:tr w:rsidR="00036C62" w:rsidRPr="00036C62" w:rsidTr="009034D1">
        <w:tc>
          <w:tcPr>
            <w:tcW w:w="9276" w:type="dxa"/>
            <w:gridSpan w:val="2"/>
            <w:shd w:val="clear" w:color="auto" w:fill="auto"/>
          </w:tcPr>
          <w:p w:rsidR="00036C62" w:rsidRPr="00036C62" w:rsidRDefault="00036C62" w:rsidP="00036C62">
            <w:pPr>
              <w:autoSpaceDE w:val="0"/>
              <w:autoSpaceDN w:val="0"/>
              <w:adjustRightInd w:val="0"/>
              <w:jc w:val="both"/>
              <w:rPr>
                <w:rFonts w:ascii="Calibri" w:hAnsi="Calibri" w:cs="Arial"/>
                <w:lang w:val="ro-RO"/>
              </w:rPr>
            </w:pPr>
          </w:p>
          <w:p w:rsidR="00036C62" w:rsidRPr="00036C62" w:rsidRDefault="00036C62" w:rsidP="00036C62">
            <w:pPr>
              <w:autoSpaceDE w:val="0"/>
              <w:autoSpaceDN w:val="0"/>
              <w:adjustRightInd w:val="0"/>
              <w:rPr>
                <w:rFonts w:ascii="Calibri" w:hAnsi="Calibri" w:cs="Arial"/>
                <w:b/>
                <w:lang w:val="ro-RO"/>
              </w:rPr>
            </w:pPr>
            <w:r w:rsidRPr="00036C62">
              <w:rPr>
                <w:rFonts w:ascii="Calibri" w:hAnsi="Calibri" w:cs="Arial"/>
                <w:b/>
                <w:lang w:val="ro-RO"/>
              </w:rPr>
              <w:t>MISIUNE</w:t>
            </w:r>
          </w:p>
          <w:p w:rsidR="00036C62" w:rsidRPr="00036C62" w:rsidRDefault="00036C62" w:rsidP="00036C62">
            <w:pPr>
              <w:tabs>
                <w:tab w:val="left" w:pos="993"/>
              </w:tabs>
              <w:ind w:firstLine="992"/>
              <w:jc w:val="both"/>
              <w:rPr>
                <w:rFonts w:ascii="Arial" w:hAnsi="Arial" w:cs="Arial"/>
              </w:rPr>
            </w:pPr>
            <w:r w:rsidRPr="00036C62">
              <w:rPr>
                <w:rFonts w:ascii="Calibri" w:hAnsi="Calibri"/>
                <w:lang w:val="ro-RO" w:eastAsia="en-GB"/>
              </w:rPr>
              <w:t>Intervențiile în domeniul sănătății au ca scop asigurarea unor servicii de sănătate de o calitate și o accesibilitate superioară a acestora pentru toți cetățenii. Creșterea calității serviciilor medicale presupune optimizarea tuturor componentelor legate de acestea, de la infrastructură și dotare pana la actul medical propriu-zis, de la management și sisteme informatice, până la respectarea drepturilor pacientului</w:t>
            </w:r>
            <w:r w:rsidRPr="00036C62">
              <w:rPr>
                <w:rFonts w:ascii="Arial" w:hAnsi="Arial" w:cs="Arial"/>
                <w:bCs/>
              </w:rPr>
              <w:t>.</w:t>
            </w:r>
          </w:p>
          <w:p w:rsidR="00036C62" w:rsidRPr="00036C62" w:rsidRDefault="00036C62" w:rsidP="00036C62">
            <w:pPr>
              <w:autoSpaceDE w:val="0"/>
              <w:autoSpaceDN w:val="0"/>
              <w:adjustRightInd w:val="0"/>
              <w:jc w:val="both"/>
              <w:rPr>
                <w:rFonts w:ascii="Calibri" w:hAnsi="Calibri" w:cs="Arial"/>
                <w:lang w:val="ro-RO"/>
              </w:rPr>
            </w:pPr>
          </w:p>
        </w:tc>
      </w:tr>
      <w:tr w:rsidR="00036C62" w:rsidRPr="00036C62" w:rsidTr="009034D1">
        <w:tc>
          <w:tcPr>
            <w:tcW w:w="9276" w:type="dxa"/>
            <w:gridSpan w:val="2"/>
            <w:shd w:val="clear" w:color="auto" w:fill="auto"/>
          </w:tcPr>
          <w:p w:rsidR="00036C62" w:rsidRPr="00036C62" w:rsidRDefault="00036C62" w:rsidP="00036C62">
            <w:pPr>
              <w:ind w:left="1710"/>
              <w:jc w:val="both"/>
              <w:rPr>
                <w:rFonts w:ascii="Calibri" w:hAnsi="Calibri" w:cs="Arial"/>
                <w:lang w:val="ro-RO"/>
              </w:rPr>
            </w:pPr>
            <w:r w:rsidRPr="00036C62">
              <w:rPr>
                <w:rFonts w:ascii="Calibri" w:hAnsi="Calibri" w:cs="Arial"/>
                <w:b/>
                <w:lang w:val="ro-RO"/>
              </w:rPr>
              <w:t>II. PRIORITĂȚI STRATEGICE PE TERMEN MEDIU</w:t>
            </w:r>
          </w:p>
          <w:p w:rsidR="00036C62" w:rsidRPr="00036C62" w:rsidRDefault="00036C62" w:rsidP="00036C62">
            <w:pPr>
              <w:autoSpaceDE w:val="0"/>
              <w:autoSpaceDN w:val="0"/>
              <w:adjustRightInd w:val="0"/>
              <w:ind w:firstLine="708"/>
              <w:jc w:val="both"/>
              <w:rPr>
                <w:rFonts w:ascii="Calibri" w:hAnsi="Calibri" w:cs="Arial"/>
                <w:lang w:val="ro-RO" w:eastAsia="en-GB"/>
              </w:rPr>
            </w:pPr>
          </w:p>
          <w:p w:rsidR="00036C62" w:rsidRPr="00036C62" w:rsidRDefault="00036C62" w:rsidP="00036C62">
            <w:pPr>
              <w:autoSpaceDE w:val="0"/>
              <w:autoSpaceDN w:val="0"/>
              <w:adjustRightInd w:val="0"/>
              <w:ind w:firstLine="708"/>
              <w:jc w:val="both"/>
              <w:rPr>
                <w:rFonts w:ascii="Calibri" w:hAnsi="Calibri"/>
                <w:b/>
                <w:color w:val="538135" w:themeColor="accent6" w:themeShade="BF"/>
                <w:lang w:val="ro-RO" w:eastAsia="en-GB"/>
              </w:rPr>
            </w:pPr>
            <w:r w:rsidRPr="00036C62">
              <w:rPr>
                <w:rFonts w:ascii="Calibri" w:hAnsi="Calibri"/>
                <w:b/>
                <w:color w:val="538135" w:themeColor="accent6" w:themeShade="BF"/>
                <w:lang w:val="ro-RO" w:eastAsia="en-GB"/>
              </w:rPr>
              <w:t>Obiectiv general</w:t>
            </w:r>
          </w:p>
          <w:p w:rsidR="00036C62" w:rsidRPr="00036C62" w:rsidRDefault="00036C62" w:rsidP="00036C62">
            <w:pPr>
              <w:autoSpaceDE w:val="0"/>
              <w:autoSpaceDN w:val="0"/>
              <w:adjustRightInd w:val="0"/>
              <w:ind w:firstLine="708"/>
              <w:jc w:val="both"/>
              <w:rPr>
                <w:rFonts w:ascii="Calibri" w:hAnsi="Calibri" w:cs="Arial"/>
                <w:lang w:val="ro-RO" w:eastAsia="en-GB"/>
              </w:rPr>
            </w:pPr>
            <w:r w:rsidRPr="00036C62">
              <w:rPr>
                <w:rFonts w:ascii="Calibri" w:hAnsi="Calibri" w:cs="Arial"/>
                <w:lang w:val="ro-RO" w:eastAsia="en-GB"/>
              </w:rPr>
              <w:t>Un sistem de sănătate care sprijină şi oferă posibilitatea cetăţenilor să atingă o stare cât mai bună de sănătate şi care contribuie la creşterea calităţii vieţii acestora.</w:t>
            </w:r>
          </w:p>
          <w:p w:rsidR="00036C62" w:rsidRPr="00036C62" w:rsidRDefault="00036C62" w:rsidP="00036C62">
            <w:pPr>
              <w:autoSpaceDE w:val="0"/>
              <w:autoSpaceDN w:val="0"/>
              <w:adjustRightInd w:val="0"/>
              <w:jc w:val="both"/>
              <w:rPr>
                <w:rFonts w:ascii="Calibri" w:hAnsi="Calibri" w:cs="Arial"/>
                <w:b/>
                <w:color w:val="A8D08D" w:themeColor="accent6" w:themeTint="99"/>
                <w:lang w:val="ro-RO" w:eastAsia="en-GB"/>
              </w:rPr>
            </w:pPr>
          </w:p>
          <w:p w:rsidR="00036C62" w:rsidRPr="00036C62" w:rsidRDefault="00036C62" w:rsidP="00036C62">
            <w:pPr>
              <w:autoSpaceDE w:val="0"/>
              <w:autoSpaceDN w:val="0"/>
              <w:adjustRightInd w:val="0"/>
              <w:ind w:firstLine="741"/>
              <w:jc w:val="both"/>
              <w:rPr>
                <w:rFonts w:ascii="Calibri" w:hAnsi="Calibri"/>
                <w:b/>
                <w:color w:val="538135" w:themeColor="accent6" w:themeShade="BF"/>
                <w:lang w:val="ro-RO" w:eastAsia="en-GB"/>
              </w:rPr>
            </w:pPr>
            <w:r w:rsidRPr="00036C62">
              <w:rPr>
                <w:rFonts w:ascii="Calibri" w:hAnsi="Calibri"/>
                <w:b/>
                <w:color w:val="538135" w:themeColor="accent6" w:themeShade="BF"/>
                <w:lang w:val="ro-RO" w:eastAsia="en-GB"/>
              </w:rPr>
              <w:t>Obiective specifice:</w:t>
            </w:r>
          </w:p>
          <w:p w:rsidR="00036C62" w:rsidRPr="00036C62" w:rsidRDefault="00036C62" w:rsidP="00036C62">
            <w:pPr>
              <w:autoSpaceDE w:val="0"/>
              <w:autoSpaceDN w:val="0"/>
              <w:adjustRightInd w:val="0"/>
              <w:ind w:firstLine="708"/>
              <w:jc w:val="both"/>
              <w:rPr>
                <w:rFonts w:ascii="Calibri" w:hAnsi="Calibri"/>
                <w:lang w:val="ro-RO" w:eastAsia="en-GB"/>
              </w:rPr>
            </w:pPr>
            <w:r w:rsidRPr="00036C62">
              <w:rPr>
                <w:rFonts w:ascii="Calibri" w:hAnsi="Calibri"/>
                <w:lang w:val="ro-RO" w:eastAsia="en-GB"/>
              </w:rPr>
              <w:t>Unul dintre obiectivele fundamentale pe care şi le asumă şi promovează Guvernul României este continuarea reformei sectorului de sănătate prin implementarea Strategiei Naţionale de Sănătate 2014-2020. Acesta presupune o serie de reforme în sistemul public de asistenţă medicală, esenţiale pentru îmbunătățirea stării de sănătate a popula</w:t>
            </w:r>
            <w:r w:rsidRPr="00036C62">
              <w:rPr>
                <w:rFonts w:ascii="Calibri" w:hAnsi="Calibri" w:cs="Arial"/>
                <w:lang w:val="ro-RO" w:eastAsia="en-GB"/>
              </w:rPr>
              <w:t>ț</w:t>
            </w:r>
            <w:r w:rsidRPr="00036C62">
              <w:rPr>
                <w:rFonts w:ascii="Calibri" w:hAnsi="Calibri"/>
                <w:lang w:val="ro-RO" w:eastAsia="en-GB"/>
              </w:rPr>
              <w:t>iei, creşterea calităţii şi eficienţei serviciilor de sănătate şi îmbunătăţirea accesului populaţiei la îngrijirile de sănătate. Politicile se vor reflecta în cre</w:t>
            </w:r>
            <w:r w:rsidRPr="00036C62">
              <w:rPr>
                <w:rFonts w:ascii="Calibri" w:hAnsi="Calibri" w:cs="Arial"/>
                <w:lang w:val="ro-RO" w:eastAsia="en-GB"/>
              </w:rPr>
              <w:t>ș</w:t>
            </w:r>
            <w:r w:rsidRPr="00036C62">
              <w:rPr>
                <w:rFonts w:ascii="Calibri" w:hAnsi="Calibri"/>
                <w:lang w:val="ro-RO" w:eastAsia="en-GB"/>
              </w:rPr>
              <w:t>terea speran</w:t>
            </w:r>
            <w:r w:rsidRPr="00036C62">
              <w:rPr>
                <w:rFonts w:ascii="Calibri" w:hAnsi="Calibri" w:cs="Arial"/>
                <w:lang w:val="ro-RO" w:eastAsia="en-GB"/>
              </w:rPr>
              <w:t>ț</w:t>
            </w:r>
            <w:r w:rsidRPr="00036C62">
              <w:rPr>
                <w:rFonts w:ascii="Calibri" w:hAnsi="Calibri"/>
                <w:lang w:val="ro-RO" w:eastAsia="en-GB"/>
              </w:rPr>
              <w:t>ei de via</w:t>
            </w:r>
            <w:r w:rsidRPr="00036C62">
              <w:rPr>
                <w:rFonts w:ascii="Calibri" w:hAnsi="Calibri" w:cs="Arial"/>
                <w:lang w:val="ro-RO" w:eastAsia="en-GB"/>
              </w:rPr>
              <w:t>ț</w:t>
            </w:r>
            <w:r w:rsidRPr="00036C62">
              <w:rPr>
                <w:rFonts w:ascii="Calibri" w:hAnsi="Calibri"/>
                <w:lang w:val="ro-RO" w:eastAsia="en-GB"/>
              </w:rPr>
              <w:t>ă, reducerea poverii îmbolnăvirilor, dizabilită</w:t>
            </w:r>
            <w:r w:rsidRPr="00036C62">
              <w:rPr>
                <w:rFonts w:ascii="Calibri" w:hAnsi="Calibri" w:cs="Arial"/>
                <w:lang w:val="ro-RO" w:eastAsia="en-GB"/>
              </w:rPr>
              <w:t>ț</w:t>
            </w:r>
            <w:r w:rsidRPr="00036C62">
              <w:rPr>
                <w:rFonts w:ascii="Calibri" w:hAnsi="Calibri"/>
                <w:lang w:val="ro-RO" w:eastAsia="en-GB"/>
              </w:rPr>
              <w:t xml:space="preserve">ii </w:t>
            </w:r>
            <w:r w:rsidRPr="00036C62">
              <w:rPr>
                <w:rFonts w:ascii="Calibri" w:hAnsi="Calibri" w:cs="Arial"/>
                <w:lang w:val="ro-RO" w:eastAsia="en-GB"/>
              </w:rPr>
              <w:t>ș</w:t>
            </w:r>
            <w:r w:rsidRPr="00036C62">
              <w:rPr>
                <w:rFonts w:ascii="Calibri" w:hAnsi="Calibri"/>
                <w:lang w:val="ro-RO" w:eastAsia="en-GB"/>
              </w:rPr>
              <w:t xml:space="preserve">i a deceselor premature </w:t>
            </w:r>
            <w:r w:rsidRPr="00036C62">
              <w:rPr>
                <w:rFonts w:ascii="Calibri" w:hAnsi="Calibri" w:cs="Arial"/>
                <w:lang w:val="ro-RO" w:eastAsia="en-GB"/>
              </w:rPr>
              <w:t>ș</w:t>
            </w:r>
            <w:r w:rsidRPr="00036C62">
              <w:rPr>
                <w:rFonts w:ascii="Calibri" w:hAnsi="Calibri"/>
                <w:lang w:val="ro-RO" w:eastAsia="en-GB"/>
              </w:rPr>
              <w:t>i, implicit, în cre</w:t>
            </w:r>
            <w:r w:rsidRPr="00036C62">
              <w:rPr>
                <w:rFonts w:ascii="Calibri" w:hAnsi="Calibri" w:cs="Arial"/>
                <w:lang w:val="ro-RO" w:eastAsia="en-GB"/>
              </w:rPr>
              <w:t>ș</w:t>
            </w:r>
            <w:r w:rsidRPr="00036C62">
              <w:rPr>
                <w:rFonts w:ascii="Calibri" w:hAnsi="Calibri"/>
                <w:lang w:val="ro-RO" w:eastAsia="en-GB"/>
              </w:rPr>
              <w:t>terea calită</w:t>
            </w:r>
            <w:r w:rsidRPr="00036C62">
              <w:rPr>
                <w:rFonts w:ascii="Calibri" w:hAnsi="Calibri" w:cs="Arial"/>
                <w:lang w:val="ro-RO" w:eastAsia="en-GB"/>
              </w:rPr>
              <w:t>ț</w:t>
            </w:r>
            <w:r w:rsidRPr="00036C62">
              <w:rPr>
                <w:rFonts w:ascii="Calibri" w:hAnsi="Calibri"/>
                <w:lang w:val="ro-RO" w:eastAsia="en-GB"/>
              </w:rPr>
              <w:t>ii vie</w:t>
            </w:r>
            <w:r w:rsidRPr="00036C62">
              <w:rPr>
                <w:rFonts w:ascii="Calibri" w:hAnsi="Calibri" w:cs="Arial"/>
                <w:lang w:val="ro-RO" w:eastAsia="en-GB"/>
              </w:rPr>
              <w:t>ț</w:t>
            </w:r>
            <w:r w:rsidRPr="00036C62">
              <w:rPr>
                <w:rFonts w:ascii="Calibri" w:hAnsi="Calibri"/>
                <w:lang w:val="ro-RO" w:eastAsia="en-GB"/>
              </w:rPr>
              <w:t>ii.</w:t>
            </w:r>
          </w:p>
          <w:p w:rsidR="00036C62" w:rsidRPr="00036C62" w:rsidRDefault="00036C62" w:rsidP="00036C62">
            <w:pPr>
              <w:autoSpaceDE w:val="0"/>
              <w:autoSpaceDN w:val="0"/>
              <w:adjustRightInd w:val="0"/>
              <w:ind w:firstLine="708"/>
              <w:jc w:val="both"/>
              <w:rPr>
                <w:rFonts w:ascii="Calibri" w:hAnsi="Calibri"/>
                <w:lang w:val="ro-RO" w:eastAsia="en-GB"/>
              </w:rPr>
            </w:pPr>
            <w:r w:rsidRPr="00036C62">
              <w:rPr>
                <w:rFonts w:ascii="Calibri" w:hAnsi="Calibri"/>
                <w:lang w:val="ro-RO" w:eastAsia="en-GB"/>
              </w:rPr>
              <w:tab/>
              <w:t>Stabilirea priorită</w:t>
            </w:r>
            <w:r w:rsidRPr="00036C62">
              <w:rPr>
                <w:rFonts w:ascii="Calibri" w:hAnsi="Calibri" w:cs="Arial"/>
                <w:lang w:val="ro-RO" w:eastAsia="en-GB"/>
              </w:rPr>
              <w:t>ț</w:t>
            </w:r>
            <w:r w:rsidRPr="00036C62">
              <w:rPr>
                <w:rFonts w:ascii="Calibri" w:hAnsi="Calibri"/>
                <w:lang w:val="ro-RO" w:eastAsia="en-GB"/>
              </w:rPr>
              <w:t>ilor are considerente strategice şi este influen</w:t>
            </w:r>
            <w:r w:rsidRPr="00036C62">
              <w:rPr>
                <w:rFonts w:ascii="Calibri" w:hAnsi="Calibri" w:cs="Arial"/>
                <w:lang w:val="ro-RO" w:eastAsia="en-GB"/>
              </w:rPr>
              <w:t>ț</w:t>
            </w:r>
            <w:r w:rsidRPr="00036C62">
              <w:rPr>
                <w:rFonts w:ascii="Calibri" w:hAnsi="Calibri"/>
                <w:lang w:val="ro-RO" w:eastAsia="en-GB"/>
              </w:rPr>
              <w:t>ată în principal de decalajele în ceea ce prive</w:t>
            </w:r>
            <w:r w:rsidRPr="00036C62">
              <w:rPr>
                <w:rFonts w:ascii="Calibri" w:hAnsi="Calibri" w:cs="Arial"/>
                <w:lang w:val="ro-RO" w:eastAsia="en-GB"/>
              </w:rPr>
              <w:t>ș</w:t>
            </w:r>
            <w:r w:rsidRPr="00036C62">
              <w:rPr>
                <w:rFonts w:ascii="Calibri" w:hAnsi="Calibri"/>
                <w:lang w:val="ro-RO" w:eastAsia="en-GB"/>
              </w:rPr>
              <w:t xml:space="preserve">te indicatorii de sănătate </w:t>
            </w:r>
            <w:r w:rsidRPr="00036C62">
              <w:rPr>
                <w:rFonts w:ascii="Calibri" w:hAnsi="Calibri" w:cs="Arial"/>
                <w:lang w:val="ro-RO" w:eastAsia="en-GB"/>
              </w:rPr>
              <w:t>ș</w:t>
            </w:r>
            <w:r w:rsidRPr="00036C62">
              <w:rPr>
                <w:rFonts w:ascii="Calibri" w:hAnsi="Calibri"/>
                <w:lang w:val="ro-RO" w:eastAsia="en-GB"/>
              </w:rPr>
              <w:t>i inechitatea din domeniul sănătă</w:t>
            </w:r>
            <w:r w:rsidRPr="00036C62">
              <w:rPr>
                <w:rFonts w:ascii="Calibri" w:hAnsi="Calibri" w:cs="Arial"/>
                <w:lang w:val="ro-RO" w:eastAsia="en-GB"/>
              </w:rPr>
              <w:t>ț</w:t>
            </w:r>
            <w:r w:rsidRPr="00036C62">
              <w:rPr>
                <w:rFonts w:ascii="Calibri" w:hAnsi="Calibri"/>
                <w:lang w:val="ro-RO" w:eastAsia="en-GB"/>
              </w:rPr>
              <w:t xml:space="preserve">ii: mortalitatea maternă </w:t>
            </w:r>
            <w:r w:rsidRPr="00036C62">
              <w:rPr>
                <w:rFonts w:ascii="Calibri" w:hAnsi="Calibri" w:cs="Arial"/>
                <w:lang w:val="ro-RO" w:eastAsia="en-GB"/>
              </w:rPr>
              <w:t>ș</w:t>
            </w:r>
            <w:r w:rsidRPr="00036C62">
              <w:rPr>
                <w:rFonts w:ascii="Calibri" w:hAnsi="Calibri"/>
                <w:lang w:val="ro-RO" w:eastAsia="en-GB"/>
              </w:rPr>
              <w:t xml:space="preserve">i infantilă, bolile transmisibile principale (de exemplu TB, HIV/SIDA), precum </w:t>
            </w:r>
            <w:r w:rsidRPr="00036C62">
              <w:rPr>
                <w:rFonts w:ascii="Calibri" w:hAnsi="Calibri" w:cs="Arial"/>
                <w:lang w:val="ro-RO" w:eastAsia="en-GB"/>
              </w:rPr>
              <w:t>ș</w:t>
            </w:r>
            <w:r w:rsidRPr="00036C62">
              <w:rPr>
                <w:rFonts w:ascii="Calibri" w:hAnsi="Calibri"/>
                <w:lang w:val="ro-RO" w:eastAsia="en-GB"/>
              </w:rPr>
              <w:t xml:space="preserve">i principalele cinci patologii cronice care pot fi diagnosticate şi tratate de timpuriu (cancerul, bolile cardiovasculare, diabetul, tulburările mintale, bolile rare), cunoscute ca având un impact mai puternic asupra persoanelor celor mai sărace </w:t>
            </w:r>
            <w:r w:rsidRPr="00036C62">
              <w:rPr>
                <w:rFonts w:ascii="Calibri" w:hAnsi="Calibri" w:cs="Arial"/>
                <w:lang w:val="ro-RO" w:eastAsia="en-GB"/>
              </w:rPr>
              <w:t>ș</w:t>
            </w:r>
            <w:r w:rsidRPr="00036C62">
              <w:rPr>
                <w:rFonts w:ascii="Calibri" w:hAnsi="Calibri"/>
                <w:lang w:val="ro-RO" w:eastAsia="en-GB"/>
              </w:rPr>
              <w:t xml:space="preserve">i vulnerabile. Accesul mai bun la serviciile de sănătate, îndeosebi pentru segmentele cele mai vulnerabile ale populației, împreună cu reducerea costurilor administrative, inclusiv prin măsuri de reabilitare şi modernizare a infrastructurii de sănătate, și alături de capacitatea administrativă îmbunătățită reprezintă obiective strategice care vizează maximizarea potențialului sectorului sanitar de a contribui într-un mod durabil din punct de vedere financiar la promovarea coeziunii sociale prin sănătate și servicii de sănătate. </w:t>
            </w:r>
          </w:p>
          <w:p w:rsidR="00036C62" w:rsidRPr="00036C62" w:rsidRDefault="00036C62" w:rsidP="00036C62">
            <w:pPr>
              <w:autoSpaceDE w:val="0"/>
              <w:autoSpaceDN w:val="0"/>
              <w:adjustRightInd w:val="0"/>
              <w:jc w:val="both"/>
              <w:rPr>
                <w:rFonts w:ascii="Calibri" w:hAnsi="Calibri"/>
                <w:lang w:val="ro-RO" w:eastAsia="en-GB"/>
              </w:rPr>
            </w:pPr>
            <w:r w:rsidRPr="00036C62">
              <w:rPr>
                <w:rFonts w:ascii="Calibri" w:hAnsi="Calibri"/>
                <w:lang w:val="ro-RO" w:eastAsia="en-GB"/>
              </w:rPr>
              <w:tab/>
              <w:t>România şi-a stabilit pe termen scurt, mediu şi lung ariile strategice de dezvoltare pentru sectorul de sănătate astfel:</w:t>
            </w:r>
          </w:p>
          <w:p w:rsidR="00036C62" w:rsidRPr="00036C62" w:rsidRDefault="00036C62" w:rsidP="00036C62">
            <w:pPr>
              <w:tabs>
                <w:tab w:val="left" w:pos="720"/>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120"/>
              <w:jc w:val="both"/>
              <w:rPr>
                <w:rFonts w:ascii="Calibri" w:hAnsi="Calibri"/>
                <w:color w:val="0000FF"/>
              </w:rPr>
            </w:pPr>
          </w:p>
        </w:tc>
      </w:tr>
      <w:tr w:rsidR="00036C62" w:rsidRPr="00036C62" w:rsidTr="009034D1">
        <w:trPr>
          <w:trHeight w:val="170"/>
        </w:trPr>
        <w:tc>
          <w:tcPr>
            <w:tcW w:w="9276" w:type="dxa"/>
            <w:gridSpan w:val="2"/>
            <w:shd w:val="clear" w:color="auto" w:fill="auto"/>
            <w:vAlign w:val="center"/>
          </w:tcPr>
          <w:p w:rsidR="00036C62" w:rsidRPr="00036C62" w:rsidRDefault="00036C62" w:rsidP="00036C62">
            <w:pPr>
              <w:tabs>
                <w:tab w:val="left" w:pos="720"/>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ind w:left="737"/>
              <w:rPr>
                <w:rFonts w:ascii="Calibri" w:hAnsi="Calibri"/>
                <w:b/>
                <w:bCs/>
                <w:color w:val="000000"/>
              </w:rPr>
            </w:pPr>
            <w:r w:rsidRPr="00036C62">
              <w:rPr>
                <w:rFonts w:ascii="Calibri" w:hAnsi="Calibri"/>
                <w:b/>
                <w:bCs/>
                <w:color w:val="000000"/>
              </w:rPr>
              <w:t>A. SĂNĂTATE PUBLICĂ</w:t>
            </w:r>
          </w:p>
          <w:p w:rsidR="00036C62" w:rsidRPr="00036C62" w:rsidRDefault="00036C62" w:rsidP="00036C62">
            <w:pPr>
              <w:tabs>
                <w:tab w:val="left" w:pos="720"/>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ind w:left="737"/>
              <w:rPr>
                <w:rFonts w:ascii="Calibri" w:hAnsi="Calibri"/>
                <w:b/>
                <w:bCs/>
                <w:i/>
                <w:color w:val="000000"/>
              </w:rPr>
            </w:pPr>
          </w:p>
        </w:tc>
      </w:tr>
      <w:tr w:rsidR="00036C62" w:rsidRPr="00036C62" w:rsidTr="009034D1">
        <w:trPr>
          <w:trHeight w:val="170"/>
        </w:trPr>
        <w:tc>
          <w:tcPr>
            <w:tcW w:w="2324" w:type="dxa"/>
            <w:vMerge w:val="restart"/>
            <w:shd w:val="clear" w:color="auto" w:fill="auto"/>
            <w:vAlign w:val="center"/>
          </w:tcPr>
          <w:p w:rsidR="00036C62" w:rsidRPr="00036C62" w:rsidRDefault="00036C62" w:rsidP="00036C62">
            <w:pPr>
              <w:tabs>
                <w:tab w:val="left" w:pos="720"/>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rPr>
                <w:rFonts w:ascii="Calibri" w:hAnsi="Calibri"/>
                <w:color w:val="000080"/>
              </w:rPr>
            </w:pPr>
          </w:p>
          <w:p w:rsidR="00036C62" w:rsidRPr="00036C62" w:rsidRDefault="00036C62" w:rsidP="00036C62">
            <w:pPr>
              <w:tabs>
                <w:tab w:val="left" w:pos="720"/>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rPr>
                <w:rFonts w:ascii="Calibri" w:hAnsi="Calibri"/>
                <w:color w:val="000080"/>
              </w:rPr>
            </w:pPr>
          </w:p>
          <w:p w:rsidR="00036C62" w:rsidRPr="00036C62" w:rsidRDefault="00036C62" w:rsidP="00036C62">
            <w:pPr>
              <w:tabs>
                <w:tab w:val="left" w:pos="720"/>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rPr>
                <w:rFonts w:ascii="Calibri" w:hAnsi="Calibri"/>
                <w:color w:val="000080"/>
              </w:rPr>
            </w:pPr>
          </w:p>
          <w:p w:rsidR="00036C62" w:rsidRPr="00036C62" w:rsidRDefault="00036C62" w:rsidP="00036C62">
            <w:pPr>
              <w:tabs>
                <w:tab w:val="left" w:pos="720"/>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rPr>
                <w:rFonts w:ascii="Calibri" w:hAnsi="Calibri"/>
                <w:color w:val="000080"/>
              </w:rPr>
            </w:pPr>
          </w:p>
          <w:p w:rsidR="00036C62" w:rsidRPr="00036C62" w:rsidRDefault="00036C62" w:rsidP="00036C62">
            <w:pPr>
              <w:tabs>
                <w:tab w:val="left" w:pos="720"/>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jc w:val="center"/>
              <w:rPr>
                <w:rFonts w:ascii="Calibri" w:hAnsi="Calibri"/>
                <w:color w:val="538135" w:themeColor="accent6" w:themeShade="BF"/>
              </w:rPr>
            </w:pPr>
            <w:r w:rsidRPr="00036C62">
              <w:rPr>
                <w:rFonts w:ascii="Calibri" w:hAnsi="Calibri"/>
                <w:color w:val="538135" w:themeColor="accent6" w:themeShade="BF"/>
              </w:rPr>
              <w:t>Măsurile aferente acestora vizează:</w:t>
            </w:r>
          </w:p>
          <w:p w:rsidR="00036C62" w:rsidRPr="00036C62" w:rsidRDefault="00036C62" w:rsidP="00036C62">
            <w:pPr>
              <w:rPr>
                <w:rFonts w:ascii="Calibri" w:hAnsi="Calibri" w:cs="Arial"/>
                <w:color w:val="0000FF"/>
                <w:lang w:val="ro-RO"/>
              </w:rPr>
            </w:pPr>
          </w:p>
        </w:tc>
        <w:tc>
          <w:tcPr>
            <w:tcW w:w="6952" w:type="dxa"/>
            <w:shd w:val="clear" w:color="auto" w:fill="auto"/>
            <w:vAlign w:val="center"/>
          </w:tcPr>
          <w:p w:rsidR="00036C62" w:rsidRPr="00036C62" w:rsidRDefault="00036C62" w:rsidP="00036C62">
            <w:pPr>
              <w:tabs>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hAnsi="Calibri" w:cs="Arial"/>
                <w:lang w:val="ro-RO"/>
              </w:rPr>
            </w:pPr>
            <w:r w:rsidRPr="00036C62">
              <w:rPr>
                <w:rFonts w:ascii="Calibri" w:hAnsi="Calibri" w:cs="Arial"/>
                <w:lang w:val="ro-RO"/>
              </w:rPr>
              <w:sym w:font="Symbol" w:char="F0B7"/>
            </w:r>
            <w:r w:rsidRPr="00036C62">
              <w:rPr>
                <w:rFonts w:ascii="Calibri" w:hAnsi="Calibri" w:cs="Arial"/>
                <w:lang w:val="ro-RO"/>
              </w:rPr>
              <w:t xml:space="preserve">  Îmbunătăţirea stării de sănătate și nutriție a femei şi copilului, inclusiv pentru grupuri dezavantajate și vulnerabile – intervenții pentru prevenirea malnutriției, obezității, a deceselor neonatale prin creșterea accesului la îngrijiri adecvate; servicii de planificare familială;</w:t>
            </w:r>
          </w:p>
        </w:tc>
      </w:tr>
      <w:tr w:rsidR="00036C62" w:rsidRPr="00036C62" w:rsidTr="009034D1">
        <w:trPr>
          <w:trHeight w:val="170"/>
        </w:trPr>
        <w:tc>
          <w:tcPr>
            <w:tcW w:w="2324" w:type="dxa"/>
            <w:vMerge/>
            <w:shd w:val="clear" w:color="auto" w:fill="auto"/>
            <w:vAlign w:val="center"/>
          </w:tcPr>
          <w:p w:rsidR="00036C62" w:rsidRPr="00036C62" w:rsidRDefault="00036C62" w:rsidP="00036C62">
            <w:pPr>
              <w:tabs>
                <w:tab w:val="left" w:pos="720"/>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rPr>
                <w:rFonts w:ascii="Calibri" w:hAnsi="Calibri"/>
                <w:color w:val="000080"/>
              </w:rPr>
            </w:pPr>
          </w:p>
        </w:tc>
        <w:tc>
          <w:tcPr>
            <w:tcW w:w="6952" w:type="dxa"/>
            <w:shd w:val="clear" w:color="auto" w:fill="auto"/>
            <w:vAlign w:val="center"/>
          </w:tcPr>
          <w:p w:rsidR="00036C62" w:rsidRPr="00036C62" w:rsidRDefault="00036C62" w:rsidP="00204A3C">
            <w:pPr>
              <w:numPr>
                <w:ilvl w:val="0"/>
                <w:numId w:val="117"/>
              </w:numPr>
              <w:tabs>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ind w:left="0" w:firstLine="360"/>
              <w:jc w:val="both"/>
              <w:rPr>
                <w:rFonts w:ascii="Calibri" w:hAnsi="Calibri" w:cs="Arial"/>
                <w:lang w:val="ro-RO"/>
              </w:rPr>
            </w:pPr>
            <w:r w:rsidRPr="00036C62">
              <w:rPr>
                <w:rFonts w:ascii="Calibri" w:hAnsi="Calibri" w:cs="Arial"/>
                <w:lang w:val="ro-RO"/>
              </w:rPr>
              <w:t>Elaborarea, finanțarea, implementarea programelor profilactice pentru copii pentru toate ariile terapeutice, prin introducerea consultațiilor obligatorii pentru copii de vârsta 5—9 ani prin rețeaua de medicină școlară sau prin cabinetele de medicină;</w:t>
            </w:r>
          </w:p>
        </w:tc>
      </w:tr>
      <w:tr w:rsidR="00036C62" w:rsidRPr="00036C62" w:rsidTr="009034D1">
        <w:trPr>
          <w:trHeight w:val="170"/>
        </w:trPr>
        <w:tc>
          <w:tcPr>
            <w:tcW w:w="2324" w:type="dxa"/>
            <w:vMerge/>
            <w:shd w:val="clear" w:color="auto" w:fill="auto"/>
            <w:vAlign w:val="center"/>
          </w:tcPr>
          <w:p w:rsidR="00036C62" w:rsidRPr="00036C62" w:rsidRDefault="00036C62" w:rsidP="00036C62">
            <w:pPr>
              <w:tabs>
                <w:tab w:val="left" w:pos="720"/>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rPr>
                <w:rFonts w:ascii="Calibri" w:hAnsi="Calibri"/>
                <w:color w:val="000080"/>
              </w:rPr>
            </w:pPr>
          </w:p>
        </w:tc>
        <w:tc>
          <w:tcPr>
            <w:tcW w:w="6952" w:type="dxa"/>
            <w:shd w:val="clear" w:color="auto" w:fill="auto"/>
            <w:vAlign w:val="center"/>
          </w:tcPr>
          <w:p w:rsidR="00036C62" w:rsidRPr="00036C62" w:rsidRDefault="00036C62" w:rsidP="00204A3C">
            <w:pPr>
              <w:numPr>
                <w:ilvl w:val="0"/>
                <w:numId w:val="117"/>
              </w:numPr>
              <w:tabs>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ind w:left="0" w:firstLine="360"/>
              <w:jc w:val="both"/>
              <w:rPr>
                <w:rFonts w:ascii="Calibri" w:hAnsi="Calibri" w:cs="Arial"/>
                <w:lang w:val="ro-RO"/>
              </w:rPr>
            </w:pPr>
            <w:r w:rsidRPr="00036C62">
              <w:rPr>
                <w:rFonts w:ascii="Calibri" w:hAnsi="Calibri" w:cs="Arial"/>
                <w:lang w:val="ro-RO"/>
              </w:rPr>
              <w:t>Creșterea capacității de screening neonatal pentru depistarea malformațiilor congenitale, risc genetic, erorilor înnăscute de metabolism, deficiențelor senzoriale și fibrozei chistice;</w:t>
            </w:r>
          </w:p>
        </w:tc>
      </w:tr>
      <w:tr w:rsidR="00036C62" w:rsidRPr="00036C62" w:rsidTr="009034D1">
        <w:trPr>
          <w:trHeight w:val="167"/>
        </w:trPr>
        <w:tc>
          <w:tcPr>
            <w:tcW w:w="2324" w:type="dxa"/>
            <w:vMerge/>
            <w:shd w:val="clear" w:color="auto" w:fill="auto"/>
            <w:vAlign w:val="center"/>
          </w:tcPr>
          <w:p w:rsidR="00036C62" w:rsidRPr="00036C62" w:rsidRDefault="00036C62" w:rsidP="00036C62">
            <w:pPr>
              <w:shd w:val="clear" w:color="auto" w:fill="FFFFFF"/>
              <w:jc w:val="center"/>
              <w:rPr>
                <w:rFonts w:ascii="Calibri" w:hAnsi="Calibri" w:cs="Arial"/>
                <w:bCs/>
                <w:i/>
                <w:color w:val="0000FF"/>
                <w:lang w:val="ro-RO" w:eastAsia="en-GB"/>
              </w:rPr>
            </w:pPr>
          </w:p>
        </w:tc>
        <w:tc>
          <w:tcPr>
            <w:tcW w:w="6952" w:type="dxa"/>
            <w:shd w:val="clear" w:color="auto" w:fill="auto"/>
            <w:vAlign w:val="center"/>
          </w:tcPr>
          <w:p w:rsidR="00036C62" w:rsidRPr="00036C62" w:rsidRDefault="00036C62" w:rsidP="00036C62">
            <w:pPr>
              <w:tabs>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hAnsi="Calibri" w:cs="Arial"/>
                <w:lang w:val="ro-RO"/>
              </w:rPr>
            </w:pPr>
            <w:r w:rsidRPr="00036C62">
              <w:rPr>
                <w:rFonts w:ascii="Calibri" w:hAnsi="Calibri" w:cs="Arial"/>
                <w:lang w:val="ro-RO"/>
              </w:rPr>
              <w:sym w:font="Symbol" w:char="F0B7"/>
            </w:r>
            <w:r w:rsidRPr="00036C62">
              <w:rPr>
                <w:rFonts w:ascii="Calibri" w:hAnsi="Calibri" w:cs="Arial"/>
                <w:lang w:val="ro-RO"/>
              </w:rPr>
              <w:t xml:space="preserve">  Reducerea incidenței bolilor netransmisibile care constituie actualmente cauzele majore de morbiditate, dizabilitate și mortalitate - boli cardiovasculare și cerebrovasculare, cancere, bolile sistemului digestiv, aparatului respirator, diabet, prin măsuri precum: evaluarea riscurilor și supravegherea activă a populației prin servicii de prevenție, depistarea în faze incipiente de boală și intervenții de screening organizat, extinderea și diversificarea serviciilor care pot fi oferite la nivelul medicinei de familie și de specialitate, dezvoltarea/îmbunătățirea rețelei de screening pentru cancer, prin crearea de centre suplimentare de screening pentru cancer, achiziționarea a opt unități mobile pentru screeningul cancerului și îmbunătățirea capacității tehnice a laboratoarelor regionale de patologie și citologie;</w:t>
            </w:r>
          </w:p>
        </w:tc>
      </w:tr>
      <w:tr w:rsidR="00036C62" w:rsidRPr="00036C62" w:rsidTr="009034D1">
        <w:trPr>
          <w:trHeight w:val="167"/>
        </w:trPr>
        <w:tc>
          <w:tcPr>
            <w:tcW w:w="2324" w:type="dxa"/>
            <w:vMerge/>
            <w:shd w:val="clear" w:color="auto" w:fill="auto"/>
            <w:vAlign w:val="center"/>
          </w:tcPr>
          <w:p w:rsidR="00036C62" w:rsidRPr="00036C62" w:rsidRDefault="00036C62" w:rsidP="00036C62">
            <w:pPr>
              <w:shd w:val="clear" w:color="auto" w:fill="FFFFFF"/>
              <w:jc w:val="center"/>
              <w:rPr>
                <w:rFonts w:ascii="Calibri" w:hAnsi="Calibri" w:cs="Arial"/>
                <w:bCs/>
                <w:i/>
                <w:color w:val="0000FF"/>
                <w:lang w:val="ro-RO" w:eastAsia="en-GB"/>
              </w:rPr>
            </w:pPr>
          </w:p>
        </w:tc>
        <w:tc>
          <w:tcPr>
            <w:tcW w:w="6952" w:type="dxa"/>
            <w:shd w:val="clear" w:color="auto" w:fill="auto"/>
            <w:vAlign w:val="center"/>
          </w:tcPr>
          <w:p w:rsidR="00036C62" w:rsidRPr="00036C62" w:rsidRDefault="00036C62" w:rsidP="00036C62">
            <w:pPr>
              <w:tabs>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hAnsi="Calibri" w:cs="Arial"/>
                <w:lang w:val="ro-RO"/>
              </w:rPr>
            </w:pPr>
            <w:r w:rsidRPr="00036C62">
              <w:rPr>
                <w:rFonts w:ascii="Calibri" w:hAnsi="Calibri" w:cs="Arial"/>
                <w:lang w:val="ro-RO"/>
              </w:rPr>
              <w:sym w:font="Symbol" w:char="F0B7"/>
            </w:r>
            <w:r w:rsidRPr="00036C62">
              <w:rPr>
                <w:rFonts w:ascii="Calibri" w:hAnsi="Calibri" w:cs="Arial"/>
                <w:lang w:val="ro-RO"/>
              </w:rPr>
              <w:t xml:space="preserve">  Reducerea mortalității și morbidității cauzate de bolile transmisibile, a impactului lor pentru individ și societate, iar pe termen lung diminuarea semnificativă a incidenței lor;</w:t>
            </w:r>
          </w:p>
        </w:tc>
      </w:tr>
      <w:tr w:rsidR="00036C62" w:rsidRPr="00036C62" w:rsidTr="009034D1">
        <w:trPr>
          <w:trHeight w:val="167"/>
        </w:trPr>
        <w:tc>
          <w:tcPr>
            <w:tcW w:w="2324" w:type="dxa"/>
            <w:vMerge/>
            <w:shd w:val="clear" w:color="auto" w:fill="auto"/>
            <w:vAlign w:val="center"/>
          </w:tcPr>
          <w:p w:rsidR="00036C62" w:rsidRPr="00036C62" w:rsidRDefault="00036C62" w:rsidP="00036C62">
            <w:pPr>
              <w:shd w:val="clear" w:color="auto" w:fill="FFFFFF"/>
              <w:jc w:val="center"/>
              <w:rPr>
                <w:rFonts w:ascii="Calibri" w:hAnsi="Calibri" w:cs="Arial"/>
                <w:bCs/>
                <w:i/>
                <w:color w:val="0000FF"/>
                <w:lang w:val="ro-RO" w:eastAsia="en-GB"/>
              </w:rPr>
            </w:pPr>
          </w:p>
        </w:tc>
        <w:tc>
          <w:tcPr>
            <w:tcW w:w="6952" w:type="dxa"/>
            <w:shd w:val="clear" w:color="auto" w:fill="auto"/>
            <w:vAlign w:val="center"/>
          </w:tcPr>
          <w:p w:rsidR="00036C62" w:rsidRPr="00036C62" w:rsidRDefault="00036C62" w:rsidP="00036C62">
            <w:pPr>
              <w:tabs>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hAnsi="Calibri" w:cs="Arial"/>
                <w:lang w:val="ro-RO"/>
              </w:rPr>
            </w:pPr>
            <w:r w:rsidRPr="00036C62">
              <w:rPr>
                <w:rFonts w:ascii="Calibri" w:hAnsi="Calibri" w:cs="Arial"/>
                <w:lang w:val="ro-RO"/>
              </w:rPr>
              <w:sym w:font="Symbol" w:char="F0B7"/>
            </w:r>
            <w:r w:rsidRPr="00036C62">
              <w:rPr>
                <w:rFonts w:ascii="Calibri" w:hAnsi="Calibri" w:cs="Arial"/>
                <w:lang w:val="ro-RO"/>
              </w:rPr>
              <w:t xml:space="preserve">   Elaborarea Legii prevenției prin care populația să fie informată asupra efectelor nocive ale unor alimente, produse sau obiceiuri alimentare sau comportamentale;</w:t>
            </w:r>
          </w:p>
        </w:tc>
      </w:tr>
      <w:tr w:rsidR="00036C62" w:rsidRPr="00036C62" w:rsidTr="009034D1">
        <w:trPr>
          <w:trHeight w:val="167"/>
        </w:trPr>
        <w:tc>
          <w:tcPr>
            <w:tcW w:w="2324" w:type="dxa"/>
            <w:vMerge/>
            <w:shd w:val="clear" w:color="auto" w:fill="auto"/>
            <w:vAlign w:val="center"/>
          </w:tcPr>
          <w:p w:rsidR="00036C62" w:rsidRPr="00036C62" w:rsidRDefault="00036C62" w:rsidP="00036C62">
            <w:pPr>
              <w:shd w:val="clear" w:color="auto" w:fill="FFFFFF"/>
              <w:jc w:val="center"/>
              <w:rPr>
                <w:rFonts w:ascii="Calibri" w:hAnsi="Calibri" w:cs="Arial"/>
                <w:bCs/>
                <w:i/>
                <w:color w:val="0000FF"/>
                <w:lang w:val="ro-RO" w:eastAsia="en-GB"/>
              </w:rPr>
            </w:pPr>
          </w:p>
        </w:tc>
        <w:tc>
          <w:tcPr>
            <w:tcW w:w="6952" w:type="dxa"/>
            <w:shd w:val="clear" w:color="auto" w:fill="auto"/>
            <w:vAlign w:val="center"/>
          </w:tcPr>
          <w:p w:rsidR="00036C62" w:rsidRPr="00036C62" w:rsidRDefault="00036C62" w:rsidP="00036C62">
            <w:pPr>
              <w:tabs>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hAnsi="Calibri" w:cs="Arial"/>
                <w:lang w:val="ro-RO"/>
              </w:rPr>
            </w:pPr>
            <w:r w:rsidRPr="00036C62">
              <w:rPr>
                <w:rFonts w:ascii="Calibri" w:hAnsi="Calibri" w:cs="Arial"/>
                <w:lang w:val="ro-RO"/>
              </w:rPr>
              <w:sym w:font="Symbol" w:char="F0B7"/>
            </w:r>
            <w:r w:rsidRPr="00036C62">
              <w:rPr>
                <w:rFonts w:ascii="Calibri" w:hAnsi="Calibri" w:cs="Arial"/>
                <w:lang w:val="ro-RO"/>
              </w:rPr>
              <w:t xml:space="preserve">   Adoptarea  Legii vaccinării, care va cuprinde obligativitatea vaccinării populației, dar și obligația autorităților, în primul rând a Ministerului Sănătății, de a desfășura campanii de informare, de a asigura aprovizionarea cu vaccinuri, de a garanta calitatea și siguranța vaccinării conform standardelor europene. În cadrul legii vaccinarii va fi stabilită și obligația Ministerului Sănătății de a elabora și aplica un plan multianual de vaccinări și implicit, un plan multianual de achiziții de vaccinuri.</w:t>
            </w:r>
          </w:p>
        </w:tc>
      </w:tr>
      <w:tr w:rsidR="00036C62" w:rsidRPr="00036C62" w:rsidTr="009034D1">
        <w:trPr>
          <w:trHeight w:val="167"/>
        </w:trPr>
        <w:tc>
          <w:tcPr>
            <w:tcW w:w="2324" w:type="dxa"/>
            <w:vMerge/>
            <w:shd w:val="clear" w:color="auto" w:fill="auto"/>
            <w:vAlign w:val="center"/>
          </w:tcPr>
          <w:p w:rsidR="00036C62" w:rsidRPr="00036C62" w:rsidRDefault="00036C62" w:rsidP="00036C62">
            <w:pPr>
              <w:shd w:val="clear" w:color="auto" w:fill="FFFFFF"/>
              <w:jc w:val="center"/>
              <w:rPr>
                <w:rFonts w:ascii="Calibri" w:hAnsi="Calibri" w:cs="Arial"/>
                <w:bCs/>
                <w:i/>
                <w:color w:val="0000FF"/>
                <w:lang w:val="ro-RO" w:eastAsia="en-GB"/>
              </w:rPr>
            </w:pPr>
          </w:p>
        </w:tc>
        <w:tc>
          <w:tcPr>
            <w:tcW w:w="6952" w:type="dxa"/>
            <w:shd w:val="clear" w:color="auto" w:fill="auto"/>
            <w:vAlign w:val="center"/>
          </w:tcPr>
          <w:p w:rsidR="00036C62" w:rsidRPr="00036C62" w:rsidRDefault="00036C62" w:rsidP="00036C62">
            <w:pPr>
              <w:tabs>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hAnsi="Calibri" w:cs="Arial"/>
                <w:lang w:val="ro-RO"/>
              </w:rPr>
            </w:pPr>
            <w:r w:rsidRPr="00036C62">
              <w:rPr>
                <w:rFonts w:ascii="Calibri" w:hAnsi="Calibri" w:cs="Arial"/>
                <w:lang w:val="ro-RO"/>
              </w:rPr>
              <w:sym w:font="Symbol" w:char="F0B7"/>
            </w:r>
            <w:r w:rsidRPr="00036C62">
              <w:rPr>
                <w:rFonts w:ascii="Calibri" w:hAnsi="Calibri" w:cs="Arial"/>
                <w:lang w:val="ro-RO"/>
              </w:rPr>
              <w:t xml:space="preserve">  </w:t>
            </w:r>
            <w:r w:rsidRPr="00036C62">
              <w:rPr>
                <w:rFonts w:ascii="Calibri" w:hAnsi="Calibri" w:cs="Arial"/>
                <w:color w:val="000000"/>
                <w:lang w:val="ro-RO"/>
              </w:rPr>
              <w:t>Creșterea capacității de screening a bolilor infecțioase transmisibile (inclusiv cu transmitere sexuală): hepatită, HIV, tuberculoză;</w:t>
            </w:r>
          </w:p>
        </w:tc>
      </w:tr>
      <w:tr w:rsidR="00036C62" w:rsidRPr="00036C62" w:rsidTr="009034D1">
        <w:trPr>
          <w:trHeight w:val="167"/>
        </w:trPr>
        <w:tc>
          <w:tcPr>
            <w:tcW w:w="2324" w:type="dxa"/>
            <w:vMerge/>
            <w:shd w:val="clear" w:color="auto" w:fill="auto"/>
            <w:vAlign w:val="center"/>
          </w:tcPr>
          <w:p w:rsidR="00036C62" w:rsidRPr="00036C62" w:rsidRDefault="00036C62" w:rsidP="00036C62">
            <w:pPr>
              <w:shd w:val="clear" w:color="auto" w:fill="FFFFFF"/>
              <w:jc w:val="center"/>
              <w:rPr>
                <w:rFonts w:ascii="Calibri" w:hAnsi="Calibri" w:cs="Arial"/>
                <w:bCs/>
                <w:i/>
                <w:color w:val="0000FF"/>
                <w:lang w:val="ro-RO" w:eastAsia="en-GB"/>
              </w:rPr>
            </w:pPr>
          </w:p>
        </w:tc>
        <w:tc>
          <w:tcPr>
            <w:tcW w:w="6952" w:type="dxa"/>
            <w:shd w:val="clear" w:color="auto" w:fill="auto"/>
          </w:tcPr>
          <w:p w:rsidR="00036C62" w:rsidRPr="00036C62" w:rsidRDefault="00036C62" w:rsidP="00036C62">
            <w:pPr>
              <w:tabs>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hAnsi="Calibri"/>
                <w:color w:val="000000"/>
                <w:lang w:val="ro-RO"/>
              </w:rPr>
            </w:pPr>
            <w:r w:rsidRPr="00036C62">
              <w:rPr>
                <w:rFonts w:ascii="Calibri" w:hAnsi="Calibri"/>
                <w:color w:val="000000"/>
                <w:lang w:val="ro-RO"/>
              </w:rPr>
              <w:sym w:font="Symbol" w:char="F0B7"/>
            </w:r>
            <w:r w:rsidRPr="00036C62">
              <w:rPr>
                <w:rFonts w:ascii="Calibri" w:hAnsi="Calibri"/>
                <w:color w:val="000000"/>
                <w:lang w:val="ro-RO"/>
              </w:rPr>
              <w:t xml:space="preserve"> Sănătatea în relaţie cu mediul;</w:t>
            </w:r>
          </w:p>
        </w:tc>
      </w:tr>
      <w:tr w:rsidR="00036C62" w:rsidRPr="00036C62" w:rsidTr="009034D1">
        <w:trPr>
          <w:trHeight w:val="167"/>
        </w:trPr>
        <w:tc>
          <w:tcPr>
            <w:tcW w:w="2324" w:type="dxa"/>
            <w:vMerge/>
            <w:shd w:val="clear" w:color="auto" w:fill="auto"/>
            <w:vAlign w:val="center"/>
          </w:tcPr>
          <w:p w:rsidR="00036C62" w:rsidRPr="00036C62" w:rsidRDefault="00036C62" w:rsidP="00036C62">
            <w:pPr>
              <w:shd w:val="clear" w:color="auto" w:fill="FFFFFF"/>
              <w:jc w:val="center"/>
              <w:rPr>
                <w:rFonts w:ascii="Calibri" w:hAnsi="Calibri" w:cs="Arial"/>
                <w:bCs/>
                <w:i/>
                <w:lang w:val="ro-RO" w:eastAsia="en-GB"/>
              </w:rPr>
            </w:pPr>
          </w:p>
        </w:tc>
        <w:tc>
          <w:tcPr>
            <w:tcW w:w="6952" w:type="dxa"/>
            <w:shd w:val="clear" w:color="auto" w:fill="auto"/>
          </w:tcPr>
          <w:p w:rsidR="00036C62" w:rsidRPr="00036C62" w:rsidRDefault="00036C62" w:rsidP="00036C62">
            <w:pPr>
              <w:tabs>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hAnsi="Calibri" w:cs="Arial"/>
                <w:lang w:val="ro-RO"/>
              </w:rPr>
            </w:pPr>
            <w:r w:rsidRPr="00036C62">
              <w:rPr>
                <w:rFonts w:ascii="Calibri" w:hAnsi="Calibri" w:cs="Arial"/>
                <w:lang w:val="ro-RO"/>
              </w:rPr>
              <w:sym w:font="Symbol" w:char="F0B7"/>
            </w:r>
            <w:r w:rsidRPr="00036C62">
              <w:rPr>
                <w:rFonts w:ascii="Calibri" w:hAnsi="Calibri" w:cs="Arial"/>
                <w:lang w:val="ro-RO"/>
              </w:rPr>
              <w:t xml:space="preserve">  Sănătatea mintală - îmbunătăţirea calităţii vieţii persoanelor cu tulburări psihice prin asigurarea accesului acestora la terapii medico-psihologice; depistarea consumului de substanţe psihoactive;</w:t>
            </w:r>
          </w:p>
        </w:tc>
      </w:tr>
      <w:tr w:rsidR="00036C62" w:rsidRPr="00036C62" w:rsidTr="009034D1">
        <w:trPr>
          <w:trHeight w:val="167"/>
        </w:trPr>
        <w:tc>
          <w:tcPr>
            <w:tcW w:w="2324" w:type="dxa"/>
            <w:vMerge/>
            <w:shd w:val="clear" w:color="auto" w:fill="auto"/>
            <w:vAlign w:val="center"/>
          </w:tcPr>
          <w:p w:rsidR="00036C62" w:rsidRPr="00036C62" w:rsidRDefault="00036C62" w:rsidP="00036C62">
            <w:pPr>
              <w:shd w:val="clear" w:color="auto" w:fill="FFFFFF"/>
              <w:jc w:val="center"/>
              <w:rPr>
                <w:rFonts w:ascii="Calibri" w:hAnsi="Calibri" w:cs="Arial"/>
                <w:bCs/>
                <w:i/>
                <w:color w:val="0000FF"/>
                <w:lang w:val="ro-RO" w:eastAsia="en-GB"/>
              </w:rPr>
            </w:pPr>
          </w:p>
        </w:tc>
        <w:tc>
          <w:tcPr>
            <w:tcW w:w="6952" w:type="dxa"/>
            <w:shd w:val="clear" w:color="auto" w:fill="auto"/>
          </w:tcPr>
          <w:p w:rsidR="00036C62" w:rsidRPr="00036C62" w:rsidRDefault="00036C62" w:rsidP="00036C62">
            <w:pPr>
              <w:tabs>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hAnsi="Calibri" w:cs="Arial"/>
                <w:lang w:val="ro-RO"/>
              </w:rPr>
            </w:pPr>
            <w:r w:rsidRPr="00036C62">
              <w:rPr>
                <w:rFonts w:ascii="Calibri" w:hAnsi="Calibri" w:cs="Arial"/>
                <w:lang w:val="ro-RO"/>
              </w:rPr>
              <w:sym w:font="Symbol" w:char="F0B7"/>
            </w:r>
            <w:r w:rsidRPr="00036C62">
              <w:rPr>
                <w:rFonts w:ascii="Calibri" w:hAnsi="Calibri" w:cs="Arial"/>
                <w:lang w:val="ro-RO"/>
              </w:rPr>
              <w:t xml:space="preserve">  Bolile rare -  îmbunătățirea calității îngrijirii pacientului cu asemenea afecțiuni pe tot lanțul de îngrijiri și asigurarea accesului la terapia specifică;</w:t>
            </w:r>
          </w:p>
        </w:tc>
      </w:tr>
      <w:tr w:rsidR="00036C62" w:rsidRPr="00036C62" w:rsidTr="009034D1">
        <w:trPr>
          <w:trHeight w:val="167"/>
        </w:trPr>
        <w:tc>
          <w:tcPr>
            <w:tcW w:w="2324" w:type="dxa"/>
            <w:vMerge/>
            <w:shd w:val="clear" w:color="auto" w:fill="auto"/>
            <w:vAlign w:val="center"/>
          </w:tcPr>
          <w:p w:rsidR="00036C62" w:rsidRPr="00036C62" w:rsidRDefault="00036C62" w:rsidP="00036C62">
            <w:pPr>
              <w:shd w:val="clear" w:color="auto" w:fill="FFFFFF"/>
              <w:jc w:val="center"/>
              <w:rPr>
                <w:rFonts w:ascii="Calibri" w:hAnsi="Calibri" w:cs="Arial"/>
                <w:bCs/>
                <w:i/>
                <w:color w:val="0000FF"/>
                <w:lang w:val="ro-RO" w:eastAsia="en-GB"/>
              </w:rPr>
            </w:pPr>
          </w:p>
        </w:tc>
        <w:tc>
          <w:tcPr>
            <w:tcW w:w="6952" w:type="dxa"/>
            <w:shd w:val="clear" w:color="auto" w:fill="auto"/>
          </w:tcPr>
          <w:p w:rsidR="00036C62" w:rsidRPr="00036C62" w:rsidRDefault="00036C62" w:rsidP="00036C62">
            <w:pPr>
              <w:tabs>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hAnsi="Calibri" w:cs="Arial"/>
                <w:lang w:val="ro-RO"/>
              </w:rPr>
            </w:pPr>
            <w:r w:rsidRPr="00036C62">
              <w:rPr>
                <w:rFonts w:ascii="Calibri" w:hAnsi="Calibri" w:cs="Arial"/>
                <w:lang w:val="ro-RO"/>
              </w:rPr>
              <w:sym w:font="Symbol" w:char="F0B7"/>
            </w:r>
            <w:r w:rsidRPr="00036C62">
              <w:rPr>
                <w:rFonts w:ascii="Calibri" w:hAnsi="Calibri" w:cs="Arial"/>
                <w:lang w:val="ro-RO"/>
              </w:rPr>
              <w:t xml:space="preserve"> </w:t>
            </w:r>
            <w:r w:rsidRPr="00036C62">
              <w:rPr>
                <w:rFonts w:ascii="Calibri" w:hAnsi="Calibri" w:cs="Arial"/>
                <w:color w:val="000000"/>
                <w:lang w:val="ro-RO"/>
              </w:rPr>
              <w:t>Introducerea unor acțiuni noi, precum: depistarea bolilor cardiovasculare cu risc major pornind de la patologia hipertensivă.</w:t>
            </w:r>
            <w:r w:rsidRPr="00036C62">
              <w:rPr>
                <w:rFonts w:ascii="Calibri" w:hAnsi="Calibri" w:cs="Arial"/>
                <w:lang w:val="ro-RO"/>
              </w:rPr>
              <w:t xml:space="preserve">  </w:t>
            </w:r>
          </w:p>
        </w:tc>
      </w:tr>
      <w:tr w:rsidR="00036C62" w:rsidRPr="00036C62" w:rsidTr="009034D1">
        <w:trPr>
          <w:trHeight w:val="80"/>
        </w:trPr>
        <w:tc>
          <w:tcPr>
            <w:tcW w:w="9276" w:type="dxa"/>
            <w:gridSpan w:val="2"/>
            <w:shd w:val="clear" w:color="auto" w:fill="auto"/>
            <w:vAlign w:val="center"/>
          </w:tcPr>
          <w:p w:rsidR="00036C62" w:rsidRPr="00036C62" w:rsidRDefault="00036C62" w:rsidP="00036C62">
            <w:pPr>
              <w:tabs>
                <w:tab w:val="left" w:pos="720"/>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ind w:firstLine="720"/>
              <w:jc w:val="both"/>
              <w:rPr>
                <w:rFonts w:ascii="Calibri" w:eastAsia="ヒラギノ角ゴ Pro W3" w:hAnsi="Calibri" w:cs="Arial"/>
                <w:color w:val="000000"/>
                <w:szCs w:val="20"/>
                <w:lang w:val="ro-RO" w:eastAsia="ro-RO"/>
              </w:rPr>
            </w:pPr>
            <w:r w:rsidRPr="00036C62">
              <w:rPr>
                <w:rFonts w:ascii="Calibri" w:eastAsia="ヒラギノ角ゴ Pro W3" w:hAnsi="Calibri" w:cs="Arial"/>
                <w:color w:val="000000"/>
                <w:szCs w:val="20"/>
                <w:lang w:val="ro-RO" w:eastAsia="ro-RO"/>
              </w:rPr>
              <w:t>Punerea în aplicare a măsurilor sus enumerate se realizează în cadrul programelor naționale de sănătate publică finanţate din bugetul Ministerului Sănătăţii și Proiectul privind Reforma Sectorului Sanitar -  Îmbunătățirea Calității și Eficienței Sistemului Sanitar, finanțat prin Banca Internațională pentru Reconstrucție și Dezvoltare (BIRD 8362RO).</w:t>
            </w:r>
          </w:p>
          <w:p w:rsidR="00036C62" w:rsidRPr="00036C62" w:rsidRDefault="00036C62" w:rsidP="00036C62">
            <w:pPr>
              <w:tabs>
                <w:tab w:val="left" w:pos="720"/>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ind w:firstLine="720"/>
              <w:jc w:val="both"/>
              <w:rPr>
                <w:rFonts w:ascii="Calibri" w:eastAsia="ヒラギノ角ゴ Pro W3" w:hAnsi="Calibri" w:cs="Arial"/>
                <w:color w:val="000000"/>
                <w:szCs w:val="20"/>
                <w:lang w:val="ro-RO" w:eastAsia="ro-RO"/>
              </w:rPr>
            </w:pPr>
          </w:p>
        </w:tc>
      </w:tr>
      <w:tr w:rsidR="00036C62" w:rsidRPr="00036C62" w:rsidTr="009034D1">
        <w:trPr>
          <w:trHeight w:val="80"/>
        </w:trPr>
        <w:tc>
          <w:tcPr>
            <w:tcW w:w="9276" w:type="dxa"/>
            <w:gridSpan w:val="2"/>
            <w:shd w:val="clear" w:color="auto" w:fill="auto"/>
            <w:vAlign w:val="center"/>
          </w:tcPr>
          <w:p w:rsidR="00036C62" w:rsidRPr="00036C62" w:rsidRDefault="00036C62" w:rsidP="00036C62">
            <w:pPr>
              <w:tabs>
                <w:tab w:val="left" w:pos="720"/>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ind w:left="737"/>
              <w:rPr>
                <w:rFonts w:ascii="Calibri" w:hAnsi="Calibri"/>
                <w:b/>
                <w:bCs/>
                <w:i/>
                <w:color w:val="000000"/>
              </w:rPr>
            </w:pPr>
            <w:r w:rsidRPr="00036C62">
              <w:rPr>
                <w:rFonts w:ascii="Calibri" w:hAnsi="Calibri"/>
                <w:b/>
                <w:bCs/>
                <w:color w:val="000000"/>
              </w:rPr>
              <w:t xml:space="preserve">B. SERVICIILE DE SĂNĂTATE </w:t>
            </w:r>
          </w:p>
        </w:tc>
      </w:tr>
      <w:tr w:rsidR="00036C62" w:rsidRPr="00036C62" w:rsidTr="009034D1">
        <w:trPr>
          <w:trHeight w:val="80"/>
        </w:trPr>
        <w:tc>
          <w:tcPr>
            <w:tcW w:w="2324" w:type="dxa"/>
            <w:shd w:val="clear" w:color="auto" w:fill="auto"/>
            <w:vAlign w:val="center"/>
          </w:tcPr>
          <w:p w:rsidR="00036C62" w:rsidRPr="00036C62" w:rsidRDefault="00036C62" w:rsidP="00036C62">
            <w:pPr>
              <w:tabs>
                <w:tab w:val="left" w:pos="720"/>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jc w:val="center"/>
              <w:rPr>
                <w:rFonts w:ascii="Calibri" w:hAnsi="Calibri"/>
                <w:color w:val="000080"/>
                <w:lang w:val="it-IT"/>
              </w:rPr>
            </w:pPr>
          </w:p>
        </w:tc>
        <w:tc>
          <w:tcPr>
            <w:tcW w:w="6952" w:type="dxa"/>
            <w:shd w:val="clear" w:color="auto" w:fill="auto"/>
          </w:tcPr>
          <w:p w:rsidR="00036C62" w:rsidRPr="00036C62" w:rsidRDefault="00036C62" w:rsidP="00204A3C">
            <w:pPr>
              <w:numPr>
                <w:ilvl w:val="0"/>
                <w:numId w:val="114"/>
              </w:numPr>
              <w:tabs>
                <w:tab w:val="left" w:pos="454"/>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ind w:left="0" w:firstLine="0"/>
              <w:jc w:val="both"/>
              <w:rPr>
                <w:rFonts w:ascii="Calibri" w:hAnsi="Calibri" w:cs="Arial"/>
                <w:lang w:val="ro-RO"/>
              </w:rPr>
            </w:pPr>
            <w:r w:rsidRPr="00036C62">
              <w:rPr>
                <w:rFonts w:ascii="Calibri" w:hAnsi="Calibri" w:cs="Arial"/>
                <w:lang w:val="ro-RO"/>
              </w:rPr>
              <w:t>Creșterea gradului de interconectare a furnizorilor de servicii medicale în vederea facilitării schimbului de informații utile pacienților;</w:t>
            </w:r>
          </w:p>
        </w:tc>
      </w:tr>
      <w:tr w:rsidR="00036C62" w:rsidRPr="00036C62" w:rsidTr="009034D1">
        <w:trPr>
          <w:trHeight w:val="80"/>
        </w:trPr>
        <w:tc>
          <w:tcPr>
            <w:tcW w:w="2324" w:type="dxa"/>
            <w:shd w:val="clear" w:color="auto" w:fill="auto"/>
            <w:vAlign w:val="center"/>
          </w:tcPr>
          <w:p w:rsidR="00036C62" w:rsidRPr="00036C62" w:rsidRDefault="00036C62" w:rsidP="00036C62">
            <w:pPr>
              <w:tabs>
                <w:tab w:val="left" w:pos="720"/>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jc w:val="center"/>
              <w:rPr>
                <w:rFonts w:ascii="Calibri" w:hAnsi="Calibri"/>
                <w:color w:val="000080"/>
                <w:lang w:val="it-IT"/>
              </w:rPr>
            </w:pPr>
          </w:p>
        </w:tc>
        <w:tc>
          <w:tcPr>
            <w:tcW w:w="6952" w:type="dxa"/>
            <w:shd w:val="clear" w:color="auto" w:fill="auto"/>
          </w:tcPr>
          <w:p w:rsidR="00036C62" w:rsidRPr="00036C62" w:rsidRDefault="00036C62" w:rsidP="00204A3C">
            <w:pPr>
              <w:numPr>
                <w:ilvl w:val="0"/>
                <w:numId w:val="114"/>
              </w:numPr>
              <w:tabs>
                <w:tab w:val="left" w:pos="454"/>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ind w:left="0" w:firstLine="0"/>
              <w:jc w:val="both"/>
              <w:rPr>
                <w:rFonts w:ascii="Calibri" w:hAnsi="Calibri" w:cs="Arial"/>
                <w:lang w:val="ro-RO"/>
              </w:rPr>
            </w:pPr>
            <w:r w:rsidRPr="00036C62">
              <w:rPr>
                <w:rFonts w:ascii="Calibri" w:hAnsi="Calibri" w:cs="Arial"/>
                <w:lang w:val="ro-RO"/>
              </w:rPr>
              <w:t>Îmbunătățirea sistemului de raportare statistica în domeniul medical și dezvoltarea unui sistem de alertă epidemiologică precoce;</w:t>
            </w:r>
          </w:p>
        </w:tc>
      </w:tr>
      <w:tr w:rsidR="00036C62" w:rsidRPr="00036C62" w:rsidTr="009034D1">
        <w:trPr>
          <w:trHeight w:val="80"/>
        </w:trPr>
        <w:tc>
          <w:tcPr>
            <w:tcW w:w="2324" w:type="dxa"/>
            <w:shd w:val="clear" w:color="auto" w:fill="auto"/>
            <w:vAlign w:val="center"/>
          </w:tcPr>
          <w:p w:rsidR="00036C62" w:rsidRPr="00036C62" w:rsidRDefault="00036C62" w:rsidP="00036C62">
            <w:pPr>
              <w:tabs>
                <w:tab w:val="left" w:pos="720"/>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jc w:val="center"/>
              <w:rPr>
                <w:rFonts w:ascii="Calibri" w:hAnsi="Calibri"/>
                <w:color w:val="000080"/>
                <w:lang w:val="it-IT"/>
              </w:rPr>
            </w:pPr>
          </w:p>
        </w:tc>
        <w:tc>
          <w:tcPr>
            <w:tcW w:w="6952" w:type="dxa"/>
            <w:shd w:val="clear" w:color="auto" w:fill="auto"/>
          </w:tcPr>
          <w:p w:rsidR="00036C62" w:rsidRPr="00036C62" w:rsidRDefault="00036C62" w:rsidP="00204A3C">
            <w:pPr>
              <w:numPr>
                <w:ilvl w:val="0"/>
                <w:numId w:val="114"/>
              </w:numPr>
              <w:tabs>
                <w:tab w:val="left" w:pos="454"/>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ind w:left="0" w:firstLine="0"/>
              <w:jc w:val="both"/>
              <w:rPr>
                <w:rFonts w:ascii="Calibri" w:hAnsi="Calibri" w:cs="Arial"/>
                <w:lang w:val="ro-RO"/>
              </w:rPr>
            </w:pPr>
            <w:r w:rsidRPr="00036C62">
              <w:rPr>
                <w:rFonts w:ascii="Calibri" w:hAnsi="Calibri" w:cs="Arial"/>
                <w:lang w:val="ro-RO"/>
              </w:rPr>
              <w:t xml:space="preserve">Consolidarea reţelei de servicii de asistenţă medicală comunitară destinate grupurilor vulnerabile; </w:t>
            </w:r>
          </w:p>
        </w:tc>
      </w:tr>
      <w:tr w:rsidR="00036C62" w:rsidRPr="00036C62" w:rsidTr="009034D1">
        <w:trPr>
          <w:trHeight w:val="80"/>
        </w:trPr>
        <w:tc>
          <w:tcPr>
            <w:tcW w:w="2324" w:type="dxa"/>
            <w:vMerge w:val="restart"/>
            <w:shd w:val="clear" w:color="auto" w:fill="auto"/>
            <w:vAlign w:val="center"/>
          </w:tcPr>
          <w:p w:rsidR="00036C62" w:rsidRPr="00036C62" w:rsidRDefault="00036C62" w:rsidP="00036C62">
            <w:pPr>
              <w:tabs>
                <w:tab w:val="left" w:pos="720"/>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jc w:val="center"/>
              <w:rPr>
                <w:rFonts w:ascii="Calibri" w:hAnsi="Calibri"/>
                <w:color w:val="538135" w:themeColor="accent6" w:themeShade="BF"/>
                <w:lang w:val="it-IT"/>
              </w:rPr>
            </w:pPr>
            <w:r w:rsidRPr="00036C62">
              <w:rPr>
                <w:rFonts w:ascii="Calibri" w:hAnsi="Calibri"/>
                <w:color w:val="538135" w:themeColor="accent6" w:themeShade="BF"/>
                <w:lang w:val="it-IT"/>
              </w:rPr>
              <w:t>Măsurile aferente ariei strategice servicii de sănătate își propun:</w:t>
            </w:r>
          </w:p>
          <w:p w:rsidR="00036C62" w:rsidRPr="00036C62" w:rsidRDefault="00036C62" w:rsidP="00036C62">
            <w:pPr>
              <w:jc w:val="center"/>
              <w:rPr>
                <w:rFonts w:ascii="Calibri" w:hAnsi="Calibri" w:cs="Arial"/>
                <w:color w:val="0000FF"/>
                <w:lang w:val="ro-RO"/>
              </w:rPr>
            </w:pPr>
          </w:p>
        </w:tc>
        <w:tc>
          <w:tcPr>
            <w:tcW w:w="6952" w:type="dxa"/>
            <w:shd w:val="clear" w:color="auto" w:fill="auto"/>
          </w:tcPr>
          <w:p w:rsidR="00036C62" w:rsidRPr="00036C62" w:rsidRDefault="00036C62" w:rsidP="00204A3C">
            <w:pPr>
              <w:numPr>
                <w:ilvl w:val="0"/>
                <w:numId w:val="114"/>
              </w:numPr>
              <w:tabs>
                <w:tab w:val="left" w:pos="454"/>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ind w:left="0" w:firstLine="0"/>
              <w:jc w:val="both"/>
              <w:rPr>
                <w:rFonts w:ascii="Calibri" w:hAnsi="Calibri"/>
                <w:color w:val="000000"/>
                <w:lang w:val="ro-RO"/>
              </w:rPr>
            </w:pPr>
            <w:r w:rsidRPr="00036C62">
              <w:rPr>
                <w:rFonts w:ascii="Calibri" w:hAnsi="Calibri" w:cs="Arial"/>
                <w:color w:val="000000"/>
                <w:lang w:val="ro-RO"/>
              </w:rPr>
              <w:t>C</w:t>
            </w:r>
            <w:r w:rsidRPr="00036C62">
              <w:rPr>
                <w:rFonts w:ascii="Calibri" w:hAnsi="Calibri"/>
                <w:color w:val="000000"/>
                <w:lang w:val="ro-RO"/>
              </w:rPr>
              <w:t>reşterea eficacităţii şi diversificarea serviciilor de asistenţă medicală primară, incluzând creşterea ponderii serviciilor de prevenţie primară, secundară şi terţiară, diagnostic precoce şi tratament, monitorizarea pacientului cronic (HTA, diabet) în comunitate;</w:t>
            </w:r>
          </w:p>
        </w:tc>
      </w:tr>
      <w:tr w:rsidR="00036C62" w:rsidRPr="00036C62" w:rsidTr="009034D1">
        <w:trPr>
          <w:trHeight w:val="80"/>
        </w:trPr>
        <w:tc>
          <w:tcPr>
            <w:tcW w:w="2324" w:type="dxa"/>
            <w:vMerge/>
            <w:shd w:val="clear" w:color="auto" w:fill="auto"/>
            <w:vAlign w:val="center"/>
          </w:tcPr>
          <w:p w:rsidR="00036C62" w:rsidRPr="00036C62" w:rsidRDefault="00036C62" w:rsidP="00036C62">
            <w:pPr>
              <w:shd w:val="clear" w:color="auto" w:fill="FFFFFF"/>
              <w:jc w:val="center"/>
              <w:rPr>
                <w:rFonts w:ascii="Calibri" w:hAnsi="Calibri" w:cs="Arial"/>
                <w:b/>
                <w:bCs/>
                <w:i/>
                <w:color w:val="0000FF"/>
                <w:lang w:val="ro-RO" w:eastAsia="en-GB"/>
              </w:rPr>
            </w:pPr>
          </w:p>
        </w:tc>
        <w:tc>
          <w:tcPr>
            <w:tcW w:w="6952" w:type="dxa"/>
            <w:shd w:val="clear" w:color="auto" w:fill="auto"/>
          </w:tcPr>
          <w:p w:rsidR="00036C62" w:rsidRPr="00036C62" w:rsidRDefault="00036C62" w:rsidP="00204A3C">
            <w:pPr>
              <w:numPr>
                <w:ilvl w:val="0"/>
                <w:numId w:val="114"/>
              </w:numPr>
              <w:tabs>
                <w:tab w:val="left" w:pos="454"/>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ind w:left="0" w:firstLine="0"/>
              <w:jc w:val="both"/>
              <w:rPr>
                <w:rFonts w:ascii="Calibri" w:hAnsi="Calibri" w:cs="Arial"/>
                <w:lang w:val="ro-RO"/>
              </w:rPr>
            </w:pPr>
            <w:r w:rsidRPr="00036C62">
              <w:rPr>
                <w:rFonts w:ascii="Calibri" w:hAnsi="Calibri" w:cs="Arial"/>
                <w:lang w:val="ro-RO"/>
              </w:rPr>
              <w:t>Consolidarea calitatii şi eficacităţii serviciilor  furnizate în ambulatorul de  specialitate, concomitent cu scăderea numărului de cazuri de spitalizare continuă;</w:t>
            </w:r>
          </w:p>
        </w:tc>
      </w:tr>
      <w:tr w:rsidR="00036C62" w:rsidRPr="00036C62" w:rsidTr="009034D1">
        <w:trPr>
          <w:trHeight w:val="80"/>
        </w:trPr>
        <w:tc>
          <w:tcPr>
            <w:tcW w:w="2324" w:type="dxa"/>
            <w:vMerge/>
            <w:shd w:val="clear" w:color="auto" w:fill="auto"/>
            <w:vAlign w:val="center"/>
          </w:tcPr>
          <w:p w:rsidR="00036C62" w:rsidRPr="00036C62" w:rsidRDefault="00036C62" w:rsidP="00036C62">
            <w:pPr>
              <w:shd w:val="clear" w:color="auto" w:fill="FFFFFF"/>
              <w:jc w:val="center"/>
              <w:rPr>
                <w:rFonts w:ascii="Calibri" w:hAnsi="Calibri" w:cs="Arial"/>
                <w:b/>
                <w:bCs/>
                <w:i/>
                <w:color w:val="0000FF"/>
                <w:lang w:val="ro-RO" w:eastAsia="en-GB"/>
              </w:rPr>
            </w:pPr>
          </w:p>
        </w:tc>
        <w:tc>
          <w:tcPr>
            <w:tcW w:w="6952" w:type="dxa"/>
            <w:shd w:val="clear" w:color="auto" w:fill="auto"/>
          </w:tcPr>
          <w:p w:rsidR="00036C62" w:rsidRPr="00036C62" w:rsidRDefault="00036C62" w:rsidP="00204A3C">
            <w:pPr>
              <w:numPr>
                <w:ilvl w:val="0"/>
                <w:numId w:val="114"/>
              </w:numPr>
              <w:tabs>
                <w:tab w:val="left" w:pos="454"/>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ind w:left="0" w:firstLine="0"/>
              <w:jc w:val="both"/>
              <w:rPr>
                <w:rFonts w:ascii="Calibri" w:hAnsi="Calibri" w:cs="Arial"/>
                <w:lang w:val="ro-RO"/>
              </w:rPr>
            </w:pPr>
            <w:r w:rsidRPr="00036C62">
              <w:rPr>
                <w:rFonts w:ascii="Calibri" w:hAnsi="Calibri" w:cs="Arial"/>
                <w:lang w:val="ro-RO"/>
              </w:rPr>
              <w:t>Introducerea obligativității tuturor furnizorilor de servicii de sănătate de a crea liste de așteptare pentru pacienții cronici pe criterii clare și transparente, diferențiate pe tipuri de patologii, precum și sisteme digitalizate de programări</w:t>
            </w:r>
          </w:p>
        </w:tc>
      </w:tr>
      <w:tr w:rsidR="00036C62" w:rsidRPr="00036C62" w:rsidTr="009034D1">
        <w:trPr>
          <w:trHeight w:val="80"/>
        </w:trPr>
        <w:tc>
          <w:tcPr>
            <w:tcW w:w="2324" w:type="dxa"/>
            <w:vMerge/>
            <w:shd w:val="clear" w:color="auto" w:fill="auto"/>
            <w:vAlign w:val="center"/>
          </w:tcPr>
          <w:p w:rsidR="00036C62" w:rsidRPr="00036C62" w:rsidRDefault="00036C62" w:rsidP="00036C62">
            <w:pPr>
              <w:shd w:val="clear" w:color="auto" w:fill="FFFFFF"/>
              <w:jc w:val="center"/>
              <w:rPr>
                <w:rFonts w:ascii="Calibri" w:hAnsi="Calibri" w:cs="Arial"/>
                <w:b/>
                <w:bCs/>
                <w:i/>
                <w:color w:val="0000FF"/>
                <w:lang w:val="ro-RO" w:eastAsia="en-GB"/>
              </w:rPr>
            </w:pPr>
          </w:p>
        </w:tc>
        <w:tc>
          <w:tcPr>
            <w:tcW w:w="6952" w:type="dxa"/>
            <w:shd w:val="clear" w:color="auto" w:fill="auto"/>
          </w:tcPr>
          <w:p w:rsidR="00036C62" w:rsidRPr="00036C62" w:rsidRDefault="00036C62" w:rsidP="00204A3C">
            <w:pPr>
              <w:numPr>
                <w:ilvl w:val="0"/>
                <w:numId w:val="114"/>
              </w:numPr>
              <w:tabs>
                <w:tab w:val="left" w:pos="454"/>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ind w:left="0" w:firstLine="0"/>
              <w:jc w:val="both"/>
              <w:rPr>
                <w:rFonts w:ascii="Calibri" w:hAnsi="Calibri" w:cs="Arial"/>
                <w:lang w:val="ro-RO"/>
              </w:rPr>
            </w:pPr>
            <w:r w:rsidRPr="00036C62">
              <w:rPr>
                <w:rFonts w:ascii="Calibri" w:hAnsi="Calibri" w:cs="Arial"/>
                <w:lang w:val="ro-RO"/>
              </w:rPr>
              <w:t xml:space="preserve">Creşterea gradului de siguranţă a populaţiei prin consolidarea sistemului integrat de urgenţă şi asigurarea accesibilităţii la asistenţa medicală de urgenţă adecvată în mod echitabil; </w:t>
            </w:r>
          </w:p>
        </w:tc>
      </w:tr>
      <w:tr w:rsidR="00036C62" w:rsidRPr="00036C62" w:rsidTr="009034D1">
        <w:trPr>
          <w:trHeight w:val="80"/>
        </w:trPr>
        <w:tc>
          <w:tcPr>
            <w:tcW w:w="2324" w:type="dxa"/>
            <w:vMerge/>
            <w:shd w:val="clear" w:color="auto" w:fill="auto"/>
            <w:vAlign w:val="center"/>
          </w:tcPr>
          <w:p w:rsidR="00036C62" w:rsidRPr="00036C62" w:rsidRDefault="00036C62" w:rsidP="00036C62">
            <w:pPr>
              <w:shd w:val="clear" w:color="auto" w:fill="FFFFFF"/>
              <w:jc w:val="center"/>
              <w:rPr>
                <w:rFonts w:ascii="Calibri" w:hAnsi="Calibri" w:cs="Arial"/>
                <w:b/>
                <w:bCs/>
                <w:i/>
                <w:color w:val="0000FF"/>
                <w:lang w:val="ro-RO" w:eastAsia="en-GB"/>
              </w:rPr>
            </w:pPr>
          </w:p>
        </w:tc>
        <w:tc>
          <w:tcPr>
            <w:tcW w:w="6952" w:type="dxa"/>
            <w:shd w:val="clear" w:color="auto" w:fill="auto"/>
          </w:tcPr>
          <w:p w:rsidR="00036C62" w:rsidRPr="00036C62" w:rsidRDefault="00036C62" w:rsidP="00204A3C">
            <w:pPr>
              <w:numPr>
                <w:ilvl w:val="0"/>
                <w:numId w:val="114"/>
              </w:numPr>
              <w:tabs>
                <w:tab w:val="left" w:pos="454"/>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ind w:left="0" w:firstLine="0"/>
              <w:jc w:val="both"/>
              <w:rPr>
                <w:rFonts w:ascii="Calibri" w:hAnsi="Calibri" w:cs="Arial"/>
                <w:lang w:val="ro-RO"/>
              </w:rPr>
            </w:pPr>
            <w:r w:rsidRPr="00036C62">
              <w:rPr>
                <w:rFonts w:ascii="Calibri" w:hAnsi="Calibri" w:cs="Arial"/>
                <w:lang w:val="ro-RO"/>
              </w:rPr>
              <w:t xml:space="preserve">Extinderea sistemului de telemedicină între prespital și spital, precum și între unitățile și compartimentele de primiri urgențe, la care se pot adauga și centrele de permanență; </w:t>
            </w:r>
          </w:p>
        </w:tc>
      </w:tr>
      <w:tr w:rsidR="00036C62" w:rsidRPr="00036C62" w:rsidTr="009034D1">
        <w:trPr>
          <w:trHeight w:val="80"/>
        </w:trPr>
        <w:tc>
          <w:tcPr>
            <w:tcW w:w="2324" w:type="dxa"/>
            <w:vMerge/>
            <w:shd w:val="clear" w:color="auto" w:fill="auto"/>
            <w:vAlign w:val="center"/>
          </w:tcPr>
          <w:p w:rsidR="00036C62" w:rsidRPr="00036C62" w:rsidRDefault="00036C62" w:rsidP="00036C62">
            <w:pPr>
              <w:shd w:val="clear" w:color="auto" w:fill="FFFFFF"/>
              <w:jc w:val="center"/>
              <w:rPr>
                <w:rFonts w:ascii="Calibri" w:hAnsi="Calibri" w:cs="Arial"/>
                <w:b/>
                <w:bCs/>
                <w:i/>
                <w:color w:val="0000FF"/>
                <w:lang w:val="ro-RO" w:eastAsia="en-GB"/>
              </w:rPr>
            </w:pPr>
          </w:p>
        </w:tc>
        <w:tc>
          <w:tcPr>
            <w:tcW w:w="6952" w:type="dxa"/>
            <w:shd w:val="clear" w:color="auto" w:fill="auto"/>
          </w:tcPr>
          <w:p w:rsidR="00036C62" w:rsidRPr="00036C62" w:rsidRDefault="00036C62" w:rsidP="00204A3C">
            <w:pPr>
              <w:numPr>
                <w:ilvl w:val="0"/>
                <w:numId w:val="114"/>
              </w:numPr>
              <w:tabs>
                <w:tab w:val="left" w:pos="454"/>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ind w:left="0" w:firstLine="0"/>
              <w:jc w:val="both"/>
              <w:rPr>
                <w:rFonts w:ascii="Calibri" w:hAnsi="Calibri" w:cs="Arial"/>
                <w:lang w:val="ro-RO"/>
              </w:rPr>
            </w:pPr>
            <w:r w:rsidRPr="00036C62">
              <w:rPr>
                <w:rFonts w:ascii="Calibri" w:hAnsi="Calibri" w:cs="Arial"/>
                <w:lang w:val="ro-RO"/>
              </w:rPr>
              <w:t xml:space="preserve">Regionalizarea/concentrarea asistenţei medicale spitaliceşti şi crearea de reţele regionale de referinţă cu spitale şi laboratoare de diferite grade de competenţă interconectate cu sectorul de asistenţă primară şi ambulatorie de specialitate; </w:t>
            </w:r>
          </w:p>
        </w:tc>
      </w:tr>
      <w:tr w:rsidR="00036C62" w:rsidRPr="00036C62" w:rsidTr="009034D1">
        <w:trPr>
          <w:trHeight w:val="80"/>
        </w:trPr>
        <w:tc>
          <w:tcPr>
            <w:tcW w:w="2324" w:type="dxa"/>
            <w:vMerge/>
            <w:shd w:val="clear" w:color="auto" w:fill="auto"/>
            <w:vAlign w:val="center"/>
          </w:tcPr>
          <w:p w:rsidR="00036C62" w:rsidRPr="00036C62" w:rsidRDefault="00036C62" w:rsidP="00036C62">
            <w:pPr>
              <w:shd w:val="clear" w:color="auto" w:fill="FFFFFF"/>
              <w:jc w:val="center"/>
              <w:rPr>
                <w:rFonts w:ascii="Calibri" w:hAnsi="Calibri" w:cs="Arial"/>
                <w:b/>
                <w:bCs/>
                <w:i/>
                <w:color w:val="0000FF"/>
                <w:lang w:val="ro-RO" w:eastAsia="en-GB"/>
              </w:rPr>
            </w:pPr>
          </w:p>
        </w:tc>
        <w:tc>
          <w:tcPr>
            <w:tcW w:w="6952" w:type="dxa"/>
            <w:shd w:val="clear" w:color="auto" w:fill="auto"/>
          </w:tcPr>
          <w:p w:rsidR="00036C62" w:rsidRPr="00036C62" w:rsidRDefault="00036C62" w:rsidP="00204A3C">
            <w:pPr>
              <w:numPr>
                <w:ilvl w:val="0"/>
                <w:numId w:val="114"/>
              </w:numPr>
              <w:tabs>
                <w:tab w:val="left" w:pos="454"/>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ind w:left="0" w:firstLine="0"/>
              <w:jc w:val="both"/>
              <w:rPr>
                <w:rFonts w:ascii="Calibri" w:hAnsi="Calibri"/>
                <w:color w:val="000000"/>
                <w:lang w:val="ro-RO"/>
              </w:rPr>
            </w:pPr>
            <w:r w:rsidRPr="00036C62">
              <w:rPr>
                <w:rFonts w:ascii="Calibri" w:hAnsi="Calibri" w:cs="Arial"/>
                <w:color w:val="FF0000"/>
                <w:lang w:val="ro-RO"/>
              </w:rPr>
              <w:t xml:space="preserve"> </w:t>
            </w:r>
            <w:r w:rsidRPr="00036C62">
              <w:rPr>
                <w:rFonts w:ascii="Calibri" w:hAnsi="Calibri"/>
                <w:color w:val="000000"/>
                <w:lang w:val="ro-RO"/>
              </w:rPr>
              <w:t>Plasarea în centrul reţelei de spitale a spitalelor regionale de urgenţă cu înalt nivel de performanţă, cărora li se adaugă spitalele zonale, completat de restul spitalelor judeţene de urgenţă şi a celor din Municipiul Bucureşti, precum şi institutele de specialitate;</w:t>
            </w:r>
          </w:p>
        </w:tc>
      </w:tr>
      <w:tr w:rsidR="00036C62" w:rsidRPr="00036C62" w:rsidTr="009034D1">
        <w:trPr>
          <w:trHeight w:val="80"/>
        </w:trPr>
        <w:tc>
          <w:tcPr>
            <w:tcW w:w="2324" w:type="dxa"/>
            <w:vMerge/>
            <w:shd w:val="clear" w:color="auto" w:fill="auto"/>
            <w:vAlign w:val="center"/>
          </w:tcPr>
          <w:p w:rsidR="00036C62" w:rsidRPr="00036C62" w:rsidRDefault="00036C62" w:rsidP="00036C62">
            <w:pPr>
              <w:shd w:val="clear" w:color="auto" w:fill="FFFFFF"/>
              <w:jc w:val="center"/>
              <w:rPr>
                <w:rFonts w:ascii="Calibri" w:hAnsi="Calibri" w:cs="Arial"/>
                <w:b/>
                <w:bCs/>
                <w:i/>
                <w:color w:val="0000FF"/>
                <w:lang w:val="ro-RO" w:eastAsia="en-GB"/>
              </w:rPr>
            </w:pPr>
          </w:p>
        </w:tc>
        <w:tc>
          <w:tcPr>
            <w:tcW w:w="6952" w:type="dxa"/>
            <w:shd w:val="clear" w:color="auto" w:fill="auto"/>
          </w:tcPr>
          <w:p w:rsidR="00036C62" w:rsidRPr="00036C62" w:rsidRDefault="00036C62" w:rsidP="00204A3C">
            <w:pPr>
              <w:numPr>
                <w:ilvl w:val="0"/>
                <w:numId w:val="114"/>
              </w:numPr>
              <w:tabs>
                <w:tab w:val="left" w:pos="454"/>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ind w:left="0" w:firstLine="0"/>
              <w:jc w:val="both"/>
              <w:rPr>
                <w:rFonts w:ascii="Calibri" w:hAnsi="Calibri"/>
                <w:color w:val="000000"/>
                <w:lang w:val="ro-RO"/>
              </w:rPr>
            </w:pPr>
            <w:r w:rsidRPr="00036C62">
              <w:rPr>
                <w:rFonts w:ascii="Calibri" w:hAnsi="Calibri"/>
                <w:color w:val="000000"/>
                <w:lang w:val="ro-RO"/>
              </w:rPr>
              <w:t>Îmbunata</w:t>
            </w:r>
            <w:r w:rsidRPr="00036C62">
              <w:rPr>
                <w:rFonts w:ascii="Calibri" w:hAnsi="Calibri" w:cs="Arial"/>
                <w:color w:val="000000"/>
                <w:lang w:val="ro-RO"/>
              </w:rPr>
              <w:t>țirea unor servicii medicale selectate, prin reabilitarea/crearea și furnizarea de echipamente medicale și de alt tip pentru săli de operație, unitați de terapie intensive, unitați pentru arși, unități de radioterapie, servicii de urgență și servicii de diagnostic (imagistică medicală);</w:t>
            </w:r>
          </w:p>
        </w:tc>
      </w:tr>
      <w:tr w:rsidR="00036C62" w:rsidRPr="00036C62" w:rsidTr="009034D1">
        <w:trPr>
          <w:trHeight w:val="80"/>
        </w:trPr>
        <w:tc>
          <w:tcPr>
            <w:tcW w:w="2324" w:type="dxa"/>
            <w:vMerge/>
            <w:shd w:val="clear" w:color="auto" w:fill="auto"/>
            <w:vAlign w:val="center"/>
          </w:tcPr>
          <w:p w:rsidR="00036C62" w:rsidRPr="00036C62" w:rsidRDefault="00036C62" w:rsidP="00036C62">
            <w:pPr>
              <w:shd w:val="clear" w:color="auto" w:fill="FFFFFF"/>
              <w:jc w:val="center"/>
              <w:rPr>
                <w:rFonts w:ascii="Calibri" w:hAnsi="Calibri" w:cs="Arial"/>
                <w:b/>
                <w:bCs/>
                <w:i/>
                <w:color w:val="0000FF"/>
                <w:lang w:val="ro-RO" w:eastAsia="en-GB"/>
              </w:rPr>
            </w:pPr>
          </w:p>
        </w:tc>
        <w:tc>
          <w:tcPr>
            <w:tcW w:w="6952" w:type="dxa"/>
            <w:shd w:val="clear" w:color="auto" w:fill="auto"/>
          </w:tcPr>
          <w:p w:rsidR="00036C62" w:rsidRPr="00036C62" w:rsidRDefault="00036C62" w:rsidP="00204A3C">
            <w:pPr>
              <w:numPr>
                <w:ilvl w:val="0"/>
                <w:numId w:val="114"/>
              </w:numPr>
              <w:tabs>
                <w:tab w:val="left" w:pos="454"/>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ind w:left="0" w:firstLine="0"/>
              <w:jc w:val="both"/>
              <w:rPr>
                <w:rFonts w:ascii="Calibri" w:hAnsi="Calibri"/>
                <w:color w:val="000000"/>
                <w:lang w:val="ro-RO"/>
              </w:rPr>
            </w:pPr>
            <w:r w:rsidRPr="00036C62">
              <w:rPr>
                <w:rFonts w:ascii="Calibri" w:hAnsi="Calibri"/>
                <w:color w:val="000000"/>
                <w:lang w:val="ro-RO"/>
              </w:rPr>
              <w:t xml:space="preserve">Ministerul Sănătății va realiza prin Direcțiile de sănătate publică controlul și va asigura implementarea efectivă a Planului Strategic de Prevenire și Combatere a Infecțiilor Nosocomiale la nivelul tuturor spitalelor publice și private, plan adoptat în 2016. </w:t>
            </w:r>
          </w:p>
        </w:tc>
      </w:tr>
      <w:tr w:rsidR="00036C62" w:rsidRPr="00036C62" w:rsidTr="009034D1">
        <w:trPr>
          <w:trHeight w:val="80"/>
        </w:trPr>
        <w:tc>
          <w:tcPr>
            <w:tcW w:w="2324" w:type="dxa"/>
            <w:vMerge/>
            <w:shd w:val="clear" w:color="auto" w:fill="auto"/>
            <w:vAlign w:val="center"/>
          </w:tcPr>
          <w:p w:rsidR="00036C62" w:rsidRPr="00036C62" w:rsidRDefault="00036C62" w:rsidP="00036C62">
            <w:pPr>
              <w:shd w:val="clear" w:color="auto" w:fill="FFFFFF"/>
              <w:jc w:val="center"/>
              <w:rPr>
                <w:rFonts w:ascii="Calibri" w:hAnsi="Calibri" w:cs="Arial"/>
                <w:b/>
                <w:bCs/>
                <w:i/>
                <w:color w:val="0000FF"/>
                <w:lang w:val="ro-RO" w:eastAsia="en-GB"/>
              </w:rPr>
            </w:pPr>
          </w:p>
        </w:tc>
        <w:tc>
          <w:tcPr>
            <w:tcW w:w="6952" w:type="dxa"/>
            <w:shd w:val="clear" w:color="auto" w:fill="auto"/>
          </w:tcPr>
          <w:p w:rsidR="00036C62" w:rsidRPr="00036C62" w:rsidRDefault="00036C62" w:rsidP="00204A3C">
            <w:pPr>
              <w:numPr>
                <w:ilvl w:val="0"/>
                <w:numId w:val="114"/>
              </w:numPr>
              <w:tabs>
                <w:tab w:val="left" w:pos="454"/>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ind w:left="0" w:firstLine="0"/>
              <w:jc w:val="both"/>
              <w:rPr>
                <w:rFonts w:ascii="Calibri" w:hAnsi="Calibri"/>
                <w:color w:val="000000"/>
                <w:lang w:val="ro-RO"/>
              </w:rPr>
            </w:pPr>
            <w:r w:rsidRPr="00036C62">
              <w:rPr>
                <w:rFonts w:ascii="Calibri" w:hAnsi="Calibri"/>
                <w:color w:val="000000"/>
                <w:lang w:val="ro-RO"/>
              </w:rPr>
              <w:t>Ministerul Sănătății, prin Direcțiile de sănătate publică, va iniția și implementa un Program de Combatere a Rezistenței la Antimicrobiene (antibiotice), ce va putea accesa finanțare europeană</w:t>
            </w:r>
          </w:p>
        </w:tc>
      </w:tr>
      <w:tr w:rsidR="00036C62" w:rsidRPr="00036C62" w:rsidTr="009034D1">
        <w:trPr>
          <w:trHeight w:val="80"/>
        </w:trPr>
        <w:tc>
          <w:tcPr>
            <w:tcW w:w="2324" w:type="dxa"/>
            <w:vMerge/>
            <w:shd w:val="clear" w:color="auto" w:fill="auto"/>
            <w:vAlign w:val="center"/>
          </w:tcPr>
          <w:p w:rsidR="00036C62" w:rsidRPr="00036C62" w:rsidRDefault="00036C62" w:rsidP="00036C62">
            <w:pPr>
              <w:shd w:val="clear" w:color="auto" w:fill="FFFFFF"/>
              <w:jc w:val="center"/>
              <w:rPr>
                <w:rFonts w:ascii="Calibri" w:hAnsi="Calibri" w:cs="Arial"/>
                <w:b/>
                <w:bCs/>
                <w:i/>
                <w:color w:val="0000FF"/>
                <w:lang w:val="ro-RO" w:eastAsia="en-GB"/>
              </w:rPr>
            </w:pPr>
          </w:p>
        </w:tc>
        <w:tc>
          <w:tcPr>
            <w:tcW w:w="6952" w:type="dxa"/>
            <w:shd w:val="clear" w:color="auto" w:fill="auto"/>
          </w:tcPr>
          <w:p w:rsidR="00036C62" w:rsidRPr="00036C62" w:rsidRDefault="00036C62" w:rsidP="00204A3C">
            <w:pPr>
              <w:numPr>
                <w:ilvl w:val="0"/>
                <w:numId w:val="114"/>
              </w:numPr>
              <w:tabs>
                <w:tab w:val="left" w:pos="454"/>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ind w:left="0" w:firstLine="0"/>
              <w:jc w:val="both"/>
              <w:rPr>
                <w:rFonts w:ascii="Calibri" w:hAnsi="Calibri" w:cs="Arial"/>
                <w:lang w:val="ro-RO"/>
              </w:rPr>
            </w:pPr>
            <w:r w:rsidRPr="00036C62">
              <w:rPr>
                <w:rFonts w:ascii="Calibri" w:hAnsi="Calibri" w:cs="Arial"/>
                <w:lang w:val="ro-RO"/>
              </w:rPr>
              <w:t xml:space="preserve">Creșterea accesului la servicii de reabilitare, paliaţie și de îngrijiri pe termen lung.  </w:t>
            </w:r>
          </w:p>
          <w:p w:rsidR="00036C62" w:rsidRPr="00036C62" w:rsidRDefault="00036C62" w:rsidP="00036C62">
            <w:pPr>
              <w:tabs>
                <w:tab w:val="left" w:pos="454"/>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hAnsi="Calibri" w:cs="Arial"/>
                <w:lang w:val="ro-RO"/>
              </w:rPr>
            </w:pPr>
          </w:p>
        </w:tc>
      </w:tr>
      <w:tr w:rsidR="00036C62" w:rsidRPr="00036C62" w:rsidTr="009034D1">
        <w:trPr>
          <w:trHeight w:val="80"/>
        </w:trPr>
        <w:tc>
          <w:tcPr>
            <w:tcW w:w="9276" w:type="dxa"/>
            <w:gridSpan w:val="2"/>
            <w:shd w:val="clear" w:color="auto" w:fill="auto"/>
            <w:vAlign w:val="center"/>
          </w:tcPr>
          <w:p w:rsidR="00036C62" w:rsidRPr="00036C62" w:rsidRDefault="00036C62" w:rsidP="00036C62">
            <w:pPr>
              <w:tabs>
                <w:tab w:val="left" w:pos="720"/>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ind w:left="737"/>
              <w:jc w:val="both"/>
              <w:rPr>
                <w:rFonts w:ascii="Calibri" w:hAnsi="Calibri"/>
                <w:b/>
                <w:bCs/>
                <w:color w:val="000000"/>
                <w:lang w:val="ro-RO"/>
              </w:rPr>
            </w:pPr>
          </w:p>
          <w:p w:rsidR="00036C62" w:rsidRPr="00036C62" w:rsidRDefault="00036C62" w:rsidP="00036C62">
            <w:pPr>
              <w:tabs>
                <w:tab w:val="left" w:pos="720"/>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ind w:left="737"/>
              <w:jc w:val="both"/>
              <w:rPr>
                <w:rFonts w:ascii="Calibri" w:hAnsi="Calibri"/>
                <w:b/>
                <w:bCs/>
                <w:i/>
                <w:color w:val="000000"/>
              </w:rPr>
            </w:pPr>
            <w:r w:rsidRPr="00036C62">
              <w:rPr>
                <w:rFonts w:ascii="Calibri" w:hAnsi="Calibri"/>
                <w:b/>
                <w:bCs/>
                <w:color w:val="000000"/>
              </w:rPr>
              <w:t xml:space="preserve">C. MĂSURI TRANSVERSALE </w:t>
            </w:r>
          </w:p>
        </w:tc>
      </w:tr>
      <w:tr w:rsidR="00036C62" w:rsidRPr="00036C62" w:rsidTr="009034D1">
        <w:trPr>
          <w:trHeight w:val="80"/>
        </w:trPr>
        <w:tc>
          <w:tcPr>
            <w:tcW w:w="9276" w:type="dxa"/>
            <w:gridSpan w:val="2"/>
            <w:shd w:val="clear" w:color="auto" w:fill="auto"/>
            <w:vAlign w:val="center"/>
          </w:tcPr>
          <w:p w:rsidR="00036C62" w:rsidRPr="00036C62" w:rsidRDefault="00036C62" w:rsidP="00204A3C">
            <w:pPr>
              <w:numPr>
                <w:ilvl w:val="0"/>
                <w:numId w:val="115"/>
              </w:numPr>
              <w:tabs>
                <w:tab w:val="left" w:pos="993"/>
              </w:tabs>
              <w:ind w:left="0" w:firstLine="709"/>
              <w:jc w:val="both"/>
              <w:rPr>
                <w:rFonts w:ascii="Calibri" w:hAnsi="Calibri" w:cs="Arial"/>
                <w:lang w:val="ro-RO"/>
              </w:rPr>
            </w:pPr>
            <w:r w:rsidRPr="00036C62">
              <w:rPr>
                <w:rFonts w:ascii="Calibri" w:hAnsi="Calibri" w:cs="Arial"/>
                <w:lang w:val="ro-RO"/>
              </w:rPr>
              <w:t xml:space="preserve"> Consolidarea capacității de previzionare a servicilor medicale oferite populației prin dezvoltarea de către Ministerul Sănătății a unor sisteme informatice de analiză pentru domeniile strategice ale sistemului (resurse umane, infrastructură, resurse financiare);</w:t>
            </w:r>
          </w:p>
          <w:p w:rsidR="00036C62" w:rsidRPr="00036C62" w:rsidRDefault="00036C62" w:rsidP="00204A3C">
            <w:pPr>
              <w:numPr>
                <w:ilvl w:val="0"/>
                <w:numId w:val="115"/>
              </w:numPr>
              <w:tabs>
                <w:tab w:val="left" w:pos="900"/>
                <w:tab w:val="left" w:pos="1134"/>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ind w:left="0" w:firstLine="709"/>
              <w:jc w:val="both"/>
              <w:rPr>
                <w:rFonts w:ascii="Calibri" w:hAnsi="Calibri" w:cs="Arial"/>
                <w:lang w:val="ro-RO"/>
              </w:rPr>
            </w:pPr>
            <w:r w:rsidRPr="00036C62">
              <w:rPr>
                <w:rFonts w:ascii="Calibri" w:hAnsi="Calibri" w:cs="Arial"/>
                <w:lang w:val="ro-RO"/>
              </w:rPr>
              <w:t>Întărirea capacităţii administrative la nivel naţional, regional şi local;</w:t>
            </w:r>
            <w:r w:rsidRPr="00036C62">
              <w:rPr>
                <w:rFonts w:ascii="Calibri" w:hAnsi="Calibri" w:cs="Arial"/>
                <w:lang w:val="ro-RO"/>
              </w:rPr>
              <w:tab/>
              <w:t xml:space="preserve"> </w:t>
            </w:r>
          </w:p>
          <w:p w:rsidR="00036C62" w:rsidRPr="00036C62" w:rsidRDefault="00036C62" w:rsidP="00204A3C">
            <w:pPr>
              <w:numPr>
                <w:ilvl w:val="0"/>
                <w:numId w:val="115"/>
              </w:numPr>
              <w:tabs>
                <w:tab w:val="left" w:pos="900"/>
                <w:tab w:val="left" w:pos="1134"/>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ind w:left="0" w:firstLine="709"/>
              <w:jc w:val="both"/>
              <w:rPr>
                <w:rFonts w:ascii="Calibri" w:hAnsi="Calibri" w:cs="Arial"/>
                <w:lang w:val="ro-RO"/>
              </w:rPr>
            </w:pPr>
            <w:r w:rsidRPr="00036C62">
              <w:rPr>
                <w:rFonts w:ascii="Calibri" w:hAnsi="Calibri" w:cs="Arial"/>
                <w:lang w:val="ro-RO"/>
              </w:rPr>
              <w:t>Implementarea unei politici sustenabile de asigurare a resurselor umane în sănătate; Rezidențiatul va face obiectul unei analize în vederea demarării unei adevărate reforme, prin corelarea locurilor și posturilor scoase la concurs cu proiecția pe minimum 5 ani a specialităților deficitare și cu distribuția geografică a acestora, prin actualizarea tematicii și bibliografiei de examen, prin restabilirea curriculei pentru fiecare specialitate în parte, astfel că, încă din timpul rezidențiatului, tinerii medici să poată căpăta competențele necesare practicării medicinei la standardele tehnologice și de calitate actuale.</w:t>
            </w:r>
          </w:p>
          <w:p w:rsidR="00036C62" w:rsidRPr="00036C62" w:rsidRDefault="00036C62" w:rsidP="00204A3C">
            <w:pPr>
              <w:numPr>
                <w:ilvl w:val="0"/>
                <w:numId w:val="115"/>
              </w:numPr>
              <w:tabs>
                <w:tab w:val="left" w:pos="900"/>
                <w:tab w:val="left" w:pos="1134"/>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ind w:left="0" w:firstLine="709"/>
              <w:jc w:val="both"/>
              <w:rPr>
                <w:rFonts w:ascii="Calibri" w:hAnsi="Calibri" w:cs="Arial"/>
                <w:lang w:val="ro-RO"/>
              </w:rPr>
            </w:pPr>
            <w:r w:rsidRPr="00036C62">
              <w:rPr>
                <w:rFonts w:ascii="Calibri" w:hAnsi="Calibri" w:cs="Arial"/>
                <w:lang w:val="ro-RO"/>
              </w:rPr>
              <w:t>Implementarea unei politici sustenabile de asigurare a resurselor financiare în sănătate, asigurarea controlului costurilor şi a protectiei financiare a populaţiei;</w:t>
            </w:r>
            <w:r w:rsidRPr="00036C62">
              <w:rPr>
                <w:rFonts w:ascii="Calibri" w:hAnsi="Calibri" w:cs="Arial"/>
                <w:lang w:val="ro-RO"/>
              </w:rPr>
              <w:tab/>
            </w:r>
          </w:p>
          <w:p w:rsidR="00036C62" w:rsidRPr="00036C62" w:rsidRDefault="00036C62" w:rsidP="00204A3C">
            <w:pPr>
              <w:numPr>
                <w:ilvl w:val="0"/>
                <w:numId w:val="115"/>
              </w:numPr>
              <w:tabs>
                <w:tab w:val="left" w:pos="900"/>
                <w:tab w:val="left" w:pos="1134"/>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ind w:left="0" w:firstLine="709"/>
              <w:jc w:val="both"/>
              <w:rPr>
                <w:rFonts w:ascii="Calibri" w:hAnsi="Calibri" w:cs="Arial"/>
                <w:lang w:val="ro-RO"/>
              </w:rPr>
            </w:pPr>
            <w:r w:rsidRPr="00036C62">
              <w:rPr>
                <w:rFonts w:ascii="Calibri" w:hAnsi="Calibri" w:cs="Arial"/>
                <w:lang w:val="ro-RO"/>
              </w:rPr>
              <w:t>Implementarea măsurilor strategice privind prevenirea fraudei și corupției în administrația și serviciile sistemului de sănătate;</w:t>
            </w:r>
            <w:r w:rsidRPr="00036C62">
              <w:rPr>
                <w:rFonts w:ascii="Calibri" w:hAnsi="Calibri" w:cs="Arial"/>
                <w:lang w:val="ro-RO"/>
              </w:rPr>
              <w:tab/>
            </w:r>
          </w:p>
          <w:p w:rsidR="00036C62" w:rsidRPr="00036C62" w:rsidRDefault="00036C62" w:rsidP="00204A3C">
            <w:pPr>
              <w:numPr>
                <w:ilvl w:val="0"/>
                <w:numId w:val="115"/>
              </w:numPr>
              <w:tabs>
                <w:tab w:val="left" w:pos="900"/>
                <w:tab w:val="left" w:pos="1134"/>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ind w:left="0" w:firstLine="709"/>
              <w:jc w:val="both"/>
              <w:rPr>
                <w:rFonts w:ascii="Calibri" w:hAnsi="Calibri" w:cs="Arial"/>
                <w:lang w:val="ro-RO"/>
              </w:rPr>
            </w:pPr>
            <w:r w:rsidRPr="00036C62">
              <w:rPr>
                <w:rFonts w:ascii="Calibri" w:hAnsi="Calibri" w:cs="Arial"/>
                <w:lang w:val="ro-RO"/>
              </w:rPr>
              <w:t>Dezvoltarea şi implementarea unei politici a medicamentului care să asigure accesul echitabil şi sustenabil la medicaţia bazată pe dovezi a populaţiei:</w:t>
            </w:r>
            <w:r w:rsidRPr="00036C62">
              <w:rPr>
                <w:rFonts w:ascii="Arial" w:hAnsi="Arial" w:cs="Arial"/>
              </w:rPr>
              <w:t xml:space="preserve"> </w:t>
            </w:r>
            <w:r w:rsidRPr="00036C62">
              <w:rPr>
                <w:rFonts w:ascii="Calibri" w:hAnsi="Calibri" w:cs="Arial"/>
                <w:lang w:val="ro-RO"/>
              </w:rPr>
              <w:t>creșterea bugetului alocat medicamentelor ceea ce va duce implicit la scăderea taxei clawback, având ca efecte reducerea timpului de introducere a unor terapii noi, inovatoare, cât și stoparea retragerii din România a medicamentelor generice esențiale pentru tratamentul multor afecțiuni. Ministerul Sănătății va crea un mecanism de control la zi al stocurilor de medicamente și va implementa un pachet de măsuri pentru a asigura disponibilitatea continuă a terapiilor esențiale. Agenția Națională a Medicamentului și Dispozitivelor Medicale (ANMDM) va reduce timpii de evaluare pentru introducerea pe piață a noilor tratamente, pentru ca pacienții români să poată beneficia de tratament inovativ la fel de rapid ca și în spațiul comunitar</w:t>
            </w:r>
          </w:p>
          <w:p w:rsidR="00036C62" w:rsidRPr="00036C62" w:rsidRDefault="00036C62" w:rsidP="00204A3C">
            <w:pPr>
              <w:numPr>
                <w:ilvl w:val="0"/>
                <w:numId w:val="115"/>
              </w:numPr>
              <w:tabs>
                <w:tab w:val="left" w:pos="900"/>
                <w:tab w:val="left" w:pos="1134"/>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ind w:left="0" w:firstLine="709"/>
              <w:jc w:val="both"/>
              <w:rPr>
                <w:rFonts w:ascii="Calibri" w:hAnsi="Calibri" w:cs="Arial"/>
                <w:lang w:val="ro-RO"/>
              </w:rPr>
            </w:pPr>
            <w:r w:rsidRPr="00036C62">
              <w:rPr>
                <w:rFonts w:ascii="Calibri" w:hAnsi="Calibri" w:cs="Arial"/>
                <w:lang w:val="ro-RO"/>
              </w:rPr>
              <w:t>Promovarea cercetării şi inovării în sănătate;</w:t>
            </w:r>
          </w:p>
          <w:p w:rsidR="00014E21" w:rsidRDefault="00036C62" w:rsidP="00204A3C">
            <w:pPr>
              <w:numPr>
                <w:ilvl w:val="0"/>
                <w:numId w:val="115"/>
              </w:numPr>
              <w:tabs>
                <w:tab w:val="left" w:pos="900"/>
                <w:tab w:val="left" w:pos="1134"/>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ind w:left="0" w:firstLine="709"/>
              <w:jc w:val="both"/>
              <w:rPr>
                <w:rFonts w:ascii="Calibri" w:hAnsi="Calibri" w:cs="Arial"/>
                <w:lang w:val="ro-RO"/>
              </w:rPr>
            </w:pPr>
            <w:r w:rsidRPr="00036C62">
              <w:rPr>
                <w:rFonts w:ascii="Calibri" w:hAnsi="Calibri" w:cs="Arial"/>
                <w:lang w:val="ro-RO"/>
              </w:rPr>
              <w:t xml:space="preserve">Colaborare intersectorială pentru o stare de sănătate mai bună a populaţiei, în special a grupurilor </w:t>
            </w:r>
            <w:r w:rsidR="00014E21">
              <w:rPr>
                <w:rFonts w:ascii="Calibri" w:hAnsi="Calibri" w:cs="Arial"/>
                <w:lang w:val="ro-RO"/>
              </w:rPr>
              <w:t>vulnerabile;</w:t>
            </w:r>
          </w:p>
          <w:p w:rsidR="00036C62" w:rsidRPr="00014E21" w:rsidRDefault="00036C62" w:rsidP="00204A3C">
            <w:pPr>
              <w:numPr>
                <w:ilvl w:val="0"/>
                <w:numId w:val="115"/>
              </w:numPr>
              <w:tabs>
                <w:tab w:val="left" w:pos="900"/>
                <w:tab w:val="left" w:pos="1134"/>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ind w:left="0" w:firstLine="709"/>
              <w:jc w:val="both"/>
              <w:rPr>
                <w:rFonts w:ascii="Calibri" w:hAnsi="Calibri" w:cs="Arial"/>
                <w:lang w:val="ro-RO"/>
              </w:rPr>
            </w:pPr>
            <w:r w:rsidRPr="00014E21">
              <w:rPr>
                <w:rFonts w:ascii="Calibri" w:hAnsi="Calibri" w:cs="Arial"/>
                <w:lang w:val="ro-RO"/>
              </w:rPr>
              <w:t>Eficientizarea sistemului de sănătate prin accelerarea utilizării tehnologiei informaţiei şi comunicaţiilor moderne  (E- sănătate) ;</w:t>
            </w:r>
            <w:r w:rsidRPr="00014E21">
              <w:rPr>
                <w:rFonts w:ascii="Calibri" w:hAnsi="Calibri" w:cs="Arial"/>
                <w:lang w:val="ro-RO"/>
              </w:rPr>
              <w:tab/>
            </w:r>
          </w:p>
          <w:p w:rsidR="00036C62" w:rsidRPr="00036C62" w:rsidRDefault="00036C62" w:rsidP="00204A3C">
            <w:pPr>
              <w:numPr>
                <w:ilvl w:val="0"/>
                <w:numId w:val="115"/>
              </w:numPr>
              <w:tabs>
                <w:tab w:val="left" w:pos="900"/>
                <w:tab w:val="left" w:pos="1134"/>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ind w:left="0" w:firstLine="709"/>
              <w:jc w:val="both"/>
              <w:rPr>
                <w:rFonts w:ascii="Calibri" w:hAnsi="Calibri" w:cs="Arial"/>
                <w:lang w:val="ro-RO"/>
              </w:rPr>
            </w:pPr>
            <w:r w:rsidRPr="00036C62">
              <w:rPr>
                <w:rFonts w:ascii="Calibri" w:hAnsi="Calibri" w:cs="Arial"/>
                <w:lang w:val="ro-RO"/>
              </w:rPr>
              <w:t>Dezvoltarea infrastructurii adecvate la nivel naţional, regional şi local, în vederea reducerii inechităţii in accesul la serviciile de sănătate.</w:t>
            </w:r>
          </w:p>
          <w:p w:rsidR="00036C62" w:rsidRPr="00036C62" w:rsidRDefault="00036C62" w:rsidP="00036C62">
            <w:pPr>
              <w:tabs>
                <w:tab w:val="left" w:pos="720"/>
              </w:tabs>
              <w:autoSpaceDE w:val="0"/>
              <w:autoSpaceDN w:val="0"/>
              <w:adjustRightInd w:val="0"/>
              <w:jc w:val="both"/>
              <w:rPr>
                <w:rFonts w:ascii="Calibri" w:hAnsi="Calibri" w:cs="Arial"/>
                <w:lang w:val="ro-RO"/>
              </w:rPr>
            </w:pPr>
          </w:p>
        </w:tc>
      </w:tr>
      <w:tr w:rsidR="00036C62" w:rsidRPr="00036C62" w:rsidTr="009034D1">
        <w:trPr>
          <w:trHeight w:val="80"/>
        </w:trPr>
        <w:tc>
          <w:tcPr>
            <w:tcW w:w="2324" w:type="dxa"/>
            <w:vMerge w:val="restart"/>
            <w:shd w:val="clear" w:color="auto" w:fill="auto"/>
            <w:vAlign w:val="center"/>
          </w:tcPr>
          <w:p w:rsidR="00036C62" w:rsidRPr="00036C62" w:rsidRDefault="00036C62" w:rsidP="00036C62">
            <w:pPr>
              <w:tabs>
                <w:tab w:val="left" w:pos="900"/>
                <w:tab w:val="left" w:pos="1134"/>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jc w:val="center"/>
              <w:rPr>
                <w:rFonts w:ascii="Calibri" w:hAnsi="Calibri"/>
                <w:b/>
                <w:color w:val="538135" w:themeColor="accent6" w:themeShade="BF"/>
                <w:lang w:val="ro-RO"/>
              </w:rPr>
            </w:pPr>
            <w:r w:rsidRPr="00036C62">
              <w:rPr>
                <w:rFonts w:ascii="Calibri" w:hAnsi="Calibri"/>
                <w:b/>
                <w:color w:val="538135" w:themeColor="accent6" w:themeShade="BF"/>
                <w:lang w:val="ro-RO"/>
              </w:rPr>
              <w:t>Rezultate aşteptate:</w:t>
            </w:r>
          </w:p>
          <w:p w:rsidR="00036C62" w:rsidRPr="00036C62" w:rsidRDefault="00036C62" w:rsidP="00036C62">
            <w:pPr>
              <w:tabs>
                <w:tab w:val="left" w:pos="900"/>
                <w:tab w:val="left" w:pos="1134"/>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jc w:val="center"/>
              <w:rPr>
                <w:rFonts w:ascii="Calibri" w:hAnsi="Calibri"/>
                <w:i/>
                <w:iCs/>
                <w:color w:val="538135" w:themeColor="accent6" w:themeShade="BF"/>
                <w:lang w:val="ro-RO"/>
              </w:rPr>
            </w:pPr>
            <w:r w:rsidRPr="00036C62">
              <w:rPr>
                <w:rFonts w:ascii="Calibri" w:hAnsi="Calibri"/>
                <w:i/>
                <w:iCs/>
                <w:color w:val="538135" w:themeColor="accent6" w:themeShade="BF"/>
                <w:lang w:val="ro-RO"/>
              </w:rPr>
              <w:t>În urma implementării acestor politici sistemul de sănătate din România va avea pe termen mediu şi lung  următoarele caracteristici minimale:</w:t>
            </w:r>
          </w:p>
          <w:p w:rsidR="00036C62" w:rsidRPr="00036C62" w:rsidRDefault="00036C62" w:rsidP="00036C62">
            <w:pPr>
              <w:shd w:val="clear" w:color="auto" w:fill="FFFFFF"/>
              <w:jc w:val="center"/>
              <w:rPr>
                <w:rFonts w:ascii="Calibri" w:hAnsi="Calibri" w:cs="Arial"/>
                <w:iCs/>
                <w:color w:val="0000FF"/>
                <w:lang w:val="ro-RO" w:eastAsia="en-GB"/>
              </w:rPr>
            </w:pPr>
          </w:p>
        </w:tc>
        <w:tc>
          <w:tcPr>
            <w:tcW w:w="6952" w:type="dxa"/>
            <w:shd w:val="clear" w:color="auto" w:fill="auto"/>
          </w:tcPr>
          <w:p w:rsidR="00036C62" w:rsidRPr="00036C62" w:rsidRDefault="00036C62" w:rsidP="00204A3C">
            <w:pPr>
              <w:numPr>
                <w:ilvl w:val="0"/>
                <w:numId w:val="116"/>
              </w:numPr>
              <w:tabs>
                <w:tab w:val="left" w:pos="900"/>
                <w:tab w:val="left" w:pos="1134"/>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ind w:left="0" w:firstLine="709"/>
              <w:jc w:val="both"/>
              <w:rPr>
                <w:rFonts w:ascii="Calibri" w:hAnsi="Calibri"/>
                <w:color w:val="000000"/>
                <w:lang w:val="ro-RO"/>
              </w:rPr>
            </w:pPr>
            <w:r w:rsidRPr="00036C62">
              <w:rPr>
                <w:rFonts w:ascii="Calibri" w:hAnsi="Calibri"/>
                <w:color w:val="000000"/>
                <w:lang w:val="ro-RO"/>
              </w:rPr>
              <w:t>furnizează, permanent, servicii de sănătate sigure şi eficiente, iar  pacientul primeşte serviciile medicale de care are nevoie, la toate nivelurile de asistenţă medicală (primar, secundar, terţiar);</w:t>
            </w:r>
          </w:p>
        </w:tc>
      </w:tr>
      <w:tr w:rsidR="00036C62" w:rsidRPr="00036C62" w:rsidTr="009034D1">
        <w:trPr>
          <w:trHeight w:val="80"/>
        </w:trPr>
        <w:tc>
          <w:tcPr>
            <w:tcW w:w="2324" w:type="dxa"/>
            <w:vMerge/>
            <w:shd w:val="clear" w:color="auto" w:fill="auto"/>
            <w:vAlign w:val="center"/>
          </w:tcPr>
          <w:p w:rsidR="00036C62" w:rsidRPr="00036C62" w:rsidRDefault="00036C62" w:rsidP="00036C62">
            <w:pPr>
              <w:shd w:val="clear" w:color="auto" w:fill="FFFFFF"/>
              <w:jc w:val="center"/>
              <w:rPr>
                <w:rFonts w:ascii="Calibri" w:hAnsi="Calibri" w:cs="Arial"/>
                <w:b/>
                <w:bCs/>
                <w:i/>
                <w:color w:val="0000FF"/>
                <w:lang w:val="ro-RO" w:eastAsia="en-GB"/>
              </w:rPr>
            </w:pPr>
          </w:p>
        </w:tc>
        <w:tc>
          <w:tcPr>
            <w:tcW w:w="6952" w:type="dxa"/>
            <w:shd w:val="clear" w:color="auto" w:fill="auto"/>
          </w:tcPr>
          <w:p w:rsidR="00036C62" w:rsidRPr="00036C62" w:rsidRDefault="00036C62" w:rsidP="00204A3C">
            <w:pPr>
              <w:numPr>
                <w:ilvl w:val="0"/>
                <w:numId w:val="116"/>
              </w:numPr>
              <w:tabs>
                <w:tab w:val="left" w:pos="360"/>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ind w:left="0" w:firstLine="709"/>
              <w:jc w:val="both"/>
              <w:rPr>
                <w:rFonts w:ascii="Calibri" w:hAnsi="Calibri"/>
                <w:color w:val="000000"/>
                <w:lang w:val="ro-RO"/>
              </w:rPr>
            </w:pPr>
            <w:r w:rsidRPr="00036C62">
              <w:rPr>
                <w:rFonts w:ascii="Calibri" w:hAnsi="Calibri"/>
                <w:color w:val="000000"/>
                <w:lang w:val="ro-RO"/>
              </w:rPr>
              <w:t>politicile publice de la cele de alocare a resurselor la nivel naţional, până la cele legate de metodele de diagnostic şi tratament se vor baza pe cele mai bune cunoştinţe ştiinţifice şi tehnologice existente;</w:t>
            </w:r>
          </w:p>
        </w:tc>
      </w:tr>
      <w:tr w:rsidR="00036C62" w:rsidRPr="00036C62" w:rsidTr="009034D1">
        <w:trPr>
          <w:trHeight w:val="80"/>
        </w:trPr>
        <w:tc>
          <w:tcPr>
            <w:tcW w:w="2324" w:type="dxa"/>
            <w:vMerge/>
            <w:shd w:val="clear" w:color="auto" w:fill="auto"/>
            <w:vAlign w:val="center"/>
          </w:tcPr>
          <w:p w:rsidR="00036C62" w:rsidRPr="00036C62" w:rsidRDefault="00036C62" w:rsidP="00036C62">
            <w:pPr>
              <w:shd w:val="clear" w:color="auto" w:fill="FFFFFF"/>
              <w:jc w:val="center"/>
              <w:rPr>
                <w:rFonts w:ascii="Calibri" w:hAnsi="Calibri" w:cs="Arial"/>
                <w:b/>
                <w:bCs/>
                <w:i/>
                <w:color w:val="0000FF"/>
                <w:lang w:val="ro-RO" w:eastAsia="en-GB"/>
              </w:rPr>
            </w:pPr>
          </w:p>
        </w:tc>
        <w:tc>
          <w:tcPr>
            <w:tcW w:w="6952" w:type="dxa"/>
            <w:shd w:val="clear" w:color="auto" w:fill="auto"/>
          </w:tcPr>
          <w:p w:rsidR="00036C62" w:rsidRPr="00036C62" w:rsidRDefault="00036C62" w:rsidP="00204A3C">
            <w:pPr>
              <w:numPr>
                <w:ilvl w:val="0"/>
                <w:numId w:val="116"/>
              </w:numPr>
              <w:tabs>
                <w:tab w:val="left" w:pos="360"/>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ind w:left="0" w:firstLine="709"/>
              <w:jc w:val="both"/>
              <w:rPr>
                <w:rFonts w:ascii="Calibri" w:hAnsi="Calibri" w:cs="Arial"/>
                <w:color w:val="000000"/>
                <w:lang w:val="ro-RO"/>
              </w:rPr>
            </w:pPr>
            <w:r w:rsidRPr="00036C62">
              <w:rPr>
                <w:rFonts w:ascii="Calibri" w:hAnsi="Calibri" w:cs="Arial"/>
                <w:color w:val="000000"/>
                <w:lang w:val="ro-RO"/>
              </w:rPr>
              <w:t>asigurarea calităţii serviciilor medicale;</w:t>
            </w:r>
          </w:p>
        </w:tc>
      </w:tr>
      <w:tr w:rsidR="00036C62" w:rsidRPr="00036C62" w:rsidTr="009034D1">
        <w:trPr>
          <w:trHeight w:val="80"/>
        </w:trPr>
        <w:tc>
          <w:tcPr>
            <w:tcW w:w="2324" w:type="dxa"/>
            <w:vMerge/>
            <w:shd w:val="clear" w:color="auto" w:fill="auto"/>
            <w:vAlign w:val="center"/>
          </w:tcPr>
          <w:p w:rsidR="00036C62" w:rsidRPr="00036C62" w:rsidRDefault="00036C62" w:rsidP="00036C62">
            <w:pPr>
              <w:shd w:val="clear" w:color="auto" w:fill="FFFFFF"/>
              <w:jc w:val="center"/>
              <w:rPr>
                <w:rFonts w:ascii="Calibri" w:hAnsi="Calibri" w:cs="Arial"/>
                <w:b/>
                <w:bCs/>
                <w:i/>
                <w:color w:val="0000FF"/>
                <w:lang w:val="ro-RO" w:eastAsia="en-GB"/>
              </w:rPr>
            </w:pPr>
          </w:p>
        </w:tc>
        <w:tc>
          <w:tcPr>
            <w:tcW w:w="6952" w:type="dxa"/>
            <w:shd w:val="clear" w:color="auto" w:fill="auto"/>
          </w:tcPr>
          <w:p w:rsidR="00036C62" w:rsidRPr="00036C62" w:rsidRDefault="00036C62" w:rsidP="00204A3C">
            <w:pPr>
              <w:numPr>
                <w:ilvl w:val="0"/>
                <w:numId w:val="116"/>
              </w:numPr>
              <w:tabs>
                <w:tab w:val="left" w:pos="360"/>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ind w:left="0" w:firstLine="709"/>
              <w:jc w:val="both"/>
              <w:rPr>
                <w:rFonts w:ascii="Calibri" w:hAnsi="Calibri"/>
                <w:color w:val="000000"/>
                <w:lang w:val="ro-RO"/>
              </w:rPr>
            </w:pPr>
            <w:r w:rsidRPr="00036C62">
              <w:rPr>
                <w:rFonts w:ascii="Calibri" w:hAnsi="Calibri"/>
                <w:color w:val="000000"/>
                <w:lang w:val="ro-RO"/>
              </w:rPr>
              <w:t>reducerea riscului şi asigurarea siguranţei pacientului va fi sprijinită prin sistemele şi procedurile informaţionale propuse şi prin sistemul de monitorizare a calităţii, care vor ajuta la recunoaşterea, prevenirea şi diminuarea erorilor;</w:t>
            </w:r>
          </w:p>
        </w:tc>
      </w:tr>
      <w:tr w:rsidR="00036C62" w:rsidRPr="00036C62" w:rsidTr="009034D1">
        <w:trPr>
          <w:trHeight w:val="80"/>
        </w:trPr>
        <w:tc>
          <w:tcPr>
            <w:tcW w:w="2324" w:type="dxa"/>
            <w:vMerge/>
            <w:shd w:val="clear" w:color="auto" w:fill="auto"/>
            <w:vAlign w:val="center"/>
          </w:tcPr>
          <w:p w:rsidR="00036C62" w:rsidRPr="00036C62" w:rsidRDefault="00036C62" w:rsidP="00036C62">
            <w:pPr>
              <w:shd w:val="clear" w:color="auto" w:fill="FFFFFF"/>
              <w:jc w:val="center"/>
              <w:rPr>
                <w:rFonts w:ascii="Calibri" w:hAnsi="Calibri" w:cs="Arial"/>
                <w:b/>
                <w:bCs/>
                <w:i/>
                <w:color w:val="0000FF"/>
                <w:lang w:val="ro-RO" w:eastAsia="en-GB"/>
              </w:rPr>
            </w:pPr>
          </w:p>
        </w:tc>
        <w:tc>
          <w:tcPr>
            <w:tcW w:w="6952" w:type="dxa"/>
            <w:shd w:val="clear" w:color="auto" w:fill="auto"/>
          </w:tcPr>
          <w:p w:rsidR="00036C62" w:rsidRPr="00036C62" w:rsidRDefault="00036C62" w:rsidP="00204A3C">
            <w:pPr>
              <w:numPr>
                <w:ilvl w:val="0"/>
                <w:numId w:val="116"/>
              </w:numPr>
              <w:tabs>
                <w:tab w:val="left" w:pos="360"/>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ind w:left="0" w:firstLine="709"/>
              <w:jc w:val="both"/>
              <w:rPr>
                <w:rFonts w:ascii="Calibri" w:hAnsi="Calibri"/>
                <w:color w:val="000000"/>
                <w:lang w:val="ro-RO"/>
              </w:rPr>
            </w:pPr>
            <w:r w:rsidRPr="00036C62">
              <w:rPr>
                <w:rFonts w:ascii="Calibri" w:hAnsi="Calibri" w:cs="Arial"/>
                <w:color w:val="000000"/>
                <w:lang w:val="ro-RO"/>
              </w:rPr>
              <w:t>optimizarea sistemului se va axa pe facilitarea cooperării intersectoriale, esenţială pentru abordarea determinanţilor sănătăţii cu impact crescut asupra sănătăţii.</w:t>
            </w:r>
          </w:p>
          <w:p w:rsidR="00036C62" w:rsidRPr="00036C62" w:rsidRDefault="00036C62" w:rsidP="00036C62">
            <w:pPr>
              <w:tabs>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hAnsi="Calibri"/>
                <w:color w:val="000000"/>
                <w:lang w:val="ro-RO"/>
              </w:rPr>
            </w:pPr>
          </w:p>
        </w:tc>
      </w:tr>
      <w:tr w:rsidR="00036C62" w:rsidRPr="00036C62" w:rsidTr="009034D1">
        <w:trPr>
          <w:trHeight w:val="80"/>
        </w:trPr>
        <w:tc>
          <w:tcPr>
            <w:tcW w:w="9276" w:type="dxa"/>
            <w:gridSpan w:val="2"/>
            <w:shd w:val="clear" w:color="auto" w:fill="auto"/>
            <w:vAlign w:val="center"/>
          </w:tcPr>
          <w:p w:rsidR="00036C62" w:rsidRPr="00036C62" w:rsidRDefault="00036C62" w:rsidP="00036C62">
            <w:pPr>
              <w:tabs>
                <w:tab w:val="left" w:pos="360"/>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hAnsi="Calibri" w:cs="Arial"/>
              </w:rPr>
            </w:pPr>
            <w:r w:rsidRPr="00036C62">
              <w:rPr>
                <w:rFonts w:ascii="Calibri" w:hAnsi="Calibri" w:cs="Arial"/>
                <w:lang w:val="ro-RO"/>
              </w:rPr>
              <w:t>Pentru implementarea obiectivelor şi măsurilor subsecvente și pentru asigurarea funcționarii în condiții de calitate a sistemului sanitar sunt absolut necesare urmatoarele măsuri:</w:t>
            </w:r>
          </w:p>
          <w:p w:rsidR="00036C62" w:rsidRPr="00036C62" w:rsidRDefault="00036C62" w:rsidP="00204A3C">
            <w:pPr>
              <w:numPr>
                <w:ilvl w:val="1"/>
                <w:numId w:val="118"/>
              </w:numPr>
              <w:tabs>
                <w:tab w:val="clear" w:pos="1440"/>
                <w:tab w:val="left" w:pos="360"/>
                <w:tab w:val="num" w:pos="741"/>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hAnsi="Calibri" w:cs="Arial"/>
                <w:i/>
                <w:lang w:val="ro-RO"/>
              </w:rPr>
            </w:pPr>
            <w:r w:rsidRPr="00036C62">
              <w:rPr>
                <w:rFonts w:ascii="Calibri" w:hAnsi="Calibri" w:cs="Arial"/>
                <w:i/>
                <w:lang w:val="ro-RO"/>
              </w:rPr>
              <w:t>creșterea graduală a resurselor alocate;</w:t>
            </w:r>
          </w:p>
          <w:p w:rsidR="00036C62" w:rsidRPr="00036C62" w:rsidRDefault="00036C62" w:rsidP="00204A3C">
            <w:pPr>
              <w:numPr>
                <w:ilvl w:val="1"/>
                <w:numId w:val="118"/>
              </w:numPr>
              <w:tabs>
                <w:tab w:val="clear" w:pos="1440"/>
                <w:tab w:val="left" w:pos="360"/>
                <w:tab w:val="num" w:pos="741"/>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hAnsi="Calibri" w:cs="Arial"/>
                <w:i/>
                <w:lang w:val="ro-RO"/>
              </w:rPr>
            </w:pPr>
            <w:r w:rsidRPr="00036C62">
              <w:rPr>
                <w:rFonts w:ascii="Calibri" w:hAnsi="Calibri" w:cs="Arial"/>
                <w:i/>
                <w:lang w:val="ro-RO"/>
              </w:rPr>
              <w:t>creșterea finanțării asistenței mediale de urgență;</w:t>
            </w:r>
          </w:p>
          <w:p w:rsidR="00036C62" w:rsidRPr="00036C62" w:rsidRDefault="00036C62" w:rsidP="00204A3C">
            <w:pPr>
              <w:numPr>
                <w:ilvl w:val="1"/>
                <w:numId w:val="118"/>
              </w:numPr>
              <w:tabs>
                <w:tab w:val="clear" w:pos="1440"/>
                <w:tab w:val="left" w:pos="360"/>
                <w:tab w:val="num" w:pos="741"/>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hAnsi="Calibri" w:cs="Arial"/>
                <w:i/>
                <w:lang w:val="ro-RO"/>
              </w:rPr>
            </w:pPr>
            <w:r w:rsidRPr="00036C62">
              <w:rPr>
                <w:rFonts w:ascii="Calibri" w:hAnsi="Calibri" w:cs="Arial"/>
                <w:i/>
                <w:lang w:val="ro-RO"/>
              </w:rPr>
              <w:t>susținerea financiară a programelor de sănătate;</w:t>
            </w:r>
          </w:p>
          <w:p w:rsidR="00036C62" w:rsidRPr="00036C62" w:rsidRDefault="00036C62" w:rsidP="00204A3C">
            <w:pPr>
              <w:numPr>
                <w:ilvl w:val="1"/>
                <w:numId w:val="118"/>
              </w:numPr>
              <w:tabs>
                <w:tab w:val="clear" w:pos="1440"/>
                <w:tab w:val="left" w:pos="360"/>
                <w:tab w:val="num" w:pos="741"/>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hAnsi="Calibri" w:cs="Arial"/>
                <w:i/>
                <w:lang w:val="ro-RO"/>
              </w:rPr>
            </w:pPr>
            <w:r w:rsidRPr="00036C62">
              <w:rPr>
                <w:rFonts w:ascii="Calibri" w:hAnsi="Calibri" w:cs="Arial"/>
                <w:i/>
                <w:lang w:val="ro-RO"/>
              </w:rPr>
              <w:t>finanțarea reabilitării, consolidării  unor unități sanitare publice;</w:t>
            </w:r>
          </w:p>
          <w:p w:rsidR="00036C62" w:rsidRPr="00036C62" w:rsidRDefault="00036C62" w:rsidP="00204A3C">
            <w:pPr>
              <w:numPr>
                <w:ilvl w:val="1"/>
                <w:numId w:val="118"/>
              </w:numPr>
              <w:tabs>
                <w:tab w:val="clear" w:pos="1440"/>
                <w:tab w:val="left" w:pos="360"/>
                <w:tab w:val="num" w:pos="741"/>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hAnsi="Calibri" w:cs="Arial"/>
                <w:i/>
                <w:lang w:val="ro-RO"/>
              </w:rPr>
            </w:pPr>
            <w:r w:rsidRPr="00036C62">
              <w:rPr>
                <w:rFonts w:ascii="Calibri" w:hAnsi="Calibri" w:cs="Arial"/>
                <w:i/>
                <w:lang w:val="ro-RO"/>
              </w:rPr>
              <w:t>finanțarea construirii de noi spitale;</w:t>
            </w:r>
          </w:p>
          <w:p w:rsidR="00036C62" w:rsidRPr="00036C62" w:rsidRDefault="00036C62" w:rsidP="00204A3C">
            <w:pPr>
              <w:numPr>
                <w:ilvl w:val="1"/>
                <w:numId w:val="118"/>
              </w:numPr>
              <w:tabs>
                <w:tab w:val="clear" w:pos="1440"/>
                <w:tab w:val="left" w:pos="360"/>
                <w:tab w:val="num" w:pos="741"/>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hAnsi="Calibri" w:cs="Arial"/>
                <w:i/>
                <w:lang w:val="ro-RO"/>
              </w:rPr>
            </w:pPr>
            <w:r w:rsidRPr="00036C62">
              <w:rPr>
                <w:rFonts w:ascii="Calibri" w:hAnsi="Calibri" w:cs="Arial"/>
                <w:i/>
                <w:lang w:val="ro-RO"/>
              </w:rPr>
              <w:t>finanțarea achiziționării și a dotării unităților sanitare cu echipamente medicale, cu aparatură medicală și mijloace de transport sanitar;</w:t>
            </w:r>
          </w:p>
          <w:p w:rsidR="00036C62" w:rsidRPr="000B51DA" w:rsidRDefault="00036C62" w:rsidP="00204A3C">
            <w:pPr>
              <w:numPr>
                <w:ilvl w:val="1"/>
                <w:numId w:val="118"/>
              </w:numPr>
              <w:tabs>
                <w:tab w:val="clear" w:pos="1440"/>
                <w:tab w:val="left" w:pos="360"/>
                <w:tab w:val="num" w:pos="741"/>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hAnsi="Calibri" w:cs="Arial"/>
                <w:i/>
                <w:lang w:val="ro-RO"/>
              </w:rPr>
            </w:pPr>
            <w:r w:rsidRPr="00036C62">
              <w:rPr>
                <w:rFonts w:ascii="Calibri" w:hAnsi="Calibri" w:cs="Arial"/>
                <w:i/>
                <w:lang w:val="ro-RO"/>
              </w:rPr>
              <w:t>acordarea de sprijin financiar îmbunătățirea infrastructurii și dotarea spitalelor publice din rețeaua autorităților administrației publice locale.</w:t>
            </w:r>
          </w:p>
        </w:tc>
      </w:tr>
    </w:tbl>
    <w:p w:rsidR="00036C62" w:rsidRDefault="00036C62" w:rsidP="002A507D">
      <w:pPr>
        <w:suppressAutoHyphens/>
        <w:spacing w:before="120"/>
        <w:jc w:val="both"/>
        <w:rPr>
          <w:rFonts w:ascii="Calibri" w:hAnsi="Calibri" w:cs="Calibri"/>
        </w:rPr>
      </w:pPr>
    </w:p>
    <w:p w:rsidR="003A1656" w:rsidRPr="00D557BF" w:rsidRDefault="003A1656" w:rsidP="003A1656">
      <w:pPr>
        <w:suppressAutoHyphens/>
        <w:spacing w:before="120"/>
        <w:jc w:val="both"/>
        <w:rPr>
          <w:rFonts w:ascii="Calibri" w:hAnsi="Calibri" w:cs="Calibri"/>
        </w:rPr>
      </w:pPr>
    </w:p>
    <w:p w:rsidR="003A1656" w:rsidRPr="0029424D" w:rsidRDefault="003A1656" w:rsidP="003A1656">
      <w:pPr>
        <w:shd w:val="clear" w:color="auto" w:fill="C5E0B3" w:themeFill="accent6" w:themeFillTint="66"/>
        <w:spacing w:before="120"/>
        <w:ind w:right="425"/>
        <w:rPr>
          <w:rFonts w:asciiTheme="minorHAnsi" w:hAnsiTheme="minorHAnsi" w:cstheme="minorHAnsi"/>
          <w:b/>
          <w:lang w:val="ro-RO"/>
        </w:rPr>
      </w:pPr>
      <w:r w:rsidRPr="0029424D">
        <w:rPr>
          <w:rFonts w:asciiTheme="minorHAnsi" w:hAnsiTheme="minorHAnsi" w:cstheme="minorHAnsi"/>
          <w:b/>
          <w:lang w:val="ro-RO"/>
        </w:rPr>
        <w:t>Politica în domeniul agriculturii şi dezvoltării rurale</w:t>
      </w:r>
    </w:p>
    <w:p w:rsidR="003A1656" w:rsidRDefault="003A1656" w:rsidP="003A1656">
      <w:pPr>
        <w:shd w:val="clear" w:color="auto" w:fill="FFFFFF"/>
        <w:spacing w:before="58" w:after="58" w:line="235" w:lineRule="atLeast"/>
        <w:jc w:val="both"/>
        <w:rPr>
          <w:rFonts w:ascii="Calibri" w:hAnsi="Calibri" w:cs="Arial"/>
          <w:b/>
          <w:lang w:val="ro-RO"/>
        </w:rPr>
      </w:pPr>
    </w:p>
    <w:p w:rsidR="003A1656" w:rsidRPr="00D31BEF" w:rsidRDefault="003A1656" w:rsidP="003A1656">
      <w:pPr>
        <w:shd w:val="clear" w:color="auto" w:fill="FFFFFF"/>
        <w:spacing w:before="58" w:after="58" w:line="235" w:lineRule="atLeast"/>
        <w:jc w:val="both"/>
        <w:rPr>
          <w:rFonts w:ascii="Calibri" w:hAnsi="Calibri" w:cs="Arial"/>
          <w:b/>
          <w:lang w:val="ro-RO"/>
        </w:rPr>
      </w:pPr>
      <w:r w:rsidRPr="00D31BEF">
        <w:rPr>
          <w:rFonts w:ascii="Calibri" w:hAnsi="Calibri" w:cs="Arial"/>
          <w:b/>
          <w:lang w:val="ro-RO"/>
        </w:rPr>
        <w:t>Ministerul Agriculturii și Dezvoltării Rurale</w:t>
      </w:r>
      <w:r w:rsidRPr="00D31BEF">
        <w:rPr>
          <w:rFonts w:ascii="Calibri" w:hAnsi="Calibri" w:cs="Arial"/>
          <w:lang w:val="ro-RO"/>
        </w:rPr>
        <w:t xml:space="preserve"> are ca </w:t>
      </w:r>
      <w:r w:rsidRPr="00D31BEF">
        <w:rPr>
          <w:rFonts w:ascii="Calibri" w:hAnsi="Calibri" w:cs="Arial"/>
          <w:b/>
          <w:lang w:val="ro-RO"/>
        </w:rPr>
        <w:t>prioritate</w:t>
      </w:r>
      <w:r w:rsidRPr="00D31BEF">
        <w:rPr>
          <w:rFonts w:ascii="Calibri" w:hAnsi="Calibri" w:cs="Arial"/>
          <w:lang w:val="ro-RO"/>
        </w:rPr>
        <w:t xml:space="preserve"> elaborarea </w:t>
      </w:r>
      <w:r w:rsidRPr="00D31BEF">
        <w:rPr>
          <w:rFonts w:ascii="Calibri" w:hAnsi="Calibri"/>
        </w:rPr>
        <w:t>și implementarea unor politici agricole adecvate pentru cetățeni și fermieri, pentru sprijinirea creșterii competitivității agroalimentare și a dezvoltării durabile a sectorului rural, în condiții de siguranță alimentară și mediu înconjurător protejat, gestionate de un sector public eficient și responsabil.</w:t>
      </w:r>
    </w:p>
    <w:p w:rsidR="003A1656" w:rsidRPr="00603063" w:rsidRDefault="003A1656" w:rsidP="003A1656">
      <w:pPr>
        <w:spacing w:before="120"/>
        <w:ind w:right="340"/>
        <w:jc w:val="both"/>
        <w:rPr>
          <w:rFonts w:ascii="Calibri" w:hAnsi="Calibri" w:cs="Calibri"/>
          <w:b/>
          <w:color w:val="000000"/>
        </w:rPr>
      </w:pPr>
      <w:r w:rsidRPr="00603063">
        <w:rPr>
          <w:rFonts w:ascii="Calibri" w:hAnsi="Calibri" w:cs="Calibri"/>
          <w:b/>
          <w:color w:val="000000"/>
        </w:rPr>
        <w:t>Bugetul Național</w:t>
      </w:r>
    </w:p>
    <w:p w:rsidR="003A1656" w:rsidRPr="00D31BEF" w:rsidRDefault="003A1656" w:rsidP="00204A3C">
      <w:pPr>
        <w:pStyle w:val="ListParagraph"/>
        <w:numPr>
          <w:ilvl w:val="0"/>
          <w:numId w:val="53"/>
        </w:numPr>
        <w:tabs>
          <w:tab w:val="left" w:pos="450"/>
        </w:tabs>
        <w:spacing w:before="120" w:line="240" w:lineRule="auto"/>
        <w:ind w:right="340"/>
        <w:contextualSpacing w:val="0"/>
        <w:jc w:val="both"/>
        <w:rPr>
          <w:rFonts w:ascii="Calibri" w:hAnsi="Calibri" w:cs="Calibri"/>
          <w:color w:val="000000"/>
          <w:lang w:val="en-GB"/>
        </w:rPr>
      </w:pPr>
      <w:r w:rsidRPr="00D31BEF">
        <w:rPr>
          <w:rFonts w:ascii="Calibri" w:hAnsi="Calibri" w:cs="Calibri"/>
          <w:b/>
          <w:color w:val="000000"/>
        </w:rPr>
        <w:t>Ajutor de stat pentru achiziţionarea motorinei cu acciză redusă</w:t>
      </w:r>
      <w:r w:rsidRPr="00D31BEF">
        <w:rPr>
          <w:rFonts w:ascii="Calibri" w:hAnsi="Calibri" w:cs="Calibri"/>
          <w:color w:val="000000"/>
        </w:rPr>
        <w:t xml:space="preserve"> </w:t>
      </w:r>
    </w:p>
    <w:p w:rsidR="003A1656" w:rsidRPr="00D31BEF" w:rsidRDefault="003A1656" w:rsidP="00204A3C">
      <w:pPr>
        <w:pStyle w:val="ListParagraph"/>
        <w:numPr>
          <w:ilvl w:val="0"/>
          <w:numId w:val="53"/>
        </w:numPr>
        <w:tabs>
          <w:tab w:val="left" w:pos="450"/>
        </w:tabs>
        <w:spacing w:before="120" w:line="240" w:lineRule="auto"/>
        <w:ind w:right="340"/>
        <w:contextualSpacing w:val="0"/>
        <w:jc w:val="both"/>
        <w:rPr>
          <w:rFonts w:ascii="Calibri" w:hAnsi="Calibri" w:cs="Calibri"/>
          <w:color w:val="000000"/>
          <w:lang w:val="en-GB"/>
        </w:rPr>
      </w:pPr>
      <w:r w:rsidRPr="00D31BEF">
        <w:rPr>
          <w:rFonts w:ascii="Calibri" w:hAnsi="Calibri" w:cs="Calibri"/>
          <w:b/>
          <w:bCs/>
          <w:color w:val="000000"/>
          <w:kern w:val="32"/>
        </w:rPr>
        <w:t>Ajutoare naționale tranzitorii</w:t>
      </w:r>
      <w:r w:rsidRPr="00D31BEF">
        <w:rPr>
          <w:rFonts w:ascii="Calibri" w:hAnsi="Calibri" w:cs="Calibri"/>
          <w:bCs/>
          <w:color w:val="000000"/>
          <w:kern w:val="32"/>
        </w:rPr>
        <w:t xml:space="preserve"> (ANT) în sectorul vegetal si zootehnic, având ca scop creșterea veni</w:t>
      </w:r>
      <w:r>
        <w:rPr>
          <w:rFonts w:ascii="Calibri" w:hAnsi="Calibri" w:cs="Calibri"/>
          <w:bCs/>
          <w:color w:val="000000"/>
          <w:kern w:val="32"/>
        </w:rPr>
        <w:t>turilor producătorilor agricoli</w:t>
      </w:r>
    </w:p>
    <w:p w:rsidR="003A1656" w:rsidRPr="00603063" w:rsidRDefault="003A1656" w:rsidP="00204A3C">
      <w:pPr>
        <w:pStyle w:val="ListParagraph"/>
        <w:numPr>
          <w:ilvl w:val="0"/>
          <w:numId w:val="53"/>
        </w:numPr>
        <w:spacing w:before="120" w:line="240" w:lineRule="auto"/>
        <w:ind w:right="340"/>
        <w:contextualSpacing w:val="0"/>
        <w:jc w:val="both"/>
        <w:rPr>
          <w:rFonts w:ascii="Calibri" w:hAnsi="Calibri" w:cs="Calibri"/>
          <w:color w:val="000000"/>
        </w:rPr>
      </w:pPr>
      <w:r w:rsidRPr="00603063">
        <w:rPr>
          <w:rFonts w:ascii="Calibri" w:hAnsi="Calibri" w:cs="Calibri"/>
          <w:b/>
          <w:bCs/>
          <w:color w:val="000000"/>
        </w:rPr>
        <w:t>Ajutor de minimis pentru aplicarea programului de susţinere a produsului „tomate în spaţii protejate"</w:t>
      </w:r>
    </w:p>
    <w:p w:rsidR="003A1656" w:rsidRPr="00603063" w:rsidRDefault="003A1656" w:rsidP="00204A3C">
      <w:pPr>
        <w:pStyle w:val="ListParagraph"/>
        <w:numPr>
          <w:ilvl w:val="0"/>
          <w:numId w:val="53"/>
        </w:numPr>
        <w:spacing w:before="120" w:line="240" w:lineRule="auto"/>
        <w:ind w:right="340"/>
        <w:contextualSpacing w:val="0"/>
        <w:jc w:val="both"/>
        <w:rPr>
          <w:rFonts w:ascii="Calibri" w:hAnsi="Calibri" w:cs="Calibri"/>
          <w:color w:val="000000"/>
        </w:rPr>
      </w:pPr>
      <w:r w:rsidRPr="00603063">
        <w:rPr>
          <w:rFonts w:ascii="Calibri" w:hAnsi="Calibri" w:cs="Calibri"/>
          <w:b/>
          <w:bCs/>
          <w:color w:val="000000"/>
        </w:rPr>
        <w:t xml:space="preserve">Ajutor de minimis pentru aplicarea programului de susținere a producției de usturoi. </w:t>
      </w:r>
    </w:p>
    <w:p w:rsidR="003A1656" w:rsidRPr="00603063" w:rsidRDefault="003A1656" w:rsidP="00204A3C">
      <w:pPr>
        <w:pStyle w:val="ListParagraph"/>
        <w:numPr>
          <w:ilvl w:val="0"/>
          <w:numId w:val="53"/>
        </w:numPr>
        <w:spacing w:before="120" w:line="240" w:lineRule="auto"/>
        <w:ind w:right="340"/>
        <w:contextualSpacing w:val="0"/>
        <w:jc w:val="both"/>
        <w:textAlignment w:val="baseline"/>
        <w:rPr>
          <w:rFonts w:ascii="Calibri" w:hAnsi="Calibri" w:cs="Calibri"/>
          <w:color w:val="000000"/>
        </w:rPr>
      </w:pPr>
      <w:r w:rsidRPr="00603063">
        <w:rPr>
          <w:rFonts w:ascii="Calibri" w:hAnsi="Calibri" w:cs="Calibri"/>
          <w:b/>
          <w:color w:val="000000"/>
        </w:rPr>
        <w:t>Programul de susţinere a crescătorilor de suine pentru activitatea de reproducţie</w:t>
      </w:r>
      <w:r w:rsidRPr="00603063">
        <w:rPr>
          <w:rFonts w:ascii="Calibri" w:hAnsi="Calibri" w:cs="Calibri"/>
          <w:color w:val="000000"/>
        </w:rPr>
        <w:t xml:space="preserve"> -schemă de ajutor de stat </w:t>
      </w:r>
    </w:p>
    <w:p w:rsidR="003A1656" w:rsidRPr="00603063" w:rsidRDefault="003A1656" w:rsidP="00204A3C">
      <w:pPr>
        <w:pStyle w:val="ListParagraph"/>
        <w:numPr>
          <w:ilvl w:val="0"/>
          <w:numId w:val="53"/>
        </w:numPr>
        <w:spacing w:before="120" w:line="240" w:lineRule="auto"/>
        <w:ind w:right="340"/>
        <w:contextualSpacing w:val="0"/>
        <w:jc w:val="both"/>
        <w:textAlignment w:val="baseline"/>
        <w:rPr>
          <w:rFonts w:ascii="Calibri" w:hAnsi="Calibri" w:cs="Calibri"/>
          <w:color w:val="000000"/>
        </w:rPr>
      </w:pPr>
      <w:r w:rsidRPr="00603063">
        <w:rPr>
          <w:rFonts w:ascii="Calibri" w:hAnsi="Calibri" w:cs="Calibri"/>
          <w:b/>
          <w:color w:val="000000"/>
        </w:rPr>
        <w:t>Programul de susţinere pentru activitatea de reproducţie, incubaţie şi de creştere în sectorul avicol-</w:t>
      </w:r>
      <w:r w:rsidRPr="00603063">
        <w:rPr>
          <w:rFonts w:ascii="Calibri" w:hAnsi="Calibri" w:cs="Calibri"/>
          <w:color w:val="000000"/>
        </w:rPr>
        <w:t xml:space="preserve"> schemă de ajutor de stat aprobat prin Legea nr. 227/2018 cu modificările și completările ulterioare. </w:t>
      </w:r>
    </w:p>
    <w:p w:rsidR="003A1656" w:rsidRPr="00603063" w:rsidRDefault="003A1656" w:rsidP="00204A3C">
      <w:pPr>
        <w:pStyle w:val="ListParagraph"/>
        <w:numPr>
          <w:ilvl w:val="0"/>
          <w:numId w:val="53"/>
        </w:numPr>
        <w:shd w:val="clear" w:color="auto" w:fill="FFFFFF"/>
        <w:spacing w:before="120" w:line="240" w:lineRule="auto"/>
        <w:ind w:right="340"/>
        <w:contextualSpacing w:val="0"/>
        <w:jc w:val="both"/>
        <w:textAlignment w:val="baseline"/>
        <w:rPr>
          <w:rFonts w:ascii="Calibri" w:hAnsi="Calibri" w:cs="Calibri"/>
          <w:b/>
          <w:bCs/>
          <w:color w:val="000000"/>
        </w:rPr>
      </w:pPr>
      <w:r w:rsidRPr="00603063">
        <w:rPr>
          <w:rFonts w:ascii="Calibri" w:hAnsi="Calibri" w:cs="Calibri"/>
          <w:b/>
          <w:bCs/>
          <w:color w:val="000000"/>
        </w:rPr>
        <w:t xml:space="preserve">Achiziția Sistemului informatic integrat pentru sectorul zootehnic și sectorul vegetal </w:t>
      </w:r>
    </w:p>
    <w:p w:rsidR="00AA32D7" w:rsidRPr="00AA32D7" w:rsidRDefault="003A1656" w:rsidP="00204A3C">
      <w:pPr>
        <w:pStyle w:val="ListParagraph"/>
        <w:numPr>
          <w:ilvl w:val="0"/>
          <w:numId w:val="53"/>
        </w:numPr>
        <w:spacing w:before="120" w:line="240" w:lineRule="auto"/>
        <w:ind w:right="340"/>
        <w:contextualSpacing w:val="0"/>
        <w:jc w:val="both"/>
        <w:rPr>
          <w:rFonts w:ascii="Calibri" w:hAnsi="Calibri" w:cs="Calibri"/>
          <w:color w:val="000000"/>
          <w:shd w:val="clear" w:color="auto" w:fill="FFFFFF"/>
        </w:rPr>
      </w:pPr>
      <w:r w:rsidRPr="00AA32D7">
        <w:rPr>
          <w:rFonts w:ascii="Calibri" w:hAnsi="Calibri" w:cs="Calibri"/>
          <w:b/>
          <w:bCs/>
          <w:color w:val="000000"/>
        </w:rPr>
        <w:t xml:space="preserve">Ajutor de minimis pentru aplicarea programului de susținere a crescătorilor de porci din rasele Bazna şi Mangaliţa în vederea producerii cărnii de porc </w:t>
      </w:r>
    </w:p>
    <w:p w:rsidR="003A1656" w:rsidRPr="00AA32D7" w:rsidRDefault="003A1656" w:rsidP="00204A3C">
      <w:pPr>
        <w:pStyle w:val="ListParagraph"/>
        <w:numPr>
          <w:ilvl w:val="0"/>
          <w:numId w:val="53"/>
        </w:numPr>
        <w:spacing w:before="120" w:line="240" w:lineRule="auto"/>
        <w:ind w:right="340"/>
        <w:contextualSpacing w:val="0"/>
        <w:jc w:val="both"/>
        <w:rPr>
          <w:rFonts w:ascii="Calibri" w:hAnsi="Calibri" w:cs="Calibri"/>
          <w:color w:val="000000"/>
          <w:shd w:val="clear" w:color="auto" w:fill="FFFFFF"/>
        </w:rPr>
      </w:pPr>
      <w:r w:rsidRPr="00AA32D7">
        <w:rPr>
          <w:rFonts w:ascii="Calibri" w:hAnsi="Calibri" w:cs="Calibri"/>
          <w:b/>
          <w:color w:val="000000"/>
          <w:shd w:val="clear" w:color="auto" w:fill="FFFFFF"/>
        </w:rPr>
        <w:t>Ajutor de minimis pentru aplicarea programului de susținere a crescătorilor de ovine pentru comercializarea lânii</w:t>
      </w:r>
      <w:r w:rsidRPr="00AA32D7">
        <w:rPr>
          <w:rFonts w:ascii="Calibri" w:hAnsi="Calibri" w:cs="Calibri"/>
          <w:color w:val="000000"/>
          <w:shd w:val="clear" w:color="auto" w:fill="FFFFFF"/>
        </w:rPr>
        <w:t xml:space="preserve"> </w:t>
      </w:r>
    </w:p>
    <w:p w:rsidR="003A1656" w:rsidRPr="00603063" w:rsidRDefault="003A1656" w:rsidP="00204A3C">
      <w:pPr>
        <w:pStyle w:val="ListParagraph"/>
        <w:numPr>
          <w:ilvl w:val="0"/>
          <w:numId w:val="53"/>
        </w:numPr>
        <w:spacing w:before="120" w:line="240" w:lineRule="auto"/>
        <w:ind w:right="340"/>
        <w:contextualSpacing w:val="0"/>
        <w:jc w:val="both"/>
        <w:rPr>
          <w:rFonts w:ascii="Calibri" w:hAnsi="Calibri" w:cs="Calibri"/>
          <w:b/>
          <w:color w:val="000000"/>
        </w:rPr>
      </w:pPr>
      <w:r w:rsidRPr="00603063">
        <w:rPr>
          <w:rFonts w:ascii="Calibri" w:hAnsi="Calibri" w:cs="Calibri"/>
          <w:b/>
          <w:color w:val="000000"/>
        </w:rPr>
        <w:t>Programul național apicol 2020-2022</w:t>
      </w:r>
    </w:p>
    <w:p w:rsidR="003A1656" w:rsidRPr="00603063" w:rsidRDefault="003A1656" w:rsidP="00204A3C">
      <w:pPr>
        <w:pStyle w:val="ListParagraph"/>
        <w:numPr>
          <w:ilvl w:val="0"/>
          <w:numId w:val="53"/>
        </w:numPr>
        <w:spacing w:before="120" w:line="240" w:lineRule="auto"/>
        <w:ind w:right="340"/>
        <w:contextualSpacing w:val="0"/>
        <w:jc w:val="both"/>
        <w:rPr>
          <w:rFonts w:ascii="Calibri" w:hAnsi="Calibri" w:cs="Calibri"/>
          <w:color w:val="000000"/>
          <w:lang w:val="pt-BR"/>
        </w:rPr>
      </w:pPr>
      <w:r w:rsidRPr="00603063">
        <w:rPr>
          <w:rFonts w:ascii="Calibri" w:hAnsi="Calibri" w:cs="Calibri"/>
          <w:b/>
          <w:bCs/>
          <w:color w:val="000000"/>
        </w:rPr>
        <w:t xml:space="preserve">Ajutor de stat în sectorul creşterii animalelor, </w:t>
      </w:r>
      <w:r w:rsidRPr="00603063">
        <w:rPr>
          <w:rFonts w:ascii="Calibri" w:hAnsi="Calibri" w:cs="Calibri"/>
          <w:b/>
          <w:color w:val="000000"/>
          <w:lang w:val="pt-BR"/>
        </w:rPr>
        <w:t>în scopul îmbunătăţirii calităţii genetice</w:t>
      </w:r>
      <w:r>
        <w:rPr>
          <w:rFonts w:ascii="Calibri" w:hAnsi="Calibri" w:cs="Calibri"/>
          <w:color w:val="000000"/>
          <w:lang w:val="pt-BR"/>
        </w:rPr>
        <w:t xml:space="preserve"> </w:t>
      </w:r>
    </w:p>
    <w:p w:rsidR="003A1656" w:rsidRPr="00BA3AE6" w:rsidRDefault="003A1656" w:rsidP="00204A3C">
      <w:pPr>
        <w:pStyle w:val="ListParagraph"/>
        <w:numPr>
          <w:ilvl w:val="0"/>
          <w:numId w:val="53"/>
        </w:numPr>
        <w:spacing w:before="120" w:line="240" w:lineRule="auto"/>
        <w:ind w:left="714" w:right="340" w:hanging="357"/>
        <w:contextualSpacing w:val="0"/>
        <w:jc w:val="both"/>
        <w:rPr>
          <w:rFonts w:ascii="Calibri" w:hAnsi="Calibri" w:cs="Calibri"/>
          <w:color w:val="000000"/>
          <w:lang w:val="pt-BR"/>
        </w:rPr>
      </w:pPr>
      <w:r w:rsidRPr="00603063">
        <w:rPr>
          <w:rFonts w:ascii="Calibri" w:hAnsi="Calibri" w:cs="Calibri"/>
          <w:b/>
          <w:bCs/>
          <w:color w:val="000000"/>
          <w:kern w:val="32"/>
        </w:rPr>
        <w:t>Ajutor de minimis pentru submăsura de promovare a vinurilor în țări terțe, aferentă Programului național de sprijin în sectorul vitivinicol 2019-2023</w:t>
      </w:r>
    </w:p>
    <w:p w:rsidR="003A1656" w:rsidRPr="00BA3AE6" w:rsidRDefault="003A1656" w:rsidP="00204A3C">
      <w:pPr>
        <w:pStyle w:val="ListParagraph"/>
        <w:numPr>
          <w:ilvl w:val="0"/>
          <w:numId w:val="53"/>
        </w:numPr>
        <w:spacing w:before="120" w:line="240" w:lineRule="auto"/>
        <w:ind w:left="714" w:right="340" w:hanging="357"/>
        <w:contextualSpacing w:val="0"/>
        <w:jc w:val="both"/>
        <w:rPr>
          <w:rFonts w:ascii="Calibri" w:hAnsi="Calibri" w:cs="Calibri"/>
          <w:color w:val="000000"/>
          <w:lang w:val="pt-BR"/>
        </w:rPr>
      </w:pPr>
      <w:r w:rsidRPr="00BA3AE6">
        <w:rPr>
          <w:rFonts w:ascii="Calibri" w:hAnsi="Calibri" w:cs="Calibri"/>
          <w:b/>
          <w:color w:val="000000"/>
        </w:rPr>
        <w:t>Cheltuieli ocazionate cu analiza probelor de sol/produse din sectorul agricultură ecologică</w:t>
      </w:r>
    </w:p>
    <w:p w:rsidR="003A1656" w:rsidRPr="00BA3AE6" w:rsidRDefault="003A1656" w:rsidP="00204A3C">
      <w:pPr>
        <w:pStyle w:val="ListParagraph"/>
        <w:numPr>
          <w:ilvl w:val="0"/>
          <w:numId w:val="54"/>
        </w:numPr>
        <w:shd w:val="clear" w:color="auto" w:fill="FFFFFF"/>
        <w:spacing w:before="120"/>
        <w:ind w:right="340"/>
        <w:jc w:val="both"/>
        <w:rPr>
          <w:rFonts w:ascii="Calibri" w:hAnsi="Calibri" w:cs="Calibri"/>
          <w:b/>
          <w:color w:val="000000"/>
        </w:rPr>
      </w:pPr>
      <w:r w:rsidRPr="00BA3AE6">
        <w:rPr>
          <w:rFonts w:ascii="Calibri" w:hAnsi="Calibri" w:cs="Calibri"/>
          <w:b/>
          <w:color w:val="000000"/>
        </w:rPr>
        <w:t>Mentenanța și dezvoltarea sistemului informatic pentru agricultura ecologică</w:t>
      </w:r>
    </w:p>
    <w:p w:rsidR="003A1656" w:rsidRPr="00BA3AE6" w:rsidRDefault="003A1656" w:rsidP="00204A3C">
      <w:pPr>
        <w:pStyle w:val="ListParagraph"/>
        <w:numPr>
          <w:ilvl w:val="0"/>
          <w:numId w:val="54"/>
        </w:numPr>
        <w:spacing w:before="120"/>
        <w:ind w:right="340"/>
        <w:jc w:val="both"/>
        <w:rPr>
          <w:rFonts w:ascii="Calibri" w:hAnsi="Calibri" w:cs="Calibri"/>
          <w:b/>
          <w:bCs/>
          <w:color w:val="000000"/>
        </w:rPr>
      </w:pPr>
      <w:r w:rsidRPr="00BA3AE6">
        <w:rPr>
          <w:rFonts w:ascii="Calibri" w:hAnsi="Calibri" w:cs="Calibri"/>
          <w:b/>
          <w:bCs/>
          <w:color w:val="000000"/>
        </w:rPr>
        <w:t>Schema de garantare a finanţărilor acordate de instituţiile finanţatoare pe baza certificatelor de depozit.</w:t>
      </w:r>
    </w:p>
    <w:p w:rsidR="003A1656" w:rsidRPr="00C64CDC" w:rsidRDefault="003A1656" w:rsidP="00204A3C">
      <w:pPr>
        <w:pStyle w:val="ListParagraph"/>
        <w:numPr>
          <w:ilvl w:val="0"/>
          <w:numId w:val="54"/>
        </w:numPr>
        <w:shd w:val="clear" w:color="auto" w:fill="FFFFFF"/>
        <w:spacing w:before="120"/>
        <w:ind w:right="340"/>
        <w:jc w:val="both"/>
        <w:rPr>
          <w:rFonts w:ascii="Calibri" w:hAnsi="Calibri" w:cs="Calibri"/>
          <w:color w:val="000000"/>
        </w:rPr>
      </w:pPr>
      <w:r w:rsidRPr="00D31BEF">
        <w:rPr>
          <w:rFonts w:ascii="Calibri" w:hAnsi="Calibri" w:cs="Calibri"/>
          <w:b/>
          <w:color w:val="000000"/>
        </w:rPr>
        <w:t>P</w:t>
      </w:r>
      <w:r w:rsidRPr="00D31BEF">
        <w:rPr>
          <w:rFonts w:ascii="Calibri" w:hAnsi="Calibri" w:cs="Calibri"/>
          <w:b/>
          <w:bCs/>
          <w:color w:val="000000"/>
          <w:kern w:val="32"/>
        </w:rPr>
        <w:t>lanul sectorial pentru cercetare-dezvoltare</w:t>
      </w:r>
      <w:r w:rsidRPr="00D31BEF">
        <w:rPr>
          <w:rFonts w:ascii="Calibri" w:hAnsi="Calibri" w:cs="Calibri"/>
          <w:bCs/>
          <w:color w:val="000000"/>
          <w:kern w:val="32"/>
        </w:rPr>
        <w:t xml:space="preserve"> 2019-2022 din domeniul agricol şi de dezvoltare rurală al Ministerului Agr</w:t>
      </w:r>
      <w:r>
        <w:rPr>
          <w:rFonts w:ascii="Calibri" w:hAnsi="Calibri" w:cs="Calibri"/>
          <w:bCs/>
          <w:color w:val="000000"/>
          <w:kern w:val="32"/>
        </w:rPr>
        <w:t>iculturii şi Dezvoltării Rurale</w:t>
      </w:r>
      <w:r w:rsidRPr="00C64CDC">
        <w:rPr>
          <w:rFonts w:ascii="Calibri" w:hAnsi="Calibri" w:cs="Calibri"/>
          <w:bCs/>
          <w:color w:val="000000"/>
          <w:kern w:val="32"/>
        </w:rPr>
        <w:t xml:space="preserve"> </w:t>
      </w:r>
    </w:p>
    <w:p w:rsidR="003A1656" w:rsidRPr="00BA3AE6" w:rsidRDefault="003A1656" w:rsidP="00204A3C">
      <w:pPr>
        <w:pStyle w:val="ListParagraph"/>
        <w:numPr>
          <w:ilvl w:val="0"/>
          <w:numId w:val="54"/>
        </w:numPr>
        <w:shd w:val="clear" w:color="auto" w:fill="FFFFFF"/>
        <w:spacing w:before="120"/>
        <w:ind w:right="340"/>
        <w:jc w:val="both"/>
        <w:rPr>
          <w:rFonts w:ascii="Calibri" w:hAnsi="Calibri" w:cs="Calibri"/>
          <w:b/>
          <w:color w:val="000000"/>
        </w:rPr>
      </w:pPr>
      <w:r w:rsidRPr="00BA3AE6">
        <w:rPr>
          <w:rFonts w:ascii="Calibri" w:hAnsi="Calibri" w:cs="Calibri"/>
          <w:b/>
          <w:color w:val="000000"/>
        </w:rPr>
        <w:t>Plata cotizațiilor și a serviciilor lingvistice  pentru organizațiile naționale afiliate la organizațiile europene</w:t>
      </w:r>
    </w:p>
    <w:p w:rsidR="003A1656" w:rsidRDefault="003A1656" w:rsidP="003A1656">
      <w:pPr>
        <w:spacing w:before="120"/>
        <w:ind w:right="340"/>
        <w:jc w:val="both"/>
        <w:rPr>
          <w:rFonts w:asciiTheme="minorHAnsi" w:hAnsiTheme="minorHAnsi" w:cstheme="minorHAnsi"/>
          <w:lang w:val="fr-FR"/>
        </w:rPr>
      </w:pPr>
      <w:r>
        <w:rPr>
          <w:rFonts w:asciiTheme="minorHAnsi" w:hAnsiTheme="minorHAnsi" w:cstheme="minorHAnsi"/>
          <w:lang w:val="fr-FR"/>
        </w:rPr>
        <w:t xml:space="preserve">Finantarea agriculturii din fonduri externe nerambursabile primite de la Uniunea Europeană este prezentată la secțiunea 4.8. </w:t>
      </w:r>
    </w:p>
    <w:p w:rsidR="003A1656" w:rsidRDefault="003A1656" w:rsidP="002A507D">
      <w:pPr>
        <w:spacing w:before="120"/>
        <w:ind w:right="340"/>
        <w:jc w:val="both"/>
        <w:rPr>
          <w:rFonts w:asciiTheme="minorHAnsi" w:hAnsiTheme="minorHAnsi" w:cstheme="minorHAnsi"/>
          <w:lang w:val="fr-FR"/>
        </w:rPr>
      </w:pPr>
    </w:p>
    <w:p w:rsidR="002A507D" w:rsidRPr="006A7EF8" w:rsidRDefault="002A507D" w:rsidP="002A507D">
      <w:pPr>
        <w:spacing w:before="120"/>
        <w:jc w:val="both"/>
        <w:rPr>
          <w:rFonts w:ascii="Calibri" w:eastAsia="Calibri" w:hAnsi="Calibri"/>
          <w:lang w:val="ro-RO"/>
        </w:rPr>
      </w:pPr>
    </w:p>
    <w:tbl>
      <w:tblPr>
        <w:tblW w:w="5000" w:type="pct"/>
        <w:shd w:val="clear" w:color="auto" w:fill="FFFFFF"/>
        <w:tblLook w:val="01E0" w:firstRow="1" w:lastRow="1" w:firstColumn="1" w:lastColumn="1" w:noHBand="0" w:noVBand="0"/>
      </w:tblPr>
      <w:tblGrid>
        <w:gridCol w:w="9440"/>
      </w:tblGrid>
      <w:tr w:rsidR="002A507D" w:rsidRPr="006A7EF8" w:rsidTr="00C15732">
        <w:tc>
          <w:tcPr>
            <w:tcW w:w="5000" w:type="pct"/>
            <w:shd w:val="clear" w:color="auto" w:fill="A8D08D" w:themeFill="accent6" w:themeFillTint="99"/>
          </w:tcPr>
          <w:p w:rsidR="002A507D" w:rsidRPr="006A7EF8" w:rsidRDefault="002A507D" w:rsidP="00C15732">
            <w:pPr>
              <w:spacing w:after="120"/>
              <w:jc w:val="both"/>
              <w:rPr>
                <w:rFonts w:ascii="Calibri" w:hAnsi="Calibri"/>
                <w:b/>
                <w:color w:val="000080"/>
                <w:lang w:val="ro-RO" w:eastAsia="pl-PL"/>
              </w:rPr>
            </w:pPr>
            <w:r w:rsidRPr="006A7EF8">
              <w:rPr>
                <w:rFonts w:ascii="Calibri" w:hAnsi="Calibri"/>
                <w:b/>
                <w:lang w:val="ro-RO" w:eastAsia="pl-PL"/>
              </w:rPr>
              <w:t>Bugete locale</w:t>
            </w:r>
          </w:p>
        </w:tc>
      </w:tr>
    </w:tbl>
    <w:p w:rsidR="002A507D" w:rsidRPr="006A7EF8" w:rsidRDefault="002A507D" w:rsidP="002A507D">
      <w:pPr>
        <w:spacing w:line="288" w:lineRule="auto"/>
        <w:jc w:val="both"/>
        <w:rPr>
          <w:rFonts w:ascii="Arial" w:hAnsi="Arial" w:cs="Arial"/>
          <w:lang w:val="ro-RO"/>
        </w:rPr>
      </w:pPr>
    </w:p>
    <w:p w:rsidR="009C2C54" w:rsidRPr="00410C16" w:rsidRDefault="009C2C54" w:rsidP="009C2C54">
      <w:pPr>
        <w:pStyle w:val="BodyText"/>
        <w:spacing w:after="0" w:line="269" w:lineRule="auto"/>
        <w:jc w:val="both"/>
        <w:rPr>
          <w:rFonts w:ascii="Calibri" w:hAnsi="Calibri" w:cs="Arial"/>
          <w:lang w:val="ro-RO"/>
        </w:rPr>
      </w:pPr>
      <w:r w:rsidRPr="00410C16">
        <w:rPr>
          <w:rFonts w:ascii="Calibri" w:hAnsi="Calibri" w:cs="Arial"/>
          <w:lang w:val="ro-RO"/>
        </w:rPr>
        <w:t>Sumele defalcate din taxa pe valoarea adăugată pentru bugetele locale au fost estimate, pe orizontul de referinţă, în baza legislaţiei în vigoare.</w:t>
      </w:r>
    </w:p>
    <w:p w:rsidR="009C2C54" w:rsidRPr="00410C16" w:rsidRDefault="009C2C54" w:rsidP="009C2C54">
      <w:pPr>
        <w:pStyle w:val="BodyText"/>
        <w:spacing w:after="0" w:line="269" w:lineRule="auto"/>
        <w:jc w:val="both"/>
        <w:rPr>
          <w:rFonts w:ascii="Calibri" w:hAnsi="Calibri" w:cs="Arial"/>
          <w:lang w:val="ro-RO"/>
        </w:rPr>
      </w:pPr>
      <w:r w:rsidRPr="00410C16">
        <w:rPr>
          <w:rFonts w:ascii="Calibri" w:hAnsi="Calibri" w:cs="Arial"/>
          <w:lang w:val="ro-RO"/>
        </w:rPr>
        <w:t>Începând cu anul 2010, pentru instituirea unor criterii de eficientizare a utilizării fondurilor acordate de la bugetul de stat pentru bugetele locale, pentru cheltuielile curente, sumele defalcate din taxa pe valoarea adăugată au fost fundamentate pe baza standardelor de cost aprobate prin hotărâri ale Guvernului în domeniile învăţământ și servicii sociale.</w:t>
      </w:r>
    </w:p>
    <w:p w:rsidR="009C2C54" w:rsidRPr="00410C16" w:rsidRDefault="009C2C54" w:rsidP="009C2C54">
      <w:pPr>
        <w:pStyle w:val="BodyText"/>
        <w:spacing w:after="0" w:line="269" w:lineRule="auto"/>
        <w:jc w:val="both"/>
        <w:rPr>
          <w:rFonts w:ascii="Calibri" w:hAnsi="Calibri" w:cs="Arial"/>
          <w:b/>
          <w:bCs/>
          <w:lang w:val="ro-RO"/>
        </w:rPr>
      </w:pPr>
      <w:r w:rsidRPr="00410C16">
        <w:rPr>
          <w:rFonts w:ascii="Calibri" w:hAnsi="Calibri" w:cs="Arial"/>
          <w:b/>
          <w:bCs/>
          <w:lang w:val="ro-RO"/>
        </w:rPr>
        <w:t>Sumele defalcate din taxa pe valoarea adăugată sunt destinate finanțării:</w:t>
      </w:r>
    </w:p>
    <w:p w:rsidR="009C2C54" w:rsidRPr="00410C16" w:rsidRDefault="009C2C54" w:rsidP="00204A3C">
      <w:pPr>
        <w:pStyle w:val="BodyText"/>
        <w:numPr>
          <w:ilvl w:val="0"/>
          <w:numId w:val="62"/>
        </w:numPr>
        <w:spacing w:after="0" w:line="269" w:lineRule="auto"/>
        <w:jc w:val="both"/>
        <w:rPr>
          <w:rFonts w:ascii="Calibri" w:hAnsi="Calibri" w:cs="Arial"/>
          <w:b/>
          <w:bCs/>
          <w:lang w:val="ro-RO"/>
        </w:rPr>
      </w:pPr>
      <w:r w:rsidRPr="00410C16">
        <w:rPr>
          <w:rFonts w:ascii="Calibri" w:hAnsi="Calibri" w:cs="Arial"/>
          <w:b/>
          <w:bCs/>
          <w:lang w:val="ro-RO"/>
        </w:rPr>
        <w:t xml:space="preserve">cheltuielilor descentralizate la nivelul județelor : </w:t>
      </w:r>
    </w:p>
    <w:p w:rsidR="009C2C54" w:rsidRPr="00A532C0" w:rsidRDefault="009C2C54" w:rsidP="009C2C54">
      <w:pPr>
        <w:autoSpaceDE w:val="0"/>
        <w:spacing w:line="269" w:lineRule="auto"/>
        <w:jc w:val="both"/>
        <w:rPr>
          <w:rFonts w:ascii="Calibri" w:eastAsia="Arial Narrow" w:hAnsi="Calibri" w:cs="Arial"/>
          <w:lang w:val="ro-RO"/>
        </w:rPr>
      </w:pPr>
      <w:r w:rsidRPr="00410C16">
        <w:rPr>
          <w:rFonts w:ascii="Calibri" w:hAnsi="Calibri" w:cs="Arial"/>
          <w:lang w:val="ro-RO"/>
        </w:rPr>
        <w:tab/>
        <w:t xml:space="preserve">a) finanțarea </w:t>
      </w:r>
      <w:r w:rsidRPr="00410C16">
        <w:rPr>
          <w:rFonts w:asciiTheme="minorHAnsi" w:hAnsiTheme="minorHAnsi" w:cs="Arial"/>
          <w:lang w:val="ro-RO"/>
        </w:rPr>
        <w:t>serviciilor sociale din sistemul</w:t>
      </w:r>
      <w:r w:rsidRPr="00410C16">
        <w:rPr>
          <w:rFonts w:ascii="Calibri" w:hAnsi="Calibri" w:cs="Arial"/>
          <w:lang w:val="ro-RO"/>
        </w:rPr>
        <w:t xml:space="preserve"> de protecţie a copilului </w:t>
      </w:r>
      <w:r w:rsidRPr="00A532C0">
        <w:rPr>
          <w:rFonts w:ascii="Calibri" w:hAnsi="Calibri" w:cs="Arial"/>
          <w:lang w:val="ro-RO"/>
        </w:rPr>
        <w:t>şi</w:t>
      </w:r>
      <w:r w:rsidRPr="00A532C0">
        <w:rPr>
          <w:rFonts w:ascii="Calibri" w:hAnsi="Calibri" w:cs="Arial Narrow"/>
          <w:lang w:val="ro-RO"/>
        </w:rPr>
        <w:t xml:space="preserve"> a centrelor publice pentru persoane adulte cu handicap</w:t>
      </w:r>
      <w:r w:rsidRPr="00A532C0">
        <w:rPr>
          <w:rFonts w:ascii="Calibri" w:hAnsi="Calibri" w:cs="Arial"/>
          <w:lang w:val="ro-RO"/>
        </w:rPr>
        <w:t>;</w:t>
      </w:r>
    </w:p>
    <w:p w:rsidR="009C2C54" w:rsidRPr="00410C16" w:rsidRDefault="009C2C54" w:rsidP="009C2C54">
      <w:pPr>
        <w:autoSpaceDE w:val="0"/>
        <w:spacing w:line="269" w:lineRule="auto"/>
        <w:jc w:val="both"/>
        <w:rPr>
          <w:rFonts w:ascii="Calibri" w:hAnsi="Calibri" w:cs="Arial"/>
          <w:lang w:val="ro-RO"/>
        </w:rPr>
      </w:pPr>
      <w:r w:rsidRPr="00A532C0">
        <w:rPr>
          <w:rFonts w:ascii="Calibri" w:eastAsia="Arial Narrow" w:hAnsi="Calibri" w:cs="Arial"/>
          <w:lang w:val="ro-RO"/>
        </w:rPr>
        <w:tab/>
        <w:t>b</w:t>
      </w:r>
      <w:r w:rsidRPr="00A532C0">
        <w:rPr>
          <w:rFonts w:ascii="Calibri" w:hAnsi="Calibri" w:cs="Arial"/>
          <w:lang w:val="ro-RO"/>
        </w:rPr>
        <w:t xml:space="preserve">) finanțarea Programului pentru şcoli al României, în perioada ianuarie-iunie a </w:t>
      </w:r>
      <w:r w:rsidRPr="00410C16">
        <w:rPr>
          <w:rFonts w:ascii="Calibri" w:hAnsi="Calibri" w:cs="Arial"/>
          <w:lang w:val="ro-RO"/>
        </w:rPr>
        <w:t xml:space="preserve">anului şcolar </w:t>
      </w:r>
      <w:r w:rsidRPr="00410C16">
        <w:rPr>
          <w:rFonts w:asciiTheme="minorHAnsi" w:hAnsiTheme="minorHAnsi" w:cs="Arial"/>
          <w:lang w:val="ro-RO"/>
        </w:rPr>
        <w:t>2019 - 2020, potrivit prevederilor Hotărârii Guvernului nr. 559/2019 privind stabilirea bugetului pentru implementarea Programului pentru şcoli al României în perioada 2017 - 2023 pentru anul şcolar 2019 - 2020, precum şi modificarea şi completarea Hotărârii Guvernului nr. 640/2017 pentru aprobarea Programului pentru şcoli al României în perioada 2017 - 2023 şi pentru stabilirea bugetului pentru implementarea acestuia în anul şcolar 2017 - 2018</w:t>
      </w:r>
      <w:r w:rsidRPr="00410C16">
        <w:rPr>
          <w:rFonts w:ascii="Calibri" w:hAnsi="Calibri" w:cs="Arial"/>
          <w:lang w:val="ro-RO"/>
        </w:rPr>
        <w:t>;</w:t>
      </w:r>
    </w:p>
    <w:p w:rsidR="009C2C54" w:rsidRPr="00410C16" w:rsidRDefault="009C2C54" w:rsidP="009C2C54">
      <w:pPr>
        <w:autoSpaceDE w:val="0"/>
        <w:spacing w:line="269" w:lineRule="auto"/>
        <w:jc w:val="both"/>
        <w:rPr>
          <w:rFonts w:ascii="Calibri" w:hAnsi="Calibri" w:cs="Arial"/>
          <w:lang w:val="ro-RO" w:eastAsia="ro-RO"/>
        </w:rPr>
      </w:pPr>
      <w:r w:rsidRPr="00410C16">
        <w:rPr>
          <w:rFonts w:ascii="Calibri" w:hAnsi="Calibri" w:cs="Arial"/>
          <w:lang w:val="ro-RO"/>
        </w:rPr>
        <w:tab/>
        <w:t xml:space="preserve">c) </w:t>
      </w:r>
      <w:r w:rsidRPr="00410C16">
        <w:rPr>
          <w:rFonts w:ascii="Calibri" w:hAnsi="Calibri" w:cs="Arial"/>
          <w:lang w:val="ro-RO" w:eastAsia="ro-RO"/>
        </w:rPr>
        <w:t xml:space="preserve">finanțarea drepturilor copiilor cu cerințe educaționale speciale care frecventează învățământul special, potrivit prevederilor Hotărârii Guvernului nr.564/2017 privind modalitatea de acordare a drepturilor copiilor cu cerințe educaționale speciale școlarizați în sistemul de învățământ preuniversitar, în conformitate cu prevederile lit. A din anexa la Hotărârea Guvernului nr. 904/2014 pentru stabilirea limitelor minime de cheltuieli aferente drepturilor prevăzute de art. 129 alin. (1) din Legea </w:t>
      </w:r>
      <w:r w:rsidRPr="00410C16">
        <w:rPr>
          <w:rFonts w:asciiTheme="minorHAnsi" w:eastAsiaTheme="minorHAnsi" w:hAnsiTheme="minorHAnsi" w:cs="Arial"/>
          <w:lang w:val="ro-RO"/>
        </w:rPr>
        <w:t>educației naționale</w:t>
      </w:r>
      <w:r w:rsidRPr="00410C16">
        <w:rPr>
          <w:rFonts w:ascii="Calibri" w:hAnsi="Calibri" w:cs="Arial"/>
          <w:lang w:val="ro-RO" w:eastAsia="ro-RO"/>
        </w:rPr>
        <w:t xml:space="preserve"> nr. 272/2004 privind protecția și promovarea drepturilor copilului;</w:t>
      </w:r>
    </w:p>
    <w:p w:rsidR="009C2C54" w:rsidRPr="00410C16" w:rsidRDefault="009C2C54" w:rsidP="009C2C54">
      <w:pPr>
        <w:autoSpaceDE w:val="0"/>
        <w:autoSpaceDN w:val="0"/>
        <w:adjustRightInd w:val="0"/>
        <w:spacing w:line="269" w:lineRule="auto"/>
        <w:jc w:val="both"/>
        <w:rPr>
          <w:rFonts w:ascii="Calibri" w:hAnsi="Calibri" w:cs="Arial"/>
          <w:lang w:val="ro-RO" w:eastAsia="ro-RO"/>
        </w:rPr>
      </w:pPr>
      <w:r w:rsidRPr="00410C16">
        <w:rPr>
          <w:rFonts w:ascii="Calibri" w:hAnsi="Calibri" w:cs="Arial"/>
          <w:lang w:val="ro-RO"/>
        </w:rPr>
        <w:tab/>
        <w:t xml:space="preserve">d) finanţarea </w:t>
      </w:r>
      <w:r w:rsidRPr="00410C16">
        <w:rPr>
          <w:rFonts w:ascii="Calibri" w:hAnsi="Calibri" w:cs="Arial"/>
          <w:lang w:val="ro-RO" w:eastAsia="ro-RO"/>
        </w:rPr>
        <w:t xml:space="preserve"> </w:t>
      </w:r>
      <w:r w:rsidRPr="00410C16">
        <w:rPr>
          <w:rFonts w:asciiTheme="minorHAnsi" w:hAnsiTheme="minorHAnsi" w:cs="Arial"/>
          <w:lang w:val="ro-RO"/>
        </w:rPr>
        <w:t>cheltuielilor cu bunuri şi servicii pentru întreţinerea curentă a unităţilor de învăţământ special şi centrelor judeţene de resurse şi asistenţă educaţională din învăţământul special</w:t>
      </w:r>
      <w:r w:rsidRPr="00410C16">
        <w:rPr>
          <w:rFonts w:ascii="Calibri" w:hAnsi="Calibri" w:cs="Arial"/>
          <w:lang w:val="ro-RO" w:eastAsia="ro-RO"/>
        </w:rPr>
        <w:t>;</w:t>
      </w:r>
    </w:p>
    <w:p w:rsidR="009C2C54" w:rsidRPr="00410C16" w:rsidRDefault="009C2C54" w:rsidP="009C2C54">
      <w:pPr>
        <w:autoSpaceDE w:val="0"/>
        <w:spacing w:line="269" w:lineRule="auto"/>
        <w:jc w:val="both"/>
        <w:rPr>
          <w:rFonts w:ascii="Calibri" w:hAnsi="Calibri" w:cs="Arial"/>
          <w:lang w:val="ro-RO"/>
        </w:rPr>
      </w:pPr>
      <w:r w:rsidRPr="00410C16">
        <w:rPr>
          <w:rFonts w:ascii="Calibri" w:hAnsi="Calibri" w:cs="Arial"/>
          <w:lang w:val="ro-RO"/>
        </w:rPr>
        <w:tab/>
        <w:t>e)  finanţarea instituţiilor de cultură descentralizate începând cu anul 2002;</w:t>
      </w:r>
    </w:p>
    <w:p w:rsidR="009C2C54" w:rsidRPr="00410C16" w:rsidRDefault="009C2C54" w:rsidP="009C2C54">
      <w:pPr>
        <w:autoSpaceDE w:val="0"/>
        <w:spacing w:line="269" w:lineRule="auto"/>
        <w:jc w:val="both"/>
        <w:rPr>
          <w:rFonts w:ascii="Calibri" w:hAnsi="Calibri" w:cs="Arial"/>
          <w:lang w:val="ro-RO"/>
        </w:rPr>
      </w:pPr>
      <w:r w:rsidRPr="00410C16">
        <w:rPr>
          <w:rFonts w:ascii="Calibri" w:hAnsi="Calibri" w:cs="Arial"/>
          <w:lang w:val="ro-RO"/>
        </w:rPr>
        <w:tab/>
        <w:t xml:space="preserve">f)   plăţii </w:t>
      </w:r>
      <w:r w:rsidRPr="00410C16">
        <w:rPr>
          <w:rFonts w:asciiTheme="minorHAnsi" w:hAnsiTheme="minorHAnsi" w:cs="Arial"/>
          <w:lang w:val="ro-RO"/>
        </w:rPr>
        <w:t>sprijinului sub formă de contribuţii, care va asigura completarea drepturilor salariale neacoperite din fondurile proprii ale unităţilor de cult locale pentru personalul neclerical angajat în unităţile de cult din ţară, potrivit prevederilor Legii-cadru nr. 153/2017 privind salarizarea personalului plătit din fonduri publice, cu modificările şi completările ulterioare</w:t>
      </w:r>
      <w:r w:rsidRPr="00410C16">
        <w:rPr>
          <w:rFonts w:ascii="Calibri" w:hAnsi="Calibri" w:cs="Arial"/>
          <w:lang w:val="ro-RO"/>
        </w:rPr>
        <w:t>;</w:t>
      </w:r>
    </w:p>
    <w:p w:rsidR="009C2C54" w:rsidRPr="00410C16" w:rsidRDefault="009C2C54" w:rsidP="009C2C54">
      <w:pPr>
        <w:autoSpaceDE w:val="0"/>
        <w:spacing w:line="269" w:lineRule="auto"/>
        <w:jc w:val="both"/>
        <w:rPr>
          <w:rFonts w:ascii="Calibri" w:hAnsi="Calibri" w:cs="Arial"/>
          <w:lang w:val="ro-RO"/>
        </w:rPr>
      </w:pPr>
      <w:r w:rsidRPr="00410C16">
        <w:rPr>
          <w:rFonts w:ascii="Calibri" w:hAnsi="Calibri" w:cs="Arial"/>
          <w:lang w:val="ro-RO"/>
        </w:rPr>
        <w:tab/>
        <w:t>g) finanţarea serviciilor publice comunitare de evidenţă a persoanelor de sub autoritatea consiliilor judeţene;</w:t>
      </w:r>
    </w:p>
    <w:p w:rsidR="009C2C54" w:rsidRPr="00410C16" w:rsidRDefault="009C2C54" w:rsidP="009C2C54">
      <w:pPr>
        <w:pStyle w:val="S1"/>
        <w:suppressAutoHyphens/>
        <w:spacing w:line="269" w:lineRule="auto"/>
        <w:ind w:left="0" w:right="0" w:firstLine="709"/>
        <w:rPr>
          <w:rFonts w:ascii="Calibri" w:hAnsi="Calibri" w:cs="Arial"/>
          <w:sz w:val="24"/>
          <w:szCs w:val="24"/>
          <w:lang w:val="ro-RO" w:eastAsia="ro-RO"/>
        </w:rPr>
      </w:pPr>
      <w:r w:rsidRPr="00410C16">
        <w:rPr>
          <w:rFonts w:ascii="Calibri" w:hAnsi="Calibri" w:cs="Arial"/>
          <w:sz w:val="24"/>
          <w:szCs w:val="24"/>
          <w:lang w:val="ro-RO" w:eastAsia="ro-RO"/>
        </w:rPr>
        <w:t>h) finanțarea cheltuielilor de funcționare ale căminelor pentru persoane vârstnice de la nivelul județelor, potrivit prevederilor art.18, alin.(5), lit.c) din Legea nr.17/2000 privind asistența socială a persoanelor vârstnice, republicată, cu modificările și completările ulterioare;</w:t>
      </w:r>
    </w:p>
    <w:p w:rsidR="009C2C54" w:rsidRPr="00410C16" w:rsidRDefault="009C2C54" w:rsidP="009C2C54">
      <w:pPr>
        <w:pStyle w:val="S1"/>
        <w:suppressAutoHyphens/>
        <w:spacing w:line="269" w:lineRule="auto"/>
        <w:ind w:left="0" w:right="0" w:firstLine="709"/>
        <w:rPr>
          <w:rFonts w:ascii="Calibri" w:hAnsi="Calibri" w:cs="Arial"/>
          <w:sz w:val="24"/>
          <w:szCs w:val="24"/>
          <w:lang w:val="ro-RO" w:eastAsia="ro-RO"/>
        </w:rPr>
      </w:pPr>
      <w:r w:rsidRPr="00410C16">
        <w:rPr>
          <w:rFonts w:ascii="Calibri" w:hAnsi="Calibri" w:cs="Arial"/>
          <w:sz w:val="24"/>
          <w:szCs w:val="24"/>
          <w:lang w:val="ro-RO" w:eastAsia="ro-RO"/>
        </w:rPr>
        <w:t>i) finanțarea drepturilor stabilite de Legea nr. 248/2015 privind stimularea participării în învățământul preșcolar special a copiilor provenind din familii defavorizate, cu modificările și completările ulterioare.</w:t>
      </w:r>
    </w:p>
    <w:p w:rsidR="009C2C54" w:rsidRPr="00410C16" w:rsidRDefault="009C2C54" w:rsidP="009C2C54">
      <w:pPr>
        <w:autoSpaceDE w:val="0"/>
        <w:spacing w:line="269" w:lineRule="auto"/>
        <w:jc w:val="both"/>
        <w:rPr>
          <w:rFonts w:ascii="Calibri" w:hAnsi="Calibri" w:cs="Arial"/>
          <w:lang w:val="ro-RO"/>
        </w:rPr>
      </w:pPr>
    </w:p>
    <w:p w:rsidR="009C2C54" w:rsidRPr="00410C16" w:rsidRDefault="009C2C54" w:rsidP="00204A3C">
      <w:pPr>
        <w:pStyle w:val="BodyText"/>
        <w:numPr>
          <w:ilvl w:val="0"/>
          <w:numId w:val="62"/>
        </w:numPr>
        <w:spacing w:after="0" w:line="269" w:lineRule="auto"/>
        <w:jc w:val="both"/>
        <w:rPr>
          <w:rFonts w:ascii="Calibri" w:hAnsi="Calibri" w:cs="Arial"/>
          <w:b/>
          <w:bCs/>
          <w:lang w:val="ro-RO"/>
        </w:rPr>
      </w:pPr>
      <w:r w:rsidRPr="00410C16">
        <w:rPr>
          <w:rFonts w:ascii="Calibri" w:hAnsi="Calibri" w:cs="Arial"/>
          <w:b/>
          <w:bCs/>
          <w:lang w:val="ro-RO"/>
        </w:rPr>
        <w:t>cheltuielilor descentralizate la nivelul comunelor, oraşelor, municipiilor şi sectoarelor municipiului Bucureşti:</w:t>
      </w:r>
    </w:p>
    <w:p w:rsidR="009C2C54" w:rsidRPr="00410C16" w:rsidRDefault="009C2C54" w:rsidP="009C2C54">
      <w:pPr>
        <w:autoSpaceDE w:val="0"/>
        <w:autoSpaceDN w:val="0"/>
        <w:adjustRightInd w:val="0"/>
        <w:spacing w:line="269" w:lineRule="auto"/>
        <w:jc w:val="both"/>
        <w:rPr>
          <w:rFonts w:ascii="Calibri" w:hAnsi="Calibri" w:cs="Arial"/>
          <w:lang w:val="ro-RO" w:eastAsia="ro-RO"/>
        </w:rPr>
      </w:pPr>
      <w:r w:rsidRPr="00410C16">
        <w:rPr>
          <w:rFonts w:ascii="Calibri" w:hAnsi="Calibri" w:cs="Arial"/>
          <w:lang w:val="ro-RO"/>
        </w:rPr>
        <w:tab/>
        <w:t xml:space="preserve">a) finanţarea </w:t>
      </w:r>
      <w:r w:rsidRPr="00410C16">
        <w:rPr>
          <w:rFonts w:ascii="Calibri" w:hAnsi="Calibri" w:cs="Arial"/>
          <w:lang w:val="ro-RO" w:eastAsia="ro-RO"/>
        </w:rPr>
        <w:t>de bază a unităților de învățământ preuniversitar de stat pentru categoriile de cheltuieli prevăzute la art. 104 alin. (2) lit. b) - d) din Legea educației naționale nr. 1/2011, cu modificările și completările ulterioare;</w:t>
      </w:r>
    </w:p>
    <w:p w:rsidR="009C2C54" w:rsidRPr="00410C16" w:rsidRDefault="009C2C54" w:rsidP="009C2C54">
      <w:pPr>
        <w:pStyle w:val="BodyText"/>
        <w:spacing w:after="0" w:line="269" w:lineRule="auto"/>
        <w:jc w:val="both"/>
        <w:rPr>
          <w:rFonts w:ascii="Calibri" w:hAnsi="Calibri" w:cs="Arial"/>
          <w:lang w:val="ro-RO"/>
        </w:rPr>
      </w:pPr>
      <w:r w:rsidRPr="00410C16">
        <w:rPr>
          <w:rFonts w:ascii="Calibri" w:hAnsi="Calibri" w:cs="Arial"/>
          <w:lang w:val="ro-RO"/>
        </w:rPr>
        <w:tab/>
        <w:t>b) drepturile asistenţilor personali ai persoanelor cu handicap grav sau indemnizaţiilor lunare ale persoanelor cu handicap grav acordate în baza prevederilor art.42 alin.(4) din Legea nr.448/2006 privind protecţia şi promovarea drepturilor persoanelor cu handicap, republicată, cu modificările şi completările ulterioare;</w:t>
      </w:r>
    </w:p>
    <w:p w:rsidR="009C2C54" w:rsidRPr="00410C16" w:rsidRDefault="009C2C54" w:rsidP="009C2C54">
      <w:pPr>
        <w:pStyle w:val="BodyText"/>
        <w:spacing w:after="0" w:line="269" w:lineRule="auto"/>
        <w:jc w:val="both"/>
        <w:rPr>
          <w:rFonts w:ascii="Calibri" w:hAnsi="Calibri" w:cs="Arial"/>
          <w:lang w:val="ro-RO"/>
        </w:rPr>
      </w:pPr>
      <w:r w:rsidRPr="00410C16">
        <w:rPr>
          <w:rFonts w:ascii="Calibri" w:hAnsi="Calibri" w:cs="Arial"/>
          <w:lang w:val="ro-RO"/>
        </w:rPr>
        <w:tab/>
        <w:t>c) ajutorul pentru încălzirea locuinţei cu lemne, cărbuni şi combustibili petrolieri, pentru beneficiarii de ajutor social;</w:t>
      </w:r>
    </w:p>
    <w:p w:rsidR="009C2C54" w:rsidRPr="00410C16" w:rsidRDefault="009C2C54" w:rsidP="009C2C54">
      <w:pPr>
        <w:pStyle w:val="BodyText"/>
        <w:spacing w:after="0" w:line="269" w:lineRule="auto"/>
        <w:jc w:val="both"/>
        <w:rPr>
          <w:rFonts w:ascii="Calibri" w:hAnsi="Calibri" w:cs="Arial"/>
          <w:lang w:val="ro-RO"/>
        </w:rPr>
      </w:pPr>
      <w:r w:rsidRPr="00410C16">
        <w:rPr>
          <w:rFonts w:ascii="Calibri" w:hAnsi="Calibri" w:cs="Arial"/>
          <w:lang w:val="ro-RO"/>
        </w:rPr>
        <w:tab/>
        <w:t>d) serviciile publice comunitare de evidenţă a persoanelor de sub autoritatea consiliilor locale ale comunelor, oraşelor, municipiilor, sectoarelor şi Consiliului General al Municipiului Bucureşti;</w:t>
      </w:r>
    </w:p>
    <w:p w:rsidR="009C2C54" w:rsidRPr="00410C16" w:rsidRDefault="009C2C54" w:rsidP="009C2C54">
      <w:pPr>
        <w:pStyle w:val="S1"/>
        <w:suppressAutoHyphens/>
        <w:spacing w:line="269" w:lineRule="auto"/>
        <w:ind w:left="0" w:right="0" w:firstLine="709"/>
        <w:rPr>
          <w:rFonts w:ascii="Calibri" w:hAnsi="Calibri" w:cs="Arial"/>
          <w:sz w:val="24"/>
          <w:szCs w:val="24"/>
          <w:lang w:val="ro-RO" w:eastAsia="ro-RO"/>
        </w:rPr>
      </w:pPr>
      <w:r w:rsidRPr="00410C16">
        <w:rPr>
          <w:rFonts w:ascii="Calibri" w:hAnsi="Calibri" w:cs="Arial"/>
          <w:sz w:val="24"/>
          <w:szCs w:val="24"/>
          <w:lang w:val="ro-RO" w:eastAsia="ro-RO"/>
        </w:rPr>
        <w:t>e) finanțarea cheltuielilor creșelor;</w:t>
      </w:r>
    </w:p>
    <w:p w:rsidR="009C2C54" w:rsidRPr="00410C16" w:rsidRDefault="009C2C54" w:rsidP="009C2C54">
      <w:pPr>
        <w:autoSpaceDE w:val="0"/>
        <w:autoSpaceDN w:val="0"/>
        <w:adjustRightInd w:val="0"/>
        <w:spacing w:line="269" w:lineRule="auto"/>
        <w:ind w:firstLine="709"/>
        <w:jc w:val="both"/>
        <w:rPr>
          <w:rFonts w:ascii="Calibri" w:hAnsi="Calibri" w:cs="Arial"/>
          <w:lang w:val="ro-RO" w:eastAsia="ro-RO"/>
        </w:rPr>
      </w:pPr>
      <w:r w:rsidRPr="00410C16">
        <w:rPr>
          <w:rFonts w:ascii="Calibri" w:hAnsi="Calibri" w:cs="Arial"/>
          <w:lang w:val="ro-RO" w:eastAsia="ro-RO"/>
        </w:rPr>
        <w:t xml:space="preserve">f) finanțarea cheltuielilor descentralizate la nivelul sectoarelor și municipiului București, respectiv pentru: </w:t>
      </w:r>
      <w:r w:rsidRPr="00410C16">
        <w:rPr>
          <w:rFonts w:asciiTheme="minorHAnsi" w:hAnsiTheme="minorHAnsi" w:cs="Arial"/>
          <w:lang w:val="ro-RO"/>
        </w:rPr>
        <w:t>serviciile sociale din sistemul de protecţie a copilului, centrele publice pentru persoane adulte cu handicap, finanţării cheltuielilor determinate de implementarea Programului pentru şcoli al României, în perioada ianuarie - iunie a anului şcolar 2019 - 2020, potrivit prevederilor Hotărârii Guvernului nr. 559/2019, cheltuielile cu bunuri şi servicii pentru întreţinerea curentă a unităţilor de învăţământ special şi centrele de resurse şi asistenţă educaţională, instituţiile de cultură descentralizate începând cu anul 2002 şi plăţii sprijinului sub formă de contribuţii, care va asigura completarea drepturilor salariale neacoperite din fondurile proprii ale unităţilor de cult locale pentru personalul neclerical angajat în unităţile de cult potrivit prevederilor Legii-cadru nr. 153/2017, cu modificările şi completările ulterioare;</w:t>
      </w:r>
      <w:r w:rsidRPr="00410C16">
        <w:rPr>
          <w:rFonts w:ascii="Calibri" w:hAnsi="Calibri" w:cs="Arial"/>
          <w:lang w:val="ro-RO" w:eastAsia="ro-RO"/>
        </w:rPr>
        <w:t xml:space="preserve"> </w:t>
      </w:r>
    </w:p>
    <w:p w:rsidR="009C2C54" w:rsidRPr="00410C16" w:rsidRDefault="009C2C54" w:rsidP="009C2C54">
      <w:pPr>
        <w:pStyle w:val="S1"/>
        <w:suppressAutoHyphens/>
        <w:spacing w:line="269" w:lineRule="auto"/>
        <w:ind w:left="0" w:right="0" w:firstLine="709"/>
        <w:rPr>
          <w:rFonts w:ascii="Calibri" w:hAnsi="Calibri" w:cs="Arial"/>
          <w:sz w:val="24"/>
          <w:szCs w:val="24"/>
          <w:lang w:val="ro-RO" w:eastAsia="ro-RO"/>
        </w:rPr>
      </w:pPr>
      <w:r w:rsidRPr="00410C16">
        <w:rPr>
          <w:rFonts w:ascii="Calibri" w:hAnsi="Calibri" w:cs="Arial"/>
          <w:sz w:val="24"/>
          <w:szCs w:val="24"/>
          <w:lang w:val="ro-RO" w:eastAsia="ro-RO"/>
        </w:rPr>
        <w:t>g) finanțarea drepturilor stabilite de Legea nr. 248/2015 privind stimularea participării în învățământul preșcolar a copiilor provenind din familii defavorizate, cu modificările ulterioare;</w:t>
      </w:r>
    </w:p>
    <w:p w:rsidR="009C2C54" w:rsidRPr="00410C16" w:rsidRDefault="009C2C54" w:rsidP="009C2C54">
      <w:pPr>
        <w:pStyle w:val="S1"/>
        <w:suppressAutoHyphens/>
        <w:spacing w:line="269" w:lineRule="auto"/>
        <w:ind w:left="0" w:right="0" w:firstLine="709"/>
        <w:rPr>
          <w:rFonts w:ascii="Calibri" w:hAnsi="Calibri" w:cs="Arial"/>
          <w:sz w:val="24"/>
          <w:szCs w:val="24"/>
          <w:lang w:val="ro-RO" w:eastAsia="ro-RO"/>
        </w:rPr>
      </w:pPr>
      <w:r w:rsidRPr="00410C16">
        <w:rPr>
          <w:rFonts w:ascii="Calibri" w:hAnsi="Calibri" w:cs="Arial"/>
          <w:sz w:val="24"/>
          <w:szCs w:val="24"/>
          <w:lang w:val="ro-RO" w:eastAsia="ro-RO"/>
        </w:rPr>
        <w:t>h) finanțarea drepturilor copiilor cu cerințe educaționale speciale integrați în învățământul de masă, potrivit prevederilor Hotărârii Guvernului nr.564/2017 în conformitate cu prevederile lit. A din anexa la Hotărârea Guvernului nr. 904/2014 pentru stabilirea limitelor minime de cheltuieli aferente drepturilor prevăzute de art. 129 alin. (1) din Legea nr. 272/2004 privind protecția și promovarea drepturilor copilului;</w:t>
      </w:r>
    </w:p>
    <w:p w:rsidR="009C2C54" w:rsidRPr="00410C16" w:rsidRDefault="009C2C54" w:rsidP="009C2C54">
      <w:pPr>
        <w:pStyle w:val="S1"/>
        <w:suppressAutoHyphens/>
        <w:spacing w:line="269" w:lineRule="auto"/>
        <w:ind w:left="0" w:right="0" w:firstLine="709"/>
        <w:rPr>
          <w:rFonts w:ascii="Calibri" w:hAnsi="Calibri" w:cs="Arial"/>
          <w:sz w:val="24"/>
          <w:szCs w:val="24"/>
          <w:lang w:val="ro-RO" w:eastAsia="ro-RO"/>
        </w:rPr>
      </w:pPr>
      <w:r w:rsidRPr="00410C16">
        <w:rPr>
          <w:rFonts w:ascii="Calibri" w:hAnsi="Calibri" w:cs="Arial"/>
          <w:sz w:val="24"/>
          <w:szCs w:val="24"/>
          <w:lang w:val="ro-RO" w:eastAsia="ro-RO"/>
        </w:rPr>
        <w:t>i)  finanțarea cheltuielilor de funcționare ale căminelor pentru persoane vârstnice de la nivelul comunelor, orașelor, municipiilor, sectoarelor municipiului București și municipiului București, potrivit prevederilor art.18 alin.(5) lit.c) din Legea nr.17/2000 privind asistența socială a persoanelor vârstnice, republicată, cu modificările și completările ulterioare;</w:t>
      </w:r>
    </w:p>
    <w:p w:rsidR="009C2C54" w:rsidRPr="00410C16" w:rsidRDefault="009C2C54" w:rsidP="009C2C54">
      <w:pPr>
        <w:pStyle w:val="S1"/>
        <w:suppressAutoHyphens/>
        <w:spacing w:line="269" w:lineRule="auto"/>
        <w:ind w:left="0" w:right="0" w:firstLine="709"/>
        <w:rPr>
          <w:rFonts w:ascii="Calibri" w:hAnsi="Calibri" w:cs="Arial"/>
          <w:sz w:val="24"/>
          <w:szCs w:val="24"/>
          <w:lang w:val="ro-RO" w:eastAsia="ro-RO"/>
        </w:rPr>
      </w:pPr>
    </w:p>
    <w:p w:rsidR="009C2C54" w:rsidRPr="00410C16" w:rsidRDefault="009C2C54" w:rsidP="00204A3C">
      <w:pPr>
        <w:pStyle w:val="BodyText"/>
        <w:numPr>
          <w:ilvl w:val="0"/>
          <w:numId w:val="62"/>
        </w:numPr>
        <w:spacing w:after="0" w:line="269" w:lineRule="auto"/>
        <w:jc w:val="both"/>
        <w:rPr>
          <w:rFonts w:ascii="Calibri" w:hAnsi="Calibri" w:cs="Arial"/>
          <w:b/>
          <w:bCs/>
          <w:lang w:val="ro-RO"/>
        </w:rPr>
      </w:pPr>
      <w:r w:rsidRPr="00410C16">
        <w:rPr>
          <w:rFonts w:ascii="Calibri" w:hAnsi="Calibri" w:cs="Arial"/>
          <w:b/>
          <w:bCs/>
          <w:lang w:val="ro-RO"/>
        </w:rPr>
        <w:t>finanţarea cheltuielilor privind drumurile judeţene şi comunale;</w:t>
      </w:r>
    </w:p>
    <w:p w:rsidR="009C2C54" w:rsidRPr="00410C16" w:rsidRDefault="009C2C54" w:rsidP="009C2C54">
      <w:pPr>
        <w:pStyle w:val="BodyText"/>
        <w:spacing w:after="0" w:line="269" w:lineRule="auto"/>
        <w:ind w:left="720"/>
        <w:jc w:val="both"/>
        <w:rPr>
          <w:rFonts w:ascii="Calibri" w:hAnsi="Calibri" w:cs="Arial"/>
          <w:b/>
          <w:bCs/>
          <w:lang w:val="ro-RO"/>
        </w:rPr>
      </w:pPr>
    </w:p>
    <w:p w:rsidR="009C2C54" w:rsidRPr="00410C16" w:rsidRDefault="009C2C54" w:rsidP="00204A3C">
      <w:pPr>
        <w:pStyle w:val="BodyText"/>
        <w:numPr>
          <w:ilvl w:val="0"/>
          <w:numId w:val="62"/>
        </w:numPr>
        <w:spacing w:after="0" w:line="269" w:lineRule="auto"/>
        <w:jc w:val="both"/>
        <w:rPr>
          <w:rFonts w:ascii="Calibri" w:hAnsi="Calibri" w:cs="Arial"/>
          <w:b/>
          <w:bCs/>
          <w:lang w:val="ro-RO"/>
        </w:rPr>
      </w:pPr>
      <w:r w:rsidRPr="00410C16">
        <w:rPr>
          <w:rFonts w:ascii="Calibri" w:hAnsi="Calibri" w:cs="Arial"/>
          <w:b/>
          <w:bCs/>
          <w:lang w:val="ro-RO"/>
        </w:rPr>
        <w:t>echilibrarea bugetelor locale ale comunelor, oraşelor, municipiilor şi judeţelor;</w:t>
      </w:r>
    </w:p>
    <w:p w:rsidR="009C2C54" w:rsidRPr="00410C16" w:rsidRDefault="009C2C54" w:rsidP="009C2C54">
      <w:pPr>
        <w:pStyle w:val="BodyText"/>
        <w:spacing w:after="0" w:line="269" w:lineRule="auto"/>
        <w:ind w:left="720"/>
        <w:jc w:val="both"/>
        <w:rPr>
          <w:rFonts w:ascii="Calibri" w:hAnsi="Calibri" w:cs="Arial"/>
          <w:b/>
          <w:bCs/>
          <w:lang w:val="ro-RO"/>
        </w:rPr>
      </w:pPr>
    </w:p>
    <w:p w:rsidR="009C2C54" w:rsidRPr="00410C16" w:rsidRDefault="009C2C54" w:rsidP="00204A3C">
      <w:pPr>
        <w:pStyle w:val="BodyText"/>
        <w:numPr>
          <w:ilvl w:val="0"/>
          <w:numId w:val="62"/>
        </w:numPr>
        <w:spacing w:after="0" w:line="269" w:lineRule="auto"/>
        <w:jc w:val="both"/>
        <w:rPr>
          <w:rFonts w:ascii="Calibri" w:hAnsi="Calibri" w:cs="Arial"/>
          <w:lang w:val="ro-RO"/>
        </w:rPr>
      </w:pPr>
      <w:r w:rsidRPr="00410C16">
        <w:rPr>
          <w:rFonts w:ascii="Calibri" w:hAnsi="Calibri" w:cs="Arial"/>
          <w:b/>
          <w:bCs/>
          <w:lang w:val="ro-RO"/>
        </w:rPr>
        <w:t xml:space="preserve">finanțarea învățământului particular </w:t>
      </w:r>
      <w:r w:rsidRPr="00410C16">
        <w:rPr>
          <w:rFonts w:asciiTheme="minorHAnsi" w:eastAsiaTheme="minorHAnsi" w:hAnsiTheme="minorHAnsi" w:cs="Arial"/>
          <w:b/>
          <w:lang w:val="ro-RO"/>
        </w:rPr>
        <w:t>și cel confesional, acreditate</w:t>
      </w:r>
      <w:r w:rsidRPr="00410C16">
        <w:rPr>
          <w:rFonts w:ascii="Calibri" w:hAnsi="Calibri" w:cs="Arial"/>
          <w:b/>
          <w:bCs/>
          <w:lang w:val="ro-RO"/>
        </w:rPr>
        <w:t>.</w:t>
      </w:r>
    </w:p>
    <w:p w:rsidR="009C2C54" w:rsidRPr="00410C16" w:rsidRDefault="009C2C54" w:rsidP="009C2C54">
      <w:pPr>
        <w:pStyle w:val="BodyText"/>
        <w:spacing w:after="0" w:line="269" w:lineRule="auto"/>
        <w:ind w:left="720"/>
        <w:jc w:val="both"/>
        <w:rPr>
          <w:rFonts w:ascii="Calibri" w:hAnsi="Calibri" w:cs="Arial"/>
          <w:lang w:val="ro-RO"/>
        </w:rPr>
      </w:pPr>
    </w:p>
    <w:p w:rsidR="009C2C54" w:rsidRPr="00410C16" w:rsidRDefault="009C2C54" w:rsidP="009C2C54">
      <w:pPr>
        <w:pStyle w:val="BodyText"/>
        <w:spacing w:after="0" w:line="269" w:lineRule="auto"/>
        <w:ind w:left="720"/>
        <w:jc w:val="both"/>
        <w:rPr>
          <w:rFonts w:ascii="Calibri" w:hAnsi="Calibri" w:cs="Arial"/>
          <w:lang w:val="ro-RO"/>
        </w:rPr>
      </w:pPr>
    </w:p>
    <w:p w:rsidR="009C2C54" w:rsidRPr="00410C16" w:rsidRDefault="009C2C54" w:rsidP="003C76BE">
      <w:pPr>
        <w:pStyle w:val="BodyText"/>
        <w:spacing w:before="120" w:after="0"/>
        <w:jc w:val="both"/>
        <w:rPr>
          <w:rFonts w:ascii="Calibri" w:hAnsi="Calibri" w:cs="Arial"/>
          <w:lang w:val="ro-RO"/>
        </w:rPr>
      </w:pPr>
      <w:r>
        <w:rPr>
          <w:rFonts w:ascii="Calibri" w:hAnsi="Calibri" w:cs="Arial"/>
          <w:lang w:val="ro-RO"/>
        </w:rPr>
        <w:t>Impozitul pe venit cuvenit bugetelor locale ale unităților administrativ-teritoriale, s</w:t>
      </w:r>
      <w:r w:rsidRPr="00410C16">
        <w:rPr>
          <w:rFonts w:ascii="Calibri" w:hAnsi="Calibri" w:cs="Arial"/>
          <w:lang w:val="ro-RO"/>
        </w:rPr>
        <w:t>umel</w:t>
      </w:r>
      <w:r>
        <w:rPr>
          <w:rFonts w:ascii="Calibri" w:hAnsi="Calibri" w:cs="Arial"/>
          <w:lang w:val="ro-RO"/>
        </w:rPr>
        <w:t>e</w:t>
      </w:r>
      <w:r w:rsidRPr="00410C16">
        <w:rPr>
          <w:rFonts w:ascii="Calibri" w:hAnsi="Calibri" w:cs="Arial"/>
          <w:lang w:val="ro-RO"/>
        </w:rPr>
        <w:t xml:space="preserve"> defalcate din taxa pe valoarea adăugată pentru bugetele locale, precum şi subvenţiil</w:t>
      </w:r>
      <w:r>
        <w:rPr>
          <w:rFonts w:ascii="Calibri" w:hAnsi="Calibri" w:cs="Arial"/>
          <w:lang w:val="ro-RO"/>
        </w:rPr>
        <w:t>e</w:t>
      </w:r>
      <w:r w:rsidRPr="00410C16">
        <w:rPr>
          <w:rFonts w:ascii="Calibri" w:hAnsi="Calibri" w:cs="Arial"/>
          <w:lang w:val="ro-RO"/>
        </w:rPr>
        <w:t xml:space="preserve"> alocate de la bugetul de stat</w:t>
      </w:r>
      <w:r>
        <w:rPr>
          <w:rFonts w:ascii="Calibri" w:hAnsi="Calibri" w:cs="Arial"/>
          <w:lang w:val="ro-RO"/>
        </w:rPr>
        <w:t xml:space="preserve"> pentru finanțarea unor cheltuieli din bugetele componente ale bugetului general centralizat al unităților administrativ-teritoriale</w:t>
      </w:r>
      <w:r w:rsidRPr="00410C16">
        <w:rPr>
          <w:rFonts w:ascii="Calibri" w:hAnsi="Calibri" w:cs="Arial"/>
          <w:lang w:val="ro-RO"/>
        </w:rPr>
        <w:t xml:space="preserve">, prin bugetele unor ministere, </w:t>
      </w:r>
      <w:r>
        <w:rPr>
          <w:rFonts w:ascii="Calibri" w:hAnsi="Calibri" w:cs="Arial"/>
          <w:lang w:val="ro-RO"/>
        </w:rPr>
        <w:t>sunt</w:t>
      </w:r>
      <w:r w:rsidRPr="00410C16">
        <w:rPr>
          <w:rFonts w:ascii="Calibri" w:hAnsi="Calibri" w:cs="Arial"/>
          <w:lang w:val="ro-RO"/>
        </w:rPr>
        <w:t xml:space="preserve"> prezentată în tabelul de mai jos.  </w:t>
      </w:r>
    </w:p>
    <w:p w:rsidR="009C2C54" w:rsidRPr="0074746F" w:rsidRDefault="009C2C54" w:rsidP="00204A3C">
      <w:pPr>
        <w:pStyle w:val="BodyText"/>
        <w:numPr>
          <w:ilvl w:val="0"/>
          <w:numId w:val="62"/>
        </w:numPr>
        <w:spacing w:after="0" w:line="269" w:lineRule="auto"/>
        <w:jc w:val="right"/>
        <w:rPr>
          <w:rFonts w:ascii="Calibri" w:hAnsi="Calibri" w:cs="Arial"/>
          <w:lang w:val="ro-RO"/>
        </w:rPr>
      </w:pPr>
      <w:r>
        <w:rPr>
          <w:rFonts w:ascii="Calibri" w:hAnsi="Calibri" w:cs="Arial"/>
          <w:lang w:val="ro-RO"/>
        </w:rPr>
        <w:t>mii lei -</w:t>
      </w:r>
    </w:p>
    <w:tbl>
      <w:tblPr>
        <w:tblStyle w:val="TableGrid"/>
        <w:tblW w:w="9634" w:type="dxa"/>
        <w:tblLayout w:type="fixed"/>
        <w:tblLook w:val="04A0" w:firstRow="1" w:lastRow="0" w:firstColumn="1" w:lastColumn="0" w:noHBand="0" w:noVBand="1"/>
      </w:tblPr>
      <w:tblGrid>
        <w:gridCol w:w="1838"/>
        <w:gridCol w:w="1276"/>
        <w:gridCol w:w="1276"/>
        <w:gridCol w:w="1417"/>
        <w:gridCol w:w="1276"/>
        <w:gridCol w:w="1275"/>
        <w:gridCol w:w="1276"/>
      </w:tblGrid>
      <w:tr w:rsidR="009C2C54" w:rsidRPr="002A2FE5" w:rsidTr="00CA7ADF">
        <w:trPr>
          <w:trHeight w:val="448"/>
        </w:trPr>
        <w:tc>
          <w:tcPr>
            <w:tcW w:w="1838" w:type="dxa"/>
            <w:vMerge w:val="restart"/>
            <w:shd w:val="clear" w:color="auto" w:fill="A8D08D" w:themeFill="accent6" w:themeFillTint="99"/>
            <w:hideMark/>
          </w:tcPr>
          <w:p w:rsidR="009C2C54" w:rsidRPr="002A2FE5" w:rsidRDefault="009C2C54" w:rsidP="008E19CF">
            <w:pPr>
              <w:pStyle w:val="BodyText"/>
              <w:spacing w:line="269" w:lineRule="auto"/>
              <w:jc w:val="both"/>
              <w:rPr>
                <w:rFonts w:ascii="Arial" w:hAnsi="Arial" w:cs="Arial"/>
                <w:bCs/>
                <w:sz w:val="16"/>
                <w:szCs w:val="16"/>
                <w:lang w:val="ro-RO"/>
              </w:rPr>
            </w:pPr>
            <w:r w:rsidRPr="002A2FE5">
              <w:rPr>
                <w:rFonts w:ascii="Arial" w:hAnsi="Arial" w:cs="Arial"/>
                <w:bCs/>
                <w:sz w:val="16"/>
                <w:szCs w:val="16"/>
                <w:lang w:val="ro-RO"/>
              </w:rPr>
              <w:t xml:space="preserve">D E N U M I R E A     </w:t>
            </w:r>
            <w:r>
              <w:rPr>
                <w:rFonts w:ascii="Arial" w:hAnsi="Arial" w:cs="Arial"/>
                <w:bCs/>
                <w:sz w:val="16"/>
                <w:szCs w:val="16"/>
                <w:lang w:val="ro-RO"/>
              </w:rPr>
              <w:t xml:space="preserve">          </w:t>
            </w:r>
            <w:r w:rsidRPr="002A2FE5">
              <w:rPr>
                <w:rFonts w:ascii="Arial" w:hAnsi="Arial" w:cs="Arial"/>
                <w:bCs/>
                <w:sz w:val="16"/>
                <w:szCs w:val="16"/>
                <w:lang w:val="ro-RO"/>
              </w:rPr>
              <w:t>I N D I C A T O R I L O R</w:t>
            </w:r>
          </w:p>
        </w:tc>
        <w:tc>
          <w:tcPr>
            <w:tcW w:w="1276" w:type="dxa"/>
            <w:vMerge w:val="restart"/>
            <w:shd w:val="clear" w:color="auto" w:fill="A8D08D" w:themeFill="accent6" w:themeFillTint="99"/>
            <w:hideMark/>
          </w:tcPr>
          <w:p w:rsidR="009C2C54" w:rsidRPr="002A2FE5" w:rsidRDefault="009C2C54" w:rsidP="008E19CF">
            <w:pPr>
              <w:pStyle w:val="BodyText"/>
              <w:spacing w:line="269" w:lineRule="auto"/>
              <w:jc w:val="both"/>
              <w:rPr>
                <w:rFonts w:ascii="Arial" w:hAnsi="Arial" w:cs="Arial"/>
                <w:bCs/>
                <w:sz w:val="16"/>
                <w:szCs w:val="16"/>
                <w:lang w:val="ro-RO"/>
              </w:rPr>
            </w:pPr>
            <w:r w:rsidRPr="002A2FE5">
              <w:rPr>
                <w:rFonts w:ascii="Arial" w:hAnsi="Arial" w:cs="Arial"/>
                <w:bCs/>
                <w:sz w:val="16"/>
                <w:szCs w:val="16"/>
                <w:lang w:val="ro-RO"/>
              </w:rPr>
              <w:t>Dare de seamă 2018</w:t>
            </w:r>
          </w:p>
        </w:tc>
        <w:tc>
          <w:tcPr>
            <w:tcW w:w="1276" w:type="dxa"/>
            <w:vMerge w:val="restart"/>
            <w:shd w:val="clear" w:color="auto" w:fill="A8D08D" w:themeFill="accent6" w:themeFillTint="99"/>
            <w:hideMark/>
          </w:tcPr>
          <w:p w:rsidR="009C2C54" w:rsidRPr="002A2FE5" w:rsidRDefault="009C2C54" w:rsidP="008E19CF">
            <w:pPr>
              <w:pStyle w:val="BodyText"/>
              <w:spacing w:line="269" w:lineRule="auto"/>
              <w:jc w:val="both"/>
              <w:rPr>
                <w:rFonts w:ascii="Arial" w:hAnsi="Arial" w:cs="Arial"/>
                <w:bCs/>
                <w:sz w:val="16"/>
                <w:szCs w:val="16"/>
                <w:lang w:val="ro-RO"/>
              </w:rPr>
            </w:pPr>
            <w:r w:rsidRPr="002A2FE5">
              <w:rPr>
                <w:rFonts w:ascii="Arial" w:hAnsi="Arial" w:cs="Arial"/>
                <w:bCs/>
                <w:sz w:val="16"/>
                <w:szCs w:val="16"/>
                <w:lang w:val="ro-RO"/>
              </w:rPr>
              <w:t>2019 Buget (LBS 50/2019)</w:t>
            </w:r>
          </w:p>
        </w:tc>
        <w:tc>
          <w:tcPr>
            <w:tcW w:w="1417" w:type="dxa"/>
            <w:vMerge w:val="restart"/>
            <w:shd w:val="clear" w:color="auto" w:fill="A8D08D" w:themeFill="accent6" w:themeFillTint="99"/>
            <w:hideMark/>
          </w:tcPr>
          <w:p w:rsidR="009C2C54" w:rsidRPr="002A2FE5" w:rsidRDefault="009C2C54" w:rsidP="009C2C54">
            <w:pPr>
              <w:pStyle w:val="BodyText"/>
              <w:spacing w:line="269" w:lineRule="auto"/>
              <w:ind w:firstLine="29"/>
              <w:jc w:val="both"/>
              <w:rPr>
                <w:rFonts w:ascii="Arial" w:hAnsi="Arial" w:cs="Arial"/>
                <w:bCs/>
                <w:sz w:val="16"/>
                <w:szCs w:val="16"/>
                <w:lang w:val="ro-RO"/>
              </w:rPr>
            </w:pPr>
            <w:r w:rsidRPr="002A2FE5">
              <w:rPr>
                <w:rFonts w:ascii="Arial" w:hAnsi="Arial" w:cs="Arial"/>
                <w:bCs/>
                <w:sz w:val="16"/>
                <w:szCs w:val="16"/>
                <w:lang w:val="ro-RO"/>
              </w:rPr>
              <w:t>Propunere Buget  2020</w:t>
            </w:r>
          </w:p>
        </w:tc>
        <w:tc>
          <w:tcPr>
            <w:tcW w:w="1276" w:type="dxa"/>
            <w:vMerge w:val="restart"/>
            <w:shd w:val="clear" w:color="auto" w:fill="A8D08D" w:themeFill="accent6" w:themeFillTint="99"/>
            <w:hideMark/>
          </w:tcPr>
          <w:p w:rsidR="009C2C54" w:rsidRPr="002A2FE5" w:rsidRDefault="009C2C54" w:rsidP="008E19CF">
            <w:pPr>
              <w:pStyle w:val="BodyText"/>
              <w:spacing w:line="269" w:lineRule="auto"/>
              <w:jc w:val="both"/>
              <w:rPr>
                <w:rFonts w:ascii="Arial" w:hAnsi="Arial" w:cs="Arial"/>
                <w:bCs/>
                <w:sz w:val="16"/>
                <w:szCs w:val="16"/>
                <w:lang w:val="ro-RO"/>
              </w:rPr>
            </w:pPr>
            <w:r w:rsidRPr="002A2FE5">
              <w:rPr>
                <w:rFonts w:ascii="Arial" w:hAnsi="Arial" w:cs="Arial"/>
                <w:bCs/>
                <w:sz w:val="16"/>
                <w:szCs w:val="16"/>
                <w:lang w:val="ro-RO"/>
              </w:rPr>
              <w:t>Estimări 2021</w:t>
            </w:r>
          </w:p>
        </w:tc>
        <w:tc>
          <w:tcPr>
            <w:tcW w:w="1275" w:type="dxa"/>
            <w:vMerge w:val="restart"/>
            <w:shd w:val="clear" w:color="auto" w:fill="A8D08D" w:themeFill="accent6" w:themeFillTint="99"/>
            <w:hideMark/>
          </w:tcPr>
          <w:p w:rsidR="009C2C54" w:rsidRPr="002A2FE5" w:rsidRDefault="009C2C54" w:rsidP="008E19CF">
            <w:pPr>
              <w:pStyle w:val="BodyText"/>
              <w:spacing w:line="269" w:lineRule="auto"/>
              <w:jc w:val="both"/>
              <w:rPr>
                <w:rFonts w:ascii="Arial" w:hAnsi="Arial" w:cs="Arial"/>
                <w:bCs/>
                <w:sz w:val="16"/>
                <w:szCs w:val="16"/>
                <w:lang w:val="ro-RO"/>
              </w:rPr>
            </w:pPr>
            <w:r w:rsidRPr="002A2FE5">
              <w:rPr>
                <w:rFonts w:ascii="Arial" w:hAnsi="Arial" w:cs="Arial"/>
                <w:bCs/>
                <w:sz w:val="16"/>
                <w:szCs w:val="16"/>
                <w:lang w:val="ro-RO"/>
              </w:rPr>
              <w:t>Estimări 2022</w:t>
            </w:r>
          </w:p>
        </w:tc>
        <w:tc>
          <w:tcPr>
            <w:tcW w:w="1276" w:type="dxa"/>
            <w:vMerge w:val="restart"/>
            <w:shd w:val="clear" w:color="auto" w:fill="A8D08D" w:themeFill="accent6" w:themeFillTint="99"/>
            <w:hideMark/>
          </w:tcPr>
          <w:p w:rsidR="009C2C54" w:rsidRPr="002A2FE5" w:rsidRDefault="009C2C54" w:rsidP="008E19CF">
            <w:pPr>
              <w:pStyle w:val="BodyText"/>
              <w:spacing w:line="269" w:lineRule="auto"/>
              <w:jc w:val="both"/>
              <w:rPr>
                <w:rFonts w:ascii="Arial" w:hAnsi="Arial" w:cs="Arial"/>
                <w:bCs/>
                <w:sz w:val="16"/>
                <w:szCs w:val="16"/>
                <w:lang w:val="ro-RO"/>
              </w:rPr>
            </w:pPr>
            <w:r w:rsidRPr="002A2FE5">
              <w:rPr>
                <w:rFonts w:ascii="Arial" w:hAnsi="Arial" w:cs="Arial"/>
                <w:bCs/>
                <w:sz w:val="16"/>
                <w:szCs w:val="16"/>
                <w:lang w:val="ro-RO"/>
              </w:rPr>
              <w:t>Estimări 2023</w:t>
            </w:r>
          </w:p>
        </w:tc>
      </w:tr>
      <w:tr w:rsidR="009C2C54" w:rsidRPr="002A2FE5" w:rsidTr="00CA7ADF">
        <w:trPr>
          <w:trHeight w:val="544"/>
        </w:trPr>
        <w:tc>
          <w:tcPr>
            <w:tcW w:w="1838" w:type="dxa"/>
            <w:vMerge/>
            <w:shd w:val="clear" w:color="auto" w:fill="A8D08D" w:themeFill="accent6" w:themeFillTint="99"/>
            <w:hideMark/>
          </w:tcPr>
          <w:p w:rsidR="009C2C54" w:rsidRPr="002A2FE5" w:rsidRDefault="009C2C54" w:rsidP="008E19CF">
            <w:pPr>
              <w:pStyle w:val="BodyText"/>
              <w:spacing w:line="269" w:lineRule="auto"/>
              <w:jc w:val="both"/>
              <w:rPr>
                <w:rFonts w:ascii="Arial" w:hAnsi="Arial" w:cs="Arial"/>
                <w:bCs/>
                <w:sz w:val="16"/>
                <w:szCs w:val="16"/>
                <w:lang w:val="ro-RO"/>
              </w:rPr>
            </w:pPr>
          </w:p>
        </w:tc>
        <w:tc>
          <w:tcPr>
            <w:tcW w:w="1276" w:type="dxa"/>
            <w:vMerge/>
            <w:shd w:val="clear" w:color="auto" w:fill="A8D08D" w:themeFill="accent6" w:themeFillTint="99"/>
            <w:hideMark/>
          </w:tcPr>
          <w:p w:rsidR="009C2C54" w:rsidRPr="002A2FE5" w:rsidRDefault="009C2C54" w:rsidP="008E19CF">
            <w:pPr>
              <w:pStyle w:val="BodyText"/>
              <w:spacing w:line="269" w:lineRule="auto"/>
              <w:jc w:val="both"/>
              <w:rPr>
                <w:rFonts w:ascii="Arial" w:hAnsi="Arial" w:cs="Arial"/>
                <w:bCs/>
                <w:sz w:val="16"/>
                <w:szCs w:val="16"/>
                <w:lang w:val="ro-RO"/>
              </w:rPr>
            </w:pPr>
          </w:p>
        </w:tc>
        <w:tc>
          <w:tcPr>
            <w:tcW w:w="1276" w:type="dxa"/>
            <w:vMerge/>
            <w:shd w:val="clear" w:color="auto" w:fill="A8D08D" w:themeFill="accent6" w:themeFillTint="99"/>
            <w:hideMark/>
          </w:tcPr>
          <w:p w:rsidR="009C2C54" w:rsidRPr="002A2FE5" w:rsidRDefault="009C2C54" w:rsidP="008E19CF">
            <w:pPr>
              <w:pStyle w:val="BodyText"/>
              <w:spacing w:line="269" w:lineRule="auto"/>
              <w:jc w:val="both"/>
              <w:rPr>
                <w:rFonts w:ascii="Arial" w:hAnsi="Arial" w:cs="Arial"/>
                <w:bCs/>
                <w:sz w:val="16"/>
                <w:szCs w:val="16"/>
                <w:lang w:val="ro-RO"/>
              </w:rPr>
            </w:pPr>
          </w:p>
        </w:tc>
        <w:tc>
          <w:tcPr>
            <w:tcW w:w="1417" w:type="dxa"/>
            <w:vMerge/>
            <w:shd w:val="clear" w:color="auto" w:fill="A8D08D" w:themeFill="accent6" w:themeFillTint="99"/>
            <w:hideMark/>
          </w:tcPr>
          <w:p w:rsidR="009C2C54" w:rsidRPr="002A2FE5" w:rsidRDefault="009C2C54" w:rsidP="008E19CF">
            <w:pPr>
              <w:pStyle w:val="BodyText"/>
              <w:spacing w:line="269" w:lineRule="auto"/>
              <w:jc w:val="both"/>
              <w:rPr>
                <w:rFonts w:ascii="Arial" w:hAnsi="Arial" w:cs="Arial"/>
                <w:bCs/>
                <w:sz w:val="16"/>
                <w:szCs w:val="16"/>
                <w:lang w:val="ro-RO"/>
              </w:rPr>
            </w:pPr>
          </w:p>
        </w:tc>
        <w:tc>
          <w:tcPr>
            <w:tcW w:w="1276" w:type="dxa"/>
            <w:vMerge/>
            <w:shd w:val="clear" w:color="auto" w:fill="A8D08D" w:themeFill="accent6" w:themeFillTint="99"/>
            <w:hideMark/>
          </w:tcPr>
          <w:p w:rsidR="009C2C54" w:rsidRPr="002A2FE5" w:rsidRDefault="009C2C54" w:rsidP="008E19CF">
            <w:pPr>
              <w:pStyle w:val="BodyText"/>
              <w:spacing w:line="269" w:lineRule="auto"/>
              <w:jc w:val="both"/>
              <w:rPr>
                <w:rFonts w:ascii="Arial" w:hAnsi="Arial" w:cs="Arial"/>
                <w:bCs/>
                <w:sz w:val="16"/>
                <w:szCs w:val="16"/>
                <w:lang w:val="ro-RO"/>
              </w:rPr>
            </w:pPr>
          </w:p>
        </w:tc>
        <w:tc>
          <w:tcPr>
            <w:tcW w:w="1275" w:type="dxa"/>
            <w:vMerge/>
            <w:shd w:val="clear" w:color="auto" w:fill="A8D08D" w:themeFill="accent6" w:themeFillTint="99"/>
            <w:hideMark/>
          </w:tcPr>
          <w:p w:rsidR="009C2C54" w:rsidRPr="002A2FE5" w:rsidRDefault="009C2C54" w:rsidP="008E19CF">
            <w:pPr>
              <w:pStyle w:val="BodyText"/>
              <w:spacing w:line="269" w:lineRule="auto"/>
              <w:jc w:val="both"/>
              <w:rPr>
                <w:rFonts w:ascii="Arial" w:hAnsi="Arial" w:cs="Arial"/>
                <w:bCs/>
                <w:sz w:val="16"/>
                <w:szCs w:val="16"/>
                <w:lang w:val="ro-RO"/>
              </w:rPr>
            </w:pPr>
          </w:p>
        </w:tc>
        <w:tc>
          <w:tcPr>
            <w:tcW w:w="1276" w:type="dxa"/>
            <w:vMerge/>
            <w:shd w:val="clear" w:color="auto" w:fill="A8D08D" w:themeFill="accent6" w:themeFillTint="99"/>
            <w:hideMark/>
          </w:tcPr>
          <w:p w:rsidR="009C2C54" w:rsidRPr="002A2FE5" w:rsidRDefault="009C2C54" w:rsidP="008E19CF">
            <w:pPr>
              <w:pStyle w:val="BodyText"/>
              <w:spacing w:line="269" w:lineRule="auto"/>
              <w:jc w:val="both"/>
              <w:rPr>
                <w:rFonts w:ascii="Arial" w:hAnsi="Arial" w:cs="Arial"/>
                <w:bCs/>
                <w:sz w:val="16"/>
                <w:szCs w:val="16"/>
                <w:lang w:val="ro-RO"/>
              </w:rPr>
            </w:pPr>
          </w:p>
        </w:tc>
      </w:tr>
      <w:tr w:rsidR="009C2C54" w:rsidRPr="002A2FE5" w:rsidTr="00CA7ADF">
        <w:trPr>
          <w:trHeight w:val="255"/>
        </w:trPr>
        <w:tc>
          <w:tcPr>
            <w:tcW w:w="1838" w:type="dxa"/>
            <w:hideMark/>
          </w:tcPr>
          <w:p w:rsidR="009C2C54" w:rsidRPr="002A2FE5" w:rsidRDefault="009C2C54" w:rsidP="008E19CF">
            <w:pPr>
              <w:pStyle w:val="BodyText"/>
              <w:spacing w:line="269" w:lineRule="auto"/>
              <w:jc w:val="both"/>
              <w:rPr>
                <w:rFonts w:ascii="Arial" w:hAnsi="Arial" w:cs="Arial"/>
                <w:bCs/>
                <w:sz w:val="16"/>
                <w:szCs w:val="16"/>
                <w:lang w:val="ro-RO"/>
              </w:rPr>
            </w:pPr>
            <w:r w:rsidRPr="002A2FE5">
              <w:rPr>
                <w:rFonts w:ascii="Arial" w:hAnsi="Arial" w:cs="Arial"/>
                <w:bCs/>
                <w:sz w:val="16"/>
                <w:szCs w:val="16"/>
                <w:lang w:val="ro-RO"/>
              </w:rPr>
              <w:t> </w:t>
            </w:r>
          </w:p>
        </w:tc>
        <w:tc>
          <w:tcPr>
            <w:tcW w:w="1276" w:type="dxa"/>
            <w:hideMark/>
          </w:tcPr>
          <w:p w:rsidR="009C2C54" w:rsidRPr="002A2FE5" w:rsidRDefault="009C2C54" w:rsidP="008E19CF">
            <w:pPr>
              <w:pStyle w:val="BodyText"/>
              <w:spacing w:line="269" w:lineRule="auto"/>
              <w:jc w:val="both"/>
              <w:rPr>
                <w:rFonts w:ascii="Arial" w:hAnsi="Arial" w:cs="Arial"/>
                <w:sz w:val="16"/>
                <w:szCs w:val="16"/>
                <w:lang w:val="ro-RO"/>
              </w:rPr>
            </w:pPr>
            <w:r w:rsidRPr="002A2FE5">
              <w:rPr>
                <w:rFonts w:ascii="Arial" w:hAnsi="Arial" w:cs="Arial"/>
                <w:sz w:val="16"/>
                <w:szCs w:val="16"/>
                <w:lang w:val="ro-RO"/>
              </w:rPr>
              <w:t>1</w:t>
            </w:r>
          </w:p>
        </w:tc>
        <w:tc>
          <w:tcPr>
            <w:tcW w:w="1276" w:type="dxa"/>
            <w:hideMark/>
          </w:tcPr>
          <w:p w:rsidR="009C2C54" w:rsidRPr="002A2FE5" w:rsidRDefault="009C2C54" w:rsidP="008E19CF">
            <w:pPr>
              <w:pStyle w:val="BodyText"/>
              <w:spacing w:line="269" w:lineRule="auto"/>
              <w:jc w:val="both"/>
              <w:rPr>
                <w:rFonts w:ascii="Arial" w:hAnsi="Arial" w:cs="Arial"/>
                <w:sz w:val="16"/>
                <w:szCs w:val="16"/>
                <w:lang w:val="ro-RO"/>
              </w:rPr>
            </w:pPr>
            <w:r w:rsidRPr="002A2FE5">
              <w:rPr>
                <w:rFonts w:ascii="Arial" w:hAnsi="Arial" w:cs="Arial"/>
                <w:sz w:val="16"/>
                <w:szCs w:val="16"/>
                <w:lang w:val="ro-RO"/>
              </w:rPr>
              <w:t>2</w:t>
            </w:r>
          </w:p>
        </w:tc>
        <w:tc>
          <w:tcPr>
            <w:tcW w:w="1417" w:type="dxa"/>
            <w:hideMark/>
          </w:tcPr>
          <w:p w:rsidR="009C2C54" w:rsidRPr="002A2FE5" w:rsidRDefault="009C2C54" w:rsidP="008E19CF">
            <w:pPr>
              <w:pStyle w:val="BodyText"/>
              <w:spacing w:line="269" w:lineRule="auto"/>
              <w:jc w:val="both"/>
              <w:rPr>
                <w:rFonts w:ascii="Arial" w:hAnsi="Arial" w:cs="Arial"/>
                <w:sz w:val="16"/>
                <w:szCs w:val="16"/>
                <w:lang w:val="ro-RO"/>
              </w:rPr>
            </w:pPr>
            <w:r w:rsidRPr="002A2FE5">
              <w:rPr>
                <w:rFonts w:ascii="Arial" w:hAnsi="Arial" w:cs="Arial"/>
                <w:sz w:val="16"/>
                <w:szCs w:val="16"/>
                <w:lang w:val="ro-RO"/>
              </w:rPr>
              <w:t>3</w:t>
            </w:r>
          </w:p>
        </w:tc>
        <w:tc>
          <w:tcPr>
            <w:tcW w:w="1276" w:type="dxa"/>
            <w:hideMark/>
          </w:tcPr>
          <w:p w:rsidR="009C2C54" w:rsidRPr="002A2FE5" w:rsidRDefault="009C2C54" w:rsidP="008E19CF">
            <w:pPr>
              <w:pStyle w:val="BodyText"/>
              <w:spacing w:line="269" w:lineRule="auto"/>
              <w:jc w:val="both"/>
              <w:rPr>
                <w:rFonts w:ascii="Arial" w:hAnsi="Arial" w:cs="Arial"/>
                <w:sz w:val="16"/>
                <w:szCs w:val="16"/>
                <w:lang w:val="ro-RO"/>
              </w:rPr>
            </w:pPr>
            <w:r w:rsidRPr="002A2FE5">
              <w:rPr>
                <w:rFonts w:ascii="Arial" w:hAnsi="Arial" w:cs="Arial"/>
                <w:sz w:val="16"/>
                <w:szCs w:val="16"/>
                <w:lang w:val="ro-RO"/>
              </w:rPr>
              <w:t>4</w:t>
            </w:r>
          </w:p>
        </w:tc>
        <w:tc>
          <w:tcPr>
            <w:tcW w:w="1275" w:type="dxa"/>
            <w:hideMark/>
          </w:tcPr>
          <w:p w:rsidR="009C2C54" w:rsidRPr="002A2FE5" w:rsidRDefault="009C2C54" w:rsidP="008E19CF">
            <w:pPr>
              <w:pStyle w:val="BodyText"/>
              <w:spacing w:line="269" w:lineRule="auto"/>
              <w:jc w:val="both"/>
              <w:rPr>
                <w:rFonts w:ascii="Arial" w:hAnsi="Arial" w:cs="Arial"/>
                <w:sz w:val="16"/>
                <w:szCs w:val="16"/>
                <w:lang w:val="ro-RO"/>
              </w:rPr>
            </w:pPr>
            <w:r w:rsidRPr="002A2FE5">
              <w:rPr>
                <w:rFonts w:ascii="Arial" w:hAnsi="Arial" w:cs="Arial"/>
                <w:sz w:val="16"/>
                <w:szCs w:val="16"/>
                <w:lang w:val="ro-RO"/>
              </w:rPr>
              <w:t>5</w:t>
            </w:r>
          </w:p>
        </w:tc>
        <w:tc>
          <w:tcPr>
            <w:tcW w:w="1276" w:type="dxa"/>
            <w:hideMark/>
          </w:tcPr>
          <w:p w:rsidR="009C2C54" w:rsidRPr="002A2FE5" w:rsidRDefault="009C2C54" w:rsidP="008E19CF">
            <w:pPr>
              <w:pStyle w:val="BodyText"/>
              <w:spacing w:line="269" w:lineRule="auto"/>
              <w:jc w:val="both"/>
              <w:rPr>
                <w:rFonts w:ascii="Arial" w:hAnsi="Arial" w:cs="Arial"/>
                <w:sz w:val="16"/>
                <w:szCs w:val="16"/>
                <w:lang w:val="ro-RO"/>
              </w:rPr>
            </w:pPr>
            <w:r w:rsidRPr="002A2FE5">
              <w:rPr>
                <w:rFonts w:ascii="Arial" w:hAnsi="Arial" w:cs="Arial"/>
                <w:sz w:val="16"/>
                <w:szCs w:val="16"/>
                <w:lang w:val="ro-RO"/>
              </w:rPr>
              <w:t>6</w:t>
            </w:r>
          </w:p>
        </w:tc>
      </w:tr>
      <w:tr w:rsidR="009C2C54" w:rsidRPr="002A2FE5" w:rsidTr="00CA7ADF">
        <w:trPr>
          <w:trHeight w:val="230"/>
        </w:trPr>
        <w:tc>
          <w:tcPr>
            <w:tcW w:w="1838" w:type="dxa"/>
          </w:tcPr>
          <w:p w:rsidR="009C2C54" w:rsidRPr="002A2FE5" w:rsidRDefault="009C2C54" w:rsidP="008E19CF">
            <w:pPr>
              <w:pStyle w:val="BodyText"/>
              <w:spacing w:line="269" w:lineRule="auto"/>
              <w:rPr>
                <w:rFonts w:ascii="Arial" w:hAnsi="Arial" w:cs="Arial"/>
                <w:bCs/>
                <w:sz w:val="16"/>
                <w:szCs w:val="16"/>
                <w:lang w:val="ro-RO"/>
              </w:rPr>
            </w:pPr>
            <w:r w:rsidRPr="002A2FE5">
              <w:rPr>
                <w:rFonts w:ascii="Arial" w:hAnsi="Arial" w:cs="Arial"/>
                <w:bCs/>
                <w:sz w:val="16"/>
                <w:szCs w:val="16"/>
                <w:lang w:val="ro-RO"/>
              </w:rPr>
              <w:t>Impozit pe venit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9C2C54" w:rsidRPr="002A2FE5" w:rsidRDefault="009C2C54" w:rsidP="008E19CF">
            <w:pPr>
              <w:rPr>
                <w:rFonts w:ascii="Arial" w:hAnsi="Arial" w:cs="Arial"/>
                <w:bCs/>
                <w:sz w:val="16"/>
                <w:szCs w:val="16"/>
              </w:rPr>
            </w:pPr>
            <w:r w:rsidRPr="002A2FE5">
              <w:rPr>
                <w:rFonts w:ascii="Arial" w:hAnsi="Arial" w:cs="Arial"/>
                <w:bCs/>
                <w:sz w:val="16"/>
                <w:szCs w:val="16"/>
              </w:rPr>
              <w:t>17.530.804</w:t>
            </w:r>
          </w:p>
        </w:tc>
        <w:tc>
          <w:tcPr>
            <w:tcW w:w="1276" w:type="dxa"/>
            <w:tcBorders>
              <w:top w:val="single" w:sz="4" w:space="0" w:color="auto"/>
              <w:left w:val="nil"/>
              <w:bottom w:val="single" w:sz="4" w:space="0" w:color="auto"/>
              <w:right w:val="single" w:sz="4" w:space="0" w:color="auto"/>
            </w:tcBorders>
            <w:shd w:val="clear" w:color="auto" w:fill="auto"/>
            <w:vAlign w:val="bottom"/>
          </w:tcPr>
          <w:p w:rsidR="009C2C54" w:rsidRPr="002A2FE5" w:rsidRDefault="009C2C54" w:rsidP="008E19CF">
            <w:pPr>
              <w:rPr>
                <w:rFonts w:ascii="Arial" w:hAnsi="Arial" w:cs="Arial"/>
                <w:bCs/>
                <w:sz w:val="16"/>
                <w:szCs w:val="16"/>
              </w:rPr>
            </w:pPr>
            <w:r w:rsidRPr="002A2FE5">
              <w:rPr>
                <w:rFonts w:ascii="Arial" w:hAnsi="Arial" w:cs="Arial"/>
                <w:bCs/>
                <w:sz w:val="16"/>
                <w:szCs w:val="16"/>
              </w:rPr>
              <w:t>22.219.947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9C2C54" w:rsidRPr="002A2FE5" w:rsidRDefault="009C2C54" w:rsidP="008E19CF">
            <w:pPr>
              <w:rPr>
                <w:rFonts w:ascii="Arial" w:hAnsi="Arial" w:cs="Arial"/>
                <w:bCs/>
                <w:sz w:val="16"/>
                <w:szCs w:val="16"/>
              </w:rPr>
            </w:pPr>
            <w:r w:rsidRPr="002A2FE5">
              <w:rPr>
                <w:rFonts w:ascii="Arial" w:hAnsi="Arial" w:cs="Arial"/>
                <w:bCs/>
                <w:sz w:val="16"/>
                <w:szCs w:val="16"/>
              </w:rPr>
              <w:t>26.221.265</w:t>
            </w:r>
          </w:p>
        </w:tc>
        <w:tc>
          <w:tcPr>
            <w:tcW w:w="1276" w:type="dxa"/>
            <w:tcBorders>
              <w:top w:val="single" w:sz="4" w:space="0" w:color="auto"/>
              <w:left w:val="nil"/>
              <w:bottom w:val="single" w:sz="4" w:space="0" w:color="auto"/>
              <w:right w:val="single" w:sz="4" w:space="0" w:color="auto"/>
            </w:tcBorders>
            <w:shd w:val="clear" w:color="auto" w:fill="auto"/>
            <w:vAlign w:val="bottom"/>
          </w:tcPr>
          <w:p w:rsidR="009C2C54" w:rsidRPr="002A2FE5" w:rsidRDefault="009C2C54" w:rsidP="008E19CF">
            <w:pPr>
              <w:rPr>
                <w:rFonts w:ascii="Arial" w:hAnsi="Arial" w:cs="Arial"/>
                <w:bCs/>
                <w:sz w:val="16"/>
                <w:szCs w:val="16"/>
              </w:rPr>
            </w:pPr>
            <w:r w:rsidRPr="002A2FE5">
              <w:rPr>
                <w:rFonts w:ascii="Arial" w:hAnsi="Arial" w:cs="Arial"/>
                <w:bCs/>
                <w:sz w:val="16"/>
                <w:szCs w:val="16"/>
              </w:rPr>
              <w:t>29.765.354</w:t>
            </w:r>
          </w:p>
        </w:tc>
        <w:tc>
          <w:tcPr>
            <w:tcW w:w="1275" w:type="dxa"/>
            <w:tcBorders>
              <w:top w:val="single" w:sz="4" w:space="0" w:color="auto"/>
              <w:left w:val="nil"/>
              <w:bottom w:val="single" w:sz="4" w:space="0" w:color="auto"/>
              <w:right w:val="single" w:sz="4" w:space="0" w:color="auto"/>
            </w:tcBorders>
            <w:shd w:val="clear" w:color="auto" w:fill="auto"/>
            <w:vAlign w:val="bottom"/>
          </w:tcPr>
          <w:p w:rsidR="009C2C54" w:rsidRPr="002A2FE5" w:rsidRDefault="009C2C54" w:rsidP="008E19CF">
            <w:pPr>
              <w:rPr>
                <w:rFonts w:ascii="Arial" w:hAnsi="Arial" w:cs="Arial"/>
                <w:bCs/>
                <w:sz w:val="16"/>
                <w:szCs w:val="16"/>
              </w:rPr>
            </w:pPr>
            <w:r w:rsidRPr="002A2FE5">
              <w:rPr>
                <w:rFonts w:ascii="Arial" w:hAnsi="Arial" w:cs="Arial"/>
                <w:bCs/>
                <w:sz w:val="16"/>
                <w:szCs w:val="16"/>
              </w:rPr>
              <w:t>32.630.562</w:t>
            </w:r>
          </w:p>
        </w:tc>
        <w:tc>
          <w:tcPr>
            <w:tcW w:w="1276" w:type="dxa"/>
            <w:tcBorders>
              <w:top w:val="single" w:sz="4" w:space="0" w:color="auto"/>
              <w:left w:val="nil"/>
              <w:bottom w:val="single" w:sz="4" w:space="0" w:color="auto"/>
              <w:right w:val="single" w:sz="4" w:space="0" w:color="auto"/>
            </w:tcBorders>
            <w:shd w:val="clear" w:color="auto" w:fill="auto"/>
            <w:vAlign w:val="bottom"/>
          </w:tcPr>
          <w:p w:rsidR="009C2C54" w:rsidRPr="002A2FE5" w:rsidRDefault="009C2C54" w:rsidP="008E19CF">
            <w:pPr>
              <w:rPr>
                <w:rFonts w:ascii="Arial" w:hAnsi="Arial" w:cs="Arial"/>
                <w:bCs/>
                <w:sz w:val="16"/>
                <w:szCs w:val="16"/>
              </w:rPr>
            </w:pPr>
            <w:r w:rsidRPr="002A2FE5">
              <w:rPr>
                <w:rFonts w:ascii="Arial" w:hAnsi="Arial" w:cs="Arial"/>
                <w:bCs/>
                <w:sz w:val="16"/>
                <w:szCs w:val="16"/>
              </w:rPr>
              <w:t>35.666.750</w:t>
            </w:r>
          </w:p>
        </w:tc>
      </w:tr>
      <w:tr w:rsidR="009C2C54" w:rsidRPr="002A2FE5" w:rsidTr="00CA7ADF">
        <w:trPr>
          <w:trHeight w:val="320"/>
        </w:trPr>
        <w:tc>
          <w:tcPr>
            <w:tcW w:w="1838" w:type="dxa"/>
            <w:noWrap/>
            <w:hideMark/>
          </w:tcPr>
          <w:p w:rsidR="009C2C54" w:rsidRPr="002A2FE5" w:rsidRDefault="009C2C54" w:rsidP="008E19CF">
            <w:pPr>
              <w:pStyle w:val="BodyText"/>
              <w:spacing w:line="269" w:lineRule="auto"/>
              <w:rPr>
                <w:rFonts w:ascii="Arial" w:hAnsi="Arial" w:cs="Arial"/>
                <w:bCs/>
                <w:sz w:val="16"/>
                <w:szCs w:val="16"/>
                <w:lang w:val="ro-RO"/>
              </w:rPr>
            </w:pPr>
            <w:r w:rsidRPr="002A2FE5">
              <w:rPr>
                <w:rFonts w:ascii="Arial" w:hAnsi="Arial" w:cs="Arial"/>
                <w:bCs/>
                <w:sz w:val="16"/>
                <w:szCs w:val="16"/>
                <w:lang w:val="ro-RO"/>
              </w:rPr>
              <w:t>Sume defalcate din TVA</w:t>
            </w:r>
          </w:p>
        </w:tc>
        <w:tc>
          <w:tcPr>
            <w:tcW w:w="1276" w:type="dxa"/>
            <w:noWrap/>
            <w:hideMark/>
          </w:tcPr>
          <w:p w:rsidR="009C2C54" w:rsidRPr="002A2FE5" w:rsidRDefault="009C2C54" w:rsidP="008E19CF">
            <w:pPr>
              <w:pStyle w:val="BodyText"/>
              <w:spacing w:line="269" w:lineRule="auto"/>
              <w:rPr>
                <w:rFonts w:ascii="Arial" w:hAnsi="Arial" w:cs="Arial"/>
                <w:bCs/>
                <w:sz w:val="16"/>
                <w:szCs w:val="16"/>
                <w:lang w:val="ro-RO"/>
              </w:rPr>
            </w:pPr>
            <w:r w:rsidRPr="002A2FE5">
              <w:rPr>
                <w:rFonts w:ascii="Arial" w:hAnsi="Arial" w:cs="Arial"/>
                <w:bCs/>
                <w:sz w:val="16"/>
                <w:szCs w:val="16"/>
                <w:lang w:val="ro-RO"/>
              </w:rPr>
              <w:t>15.370.737</w:t>
            </w:r>
          </w:p>
        </w:tc>
        <w:tc>
          <w:tcPr>
            <w:tcW w:w="1276" w:type="dxa"/>
            <w:noWrap/>
            <w:hideMark/>
          </w:tcPr>
          <w:p w:rsidR="009C2C54" w:rsidRPr="002A2FE5" w:rsidRDefault="009C2C54" w:rsidP="008E19CF">
            <w:pPr>
              <w:pStyle w:val="BodyText"/>
              <w:spacing w:line="269" w:lineRule="auto"/>
              <w:rPr>
                <w:rFonts w:ascii="Arial" w:hAnsi="Arial" w:cs="Arial"/>
                <w:bCs/>
                <w:sz w:val="16"/>
                <w:szCs w:val="16"/>
                <w:lang w:val="ro-RO"/>
              </w:rPr>
            </w:pPr>
            <w:r w:rsidRPr="002A2FE5">
              <w:rPr>
                <w:rFonts w:ascii="Arial" w:hAnsi="Arial" w:cs="Arial"/>
                <w:bCs/>
                <w:sz w:val="16"/>
                <w:szCs w:val="16"/>
                <w:lang w:val="ro-RO"/>
              </w:rPr>
              <w:t>14.792.359</w:t>
            </w:r>
          </w:p>
        </w:tc>
        <w:tc>
          <w:tcPr>
            <w:tcW w:w="1417" w:type="dxa"/>
            <w:noWrap/>
            <w:hideMark/>
          </w:tcPr>
          <w:p w:rsidR="009C2C54" w:rsidRPr="002A2FE5" w:rsidRDefault="009C2C54" w:rsidP="008E19CF">
            <w:pPr>
              <w:pStyle w:val="BodyText"/>
              <w:spacing w:line="269" w:lineRule="auto"/>
              <w:rPr>
                <w:rFonts w:ascii="Arial" w:hAnsi="Arial" w:cs="Arial"/>
                <w:bCs/>
                <w:sz w:val="16"/>
                <w:szCs w:val="16"/>
                <w:lang w:val="ro-RO"/>
              </w:rPr>
            </w:pPr>
            <w:r w:rsidRPr="002A2FE5">
              <w:rPr>
                <w:rFonts w:ascii="Arial" w:hAnsi="Arial" w:cs="Arial"/>
                <w:bCs/>
                <w:sz w:val="16"/>
                <w:szCs w:val="16"/>
                <w:lang w:val="ro-RO"/>
              </w:rPr>
              <w:t>15.040.377</w:t>
            </w:r>
          </w:p>
        </w:tc>
        <w:tc>
          <w:tcPr>
            <w:tcW w:w="1276" w:type="dxa"/>
            <w:noWrap/>
            <w:hideMark/>
          </w:tcPr>
          <w:p w:rsidR="009C2C54" w:rsidRPr="002A2FE5" w:rsidRDefault="009C2C54" w:rsidP="008E19CF">
            <w:pPr>
              <w:pStyle w:val="BodyText"/>
              <w:spacing w:line="269" w:lineRule="auto"/>
              <w:rPr>
                <w:rFonts w:ascii="Arial" w:hAnsi="Arial" w:cs="Arial"/>
                <w:bCs/>
                <w:sz w:val="16"/>
                <w:szCs w:val="16"/>
                <w:lang w:val="ro-RO"/>
              </w:rPr>
            </w:pPr>
            <w:r w:rsidRPr="002A2FE5">
              <w:rPr>
                <w:rFonts w:ascii="Arial" w:hAnsi="Arial" w:cs="Arial"/>
                <w:bCs/>
                <w:sz w:val="16"/>
                <w:szCs w:val="16"/>
                <w:lang w:val="ro-RO"/>
              </w:rPr>
              <w:t>11.891.200</w:t>
            </w:r>
          </w:p>
        </w:tc>
        <w:tc>
          <w:tcPr>
            <w:tcW w:w="1275" w:type="dxa"/>
            <w:noWrap/>
            <w:hideMark/>
          </w:tcPr>
          <w:p w:rsidR="009C2C54" w:rsidRPr="002A2FE5" w:rsidRDefault="009C2C54" w:rsidP="008E19CF">
            <w:pPr>
              <w:pStyle w:val="BodyText"/>
              <w:spacing w:line="269" w:lineRule="auto"/>
              <w:rPr>
                <w:rFonts w:ascii="Arial" w:hAnsi="Arial" w:cs="Arial"/>
                <w:bCs/>
                <w:sz w:val="16"/>
                <w:szCs w:val="16"/>
                <w:lang w:val="ro-RO"/>
              </w:rPr>
            </w:pPr>
            <w:r w:rsidRPr="002A2FE5">
              <w:rPr>
                <w:rFonts w:ascii="Arial" w:hAnsi="Arial" w:cs="Arial"/>
                <w:bCs/>
                <w:sz w:val="16"/>
                <w:szCs w:val="16"/>
                <w:lang w:val="ro-RO"/>
              </w:rPr>
              <w:t>9.970.000</w:t>
            </w:r>
          </w:p>
        </w:tc>
        <w:tc>
          <w:tcPr>
            <w:tcW w:w="1276" w:type="dxa"/>
            <w:noWrap/>
            <w:hideMark/>
          </w:tcPr>
          <w:p w:rsidR="009C2C54" w:rsidRPr="002A2FE5" w:rsidRDefault="009C2C54" w:rsidP="008E19CF">
            <w:pPr>
              <w:pStyle w:val="BodyText"/>
              <w:spacing w:line="269" w:lineRule="auto"/>
              <w:rPr>
                <w:rFonts w:ascii="Arial" w:hAnsi="Arial" w:cs="Arial"/>
                <w:bCs/>
                <w:sz w:val="16"/>
                <w:szCs w:val="16"/>
                <w:lang w:val="ro-RO"/>
              </w:rPr>
            </w:pPr>
            <w:r w:rsidRPr="002A2FE5">
              <w:rPr>
                <w:rFonts w:ascii="Arial" w:hAnsi="Arial" w:cs="Arial"/>
                <w:bCs/>
                <w:sz w:val="16"/>
                <w:szCs w:val="16"/>
                <w:lang w:val="ro-RO"/>
              </w:rPr>
              <w:t>9.922.000</w:t>
            </w:r>
          </w:p>
        </w:tc>
      </w:tr>
      <w:tr w:rsidR="009C2C54" w:rsidRPr="002A2FE5" w:rsidTr="00CA7ADF">
        <w:trPr>
          <w:trHeight w:val="410"/>
        </w:trPr>
        <w:tc>
          <w:tcPr>
            <w:tcW w:w="1838" w:type="dxa"/>
            <w:noWrap/>
            <w:hideMark/>
          </w:tcPr>
          <w:p w:rsidR="009C2C54" w:rsidRPr="002A2FE5" w:rsidRDefault="009C2C54" w:rsidP="008E19CF">
            <w:pPr>
              <w:pStyle w:val="BodyText"/>
              <w:spacing w:line="269" w:lineRule="auto"/>
              <w:rPr>
                <w:rFonts w:ascii="Arial" w:hAnsi="Arial" w:cs="Arial"/>
                <w:bCs/>
                <w:sz w:val="16"/>
                <w:szCs w:val="16"/>
                <w:lang w:val="ro-RO"/>
              </w:rPr>
            </w:pPr>
            <w:r w:rsidRPr="002A2FE5">
              <w:rPr>
                <w:rFonts w:ascii="Arial" w:hAnsi="Arial" w:cs="Arial"/>
                <w:bCs/>
                <w:sz w:val="16"/>
                <w:szCs w:val="16"/>
                <w:lang w:val="ro-RO"/>
              </w:rPr>
              <w:t>Subvenții</w:t>
            </w:r>
          </w:p>
        </w:tc>
        <w:tc>
          <w:tcPr>
            <w:tcW w:w="1276" w:type="dxa"/>
            <w:noWrap/>
          </w:tcPr>
          <w:p w:rsidR="009C2C54" w:rsidRPr="002A2FE5" w:rsidRDefault="009C2C54" w:rsidP="008E19CF">
            <w:pPr>
              <w:pStyle w:val="BodyText"/>
              <w:spacing w:line="269" w:lineRule="auto"/>
              <w:rPr>
                <w:rFonts w:ascii="Arial" w:hAnsi="Arial" w:cs="Arial"/>
                <w:bCs/>
                <w:sz w:val="16"/>
                <w:szCs w:val="16"/>
                <w:lang w:val="ro-RO"/>
              </w:rPr>
            </w:pPr>
            <w:r w:rsidRPr="002A2FE5">
              <w:rPr>
                <w:rFonts w:ascii="Arial" w:hAnsi="Arial" w:cs="Arial"/>
                <w:bCs/>
                <w:sz w:val="16"/>
                <w:szCs w:val="16"/>
                <w:lang w:val="ro-RO"/>
              </w:rPr>
              <w:t>15.115.300</w:t>
            </w:r>
          </w:p>
        </w:tc>
        <w:tc>
          <w:tcPr>
            <w:tcW w:w="1276" w:type="dxa"/>
            <w:noWrap/>
          </w:tcPr>
          <w:p w:rsidR="009C2C54" w:rsidRPr="002A2FE5" w:rsidRDefault="009C2C54" w:rsidP="008E19CF">
            <w:pPr>
              <w:pStyle w:val="BodyText"/>
              <w:spacing w:line="269" w:lineRule="auto"/>
              <w:rPr>
                <w:rFonts w:ascii="Arial" w:hAnsi="Arial" w:cs="Arial"/>
                <w:bCs/>
                <w:sz w:val="16"/>
                <w:szCs w:val="16"/>
                <w:lang w:val="ro-RO"/>
              </w:rPr>
            </w:pPr>
            <w:r w:rsidRPr="002A2FE5">
              <w:rPr>
                <w:rFonts w:ascii="Arial" w:hAnsi="Arial" w:cs="Arial"/>
                <w:bCs/>
                <w:sz w:val="16"/>
                <w:szCs w:val="16"/>
                <w:lang w:val="ro-RO"/>
              </w:rPr>
              <w:t>10.272.600</w:t>
            </w:r>
          </w:p>
        </w:tc>
        <w:tc>
          <w:tcPr>
            <w:tcW w:w="1417" w:type="dxa"/>
            <w:noWrap/>
          </w:tcPr>
          <w:p w:rsidR="009C2C54" w:rsidRPr="002A2FE5" w:rsidRDefault="009C2C54" w:rsidP="008E19CF">
            <w:pPr>
              <w:pStyle w:val="BodyText"/>
              <w:spacing w:line="269" w:lineRule="auto"/>
              <w:rPr>
                <w:rFonts w:ascii="Arial" w:hAnsi="Arial" w:cs="Arial"/>
                <w:bCs/>
                <w:sz w:val="16"/>
                <w:szCs w:val="16"/>
                <w:lang w:val="ro-RO"/>
              </w:rPr>
            </w:pPr>
            <w:r>
              <w:rPr>
                <w:rFonts w:ascii="Arial" w:hAnsi="Arial" w:cs="Arial"/>
                <w:bCs/>
                <w:sz w:val="16"/>
                <w:szCs w:val="16"/>
                <w:lang w:val="ro-RO"/>
              </w:rPr>
              <w:t>10.877.137</w:t>
            </w:r>
          </w:p>
        </w:tc>
        <w:tc>
          <w:tcPr>
            <w:tcW w:w="1276" w:type="dxa"/>
            <w:noWrap/>
          </w:tcPr>
          <w:p w:rsidR="009C2C54" w:rsidRPr="002A2FE5" w:rsidRDefault="009C2C54" w:rsidP="008E19CF">
            <w:pPr>
              <w:pStyle w:val="BodyText"/>
              <w:spacing w:line="269" w:lineRule="auto"/>
              <w:rPr>
                <w:rFonts w:ascii="Arial" w:hAnsi="Arial" w:cs="Arial"/>
                <w:bCs/>
                <w:sz w:val="16"/>
                <w:szCs w:val="16"/>
                <w:lang w:val="ro-RO"/>
              </w:rPr>
            </w:pPr>
            <w:r>
              <w:rPr>
                <w:rFonts w:ascii="Arial" w:hAnsi="Arial" w:cs="Arial"/>
                <w:bCs/>
                <w:sz w:val="16"/>
                <w:szCs w:val="16"/>
                <w:lang w:val="ro-RO"/>
              </w:rPr>
              <w:t>10.675.900</w:t>
            </w:r>
          </w:p>
        </w:tc>
        <w:tc>
          <w:tcPr>
            <w:tcW w:w="1275" w:type="dxa"/>
            <w:noWrap/>
          </w:tcPr>
          <w:p w:rsidR="009C2C54" w:rsidRPr="002A2FE5" w:rsidRDefault="009C2C54" w:rsidP="008E19CF">
            <w:pPr>
              <w:pStyle w:val="BodyText"/>
              <w:spacing w:line="269" w:lineRule="auto"/>
              <w:rPr>
                <w:rFonts w:ascii="Arial" w:hAnsi="Arial" w:cs="Arial"/>
                <w:bCs/>
                <w:sz w:val="16"/>
                <w:szCs w:val="16"/>
                <w:lang w:val="ro-RO"/>
              </w:rPr>
            </w:pPr>
            <w:r>
              <w:rPr>
                <w:rFonts w:ascii="Arial" w:hAnsi="Arial" w:cs="Arial"/>
                <w:bCs/>
                <w:sz w:val="16"/>
                <w:szCs w:val="16"/>
                <w:lang w:val="ro-RO"/>
              </w:rPr>
              <w:t>11.219.800</w:t>
            </w:r>
          </w:p>
        </w:tc>
        <w:tc>
          <w:tcPr>
            <w:tcW w:w="1276" w:type="dxa"/>
            <w:noWrap/>
          </w:tcPr>
          <w:p w:rsidR="009C2C54" w:rsidRPr="002A2FE5" w:rsidRDefault="009C2C54" w:rsidP="008E19CF">
            <w:pPr>
              <w:pStyle w:val="BodyText"/>
              <w:spacing w:line="269" w:lineRule="auto"/>
              <w:rPr>
                <w:rFonts w:ascii="Arial" w:hAnsi="Arial" w:cs="Arial"/>
                <w:bCs/>
                <w:sz w:val="16"/>
                <w:szCs w:val="16"/>
                <w:lang w:val="ro-RO"/>
              </w:rPr>
            </w:pPr>
            <w:r>
              <w:rPr>
                <w:rFonts w:ascii="Arial" w:hAnsi="Arial" w:cs="Arial"/>
                <w:bCs/>
                <w:sz w:val="16"/>
                <w:szCs w:val="16"/>
                <w:lang w:val="ro-RO"/>
              </w:rPr>
              <w:t>11.411.800</w:t>
            </w:r>
          </w:p>
        </w:tc>
      </w:tr>
    </w:tbl>
    <w:p w:rsidR="009C2C54" w:rsidRPr="004A606E" w:rsidRDefault="009C2C54" w:rsidP="009C2C54">
      <w:pPr>
        <w:pStyle w:val="BodyText"/>
        <w:spacing w:after="0" w:line="269" w:lineRule="auto"/>
        <w:jc w:val="both"/>
        <w:rPr>
          <w:lang w:val="ro-RO"/>
        </w:rPr>
      </w:pPr>
    </w:p>
    <w:p w:rsidR="005B4F9C" w:rsidRPr="002A507D" w:rsidRDefault="005B4F9C" w:rsidP="002A507D">
      <w:pPr>
        <w:spacing w:before="120"/>
        <w:ind w:right="425"/>
        <w:rPr>
          <w:rFonts w:ascii="Calibri" w:eastAsia="Calibri" w:hAnsi="Calibri" w:cs="Calibri"/>
          <w:lang w:val="ro-RO" w:eastAsia="ro-RO"/>
        </w:rPr>
      </w:pPr>
    </w:p>
    <w:p w:rsidR="00650D7E" w:rsidRPr="002A507D" w:rsidRDefault="00650D7E" w:rsidP="002A507D">
      <w:pPr>
        <w:suppressAutoHyphens/>
        <w:spacing w:before="120"/>
        <w:ind w:right="425"/>
        <w:jc w:val="both"/>
        <w:rPr>
          <w:rFonts w:ascii="Calibri" w:hAnsi="Calibri" w:cs="Calibri"/>
        </w:rPr>
      </w:pPr>
    </w:p>
    <w:p w:rsidR="00650D7E" w:rsidRPr="00650D7E" w:rsidRDefault="00C24341" w:rsidP="00650D7E">
      <w:pPr>
        <w:widowControl w:val="0"/>
        <w:shd w:val="clear" w:color="auto" w:fill="8EAADB" w:themeFill="accent5" w:themeFillTint="99"/>
        <w:suppressAutoHyphens/>
        <w:spacing w:before="120"/>
        <w:ind w:right="340"/>
        <w:jc w:val="both"/>
        <w:rPr>
          <w:rFonts w:ascii="Calibri" w:eastAsia="SimSun" w:hAnsi="Calibri" w:cs="Calibri"/>
          <w:b/>
          <w:bCs/>
          <w:lang w:val="ro-RO" w:eastAsia="zh-CN" w:bidi="hi-IN"/>
        </w:rPr>
      </w:pPr>
      <w:r>
        <w:rPr>
          <w:rFonts w:ascii="Calibri" w:eastAsia="SimSun" w:hAnsi="Calibri" w:cs="Calibri"/>
          <w:b/>
          <w:bCs/>
          <w:lang w:val="ro-RO" w:eastAsia="zh-CN" w:bidi="hi-IN"/>
        </w:rPr>
        <w:t>4.7</w:t>
      </w:r>
      <w:r w:rsidR="00650D7E" w:rsidRPr="00650D7E">
        <w:rPr>
          <w:rFonts w:ascii="Calibri" w:eastAsia="SimSun" w:hAnsi="Calibri" w:cs="Calibri"/>
          <w:b/>
          <w:bCs/>
          <w:lang w:val="ro-RO" w:eastAsia="zh-CN" w:bidi="hi-IN"/>
        </w:rPr>
        <w:t xml:space="preserve"> Investiţii publice semnificative prioritizate</w:t>
      </w:r>
    </w:p>
    <w:p w:rsidR="00650D7E" w:rsidRPr="00650D7E" w:rsidRDefault="00650D7E" w:rsidP="00650D7E">
      <w:pPr>
        <w:spacing w:before="120"/>
        <w:ind w:right="340"/>
        <w:jc w:val="both"/>
        <w:rPr>
          <w:rFonts w:ascii="Calibri" w:eastAsia="SimSun" w:hAnsi="Calibri" w:cs="Calibri"/>
          <w:lang w:val="ro-RO" w:eastAsia="zh-CN" w:bidi="hi-IN"/>
        </w:rPr>
      </w:pPr>
      <w:r w:rsidRPr="00650D7E">
        <w:rPr>
          <w:rFonts w:ascii="Calibri" w:eastAsia="SimSun" w:hAnsi="Calibri" w:cs="Calibri"/>
          <w:lang w:val="ro-RO" w:eastAsia="zh-CN" w:bidi="hi-IN"/>
        </w:rPr>
        <w:t xml:space="preserve">Conform prevederilor O.U.G. nr. 88/2013 și ale Normelor metodologice privind prioritizarea proiectelor de investiții publice, aprobate prin H.G. nr. 225/2014, cu modificările şi completările ulterioare, la nivelul ordonatorilor principali de credite și al Ministerului Finanțelor Publice, s-a derulat  procesul de evaluare a proiectelor de investiții publice semnificative, în scopul elaborării și prezentării de către Ministerul Finanțelor Publice, spre aprobare Guvernului, a listei proiectelor de investiții publice semnificative prioritizate. </w:t>
      </w:r>
    </w:p>
    <w:p w:rsidR="00650D7E" w:rsidRPr="00650D7E" w:rsidRDefault="00650D7E" w:rsidP="00650D7E">
      <w:pPr>
        <w:spacing w:before="120"/>
        <w:ind w:right="340"/>
        <w:jc w:val="both"/>
        <w:rPr>
          <w:rFonts w:ascii="Calibri" w:eastAsia="SimSun" w:hAnsi="Calibri" w:cs="Calibri"/>
          <w:lang w:val="ro-RO" w:eastAsia="zh-CN" w:bidi="hi-IN"/>
        </w:rPr>
      </w:pPr>
      <w:r w:rsidRPr="00650D7E">
        <w:rPr>
          <w:rFonts w:ascii="Calibri" w:eastAsia="SimSun" w:hAnsi="Calibri" w:cs="Calibri"/>
          <w:lang w:val="ro-RO" w:eastAsia="zh-CN" w:bidi="hi-IN"/>
        </w:rPr>
        <w:t>La elaborarea proiectului de buget pe anul 2020, ordonatorii principali de credite vor respecta rezultatele prioritizării în procesul de repartizare a resurselor bugetare pentru proiectele de investiţii publice semnificative, potrivit prevederilor art. 45 alin. (4) din OUG nr.88/2013.</w:t>
      </w:r>
    </w:p>
    <w:p w:rsidR="00650D7E" w:rsidRDefault="00650D7E" w:rsidP="00650D7E">
      <w:pPr>
        <w:spacing w:before="120"/>
        <w:ind w:right="340"/>
        <w:jc w:val="both"/>
        <w:rPr>
          <w:rFonts w:ascii="Calibri" w:eastAsia="SimSun" w:hAnsi="Calibri" w:cs="Calibri"/>
          <w:lang w:val="ro-RO" w:eastAsia="zh-CN" w:bidi="hi-IN"/>
        </w:rPr>
      </w:pPr>
      <w:r w:rsidRPr="00650D7E">
        <w:rPr>
          <w:rFonts w:ascii="Calibri" w:eastAsia="SimSun" w:hAnsi="Calibri" w:cs="Calibri"/>
          <w:lang w:val="ro-RO" w:eastAsia="zh-CN" w:bidi="hi-IN"/>
        </w:rPr>
        <w:t>În cadrul procesului de prioritizare, 8 ordonatori principali de credite au prezentat informații cu privire la 158 de proiecte de investiții publice semnificative, cu o valoare actualizată totală de 198.261.560 mii lei și un rest de finanțat în vederea finalizării de 132.158.703 mii lei. Cea mai mare pondere în acest portofoliu o deține Ministerul Transporturilor, Infrastructurii și Comunicațiilor, care administrează 131 proiecte de investiții publice semnificative, cu o valoare actualizată totală de 179.746.645 mii lei, urmat de Ministerul Mediului, Apelor și Pădurilor cu 11 proiecte de investiții publice semnificative, cu o valoare actualizată totală de 6.604.355 mii lei. La polul opus se situează Ministerul Economiei, Energiei și Mediului de Afaceri, Ministerul Educației și Cercetării și Ministerul Apărării Naționale, care administrează fiecare câte un proiect de investiții publice semnificativ, așa cum este prezentat în tabelul de mai jos:</w:t>
      </w:r>
    </w:p>
    <w:p w:rsidR="0017267B" w:rsidRPr="00650D7E" w:rsidRDefault="0017267B" w:rsidP="00650D7E">
      <w:pPr>
        <w:spacing w:before="120"/>
        <w:ind w:right="340"/>
        <w:jc w:val="both"/>
        <w:rPr>
          <w:rFonts w:ascii="Calibri" w:eastAsia="SimSun" w:hAnsi="Calibri" w:cs="Calibri"/>
          <w:lang w:val="ro-RO" w:eastAsia="zh-CN" w:bidi="hi-IN"/>
        </w:rPr>
      </w:pPr>
    </w:p>
    <w:tbl>
      <w:tblPr>
        <w:tblW w:w="9638" w:type="dxa"/>
        <w:tblBorders>
          <w:top w:val="single" w:sz="4" w:space="0" w:color="000000"/>
          <w:left w:val="single" w:sz="4" w:space="0" w:color="000000"/>
          <w:bottom w:val="single" w:sz="4" w:space="0" w:color="000000"/>
          <w:insideH w:val="single" w:sz="4" w:space="0" w:color="000000"/>
        </w:tblBorders>
        <w:tblCellMar>
          <w:left w:w="-5" w:type="dxa"/>
        </w:tblCellMar>
        <w:tblLook w:val="0000" w:firstRow="0" w:lastRow="0" w:firstColumn="0" w:lastColumn="0" w:noHBand="0" w:noVBand="0"/>
      </w:tblPr>
      <w:tblGrid>
        <w:gridCol w:w="5855"/>
        <w:gridCol w:w="3783"/>
      </w:tblGrid>
      <w:tr w:rsidR="00650D7E" w:rsidRPr="00650D7E" w:rsidTr="00D04074">
        <w:trPr>
          <w:trHeight w:hRule="exact" w:val="719"/>
        </w:trPr>
        <w:tc>
          <w:tcPr>
            <w:tcW w:w="5855" w:type="dxa"/>
            <w:tcBorders>
              <w:top w:val="single" w:sz="4" w:space="0" w:color="000000"/>
              <w:left w:val="single" w:sz="4" w:space="0" w:color="000000"/>
              <w:bottom w:val="single" w:sz="4" w:space="0" w:color="000000"/>
            </w:tcBorders>
            <w:shd w:val="clear" w:color="auto" w:fill="FFFFFF"/>
            <w:tcMar>
              <w:left w:w="-5" w:type="dxa"/>
            </w:tcMar>
            <w:vAlign w:val="center"/>
          </w:tcPr>
          <w:p w:rsidR="00650D7E" w:rsidRPr="00650D7E" w:rsidRDefault="00650D7E" w:rsidP="00650D7E">
            <w:pPr>
              <w:widowControl w:val="0"/>
              <w:tabs>
                <w:tab w:val="left" w:pos="4050"/>
                <w:tab w:val="left" w:pos="4110"/>
                <w:tab w:val="center" w:pos="5130"/>
              </w:tabs>
              <w:suppressAutoHyphens/>
              <w:spacing w:before="120"/>
              <w:ind w:right="340"/>
              <w:contextualSpacing/>
              <w:jc w:val="center"/>
              <w:rPr>
                <w:rFonts w:ascii="Calibri" w:eastAsia="SimSun" w:hAnsi="Calibri" w:cs="Calibri"/>
                <w:b/>
                <w:lang w:val="ro-RO" w:eastAsia="zh-CN" w:bidi="hi-IN"/>
              </w:rPr>
            </w:pPr>
            <w:r w:rsidRPr="00650D7E">
              <w:rPr>
                <w:rFonts w:ascii="Calibri" w:eastAsia="SimSun" w:hAnsi="Calibri" w:cs="Calibri"/>
                <w:b/>
                <w:lang w:val="ro-RO" w:eastAsia="zh-CN" w:bidi="hi-IN"/>
              </w:rPr>
              <w:t>Ordonatorul principal de credite</w:t>
            </w:r>
          </w:p>
        </w:tc>
        <w:tc>
          <w:tcPr>
            <w:tcW w:w="3783" w:type="dxa"/>
            <w:tcBorders>
              <w:top w:val="single" w:sz="4" w:space="0" w:color="000000"/>
              <w:left w:val="single" w:sz="4" w:space="0" w:color="000000"/>
              <w:bottom w:val="single" w:sz="4" w:space="0" w:color="000000"/>
              <w:right w:val="single" w:sz="4" w:space="0" w:color="000000"/>
            </w:tcBorders>
            <w:shd w:val="clear" w:color="auto" w:fill="FFFFFF"/>
            <w:tcMar>
              <w:left w:w="-5" w:type="dxa"/>
            </w:tcMar>
            <w:vAlign w:val="center"/>
          </w:tcPr>
          <w:p w:rsidR="00650D7E" w:rsidRPr="00650D7E" w:rsidRDefault="00650D7E" w:rsidP="00650D7E">
            <w:pPr>
              <w:widowControl w:val="0"/>
              <w:tabs>
                <w:tab w:val="left" w:pos="4050"/>
                <w:tab w:val="left" w:pos="4110"/>
                <w:tab w:val="center" w:pos="5130"/>
              </w:tabs>
              <w:suppressAutoHyphens/>
              <w:spacing w:before="120"/>
              <w:ind w:right="340"/>
              <w:contextualSpacing/>
              <w:jc w:val="center"/>
              <w:rPr>
                <w:rFonts w:ascii="Calibri" w:eastAsia="SimSun" w:hAnsi="Calibri" w:cs="Calibri"/>
                <w:lang w:val="ro-RO" w:eastAsia="zh-CN" w:bidi="hi-IN"/>
              </w:rPr>
            </w:pPr>
            <w:r w:rsidRPr="00650D7E">
              <w:rPr>
                <w:rFonts w:ascii="Calibri" w:eastAsia="SimSun" w:hAnsi="Calibri" w:cs="Calibri"/>
                <w:b/>
                <w:lang w:val="ro-RO" w:eastAsia="zh-CN" w:bidi="hi-IN"/>
              </w:rPr>
              <w:t>Număr de proiecte evaluate în procesul de prioritizare</w:t>
            </w:r>
          </w:p>
        </w:tc>
      </w:tr>
      <w:tr w:rsidR="00650D7E" w:rsidRPr="00650D7E" w:rsidTr="00D04074">
        <w:trPr>
          <w:trHeight w:val="410"/>
        </w:trPr>
        <w:tc>
          <w:tcPr>
            <w:tcW w:w="5855" w:type="dxa"/>
            <w:tcBorders>
              <w:top w:val="single" w:sz="4" w:space="0" w:color="000000"/>
              <w:left w:val="single" w:sz="4" w:space="0" w:color="000000"/>
              <w:bottom w:val="single" w:sz="4" w:space="0" w:color="000000"/>
            </w:tcBorders>
            <w:shd w:val="clear" w:color="auto" w:fill="FFFFFF"/>
            <w:tcMar>
              <w:left w:w="-5" w:type="dxa"/>
            </w:tcMar>
            <w:vAlign w:val="center"/>
          </w:tcPr>
          <w:p w:rsidR="00650D7E" w:rsidRPr="00650D7E" w:rsidRDefault="00650D7E" w:rsidP="00650D7E">
            <w:pPr>
              <w:widowControl w:val="0"/>
              <w:tabs>
                <w:tab w:val="left" w:pos="4050"/>
                <w:tab w:val="left" w:pos="4110"/>
                <w:tab w:val="center" w:pos="5130"/>
              </w:tabs>
              <w:suppressAutoHyphens/>
              <w:spacing w:before="120"/>
              <w:ind w:right="340"/>
              <w:contextualSpacing/>
              <w:jc w:val="center"/>
              <w:rPr>
                <w:rFonts w:ascii="Calibri" w:eastAsia="SimSun" w:hAnsi="Calibri" w:cs="Calibri"/>
                <w:lang w:val="ro-RO" w:eastAsia="zh-CN" w:bidi="hi-IN"/>
              </w:rPr>
            </w:pPr>
            <w:r w:rsidRPr="00650D7E">
              <w:rPr>
                <w:rFonts w:ascii="Calibri" w:eastAsia="SimSun" w:hAnsi="Calibri" w:cs="Calibri"/>
                <w:lang w:val="ro-RO" w:eastAsia="zh-CN" w:bidi="hi-IN"/>
              </w:rPr>
              <w:t>Ministerul Transporturilor, Infrastructurii și Comunicațiilor</w:t>
            </w:r>
          </w:p>
        </w:tc>
        <w:tc>
          <w:tcPr>
            <w:tcW w:w="3783" w:type="dxa"/>
            <w:tcBorders>
              <w:top w:val="single" w:sz="4" w:space="0" w:color="000000"/>
              <w:left w:val="single" w:sz="4" w:space="0" w:color="000000"/>
              <w:bottom w:val="single" w:sz="4" w:space="0" w:color="000000"/>
              <w:right w:val="single" w:sz="4" w:space="0" w:color="000000"/>
            </w:tcBorders>
            <w:shd w:val="clear" w:color="auto" w:fill="FFFFFF"/>
            <w:tcMar>
              <w:left w:w="-5" w:type="dxa"/>
            </w:tcMar>
            <w:vAlign w:val="center"/>
          </w:tcPr>
          <w:p w:rsidR="00650D7E" w:rsidRPr="00650D7E" w:rsidRDefault="00650D7E" w:rsidP="00650D7E">
            <w:pPr>
              <w:widowControl w:val="0"/>
              <w:tabs>
                <w:tab w:val="left" w:pos="4050"/>
                <w:tab w:val="left" w:pos="4110"/>
                <w:tab w:val="center" w:pos="5130"/>
              </w:tabs>
              <w:suppressAutoHyphens/>
              <w:spacing w:before="120"/>
              <w:ind w:right="340"/>
              <w:contextualSpacing/>
              <w:jc w:val="center"/>
              <w:rPr>
                <w:rFonts w:ascii="Calibri" w:eastAsia="SimSun" w:hAnsi="Calibri" w:cs="Calibri"/>
                <w:lang w:val="ro-RO" w:eastAsia="zh-CN" w:bidi="hi-IN"/>
              </w:rPr>
            </w:pPr>
            <w:r w:rsidRPr="00650D7E">
              <w:rPr>
                <w:rFonts w:ascii="Calibri" w:eastAsia="SimSun" w:hAnsi="Calibri" w:cs="Calibri"/>
                <w:lang w:val="ro-RO" w:eastAsia="zh-CN" w:bidi="hi-IN"/>
              </w:rPr>
              <w:t>131</w:t>
            </w:r>
          </w:p>
        </w:tc>
      </w:tr>
      <w:tr w:rsidR="00650D7E" w:rsidRPr="00650D7E" w:rsidTr="00D04074">
        <w:trPr>
          <w:trHeight w:val="402"/>
        </w:trPr>
        <w:tc>
          <w:tcPr>
            <w:tcW w:w="5855" w:type="dxa"/>
            <w:tcBorders>
              <w:top w:val="single" w:sz="4" w:space="0" w:color="000000"/>
              <w:left w:val="single" w:sz="4" w:space="0" w:color="000000"/>
              <w:bottom w:val="single" w:sz="4" w:space="0" w:color="000000"/>
            </w:tcBorders>
            <w:shd w:val="clear" w:color="auto" w:fill="FFFFFF"/>
            <w:tcMar>
              <w:left w:w="-5" w:type="dxa"/>
            </w:tcMar>
            <w:vAlign w:val="center"/>
          </w:tcPr>
          <w:p w:rsidR="00650D7E" w:rsidRPr="00650D7E" w:rsidRDefault="00650D7E" w:rsidP="00650D7E">
            <w:pPr>
              <w:widowControl w:val="0"/>
              <w:tabs>
                <w:tab w:val="left" w:pos="4050"/>
                <w:tab w:val="left" w:pos="4110"/>
                <w:tab w:val="center" w:pos="5130"/>
              </w:tabs>
              <w:suppressAutoHyphens/>
              <w:spacing w:before="120"/>
              <w:ind w:right="340"/>
              <w:contextualSpacing/>
              <w:jc w:val="center"/>
              <w:rPr>
                <w:rFonts w:ascii="Calibri" w:eastAsia="SimSun" w:hAnsi="Calibri" w:cs="Calibri"/>
                <w:lang w:val="ro-RO" w:eastAsia="zh-CN" w:bidi="hi-IN"/>
              </w:rPr>
            </w:pPr>
            <w:r w:rsidRPr="00650D7E">
              <w:rPr>
                <w:rFonts w:ascii="Calibri" w:eastAsia="SimSun" w:hAnsi="Calibri" w:cs="Calibri"/>
                <w:lang w:val="ro-RO" w:eastAsia="zh-CN" w:bidi="hi-IN"/>
              </w:rPr>
              <w:t>Ministerul Sănătăţii</w:t>
            </w:r>
          </w:p>
        </w:tc>
        <w:tc>
          <w:tcPr>
            <w:tcW w:w="3783" w:type="dxa"/>
            <w:tcBorders>
              <w:top w:val="single" w:sz="4" w:space="0" w:color="000000"/>
              <w:left w:val="single" w:sz="4" w:space="0" w:color="000000"/>
              <w:bottom w:val="single" w:sz="4" w:space="0" w:color="000000"/>
              <w:right w:val="single" w:sz="4" w:space="0" w:color="000000"/>
            </w:tcBorders>
            <w:shd w:val="clear" w:color="auto" w:fill="FFFFFF"/>
            <w:tcMar>
              <w:left w:w="-5" w:type="dxa"/>
            </w:tcMar>
            <w:vAlign w:val="center"/>
          </w:tcPr>
          <w:p w:rsidR="00650D7E" w:rsidRPr="00650D7E" w:rsidRDefault="00650D7E" w:rsidP="00650D7E">
            <w:pPr>
              <w:widowControl w:val="0"/>
              <w:tabs>
                <w:tab w:val="left" w:pos="4050"/>
                <w:tab w:val="left" w:pos="4110"/>
                <w:tab w:val="center" w:pos="5130"/>
              </w:tabs>
              <w:suppressAutoHyphens/>
              <w:spacing w:before="120"/>
              <w:ind w:right="340"/>
              <w:contextualSpacing/>
              <w:jc w:val="center"/>
              <w:rPr>
                <w:rFonts w:ascii="Calibri" w:eastAsia="SimSun" w:hAnsi="Calibri" w:cs="Calibri"/>
                <w:lang w:val="ro-RO" w:eastAsia="zh-CN" w:bidi="hi-IN"/>
              </w:rPr>
            </w:pPr>
            <w:r w:rsidRPr="00650D7E">
              <w:rPr>
                <w:rFonts w:ascii="Calibri" w:eastAsia="SimSun" w:hAnsi="Calibri" w:cs="Calibri"/>
                <w:lang w:val="ro-RO" w:eastAsia="zh-CN" w:bidi="hi-IN"/>
              </w:rPr>
              <w:t>5</w:t>
            </w:r>
          </w:p>
        </w:tc>
      </w:tr>
      <w:tr w:rsidR="00650D7E" w:rsidRPr="00650D7E" w:rsidTr="00D04074">
        <w:trPr>
          <w:trHeight w:val="423"/>
        </w:trPr>
        <w:tc>
          <w:tcPr>
            <w:tcW w:w="5855" w:type="dxa"/>
            <w:tcBorders>
              <w:top w:val="single" w:sz="4" w:space="0" w:color="000000"/>
              <w:left w:val="single" w:sz="4" w:space="0" w:color="000000"/>
              <w:bottom w:val="single" w:sz="4" w:space="0" w:color="000000"/>
            </w:tcBorders>
            <w:shd w:val="clear" w:color="auto" w:fill="FFFFFF"/>
            <w:tcMar>
              <w:left w:w="-5" w:type="dxa"/>
            </w:tcMar>
            <w:vAlign w:val="center"/>
          </w:tcPr>
          <w:p w:rsidR="00650D7E" w:rsidRPr="00650D7E" w:rsidRDefault="00650D7E" w:rsidP="00650D7E">
            <w:pPr>
              <w:widowControl w:val="0"/>
              <w:tabs>
                <w:tab w:val="left" w:pos="4050"/>
                <w:tab w:val="left" w:pos="4110"/>
                <w:tab w:val="center" w:pos="5130"/>
              </w:tabs>
              <w:suppressAutoHyphens/>
              <w:spacing w:before="120"/>
              <w:ind w:right="340"/>
              <w:contextualSpacing/>
              <w:jc w:val="center"/>
              <w:rPr>
                <w:rFonts w:ascii="Calibri" w:eastAsia="SimSun" w:hAnsi="Calibri" w:cs="Calibri"/>
                <w:lang w:val="ro-RO" w:eastAsia="zh-CN" w:bidi="hi-IN"/>
              </w:rPr>
            </w:pPr>
            <w:r w:rsidRPr="00650D7E">
              <w:rPr>
                <w:rFonts w:ascii="Calibri" w:eastAsia="SimSun" w:hAnsi="Calibri" w:cs="Calibri"/>
                <w:lang w:val="ro-RO" w:eastAsia="zh-CN" w:bidi="hi-IN"/>
              </w:rPr>
              <w:t>Ministerul Justiţiei</w:t>
            </w:r>
          </w:p>
        </w:tc>
        <w:tc>
          <w:tcPr>
            <w:tcW w:w="3783" w:type="dxa"/>
            <w:tcBorders>
              <w:top w:val="single" w:sz="4" w:space="0" w:color="000000"/>
              <w:left w:val="single" w:sz="4" w:space="0" w:color="000000"/>
              <w:bottom w:val="single" w:sz="4" w:space="0" w:color="000000"/>
              <w:right w:val="single" w:sz="4" w:space="0" w:color="000000"/>
            </w:tcBorders>
            <w:shd w:val="clear" w:color="auto" w:fill="FFFFFF"/>
            <w:tcMar>
              <w:left w:w="-5" w:type="dxa"/>
            </w:tcMar>
            <w:vAlign w:val="center"/>
          </w:tcPr>
          <w:p w:rsidR="00650D7E" w:rsidRPr="00650D7E" w:rsidRDefault="00650D7E" w:rsidP="00650D7E">
            <w:pPr>
              <w:widowControl w:val="0"/>
              <w:tabs>
                <w:tab w:val="left" w:pos="4050"/>
                <w:tab w:val="left" w:pos="4110"/>
                <w:tab w:val="center" w:pos="5130"/>
              </w:tabs>
              <w:suppressAutoHyphens/>
              <w:spacing w:before="120"/>
              <w:ind w:right="340"/>
              <w:contextualSpacing/>
              <w:jc w:val="center"/>
              <w:rPr>
                <w:rFonts w:ascii="Calibri" w:eastAsia="SimSun" w:hAnsi="Calibri" w:cs="Calibri"/>
                <w:lang w:val="ro-RO" w:eastAsia="zh-CN" w:bidi="hi-IN"/>
              </w:rPr>
            </w:pPr>
            <w:r w:rsidRPr="00650D7E">
              <w:rPr>
                <w:rFonts w:ascii="Calibri" w:eastAsia="SimSun" w:hAnsi="Calibri" w:cs="Calibri"/>
                <w:lang w:val="ro-RO" w:eastAsia="zh-CN" w:bidi="hi-IN"/>
              </w:rPr>
              <w:t>2</w:t>
            </w:r>
          </w:p>
        </w:tc>
      </w:tr>
      <w:tr w:rsidR="00650D7E" w:rsidRPr="00650D7E" w:rsidTr="00D04074">
        <w:trPr>
          <w:trHeight w:val="415"/>
        </w:trPr>
        <w:tc>
          <w:tcPr>
            <w:tcW w:w="5855" w:type="dxa"/>
            <w:tcBorders>
              <w:top w:val="single" w:sz="4" w:space="0" w:color="000000"/>
              <w:left w:val="single" w:sz="4" w:space="0" w:color="000000"/>
              <w:bottom w:val="single" w:sz="4" w:space="0" w:color="000000"/>
            </w:tcBorders>
            <w:shd w:val="clear" w:color="auto" w:fill="FFFFFF"/>
            <w:tcMar>
              <w:left w:w="-5" w:type="dxa"/>
            </w:tcMar>
            <w:vAlign w:val="center"/>
          </w:tcPr>
          <w:p w:rsidR="00650D7E" w:rsidRPr="00650D7E" w:rsidRDefault="00650D7E" w:rsidP="00650D7E">
            <w:pPr>
              <w:widowControl w:val="0"/>
              <w:tabs>
                <w:tab w:val="left" w:pos="4050"/>
                <w:tab w:val="left" w:pos="4110"/>
                <w:tab w:val="center" w:pos="5130"/>
              </w:tabs>
              <w:suppressAutoHyphens/>
              <w:spacing w:before="120"/>
              <w:ind w:right="340"/>
              <w:contextualSpacing/>
              <w:jc w:val="center"/>
              <w:rPr>
                <w:rFonts w:ascii="Calibri" w:eastAsia="SimSun" w:hAnsi="Calibri" w:cs="Calibri"/>
                <w:lang w:val="ro-RO" w:eastAsia="zh-CN" w:bidi="hi-IN"/>
              </w:rPr>
            </w:pPr>
            <w:r w:rsidRPr="00650D7E">
              <w:rPr>
                <w:rFonts w:ascii="Calibri" w:eastAsia="SimSun" w:hAnsi="Calibri" w:cs="Calibri"/>
                <w:lang w:val="ro-RO" w:eastAsia="zh-CN" w:bidi="hi-IN"/>
              </w:rPr>
              <w:t>Ministerul Lucrărilor Publice, Dezvoltării și Administrației</w:t>
            </w:r>
          </w:p>
        </w:tc>
        <w:tc>
          <w:tcPr>
            <w:tcW w:w="3783" w:type="dxa"/>
            <w:tcBorders>
              <w:top w:val="single" w:sz="4" w:space="0" w:color="000000"/>
              <w:left w:val="single" w:sz="4" w:space="0" w:color="000000"/>
              <w:bottom w:val="single" w:sz="4" w:space="0" w:color="000000"/>
              <w:right w:val="single" w:sz="4" w:space="0" w:color="000000"/>
            </w:tcBorders>
            <w:shd w:val="clear" w:color="auto" w:fill="FFFFFF"/>
            <w:tcMar>
              <w:left w:w="-5" w:type="dxa"/>
            </w:tcMar>
            <w:vAlign w:val="center"/>
          </w:tcPr>
          <w:p w:rsidR="00650D7E" w:rsidRPr="00650D7E" w:rsidRDefault="00650D7E" w:rsidP="00650D7E">
            <w:pPr>
              <w:widowControl w:val="0"/>
              <w:tabs>
                <w:tab w:val="left" w:pos="4050"/>
                <w:tab w:val="left" w:pos="4110"/>
                <w:tab w:val="center" w:pos="5130"/>
              </w:tabs>
              <w:suppressAutoHyphens/>
              <w:spacing w:before="120"/>
              <w:ind w:right="340"/>
              <w:contextualSpacing/>
              <w:jc w:val="center"/>
              <w:rPr>
                <w:rFonts w:ascii="Calibri" w:eastAsia="SimSun" w:hAnsi="Calibri" w:cs="Calibri"/>
                <w:lang w:val="ro-RO" w:eastAsia="zh-CN" w:bidi="hi-IN"/>
              </w:rPr>
            </w:pPr>
            <w:r w:rsidRPr="00650D7E">
              <w:rPr>
                <w:rFonts w:ascii="Calibri" w:eastAsia="SimSun" w:hAnsi="Calibri" w:cs="Calibri"/>
                <w:lang w:val="ro-RO" w:eastAsia="zh-CN" w:bidi="hi-IN"/>
              </w:rPr>
              <w:t>6</w:t>
            </w:r>
          </w:p>
        </w:tc>
      </w:tr>
      <w:tr w:rsidR="00650D7E" w:rsidRPr="00650D7E" w:rsidTr="00D04074">
        <w:trPr>
          <w:trHeight w:val="465"/>
        </w:trPr>
        <w:tc>
          <w:tcPr>
            <w:tcW w:w="5855" w:type="dxa"/>
            <w:tcBorders>
              <w:top w:val="single" w:sz="4" w:space="0" w:color="000000"/>
              <w:left w:val="single" w:sz="4" w:space="0" w:color="000000"/>
              <w:bottom w:val="single" w:sz="4" w:space="0" w:color="000000"/>
            </w:tcBorders>
            <w:shd w:val="clear" w:color="auto" w:fill="FFFFFF"/>
            <w:tcMar>
              <w:left w:w="-5" w:type="dxa"/>
            </w:tcMar>
            <w:vAlign w:val="center"/>
          </w:tcPr>
          <w:p w:rsidR="00650D7E" w:rsidRPr="00650D7E" w:rsidRDefault="00650D7E" w:rsidP="00650D7E">
            <w:pPr>
              <w:widowControl w:val="0"/>
              <w:tabs>
                <w:tab w:val="left" w:pos="4050"/>
                <w:tab w:val="left" w:pos="4110"/>
                <w:tab w:val="center" w:pos="5130"/>
              </w:tabs>
              <w:suppressAutoHyphens/>
              <w:spacing w:before="120"/>
              <w:ind w:right="340"/>
              <w:contextualSpacing/>
              <w:jc w:val="center"/>
              <w:rPr>
                <w:rFonts w:ascii="Calibri" w:eastAsia="SimSun" w:hAnsi="Calibri" w:cs="Calibri"/>
                <w:lang w:val="ro-RO" w:eastAsia="zh-CN" w:bidi="hi-IN"/>
              </w:rPr>
            </w:pPr>
            <w:r w:rsidRPr="00650D7E">
              <w:rPr>
                <w:rFonts w:ascii="Calibri" w:eastAsia="SimSun" w:hAnsi="Calibri" w:cs="Calibri"/>
                <w:lang w:val="ro-RO" w:eastAsia="zh-CN" w:bidi="hi-IN"/>
              </w:rPr>
              <w:t>Ministerul Mediului, Apelor și Pădurilor</w:t>
            </w:r>
          </w:p>
        </w:tc>
        <w:tc>
          <w:tcPr>
            <w:tcW w:w="3783" w:type="dxa"/>
            <w:tcBorders>
              <w:top w:val="single" w:sz="4" w:space="0" w:color="000000"/>
              <w:left w:val="single" w:sz="4" w:space="0" w:color="000000"/>
              <w:bottom w:val="single" w:sz="4" w:space="0" w:color="000000"/>
              <w:right w:val="single" w:sz="4" w:space="0" w:color="000000"/>
            </w:tcBorders>
            <w:shd w:val="clear" w:color="auto" w:fill="FFFFFF"/>
            <w:tcMar>
              <w:left w:w="-5" w:type="dxa"/>
            </w:tcMar>
            <w:vAlign w:val="center"/>
          </w:tcPr>
          <w:p w:rsidR="00650D7E" w:rsidRPr="00650D7E" w:rsidRDefault="00650D7E" w:rsidP="00650D7E">
            <w:pPr>
              <w:widowControl w:val="0"/>
              <w:tabs>
                <w:tab w:val="left" w:pos="4050"/>
                <w:tab w:val="left" w:pos="4110"/>
                <w:tab w:val="center" w:pos="5130"/>
              </w:tabs>
              <w:suppressAutoHyphens/>
              <w:spacing w:before="120"/>
              <w:ind w:right="340"/>
              <w:contextualSpacing/>
              <w:jc w:val="center"/>
              <w:rPr>
                <w:rFonts w:ascii="Calibri" w:eastAsia="SimSun" w:hAnsi="Calibri" w:cs="Calibri"/>
                <w:lang w:val="ro-RO" w:eastAsia="zh-CN" w:bidi="hi-IN"/>
              </w:rPr>
            </w:pPr>
            <w:r w:rsidRPr="00650D7E">
              <w:rPr>
                <w:rFonts w:ascii="Calibri" w:eastAsia="SimSun" w:hAnsi="Calibri" w:cs="Calibri"/>
                <w:lang w:val="ro-RO" w:eastAsia="zh-CN" w:bidi="hi-IN"/>
              </w:rPr>
              <w:t>11</w:t>
            </w:r>
          </w:p>
        </w:tc>
      </w:tr>
      <w:tr w:rsidR="00650D7E" w:rsidRPr="00650D7E" w:rsidTr="00D04074">
        <w:trPr>
          <w:trHeight w:val="401"/>
        </w:trPr>
        <w:tc>
          <w:tcPr>
            <w:tcW w:w="5855" w:type="dxa"/>
            <w:tcBorders>
              <w:left w:val="single" w:sz="4" w:space="0" w:color="000000"/>
              <w:bottom w:val="single" w:sz="4" w:space="0" w:color="000000"/>
            </w:tcBorders>
            <w:shd w:val="clear" w:color="auto" w:fill="FFFFFF"/>
            <w:tcMar>
              <w:left w:w="-5" w:type="dxa"/>
            </w:tcMar>
            <w:vAlign w:val="center"/>
          </w:tcPr>
          <w:p w:rsidR="00650D7E" w:rsidRPr="00650D7E" w:rsidRDefault="00650D7E" w:rsidP="00650D7E">
            <w:pPr>
              <w:widowControl w:val="0"/>
              <w:tabs>
                <w:tab w:val="left" w:pos="4050"/>
                <w:tab w:val="left" w:pos="4110"/>
                <w:tab w:val="center" w:pos="5130"/>
              </w:tabs>
              <w:suppressAutoHyphens/>
              <w:spacing w:before="120"/>
              <w:ind w:right="340"/>
              <w:contextualSpacing/>
              <w:jc w:val="center"/>
              <w:rPr>
                <w:rFonts w:ascii="Calibri" w:eastAsia="SimSun" w:hAnsi="Calibri" w:cs="Calibri"/>
                <w:lang w:val="ro-RO" w:eastAsia="zh-CN" w:bidi="hi-IN"/>
              </w:rPr>
            </w:pPr>
            <w:r w:rsidRPr="00650D7E">
              <w:rPr>
                <w:rFonts w:ascii="Calibri" w:eastAsia="SimSun" w:hAnsi="Calibri" w:cs="Calibri"/>
                <w:lang w:val="ro-RO" w:eastAsia="zh-CN" w:bidi="hi-IN"/>
              </w:rPr>
              <w:t>Ministerul Economiei, Energiei și Mediului de Afaceri</w:t>
            </w:r>
          </w:p>
        </w:tc>
        <w:tc>
          <w:tcPr>
            <w:tcW w:w="3783" w:type="dxa"/>
            <w:tcBorders>
              <w:left w:val="single" w:sz="4" w:space="0" w:color="000000"/>
              <w:bottom w:val="single" w:sz="4" w:space="0" w:color="000000"/>
              <w:right w:val="single" w:sz="4" w:space="0" w:color="000000"/>
            </w:tcBorders>
            <w:shd w:val="clear" w:color="auto" w:fill="FFFFFF"/>
            <w:tcMar>
              <w:left w:w="-5" w:type="dxa"/>
            </w:tcMar>
            <w:vAlign w:val="center"/>
          </w:tcPr>
          <w:p w:rsidR="00650D7E" w:rsidRPr="00650D7E" w:rsidRDefault="00650D7E" w:rsidP="00650D7E">
            <w:pPr>
              <w:widowControl w:val="0"/>
              <w:tabs>
                <w:tab w:val="left" w:pos="4050"/>
                <w:tab w:val="left" w:pos="4110"/>
                <w:tab w:val="center" w:pos="5130"/>
              </w:tabs>
              <w:suppressAutoHyphens/>
              <w:spacing w:before="120"/>
              <w:ind w:right="340"/>
              <w:contextualSpacing/>
              <w:jc w:val="center"/>
              <w:rPr>
                <w:rFonts w:ascii="Calibri" w:eastAsia="SimSun" w:hAnsi="Calibri" w:cs="Calibri"/>
                <w:lang w:val="ro-RO" w:eastAsia="zh-CN" w:bidi="hi-IN"/>
              </w:rPr>
            </w:pPr>
            <w:r w:rsidRPr="00650D7E">
              <w:rPr>
                <w:rFonts w:ascii="Calibri" w:eastAsia="SimSun" w:hAnsi="Calibri" w:cs="Calibri"/>
                <w:lang w:val="ro-RO" w:eastAsia="zh-CN" w:bidi="hi-IN"/>
              </w:rPr>
              <w:t>1</w:t>
            </w:r>
          </w:p>
        </w:tc>
      </w:tr>
      <w:tr w:rsidR="00650D7E" w:rsidRPr="00650D7E" w:rsidTr="00D04074">
        <w:trPr>
          <w:trHeight w:val="421"/>
        </w:trPr>
        <w:tc>
          <w:tcPr>
            <w:tcW w:w="5855" w:type="dxa"/>
            <w:tcBorders>
              <w:top w:val="single" w:sz="4" w:space="0" w:color="000000"/>
              <w:left w:val="single" w:sz="4" w:space="0" w:color="000000"/>
              <w:bottom w:val="single" w:sz="4" w:space="0" w:color="000000"/>
            </w:tcBorders>
            <w:shd w:val="clear" w:color="auto" w:fill="FFFFFF"/>
            <w:tcMar>
              <w:left w:w="-5" w:type="dxa"/>
            </w:tcMar>
            <w:vAlign w:val="center"/>
          </w:tcPr>
          <w:p w:rsidR="00650D7E" w:rsidRPr="00650D7E" w:rsidRDefault="00650D7E" w:rsidP="00650D7E">
            <w:pPr>
              <w:widowControl w:val="0"/>
              <w:tabs>
                <w:tab w:val="left" w:pos="4050"/>
                <w:tab w:val="left" w:pos="4110"/>
                <w:tab w:val="center" w:pos="5130"/>
              </w:tabs>
              <w:suppressAutoHyphens/>
              <w:spacing w:before="120"/>
              <w:ind w:right="340"/>
              <w:contextualSpacing/>
              <w:jc w:val="center"/>
              <w:rPr>
                <w:rFonts w:ascii="Calibri" w:eastAsia="SimSun" w:hAnsi="Calibri" w:cs="Calibri"/>
                <w:lang w:val="ro-RO" w:eastAsia="zh-CN" w:bidi="hi-IN"/>
              </w:rPr>
            </w:pPr>
            <w:r w:rsidRPr="00650D7E">
              <w:rPr>
                <w:rFonts w:ascii="Calibri" w:eastAsia="SimSun" w:hAnsi="Calibri" w:cs="Calibri"/>
                <w:lang w:val="ro-RO" w:eastAsia="zh-CN" w:bidi="hi-IN"/>
              </w:rPr>
              <w:t>Ministerul Educației și Cercetării</w:t>
            </w:r>
          </w:p>
        </w:tc>
        <w:tc>
          <w:tcPr>
            <w:tcW w:w="3783" w:type="dxa"/>
            <w:tcBorders>
              <w:top w:val="single" w:sz="4" w:space="0" w:color="000000"/>
              <w:left w:val="single" w:sz="4" w:space="0" w:color="000000"/>
              <w:bottom w:val="single" w:sz="4" w:space="0" w:color="000000"/>
              <w:right w:val="single" w:sz="4" w:space="0" w:color="000000"/>
            </w:tcBorders>
            <w:shd w:val="clear" w:color="auto" w:fill="FFFFFF"/>
            <w:tcMar>
              <w:left w:w="-5" w:type="dxa"/>
            </w:tcMar>
            <w:vAlign w:val="center"/>
          </w:tcPr>
          <w:p w:rsidR="00650D7E" w:rsidRPr="00650D7E" w:rsidRDefault="00650D7E" w:rsidP="00650D7E">
            <w:pPr>
              <w:widowControl w:val="0"/>
              <w:tabs>
                <w:tab w:val="left" w:pos="4050"/>
                <w:tab w:val="left" w:pos="4110"/>
                <w:tab w:val="center" w:pos="5130"/>
              </w:tabs>
              <w:suppressAutoHyphens/>
              <w:spacing w:before="120"/>
              <w:ind w:right="340"/>
              <w:contextualSpacing/>
              <w:jc w:val="center"/>
              <w:rPr>
                <w:rFonts w:ascii="Calibri" w:eastAsia="SimSun" w:hAnsi="Calibri" w:cs="Calibri"/>
                <w:lang w:val="ro-RO" w:eastAsia="zh-CN" w:bidi="hi-IN"/>
              </w:rPr>
            </w:pPr>
            <w:r w:rsidRPr="00650D7E">
              <w:rPr>
                <w:rFonts w:ascii="Calibri" w:eastAsia="SimSun" w:hAnsi="Calibri" w:cs="Calibri"/>
                <w:lang w:val="ro-RO" w:eastAsia="zh-CN" w:bidi="hi-IN"/>
              </w:rPr>
              <w:t>1</w:t>
            </w:r>
          </w:p>
        </w:tc>
      </w:tr>
      <w:tr w:rsidR="00650D7E" w:rsidRPr="00650D7E" w:rsidTr="00D04074">
        <w:trPr>
          <w:trHeight w:val="397"/>
        </w:trPr>
        <w:tc>
          <w:tcPr>
            <w:tcW w:w="5855" w:type="dxa"/>
            <w:tcBorders>
              <w:top w:val="single" w:sz="4" w:space="0" w:color="000000"/>
              <w:left w:val="single" w:sz="4" w:space="0" w:color="000000"/>
              <w:bottom w:val="single" w:sz="4" w:space="0" w:color="000000"/>
            </w:tcBorders>
            <w:shd w:val="clear" w:color="auto" w:fill="FFFFFF"/>
            <w:tcMar>
              <w:left w:w="-5" w:type="dxa"/>
            </w:tcMar>
            <w:vAlign w:val="center"/>
          </w:tcPr>
          <w:p w:rsidR="00650D7E" w:rsidRPr="00650D7E" w:rsidRDefault="00650D7E" w:rsidP="00650D7E">
            <w:pPr>
              <w:widowControl w:val="0"/>
              <w:tabs>
                <w:tab w:val="left" w:pos="4050"/>
                <w:tab w:val="left" w:pos="4110"/>
                <w:tab w:val="center" w:pos="5130"/>
              </w:tabs>
              <w:suppressAutoHyphens/>
              <w:spacing w:before="120"/>
              <w:ind w:right="340"/>
              <w:contextualSpacing/>
              <w:jc w:val="center"/>
              <w:rPr>
                <w:rFonts w:ascii="Calibri" w:eastAsia="SimSun" w:hAnsi="Calibri" w:cs="Calibri"/>
                <w:lang w:val="ro-RO" w:eastAsia="zh-CN" w:bidi="hi-IN"/>
              </w:rPr>
            </w:pPr>
            <w:r w:rsidRPr="00650D7E">
              <w:rPr>
                <w:rFonts w:ascii="Calibri" w:eastAsia="SimSun" w:hAnsi="Calibri" w:cs="Calibri"/>
                <w:lang w:val="ro-RO" w:eastAsia="zh-CN" w:bidi="hi-IN"/>
              </w:rPr>
              <w:t>Ministerul Apărării Naţionale</w:t>
            </w:r>
          </w:p>
        </w:tc>
        <w:tc>
          <w:tcPr>
            <w:tcW w:w="3783" w:type="dxa"/>
            <w:tcBorders>
              <w:top w:val="single" w:sz="4" w:space="0" w:color="000000"/>
              <w:left w:val="single" w:sz="4" w:space="0" w:color="000000"/>
              <w:bottom w:val="single" w:sz="4" w:space="0" w:color="000000"/>
              <w:right w:val="single" w:sz="4" w:space="0" w:color="000000"/>
            </w:tcBorders>
            <w:shd w:val="clear" w:color="auto" w:fill="FFFFFF"/>
            <w:tcMar>
              <w:left w:w="-5" w:type="dxa"/>
            </w:tcMar>
            <w:vAlign w:val="center"/>
          </w:tcPr>
          <w:p w:rsidR="00650D7E" w:rsidRPr="00650D7E" w:rsidRDefault="00650D7E" w:rsidP="00650D7E">
            <w:pPr>
              <w:widowControl w:val="0"/>
              <w:tabs>
                <w:tab w:val="left" w:pos="4050"/>
                <w:tab w:val="left" w:pos="4110"/>
                <w:tab w:val="center" w:pos="5130"/>
              </w:tabs>
              <w:suppressAutoHyphens/>
              <w:spacing w:before="120"/>
              <w:ind w:right="340"/>
              <w:contextualSpacing/>
              <w:jc w:val="center"/>
              <w:rPr>
                <w:rFonts w:ascii="Calibri" w:eastAsia="SimSun" w:hAnsi="Calibri" w:cs="Calibri"/>
                <w:lang w:val="ro-RO" w:eastAsia="zh-CN" w:bidi="hi-IN"/>
              </w:rPr>
            </w:pPr>
            <w:r w:rsidRPr="00650D7E">
              <w:rPr>
                <w:rFonts w:ascii="Calibri" w:eastAsia="SimSun" w:hAnsi="Calibri" w:cs="Calibri"/>
                <w:lang w:val="ro-RO" w:eastAsia="zh-CN" w:bidi="hi-IN"/>
              </w:rPr>
              <w:t>1</w:t>
            </w:r>
          </w:p>
        </w:tc>
      </w:tr>
      <w:tr w:rsidR="00650D7E" w:rsidRPr="00650D7E" w:rsidTr="00D04074">
        <w:trPr>
          <w:trHeight w:hRule="exact" w:val="391"/>
        </w:trPr>
        <w:tc>
          <w:tcPr>
            <w:tcW w:w="5855" w:type="dxa"/>
            <w:tcBorders>
              <w:top w:val="single" w:sz="4" w:space="0" w:color="000000"/>
              <w:left w:val="single" w:sz="4" w:space="0" w:color="000000"/>
              <w:bottom w:val="single" w:sz="4" w:space="0" w:color="000000"/>
            </w:tcBorders>
            <w:shd w:val="clear" w:color="auto" w:fill="FFFFFF"/>
            <w:tcMar>
              <w:left w:w="-5" w:type="dxa"/>
            </w:tcMar>
            <w:vAlign w:val="center"/>
          </w:tcPr>
          <w:p w:rsidR="00650D7E" w:rsidRPr="00650D7E" w:rsidRDefault="00650D7E" w:rsidP="00650D7E">
            <w:pPr>
              <w:widowControl w:val="0"/>
              <w:tabs>
                <w:tab w:val="left" w:pos="4050"/>
                <w:tab w:val="left" w:pos="4110"/>
                <w:tab w:val="center" w:pos="5130"/>
              </w:tabs>
              <w:suppressAutoHyphens/>
              <w:spacing w:before="120"/>
              <w:ind w:right="340"/>
              <w:contextualSpacing/>
              <w:jc w:val="center"/>
              <w:rPr>
                <w:rFonts w:ascii="Calibri" w:eastAsia="SimSun" w:hAnsi="Calibri" w:cs="Calibri"/>
                <w:b/>
                <w:lang w:val="ro-RO" w:eastAsia="zh-CN" w:bidi="hi-IN"/>
              </w:rPr>
            </w:pPr>
            <w:r w:rsidRPr="00650D7E">
              <w:rPr>
                <w:rFonts w:ascii="Calibri" w:eastAsia="SimSun" w:hAnsi="Calibri" w:cs="Calibri"/>
                <w:b/>
                <w:lang w:val="ro-RO" w:eastAsia="zh-CN" w:bidi="hi-IN"/>
              </w:rPr>
              <w:t xml:space="preserve">Total: </w:t>
            </w:r>
          </w:p>
        </w:tc>
        <w:tc>
          <w:tcPr>
            <w:tcW w:w="3783" w:type="dxa"/>
            <w:tcBorders>
              <w:top w:val="single" w:sz="4" w:space="0" w:color="000000"/>
              <w:left w:val="single" w:sz="4" w:space="0" w:color="000000"/>
              <w:bottom w:val="single" w:sz="4" w:space="0" w:color="000000"/>
              <w:right w:val="single" w:sz="4" w:space="0" w:color="000000"/>
            </w:tcBorders>
            <w:shd w:val="clear" w:color="auto" w:fill="FFFFFF"/>
            <w:tcMar>
              <w:left w:w="-5" w:type="dxa"/>
            </w:tcMar>
            <w:vAlign w:val="center"/>
          </w:tcPr>
          <w:p w:rsidR="00650D7E" w:rsidRPr="00650D7E" w:rsidRDefault="00650D7E" w:rsidP="00650D7E">
            <w:pPr>
              <w:widowControl w:val="0"/>
              <w:tabs>
                <w:tab w:val="left" w:pos="4050"/>
                <w:tab w:val="left" w:pos="4110"/>
                <w:tab w:val="center" w:pos="5130"/>
              </w:tabs>
              <w:suppressAutoHyphens/>
              <w:spacing w:before="120"/>
              <w:ind w:right="340"/>
              <w:contextualSpacing/>
              <w:jc w:val="center"/>
              <w:rPr>
                <w:rFonts w:ascii="Calibri" w:eastAsia="SimSun" w:hAnsi="Calibri" w:cs="Calibri"/>
                <w:b/>
                <w:lang w:val="ro-RO" w:eastAsia="zh-CN" w:bidi="hi-IN"/>
              </w:rPr>
            </w:pPr>
            <w:r w:rsidRPr="00650D7E">
              <w:rPr>
                <w:rFonts w:ascii="Calibri" w:eastAsia="SimSun" w:hAnsi="Calibri" w:cs="Calibri"/>
                <w:b/>
                <w:lang w:val="ro-RO" w:eastAsia="zh-CN" w:bidi="hi-IN"/>
              </w:rPr>
              <w:t>158</w:t>
            </w:r>
          </w:p>
        </w:tc>
      </w:tr>
    </w:tbl>
    <w:p w:rsidR="00650D7E" w:rsidRPr="00650D7E" w:rsidRDefault="00650D7E" w:rsidP="00650D7E">
      <w:pPr>
        <w:widowControl w:val="0"/>
        <w:suppressAutoHyphens/>
        <w:spacing w:before="120"/>
        <w:ind w:right="340"/>
        <w:jc w:val="both"/>
        <w:rPr>
          <w:rFonts w:ascii="Calibri" w:eastAsia="SimSun" w:hAnsi="Calibri" w:cs="Calibri"/>
          <w:lang w:val="ro-RO" w:eastAsia="zh-CN" w:bidi="hi-IN"/>
        </w:rPr>
      </w:pPr>
    </w:p>
    <w:p w:rsidR="00650D7E" w:rsidRPr="00650D7E" w:rsidRDefault="00650D7E" w:rsidP="00650D7E">
      <w:pPr>
        <w:widowControl w:val="0"/>
        <w:suppressAutoHyphens/>
        <w:spacing w:before="120"/>
        <w:ind w:right="340"/>
        <w:jc w:val="both"/>
        <w:rPr>
          <w:rFonts w:ascii="Calibri" w:eastAsia="SimSun" w:hAnsi="Calibri" w:cs="Calibri"/>
          <w:lang w:val="ro-RO" w:eastAsia="zh-CN" w:bidi="hi-IN"/>
        </w:rPr>
      </w:pPr>
      <w:r w:rsidRPr="00650D7E">
        <w:rPr>
          <w:rFonts w:ascii="Calibri" w:eastAsia="SimSun" w:hAnsi="Calibri" w:cs="Calibri"/>
          <w:lang w:val="ro-RO" w:eastAsia="zh-CN" w:bidi="hi-IN"/>
        </w:rPr>
        <w:t>Prezentăm mai jos aspectele principale evidențiate în cuprinsul memorandumului:</w:t>
      </w:r>
    </w:p>
    <w:p w:rsidR="00650D7E" w:rsidRPr="00650D7E" w:rsidRDefault="00650D7E" w:rsidP="00204A3C">
      <w:pPr>
        <w:widowControl w:val="0"/>
        <w:numPr>
          <w:ilvl w:val="0"/>
          <w:numId w:val="64"/>
        </w:numPr>
        <w:suppressAutoHyphens/>
        <w:spacing w:before="120"/>
        <w:ind w:right="340"/>
        <w:contextualSpacing/>
        <w:jc w:val="both"/>
        <w:rPr>
          <w:rFonts w:ascii="Calibri" w:hAnsi="Calibri" w:cs="Calibri"/>
          <w:bCs/>
          <w:color w:val="00000A"/>
          <w:kern w:val="1"/>
        </w:rPr>
      </w:pPr>
      <w:r w:rsidRPr="00650D7E">
        <w:rPr>
          <w:rFonts w:ascii="Calibri" w:hAnsi="Calibri" w:cs="Calibri"/>
          <w:color w:val="00000A"/>
          <w:kern w:val="1"/>
          <w:lang w:val="en-GB"/>
        </w:rPr>
        <w:t>Distribuția cheltuielilor reprezentând valoarea actualizată totală a proiectelor pe ordonatorii principali de credite: s-a constatat că cea mai ridicată pondere a cheltuielilor revine Ministerul Transporturilor, Infrastructurii și Comunicațiilor</w:t>
      </w:r>
      <w:r w:rsidRPr="00650D7E" w:rsidDel="005802C0">
        <w:rPr>
          <w:rFonts w:ascii="Calibri" w:hAnsi="Calibri" w:cs="Calibri"/>
          <w:color w:val="00000A"/>
          <w:kern w:val="1"/>
          <w:lang w:val="en-GB"/>
        </w:rPr>
        <w:t xml:space="preserve"> </w:t>
      </w:r>
      <w:r w:rsidRPr="00650D7E">
        <w:rPr>
          <w:rFonts w:ascii="Calibri" w:hAnsi="Calibri" w:cs="Calibri"/>
          <w:color w:val="00000A"/>
          <w:kern w:val="1"/>
          <w:lang w:val="en-GB"/>
        </w:rPr>
        <w:t xml:space="preserve">(90,66%), urmat de Ministerul Sănătății        </w:t>
      </w:r>
      <w:r w:rsidRPr="00650D7E">
        <w:rPr>
          <w:rFonts w:ascii="Calibri" w:hAnsi="Calibri" w:cs="Calibri"/>
          <w:bCs/>
          <w:color w:val="00000A"/>
          <w:kern w:val="1"/>
        </w:rPr>
        <w:t>(4,27 %). (Figura 1).</w:t>
      </w:r>
    </w:p>
    <w:p w:rsidR="00650D7E" w:rsidRPr="00650D7E" w:rsidRDefault="00650D7E" w:rsidP="00650D7E">
      <w:pPr>
        <w:widowControl w:val="0"/>
        <w:suppressAutoHyphens/>
        <w:spacing w:before="120"/>
        <w:ind w:right="340"/>
        <w:jc w:val="both"/>
        <w:rPr>
          <w:rFonts w:ascii="Calibri" w:eastAsia="SimSun" w:hAnsi="Calibri" w:cs="Calibri"/>
          <w:lang w:val="ro-RO" w:eastAsia="zh-CN" w:bidi="hi-IN"/>
        </w:rPr>
      </w:pPr>
    </w:p>
    <w:p w:rsidR="00650D7E" w:rsidRPr="00650D7E" w:rsidRDefault="00650D7E" w:rsidP="00650D7E">
      <w:pPr>
        <w:widowControl w:val="0"/>
        <w:suppressAutoHyphens/>
        <w:spacing w:before="120"/>
        <w:ind w:right="340" w:firstLine="720"/>
        <w:jc w:val="both"/>
        <w:rPr>
          <w:rFonts w:ascii="Calibri" w:eastAsia="SimSun" w:hAnsi="Calibri" w:cs="Calibri"/>
          <w:bCs/>
          <w:i/>
          <w:lang w:val="ro-RO" w:eastAsia="zh-CN" w:bidi="hi-IN"/>
        </w:rPr>
      </w:pPr>
      <w:r w:rsidRPr="00650D7E">
        <w:rPr>
          <w:rFonts w:ascii="Calibri" w:eastAsia="SimSun" w:hAnsi="Calibri" w:cs="Calibri"/>
          <w:bCs/>
          <w:i/>
          <w:lang w:val="ro-RO" w:eastAsia="zh-CN" w:bidi="hi-IN"/>
        </w:rPr>
        <w:t>Figura 1</w:t>
      </w:r>
    </w:p>
    <w:p w:rsidR="00650D7E" w:rsidRPr="00650D7E" w:rsidRDefault="00650D7E" w:rsidP="00650D7E">
      <w:pPr>
        <w:widowControl w:val="0"/>
        <w:suppressAutoHyphens/>
        <w:spacing w:before="120"/>
        <w:ind w:right="340"/>
        <w:jc w:val="center"/>
        <w:rPr>
          <w:rFonts w:ascii="Calibri" w:eastAsia="SimSun" w:hAnsi="Calibri" w:cs="Calibri"/>
          <w:lang w:val="ro-RO" w:eastAsia="zh-CN" w:bidi="hi-IN"/>
        </w:rPr>
      </w:pPr>
      <w:r w:rsidRPr="00650D7E">
        <w:rPr>
          <w:rFonts w:ascii="Calibri" w:eastAsia="SimSun" w:hAnsi="Calibri" w:cs="Calibri"/>
          <w:noProof/>
        </w:rPr>
        <w:drawing>
          <wp:inline distT="0" distB="0" distL="0" distR="0" wp14:anchorId="58670C2C" wp14:editId="044ACEF4">
            <wp:extent cx="4057650" cy="307657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l="6235" t="34998" r="58377" b="12315"/>
                    <a:stretch>
                      <a:fillRect/>
                    </a:stretch>
                  </pic:blipFill>
                  <pic:spPr bwMode="auto">
                    <a:xfrm>
                      <a:off x="0" y="0"/>
                      <a:ext cx="4057650" cy="3076575"/>
                    </a:xfrm>
                    <a:prstGeom prst="rect">
                      <a:avLst/>
                    </a:prstGeom>
                    <a:noFill/>
                    <a:ln>
                      <a:noFill/>
                    </a:ln>
                  </pic:spPr>
                </pic:pic>
              </a:graphicData>
            </a:graphic>
          </wp:inline>
        </w:drawing>
      </w:r>
    </w:p>
    <w:p w:rsidR="00650D7E" w:rsidRPr="00650D7E" w:rsidRDefault="00650D7E" w:rsidP="00650D7E">
      <w:pPr>
        <w:widowControl w:val="0"/>
        <w:suppressAutoHyphens/>
        <w:spacing w:before="120"/>
        <w:ind w:right="340"/>
        <w:jc w:val="center"/>
        <w:rPr>
          <w:rFonts w:ascii="Calibri" w:eastAsia="SimSun" w:hAnsi="Calibri" w:cs="Calibri"/>
          <w:lang w:val="ro-RO" w:eastAsia="zh-CN" w:bidi="hi-IN"/>
        </w:rPr>
      </w:pPr>
    </w:p>
    <w:p w:rsidR="00650D7E" w:rsidRPr="00650D7E" w:rsidRDefault="00650D7E" w:rsidP="00204A3C">
      <w:pPr>
        <w:widowControl w:val="0"/>
        <w:numPr>
          <w:ilvl w:val="0"/>
          <w:numId w:val="63"/>
        </w:numPr>
        <w:suppressAutoHyphens/>
        <w:spacing w:before="120"/>
        <w:ind w:right="340"/>
        <w:contextualSpacing/>
        <w:jc w:val="both"/>
        <w:rPr>
          <w:rFonts w:ascii="Calibri" w:hAnsi="Calibri" w:cs="Calibri"/>
          <w:color w:val="00000A"/>
          <w:kern w:val="1"/>
          <w:lang w:val="en-GB"/>
        </w:rPr>
      </w:pPr>
      <w:r w:rsidRPr="00650D7E">
        <w:rPr>
          <w:rFonts w:ascii="Calibri" w:hAnsi="Calibri" w:cs="Calibri"/>
          <w:color w:val="00000A"/>
          <w:kern w:val="1"/>
          <w:lang w:val="en-GB"/>
        </w:rPr>
        <w:t xml:space="preserve">Distribuția restului de finanțare până la finalizarea proiectelor de investiții pe ordonatorii de credite:din datele prezentate în </w:t>
      </w:r>
      <w:r w:rsidRPr="00650D7E">
        <w:rPr>
          <w:rFonts w:ascii="Calibri" w:hAnsi="Calibri" w:cs="Calibri"/>
          <w:i/>
          <w:color w:val="00000A"/>
          <w:kern w:val="1"/>
          <w:lang w:val="en-GB"/>
        </w:rPr>
        <w:t>Figura 2</w:t>
      </w:r>
      <w:r w:rsidRPr="00650D7E">
        <w:rPr>
          <w:rFonts w:ascii="Calibri" w:hAnsi="Calibri" w:cs="Calibri"/>
          <w:color w:val="00000A"/>
          <w:kern w:val="1"/>
          <w:lang w:val="en-GB"/>
        </w:rPr>
        <w:t xml:space="preserve"> rezultă că cea mai mare pondere revine Ministerului Transporturilor, Infrastructurii și Comunicațiilor (88,15%), urmat de Ministerul Sănătății (6.40%) . </w:t>
      </w:r>
    </w:p>
    <w:p w:rsidR="00650D7E" w:rsidRPr="00650D7E" w:rsidRDefault="00650D7E" w:rsidP="00650D7E">
      <w:pPr>
        <w:widowControl w:val="0"/>
        <w:suppressAutoHyphens/>
        <w:spacing w:before="120"/>
        <w:ind w:right="340" w:firstLine="720"/>
        <w:jc w:val="both"/>
        <w:rPr>
          <w:rFonts w:ascii="Calibri" w:eastAsia="SimSun" w:hAnsi="Calibri" w:cs="Calibri"/>
          <w:bCs/>
          <w:i/>
          <w:lang w:val="ro-RO" w:eastAsia="zh-CN" w:bidi="hi-IN"/>
        </w:rPr>
      </w:pPr>
      <w:r w:rsidRPr="00650D7E">
        <w:rPr>
          <w:rFonts w:ascii="Calibri" w:eastAsia="SimSun" w:hAnsi="Calibri" w:cs="Calibri"/>
          <w:bCs/>
          <w:i/>
          <w:lang w:val="ro-RO" w:eastAsia="zh-CN" w:bidi="hi-IN"/>
        </w:rPr>
        <w:t>Figura 2</w:t>
      </w:r>
    </w:p>
    <w:p w:rsidR="00650D7E" w:rsidRPr="00650D7E" w:rsidRDefault="00650D7E" w:rsidP="00650D7E">
      <w:pPr>
        <w:widowControl w:val="0"/>
        <w:suppressAutoHyphens/>
        <w:spacing w:before="120"/>
        <w:ind w:right="340"/>
        <w:jc w:val="center"/>
        <w:rPr>
          <w:rFonts w:ascii="Calibri" w:eastAsia="SimSun" w:hAnsi="Calibri" w:cs="Calibri"/>
          <w:lang w:val="ro-RO" w:eastAsia="zh-CN" w:bidi="hi-IN"/>
        </w:rPr>
      </w:pPr>
    </w:p>
    <w:p w:rsidR="00650D7E" w:rsidRPr="00650D7E" w:rsidRDefault="00650D7E" w:rsidP="00650D7E">
      <w:pPr>
        <w:widowControl w:val="0"/>
        <w:suppressAutoHyphens/>
        <w:spacing w:before="120"/>
        <w:ind w:right="340"/>
        <w:jc w:val="center"/>
        <w:rPr>
          <w:rFonts w:ascii="Calibri" w:eastAsia="SimSun" w:hAnsi="Calibri" w:cs="Calibri"/>
          <w:lang w:val="ro-RO" w:eastAsia="zh-CN" w:bidi="hi-IN"/>
        </w:rPr>
      </w:pPr>
      <w:r w:rsidRPr="00650D7E">
        <w:rPr>
          <w:rFonts w:ascii="Calibri" w:eastAsia="SimSun" w:hAnsi="Calibri" w:cs="Calibri"/>
          <w:noProof/>
        </w:rPr>
        <w:drawing>
          <wp:inline distT="0" distB="0" distL="0" distR="0" wp14:anchorId="44F20762" wp14:editId="141222E8">
            <wp:extent cx="4429125" cy="3086100"/>
            <wp:effectExtent l="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l="32828" t="37265" r="36330" b="17952"/>
                    <a:stretch>
                      <a:fillRect/>
                    </a:stretch>
                  </pic:blipFill>
                  <pic:spPr bwMode="auto">
                    <a:xfrm>
                      <a:off x="0" y="0"/>
                      <a:ext cx="4429125" cy="3086100"/>
                    </a:xfrm>
                    <a:prstGeom prst="rect">
                      <a:avLst/>
                    </a:prstGeom>
                    <a:noFill/>
                    <a:ln>
                      <a:noFill/>
                    </a:ln>
                  </pic:spPr>
                </pic:pic>
              </a:graphicData>
            </a:graphic>
          </wp:inline>
        </w:drawing>
      </w:r>
    </w:p>
    <w:p w:rsidR="00650D7E" w:rsidRPr="00650D7E" w:rsidRDefault="00650D7E" w:rsidP="00650D7E">
      <w:pPr>
        <w:widowControl w:val="0"/>
        <w:suppressAutoHyphens/>
        <w:spacing w:before="120"/>
        <w:ind w:right="340"/>
        <w:jc w:val="both"/>
        <w:rPr>
          <w:rFonts w:ascii="Calibri" w:eastAsia="SimSun" w:hAnsi="Calibri" w:cs="Calibri"/>
          <w:lang w:val="ro-RO" w:eastAsia="zh-CN" w:bidi="hi-IN"/>
        </w:rPr>
      </w:pPr>
    </w:p>
    <w:p w:rsidR="00650D7E" w:rsidRPr="00650D7E" w:rsidRDefault="00650D7E" w:rsidP="00650D7E">
      <w:pPr>
        <w:widowControl w:val="0"/>
        <w:suppressAutoHyphens/>
        <w:spacing w:before="120"/>
        <w:ind w:right="340"/>
        <w:jc w:val="both"/>
        <w:rPr>
          <w:rFonts w:ascii="Calibri" w:eastAsia="SimSun" w:hAnsi="Calibri" w:cs="Calibri"/>
          <w:lang w:val="ro-RO" w:eastAsia="zh-CN" w:bidi="hi-IN"/>
        </w:rPr>
      </w:pPr>
    </w:p>
    <w:p w:rsidR="00650D7E" w:rsidRPr="00650D7E" w:rsidRDefault="00650D7E" w:rsidP="00650D7E">
      <w:pPr>
        <w:widowControl w:val="0"/>
        <w:suppressAutoHyphens/>
        <w:spacing w:before="120"/>
        <w:ind w:right="340"/>
        <w:jc w:val="both"/>
        <w:rPr>
          <w:rFonts w:ascii="Calibri" w:eastAsia="SimSun" w:hAnsi="Calibri" w:cs="Calibri"/>
          <w:lang w:eastAsia="zh-CN" w:bidi="hi-IN"/>
        </w:rPr>
      </w:pPr>
      <w:r w:rsidRPr="00650D7E">
        <w:rPr>
          <w:rFonts w:ascii="Calibri" w:eastAsia="SimSun" w:hAnsi="Calibri" w:cs="Calibri"/>
          <w:lang w:val="ro-RO" w:eastAsia="zh-CN" w:bidi="hi-IN"/>
        </w:rPr>
        <w:t>Referitor la stadiul de implementare al celor 158 de proiecte de investiții publice semnificative transmise de ordonatorii principali de credite în cadrul procesului de prioritizare, se constată că</w:t>
      </w:r>
      <w:r w:rsidRPr="00650D7E">
        <w:rPr>
          <w:rFonts w:ascii="Calibri" w:eastAsia="SimSun" w:hAnsi="Calibri" w:cs="Calibri"/>
          <w:lang w:eastAsia="zh-CN" w:bidi="hi-IN"/>
        </w:rPr>
        <w:t>:</w:t>
      </w:r>
    </w:p>
    <w:p w:rsidR="00650D7E" w:rsidRPr="00650D7E" w:rsidRDefault="00650D7E" w:rsidP="00650D7E">
      <w:pPr>
        <w:widowControl w:val="0"/>
        <w:suppressAutoHyphens/>
        <w:spacing w:before="120"/>
        <w:ind w:right="340"/>
        <w:jc w:val="both"/>
        <w:rPr>
          <w:rFonts w:ascii="Calibri" w:eastAsia="SimSun" w:hAnsi="Calibri" w:cs="Calibri"/>
          <w:lang w:eastAsia="zh-CN" w:bidi="hi-IN"/>
        </w:rPr>
      </w:pPr>
    </w:p>
    <w:tbl>
      <w:tblPr>
        <w:tblStyle w:val="TableGrid13"/>
        <w:tblW w:w="0" w:type="auto"/>
        <w:tblLook w:val="04A0" w:firstRow="1" w:lastRow="0" w:firstColumn="1" w:lastColumn="0" w:noHBand="0" w:noVBand="1"/>
      </w:tblPr>
      <w:tblGrid>
        <w:gridCol w:w="4761"/>
        <w:gridCol w:w="4729"/>
      </w:tblGrid>
      <w:tr w:rsidR="00650D7E" w:rsidRPr="00650D7E" w:rsidTr="00D04074">
        <w:tc>
          <w:tcPr>
            <w:tcW w:w="4927" w:type="dxa"/>
          </w:tcPr>
          <w:p w:rsidR="00650D7E" w:rsidRPr="00650D7E" w:rsidRDefault="00650D7E" w:rsidP="00650D7E">
            <w:pPr>
              <w:widowControl w:val="0"/>
              <w:suppressAutoHyphens/>
              <w:spacing w:before="120"/>
              <w:ind w:right="340"/>
              <w:jc w:val="center"/>
              <w:rPr>
                <w:rFonts w:ascii="Calibri" w:eastAsia="SimSun" w:hAnsi="Calibri" w:cs="Calibri"/>
                <w:b/>
              </w:rPr>
            </w:pPr>
            <w:r w:rsidRPr="00650D7E">
              <w:rPr>
                <w:rFonts w:ascii="Calibri" w:eastAsia="SimSun" w:hAnsi="Calibri" w:cs="Calibri"/>
                <w:b/>
              </w:rPr>
              <w:t>Stadiul implementării</w:t>
            </w:r>
          </w:p>
        </w:tc>
        <w:tc>
          <w:tcPr>
            <w:tcW w:w="4927" w:type="dxa"/>
          </w:tcPr>
          <w:p w:rsidR="00650D7E" w:rsidRPr="00650D7E" w:rsidRDefault="00650D7E" w:rsidP="00650D7E">
            <w:pPr>
              <w:widowControl w:val="0"/>
              <w:suppressAutoHyphens/>
              <w:spacing w:before="120"/>
              <w:ind w:right="340"/>
              <w:jc w:val="center"/>
              <w:rPr>
                <w:rFonts w:ascii="Calibri" w:eastAsia="SimSun" w:hAnsi="Calibri" w:cs="Calibri"/>
                <w:b/>
              </w:rPr>
            </w:pPr>
            <w:r w:rsidRPr="00650D7E">
              <w:rPr>
                <w:rFonts w:ascii="Calibri" w:eastAsia="SimSun" w:hAnsi="Calibri" w:cs="Calibri"/>
                <w:b/>
              </w:rPr>
              <w:t>Număr de proiecte</w:t>
            </w:r>
          </w:p>
        </w:tc>
      </w:tr>
      <w:tr w:rsidR="00650D7E" w:rsidRPr="00650D7E" w:rsidTr="00D04074">
        <w:tc>
          <w:tcPr>
            <w:tcW w:w="4927" w:type="dxa"/>
          </w:tcPr>
          <w:p w:rsidR="00650D7E" w:rsidRPr="00650D7E" w:rsidRDefault="00650D7E" w:rsidP="00650D7E">
            <w:pPr>
              <w:widowControl w:val="0"/>
              <w:suppressAutoHyphens/>
              <w:spacing w:before="120"/>
              <w:ind w:right="340"/>
              <w:jc w:val="both"/>
              <w:rPr>
                <w:rFonts w:ascii="Calibri" w:eastAsia="SimSun" w:hAnsi="Calibri" w:cs="Calibri"/>
              </w:rPr>
            </w:pPr>
            <w:r w:rsidRPr="00650D7E">
              <w:rPr>
                <w:rFonts w:ascii="Calibri" w:eastAsia="SimSun" w:hAnsi="Calibri" w:cs="Calibri"/>
              </w:rPr>
              <w:t>Stadiu fizic de 0%</w:t>
            </w:r>
          </w:p>
        </w:tc>
        <w:tc>
          <w:tcPr>
            <w:tcW w:w="4927" w:type="dxa"/>
          </w:tcPr>
          <w:p w:rsidR="00650D7E" w:rsidRPr="00650D7E" w:rsidRDefault="00650D7E" w:rsidP="00650D7E">
            <w:pPr>
              <w:widowControl w:val="0"/>
              <w:suppressAutoHyphens/>
              <w:spacing w:before="120"/>
              <w:ind w:right="340"/>
              <w:jc w:val="center"/>
              <w:rPr>
                <w:rFonts w:ascii="Calibri" w:eastAsia="SimSun" w:hAnsi="Calibri" w:cs="Calibri"/>
              </w:rPr>
            </w:pPr>
            <w:r w:rsidRPr="00650D7E">
              <w:rPr>
                <w:rFonts w:ascii="Calibri" w:eastAsia="SimSun" w:hAnsi="Calibri" w:cs="Calibri"/>
              </w:rPr>
              <w:t>51</w:t>
            </w:r>
          </w:p>
        </w:tc>
      </w:tr>
      <w:tr w:rsidR="00650D7E" w:rsidRPr="00650D7E" w:rsidTr="00D04074">
        <w:tc>
          <w:tcPr>
            <w:tcW w:w="4927" w:type="dxa"/>
          </w:tcPr>
          <w:p w:rsidR="00650D7E" w:rsidRPr="00650D7E" w:rsidRDefault="00650D7E" w:rsidP="00650D7E">
            <w:pPr>
              <w:widowControl w:val="0"/>
              <w:suppressAutoHyphens/>
              <w:spacing w:before="120"/>
              <w:ind w:right="340"/>
              <w:jc w:val="both"/>
              <w:rPr>
                <w:rFonts w:ascii="Calibri" w:eastAsia="SimSun" w:hAnsi="Calibri" w:cs="Calibri"/>
              </w:rPr>
            </w:pPr>
            <w:r w:rsidRPr="00650D7E">
              <w:rPr>
                <w:rFonts w:ascii="Calibri" w:eastAsia="SimSun" w:hAnsi="Calibri" w:cs="Calibri"/>
              </w:rPr>
              <w:t>Proiecte în curs de implementare</w:t>
            </w:r>
          </w:p>
        </w:tc>
        <w:tc>
          <w:tcPr>
            <w:tcW w:w="4927" w:type="dxa"/>
          </w:tcPr>
          <w:p w:rsidR="00650D7E" w:rsidRPr="00650D7E" w:rsidRDefault="00650D7E" w:rsidP="00650D7E">
            <w:pPr>
              <w:widowControl w:val="0"/>
              <w:suppressAutoHyphens/>
              <w:spacing w:before="120"/>
              <w:ind w:right="340"/>
              <w:jc w:val="center"/>
              <w:rPr>
                <w:rFonts w:ascii="Calibri" w:eastAsia="SimSun" w:hAnsi="Calibri" w:cs="Calibri"/>
              </w:rPr>
            </w:pPr>
            <w:r w:rsidRPr="00650D7E">
              <w:rPr>
                <w:rFonts w:ascii="Calibri" w:eastAsia="SimSun" w:hAnsi="Calibri" w:cs="Calibri"/>
              </w:rPr>
              <w:t>64</w:t>
            </w:r>
          </w:p>
        </w:tc>
      </w:tr>
      <w:tr w:rsidR="00650D7E" w:rsidRPr="00650D7E" w:rsidTr="00D04074">
        <w:tc>
          <w:tcPr>
            <w:tcW w:w="4927" w:type="dxa"/>
          </w:tcPr>
          <w:p w:rsidR="00650D7E" w:rsidRPr="00650D7E" w:rsidRDefault="00650D7E" w:rsidP="00650D7E">
            <w:pPr>
              <w:widowControl w:val="0"/>
              <w:suppressAutoHyphens/>
              <w:spacing w:before="120"/>
              <w:ind w:right="340"/>
              <w:jc w:val="both"/>
              <w:rPr>
                <w:rFonts w:ascii="Calibri" w:eastAsia="SimSun" w:hAnsi="Calibri" w:cs="Calibri"/>
              </w:rPr>
            </w:pPr>
            <w:r w:rsidRPr="00650D7E">
              <w:rPr>
                <w:rFonts w:ascii="Calibri" w:eastAsia="SimSun" w:hAnsi="Calibri" w:cs="Calibri"/>
              </w:rPr>
              <w:t>Proiecte cu stadiu fizic de execuție de 100%</w:t>
            </w:r>
          </w:p>
        </w:tc>
        <w:tc>
          <w:tcPr>
            <w:tcW w:w="4927" w:type="dxa"/>
          </w:tcPr>
          <w:p w:rsidR="00650D7E" w:rsidRPr="00650D7E" w:rsidRDefault="00650D7E" w:rsidP="00650D7E">
            <w:pPr>
              <w:widowControl w:val="0"/>
              <w:suppressAutoHyphens/>
              <w:spacing w:before="120"/>
              <w:ind w:right="340"/>
              <w:jc w:val="center"/>
              <w:rPr>
                <w:rFonts w:ascii="Calibri" w:eastAsia="SimSun" w:hAnsi="Calibri" w:cs="Calibri"/>
              </w:rPr>
            </w:pPr>
            <w:r w:rsidRPr="00650D7E">
              <w:rPr>
                <w:rFonts w:ascii="Calibri" w:eastAsia="SimSun" w:hAnsi="Calibri" w:cs="Calibri"/>
              </w:rPr>
              <w:t>43</w:t>
            </w:r>
          </w:p>
        </w:tc>
      </w:tr>
    </w:tbl>
    <w:p w:rsidR="00650D7E" w:rsidRPr="00650D7E" w:rsidRDefault="00650D7E" w:rsidP="00650D7E">
      <w:pPr>
        <w:widowControl w:val="0"/>
        <w:suppressAutoHyphens/>
        <w:spacing w:before="120"/>
        <w:ind w:right="340"/>
        <w:jc w:val="both"/>
        <w:rPr>
          <w:rFonts w:ascii="Calibri" w:eastAsia="SimSun" w:hAnsi="Calibri" w:cs="Calibri"/>
          <w:lang w:val="ro-RO" w:eastAsia="zh-CN" w:bidi="hi-IN"/>
        </w:rPr>
      </w:pPr>
    </w:p>
    <w:p w:rsidR="00650D7E" w:rsidRPr="00650D7E" w:rsidRDefault="00650D7E" w:rsidP="00650D7E">
      <w:pPr>
        <w:widowControl w:val="0"/>
        <w:suppressAutoHyphens/>
        <w:spacing w:before="120"/>
        <w:ind w:right="340"/>
        <w:jc w:val="both"/>
        <w:rPr>
          <w:rFonts w:ascii="Calibri" w:eastAsia="SimSun" w:hAnsi="Calibri" w:cs="Calibri"/>
          <w:lang w:val="ro-RO" w:eastAsia="zh-CN" w:bidi="hi-IN"/>
        </w:rPr>
      </w:pPr>
      <w:r w:rsidRPr="00650D7E">
        <w:rPr>
          <w:rFonts w:ascii="Calibri" w:eastAsia="SimSun" w:hAnsi="Calibri" w:cs="Calibri"/>
          <w:lang w:val="ro-RO" w:eastAsia="zh-CN" w:bidi="hi-IN"/>
        </w:rPr>
        <w:t>Pentru cele 43 proiecte de proiectele  de investiții publice semnificative al căror stadiu fizic de execuție este 100% (finalizate), dar nu sunt închise financiar din cauza sentințelor civile, disputelor, arbitrajelor, etc, sumele necesare efectuării plăților în vederea închiderii financiare reprezintă 4,60% din totalul necesarului de finanțat pentru proiectele de investiții publice semnificative prioritizate. În figura nr. 4 prezentăm distribuția acestor proiecte pe ordonatorii principali de credite iar în figura nr. 5, distribuția procentuală a sumelor necesare efectuării plăților în vederea închiderii financiare a proiectelor cu stadiul fizic de 100%, pe ordonatorii principali de credite:</w:t>
      </w:r>
    </w:p>
    <w:p w:rsidR="00650D7E" w:rsidRPr="00650D7E" w:rsidRDefault="00650D7E" w:rsidP="00650D7E">
      <w:pPr>
        <w:widowControl w:val="0"/>
        <w:suppressAutoHyphens/>
        <w:spacing w:before="120"/>
        <w:ind w:right="340" w:firstLine="720"/>
        <w:jc w:val="both"/>
        <w:rPr>
          <w:rFonts w:ascii="Calibri" w:eastAsia="SimSun" w:hAnsi="Calibri" w:cs="Calibri"/>
          <w:bCs/>
          <w:i/>
          <w:lang w:val="ro-RO" w:eastAsia="zh-CN" w:bidi="hi-IN"/>
        </w:rPr>
      </w:pPr>
      <w:r w:rsidRPr="00650D7E">
        <w:rPr>
          <w:rFonts w:ascii="Calibri" w:eastAsia="SimSun" w:hAnsi="Calibri" w:cs="Calibri"/>
          <w:bCs/>
          <w:i/>
          <w:lang w:val="ro-RO" w:eastAsia="zh-CN" w:bidi="hi-IN"/>
        </w:rPr>
        <w:t>Figura nr. 4</w:t>
      </w:r>
    </w:p>
    <w:p w:rsidR="00650D7E" w:rsidRPr="00650D7E" w:rsidRDefault="00650D7E" w:rsidP="00650D7E">
      <w:pPr>
        <w:widowControl w:val="0"/>
        <w:suppressAutoHyphens/>
        <w:spacing w:before="120"/>
        <w:ind w:right="340"/>
        <w:jc w:val="center"/>
        <w:rPr>
          <w:rFonts w:ascii="Calibri" w:eastAsia="SimSun" w:hAnsi="Calibri" w:cs="Calibri"/>
          <w:bCs/>
          <w:i/>
          <w:lang w:val="ro-RO" w:eastAsia="zh-CN" w:bidi="hi-IN"/>
        </w:rPr>
      </w:pPr>
      <w:r w:rsidRPr="00650D7E">
        <w:rPr>
          <w:rFonts w:ascii="Calibri" w:eastAsia="SimSun" w:hAnsi="Calibri" w:cs="Calibri"/>
          <w:noProof/>
        </w:rPr>
        <w:drawing>
          <wp:inline distT="0" distB="0" distL="0" distR="0" wp14:anchorId="16D1CBC4" wp14:editId="0982DB80">
            <wp:extent cx="4805045" cy="3121660"/>
            <wp:effectExtent l="0" t="0" r="14605" b="2540"/>
            <wp:docPr id="82" name="Chart 8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50D7E" w:rsidRPr="00650D7E" w:rsidRDefault="00650D7E" w:rsidP="00650D7E">
      <w:pPr>
        <w:widowControl w:val="0"/>
        <w:suppressAutoHyphens/>
        <w:spacing w:before="120"/>
        <w:ind w:right="340" w:firstLine="720"/>
        <w:jc w:val="both"/>
        <w:rPr>
          <w:rFonts w:ascii="Calibri" w:eastAsia="SimSun" w:hAnsi="Calibri" w:cs="Calibri"/>
          <w:bCs/>
          <w:i/>
          <w:lang w:val="ro-RO" w:eastAsia="zh-CN" w:bidi="hi-IN"/>
        </w:rPr>
      </w:pPr>
      <w:r w:rsidRPr="00650D7E">
        <w:rPr>
          <w:rFonts w:ascii="Calibri" w:eastAsia="SimSun" w:hAnsi="Calibri" w:cs="Calibri"/>
          <w:bCs/>
          <w:i/>
          <w:lang w:val="ro-RO" w:eastAsia="zh-CN" w:bidi="hi-IN"/>
        </w:rPr>
        <w:t>Figura nr. 5</w:t>
      </w:r>
    </w:p>
    <w:p w:rsidR="00650D7E" w:rsidRPr="00650D7E" w:rsidRDefault="00650D7E" w:rsidP="00650D7E">
      <w:pPr>
        <w:widowControl w:val="0"/>
        <w:suppressAutoHyphens/>
        <w:spacing w:before="120"/>
        <w:ind w:right="340"/>
        <w:jc w:val="center"/>
        <w:rPr>
          <w:rFonts w:ascii="Calibri" w:eastAsia="SimSun" w:hAnsi="Calibri" w:cs="Calibri"/>
          <w:bCs/>
          <w:i/>
          <w:lang w:val="ro-RO" w:eastAsia="zh-CN" w:bidi="hi-IN"/>
        </w:rPr>
      </w:pPr>
      <w:r w:rsidRPr="00650D7E">
        <w:rPr>
          <w:rFonts w:ascii="Calibri" w:eastAsia="SimSun" w:hAnsi="Calibri" w:cs="Calibri"/>
          <w:noProof/>
        </w:rPr>
        <w:drawing>
          <wp:inline distT="0" distB="0" distL="0" distR="0" wp14:anchorId="7C2B60F0" wp14:editId="2732D42B">
            <wp:extent cx="4817745" cy="3090545"/>
            <wp:effectExtent l="0" t="0" r="1905" b="14605"/>
            <wp:docPr id="83" name="Chart 8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650D7E" w:rsidRPr="00650D7E" w:rsidRDefault="00650D7E" w:rsidP="00650D7E">
      <w:pPr>
        <w:widowControl w:val="0"/>
        <w:suppressAutoHyphens/>
        <w:spacing w:before="120"/>
        <w:ind w:right="340"/>
        <w:jc w:val="center"/>
        <w:rPr>
          <w:rFonts w:ascii="Calibri" w:eastAsia="SimSun" w:hAnsi="Calibri" w:cs="Calibri"/>
          <w:i/>
          <w:lang w:val="ro-RO" w:eastAsia="zh-CN" w:bidi="hi-IN"/>
        </w:rPr>
      </w:pPr>
      <w:r w:rsidRPr="00650D7E">
        <w:rPr>
          <w:rFonts w:ascii="Calibri" w:eastAsia="SimSun" w:hAnsi="Calibri" w:cs="Calibri"/>
          <w:lang w:val="ro-RO" w:eastAsia="zh-CN" w:bidi="hi-IN"/>
        </w:rPr>
        <w:t>Notă</w:t>
      </w:r>
      <w:r w:rsidRPr="00650D7E">
        <w:rPr>
          <w:rFonts w:ascii="Calibri" w:eastAsia="SimSun" w:hAnsi="Calibri" w:cs="Calibri"/>
          <w:i/>
          <w:lang w:eastAsia="zh-CN" w:bidi="hi-IN"/>
        </w:rPr>
        <w:t>:</w:t>
      </w:r>
      <w:r w:rsidRPr="00650D7E">
        <w:rPr>
          <w:rFonts w:ascii="Calibri" w:eastAsia="SimSun" w:hAnsi="Calibri" w:cs="Calibri"/>
          <w:i/>
          <w:lang w:val="ro-RO" w:eastAsia="zh-CN" w:bidi="hi-IN"/>
        </w:rPr>
        <w:t>informațiile pe baza cărora au fost elaborate sintezele de mai sus au fost comunicate de către ordonatorii principali de credite în cadrul procesului de prioritizare.</w:t>
      </w:r>
    </w:p>
    <w:p w:rsidR="00650D7E" w:rsidRDefault="00650D7E" w:rsidP="005B4F9C">
      <w:pPr>
        <w:suppressAutoHyphens/>
        <w:spacing w:before="120"/>
        <w:ind w:right="425"/>
        <w:jc w:val="both"/>
        <w:rPr>
          <w:rFonts w:ascii="Calibri" w:hAnsi="Calibri" w:cs="Calibri"/>
        </w:rPr>
      </w:pPr>
    </w:p>
    <w:p w:rsidR="00650D7E" w:rsidRDefault="00650D7E" w:rsidP="005B4F9C">
      <w:pPr>
        <w:suppressAutoHyphens/>
        <w:spacing w:before="120"/>
        <w:ind w:right="425"/>
        <w:jc w:val="both"/>
        <w:rPr>
          <w:rFonts w:ascii="Calibri" w:hAnsi="Calibri" w:cs="Calibri"/>
        </w:rPr>
      </w:pPr>
    </w:p>
    <w:p w:rsidR="00552E21" w:rsidRDefault="00552E21" w:rsidP="005B4F9C">
      <w:pPr>
        <w:suppressAutoHyphens/>
        <w:spacing w:before="120"/>
        <w:ind w:right="425"/>
        <w:jc w:val="both"/>
        <w:rPr>
          <w:rFonts w:ascii="Calibri" w:hAnsi="Calibri" w:cs="Calibri"/>
        </w:rPr>
      </w:pPr>
    </w:p>
    <w:p w:rsidR="003D6741" w:rsidRPr="003D6741" w:rsidRDefault="00FB282C" w:rsidP="005B4F9C">
      <w:pPr>
        <w:shd w:val="clear" w:color="auto" w:fill="BF8F00" w:themeFill="accent4" w:themeFillShade="BF"/>
        <w:tabs>
          <w:tab w:val="left" w:pos="0"/>
        </w:tabs>
        <w:spacing w:before="120"/>
        <w:ind w:right="425"/>
        <w:rPr>
          <w:rFonts w:asciiTheme="minorHAnsi" w:eastAsia="Calibri" w:hAnsiTheme="minorHAnsi" w:cstheme="minorHAnsi"/>
          <w:b/>
          <w:lang w:val="ro-RO" w:eastAsia="ro-RO"/>
        </w:rPr>
      </w:pPr>
      <w:r>
        <w:rPr>
          <w:rFonts w:asciiTheme="minorHAnsi" w:eastAsia="Calibri" w:hAnsiTheme="minorHAnsi" w:cstheme="minorHAnsi"/>
          <w:b/>
          <w:shd w:val="clear" w:color="auto" w:fill="BF8F00" w:themeFill="accent4" w:themeFillShade="BF"/>
          <w:lang w:val="ro-RO" w:eastAsia="ro-RO"/>
        </w:rPr>
        <w:t>4</w:t>
      </w:r>
      <w:r w:rsidR="003D6741" w:rsidRPr="003D6741">
        <w:rPr>
          <w:rFonts w:asciiTheme="minorHAnsi" w:eastAsia="Calibri" w:hAnsiTheme="minorHAnsi" w:cstheme="minorHAnsi"/>
          <w:b/>
          <w:shd w:val="clear" w:color="auto" w:fill="BF8F00" w:themeFill="accent4" w:themeFillShade="BF"/>
          <w:lang w:val="ro-RO" w:eastAsia="ro-RO"/>
        </w:rPr>
        <w:t xml:space="preserve">.8 </w:t>
      </w:r>
      <w:r w:rsidR="00990B99" w:rsidRPr="003D6741">
        <w:rPr>
          <w:rFonts w:asciiTheme="minorHAnsi" w:eastAsia="Calibri" w:hAnsiTheme="minorHAnsi" w:cstheme="minorHAnsi"/>
          <w:b/>
          <w:shd w:val="clear" w:color="auto" w:fill="BF8F00" w:themeFill="accent4" w:themeFillShade="BF"/>
          <w:lang w:val="ro-RO" w:eastAsia="ro-RO"/>
        </w:rPr>
        <w:t>POLITICA ÎN DOEMNIUL FONDURILOR EUROPENE</w:t>
      </w:r>
    </w:p>
    <w:p w:rsidR="00C46919" w:rsidRPr="00FE0D0D" w:rsidRDefault="00C46919" w:rsidP="00C46919">
      <w:pPr>
        <w:spacing w:line="0" w:lineRule="atLeast"/>
        <w:rPr>
          <w:rFonts w:ascii="Calibri" w:eastAsia="Calibri" w:hAnsi="Calibri" w:cs="Arial"/>
          <w:b/>
          <w:szCs w:val="20"/>
          <w:lang w:val="ro-RO" w:eastAsia="ro-RO"/>
        </w:rPr>
      </w:pPr>
      <w:r w:rsidRPr="00FE0D0D">
        <w:rPr>
          <w:rFonts w:ascii="Calibri" w:eastAsia="Calibri" w:hAnsi="Calibri" w:cs="Arial"/>
          <w:b/>
          <w:szCs w:val="20"/>
          <w:lang w:val="ro-RO" w:eastAsia="ro-RO"/>
        </w:rPr>
        <w:t>A. FONDURI STRUCTURALE ŞI DE COEZIUNE</w:t>
      </w:r>
    </w:p>
    <w:p w:rsidR="00C46919" w:rsidRPr="00FE0D0D" w:rsidRDefault="00C46919" w:rsidP="00C46919">
      <w:pPr>
        <w:spacing w:line="62" w:lineRule="exact"/>
        <w:rPr>
          <w:rFonts w:cs="Arial"/>
          <w:sz w:val="20"/>
          <w:szCs w:val="20"/>
          <w:lang w:val="ro-RO" w:eastAsia="ro-RO"/>
        </w:rPr>
      </w:pPr>
    </w:p>
    <w:p w:rsidR="00C46919" w:rsidRPr="00FE0D0D" w:rsidRDefault="00C46919" w:rsidP="00C46919">
      <w:pPr>
        <w:spacing w:line="0" w:lineRule="atLeast"/>
        <w:ind w:left="360"/>
        <w:rPr>
          <w:rFonts w:ascii="Calibri" w:eastAsia="Calibri" w:hAnsi="Calibri" w:cs="Arial"/>
          <w:b/>
          <w:szCs w:val="20"/>
          <w:lang w:val="ro-RO" w:eastAsia="ro-RO"/>
        </w:rPr>
      </w:pPr>
      <w:r w:rsidRPr="00FE0D0D">
        <w:rPr>
          <w:rFonts w:ascii="Calibri" w:eastAsia="Calibri" w:hAnsi="Calibri" w:cs="Arial"/>
          <w:b/>
          <w:szCs w:val="20"/>
          <w:lang w:val="ro-RO" w:eastAsia="ro-RO"/>
        </w:rPr>
        <w:t>1.  Principalele evoluţii în anii 2016 - 2019</w:t>
      </w:r>
    </w:p>
    <w:p w:rsidR="00C46919" w:rsidRPr="00FE0D0D" w:rsidRDefault="00C46919" w:rsidP="00C46919">
      <w:pPr>
        <w:spacing w:line="53" w:lineRule="exact"/>
        <w:rPr>
          <w:rFonts w:cs="Arial"/>
          <w:sz w:val="20"/>
          <w:szCs w:val="20"/>
          <w:lang w:val="ro-RO" w:eastAsia="ro-RO"/>
        </w:rPr>
      </w:pPr>
    </w:p>
    <w:p w:rsidR="00C46919" w:rsidRPr="00FE0D0D" w:rsidRDefault="00C46919" w:rsidP="00C46919">
      <w:pPr>
        <w:spacing w:line="231" w:lineRule="auto"/>
        <w:ind w:firstLine="720"/>
        <w:jc w:val="both"/>
        <w:rPr>
          <w:rFonts w:ascii="Calibri" w:eastAsia="Calibri" w:hAnsi="Calibri" w:cs="Arial"/>
          <w:szCs w:val="20"/>
          <w:lang w:val="ro-RO" w:eastAsia="ro-RO"/>
        </w:rPr>
      </w:pPr>
      <w:r w:rsidRPr="00FE0D0D">
        <w:rPr>
          <w:rFonts w:ascii="Calibri" w:eastAsia="Calibri" w:hAnsi="Calibri" w:cs="Arial"/>
          <w:szCs w:val="20"/>
          <w:lang w:val="ro-RO" w:eastAsia="ro-RO"/>
        </w:rPr>
        <w:t>Anul 2016 a fost un an important pentru procesul de gestionare a fondurilor europene, deoarece autoritățile de management au transmis către Autoritatea de Certificare și Plată, în conformitate cu calendarul stabilit prin H.G. nr. 678/2015 privind închiderea programelor operaţionale finanţate în perioada 2007 - 2013, ultimele declarații de cheltuieli aferente acestui cadru financiar, care cuprind cheltuieli efectuate de beneficiari până la 31 decembrie 2015.</w:t>
      </w:r>
    </w:p>
    <w:p w:rsidR="00C46919" w:rsidRPr="00FE0D0D" w:rsidRDefault="00C46919" w:rsidP="00C46919">
      <w:pPr>
        <w:spacing w:line="54" w:lineRule="exact"/>
        <w:rPr>
          <w:rFonts w:cs="Arial"/>
          <w:sz w:val="20"/>
          <w:szCs w:val="20"/>
          <w:lang w:val="ro-RO" w:eastAsia="ro-RO"/>
        </w:rPr>
      </w:pPr>
    </w:p>
    <w:p w:rsidR="00C46919" w:rsidRPr="00FE0D0D" w:rsidRDefault="00C46919" w:rsidP="00C46919">
      <w:pPr>
        <w:spacing w:line="229" w:lineRule="auto"/>
        <w:ind w:firstLine="720"/>
        <w:jc w:val="both"/>
        <w:rPr>
          <w:rFonts w:ascii="Calibri" w:eastAsia="Calibri" w:hAnsi="Calibri" w:cs="Arial"/>
          <w:szCs w:val="20"/>
          <w:lang w:val="ro-RO" w:eastAsia="ro-RO"/>
        </w:rPr>
      </w:pPr>
      <w:r w:rsidRPr="00FE0D0D">
        <w:rPr>
          <w:rFonts w:ascii="Calibri" w:eastAsia="Calibri" w:hAnsi="Calibri" w:cs="Arial"/>
          <w:szCs w:val="20"/>
          <w:lang w:val="ro-RO" w:eastAsia="ro-RO"/>
        </w:rPr>
        <w:t>De asemenea, în conformitate cu prevederile regulamentelor europene aplicabile acestui cadru financiar, până la 31 martie 2017, au fost transmise către CE aplicațiile de plată finale pentru toate PO finanțate din 2007 - 2013. În consecință, rata de absorbție înregistrată este de aprox. 95,23% din alocarea UE aferentă.</w:t>
      </w:r>
    </w:p>
    <w:p w:rsidR="00C46919" w:rsidRPr="00FE0D0D" w:rsidRDefault="00C46919" w:rsidP="00C46919">
      <w:pPr>
        <w:spacing w:line="346" w:lineRule="exact"/>
        <w:rPr>
          <w:rFonts w:cs="Arial"/>
          <w:sz w:val="20"/>
          <w:szCs w:val="20"/>
          <w:lang w:val="ro-RO" w:eastAsia="ro-RO"/>
        </w:rPr>
      </w:pPr>
    </w:p>
    <w:p w:rsidR="00C46919" w:rsidRPr="00FE0D0D" w:rsidRDefault="00C46919" w:rsidP="00C46919">
      <w:pPr>
        <w:spacing w:line="225" w:lineRule="auto"/>
        <w:ind w:firstLine="720"/>
        <w:jc w:val="both"/>
        <w:rPr>
          <w:rFonts w:ascii="Calibri" w:eastAsia="Calibri" w:hAnsi="Calibri" w:cs="Arial"/>
          <w:szCs w:val="20"/>
          <w:lang w:val="ro-RO" w:eastAsia="ro-RO"/>
        </w:rPr>
      </w:pPr>
      <w:r w:rsidRPr="00FE0D0D">
        <w:rPr>
          <w:rFonts w:ascii="Calibri" w:eastAsia="Calibri" w:hAnsi="Calibri" w:cs="Arial"/>
          <w:szCs w:val="20"/>
          <w:lang w:val="ro-RO" w:eastAsia="ro-RO"/>
        </w:rPr>
        <w:t>Pentru cadrul financiar 2014 - 2020 au fost desemnate toate autoritățile implicate în sistemul de management și control pentru Programele Operaţionale finanţate în actuala perioadă de programare, respectiv:</w:t>
      </w:r>
    </w:p>
    <w:p w:rsidR="00C46919" w:rsidRPr="00FE0D0D" w:rsidRDefault="00C46919" w:rsidP="00C46919">
      <w:pPr>
        <w:spacing w:line="57" w:lineRule="exact"/>
        <w:rPr>
          <w:rFonts w:cs="Arial"/>
          <w:sz w:val="20"/>
          <w:szCs w:val="20"/>
          <w:lang w:val="ro-RO" w:eastAsia="ro-RO"/>
        </w:rPr>
      </w:pPr>
    </w:p>
    <w:p w:rsidR="00C46919" w:rsidRPr="00FE0D0D" w:rsidRDefault="00C46919" w:rsidP="00204A3C">
      <w:pPr>
        <w:numPr>
          <w:ilvl w:val="0"/>
          <w:numId w:val="103"/>
        </w:numPr>
        <w:spacing w:line="218" w:lineRule="auto"/>
        <w:rPr>
          <w:rFonts w:ascii="Calibri" w:eastAsia="Calibri" w:hAnsi="Calibri" w:cs="Arial"/>
          <w:szCs w:val="20"/>
          <w:lang w:val="ro-RO" w:eastAsia="ro-RO"/>
        </w:rPr>
      </w:pPr>
      <w:r w:rsidRPr="00FE0D0D">
        <w:rPr>
          <w:rFonts w:ascii="Calibri" w:eastAsia="Calibri" w:hAnsi="Calibri" w:cs="Arial"/>
          <w:szCs w:val="20"/>
          <w:lang w:val="ro-RO" w:eastAsia="ro-RO"/>
        </w:rPr>
        <w:t>Programul INTERREG IPA de cooperare transfrontalieră România-Serbia (15.07.2016); Programul de cooperare transfrontalieră INTERREG V-A România-Bulgaria (05.12.2016);</w:t>
      </w:r>
    </w:p>
    <w:p w:rsidR="00C46919" w:rsidRPr="00FE0D0D" w:rsidRDefault="00C46919" w:rsidP="00204A3C">
      <w:pPr>
        <w:numPr>
          <w:ilvl w:val="0"/>
          <w:numId w:val="103"/>
        </w:numPr>
        <w:spacing w:line="227" w:lineRule="auto"/>
        <w:ind w:right="1240"/>
        <w:rPr>
          <w:rFonts w:ascii="Calibri" w:eastAsia="Calibri" w:hAnsi="Calibri" w:cs="Arial"/>
          <w:sz w:val="23"/>
          <w:szCs w:val="20"/>
          <w:lang w:val="ro-RO" w:eastAsia="ro-RO"/>
        </w:rPr>
      </w:pPr>
      <w:r w:rsidRPr="00FE0D0D">
        <w:rPr>
          <w:rFonts w:ascii="Calibri" w:eastAsia="Calibri" w:hAnsi="Calibri" w:cs="Arial"/>
          <w:sz w:val="23"/>
          <w:szCs w:val="20"/>
          <w:lang w:val="ro-RO" w:eastAsia="ro-RO"/>
        </w:rPr>
        <w:t>Programul Operațional Ajutorarea persoanelor defavorizate (09.12.2016); Programul Operațional Inițiativa pentru IMM-uri (24.07.2017)- în prezent este inclus în cadrul POR;</w:t>
      </w:r>
    </w:p>
    <w:p w:rsidR="00C46919" w:rsidRPr="00FE0D0D" w:rsidRDefault="00C46919" w:rsidP="00C46919">
      <w:pPr>
        <w:spacing w:line="1" w:lineRule="exact"/>
        <w:rPr>
          <w:rFonts w:cs="Arial"/>
          <w:sz w:val="20"/>
          <w:szCs w:val="20"/>
          <w:lang w:val="ro-RO" w:eastAsia="ro-RO"/>
        </w:rPr>
      </w:pPr>
    </w:p>
    <w:p w:rsidR="00C46919" w:rsidRPr="00FE0D0D" w:rsidRDefault="00C46919" w:rsidP="00204A3C">
      <w:pPr>
        <w:numPr>
          <w:ilvl w:val="0"/>
          <w:numId w:val="103"/>
        </w:numPr>
        <w:spacing w:line="0" w:lineRule="atLeast"/>
        <w:rPr>
          <w:rFonts w:ascii="Calibri" w:eastAsia="Calibri" w:hAnsi="Calibri" w:cs="Arial"/>
          <w:szCs w:val="20"/>
          <w:lang w:val="ro-RO" w:eastAsia="ro-RO"/>
        </w:rPr>
      </w:pPr>
      <w:r w:rsidRPr="00FE0D0D">
        <w:rPr>
          <w:rFonts w:ascii="Calibri" w:eastAsia="Calibri" w:hAnsi="Calibri" w:cs="Arial"/>
          <w:szCs w:val="20"/>
          <w:lang w:val="ro-RO" w:eastAsia="ro-RO"/>
        </w:rPr>
        <w:t>Programul Operațional Asistență Tehnică (27.07.2017);</w:t>
      </w:r>
    </w:p>
    <w:p w:rsidR="00C46919" w:rsidRPr="00FE0D0D" w:rsidRDefault="00C46919" w:rsidP="00204A3C">
      <w:pPr>
        <w:numPr>
          <w:ilvl w:val="0"/>
          <w:numId w:val="103"/>
        </w:numPr>
        <w:spacing w:line="0" w:lineRule="atLeast"/>
        <w:rPr>
          <w:rFonts w:ascii="Calibri" w:eastAsia="Calibri" w:hAnsi="Calibri" w:cs="Arial"/>
          <w:szCs w:val="20"/>
          <w:lang w:val="ro-RO" w:eastAsia="ro-RO"/>
        </w:rPr>
      </w:pPr>
      <w:r w:rsidRPr="00FE0D0D">
        <w:rPr>
          <w:rFonts w:ascii="Calibri" w:eastAsia="Calibri" w:hAnsi="Calibri" w:cs="Arial"/>
          <w:sz w:val="23"/>
          <w:szCs w:val="20"/>
          <w:lang w:val="ro-RO" w:eastAsia="ro-RO"/>
        </w:rPr>
        <w:t>Programul Operațional Capacitate Administrativă (27.07.2017);</w:t>
      </w:r>
    </w:p>
    <w:p w:rsidR="00C46919" w:rsidRPr="00FE0D0D" w:rsidRDefault="00C46919" w:rsidP="00204A3C">
      <w:pPr>
        <w:numPr>
          <w:ilvl w:val="0"/>
          <w:numId w:val="103"/>
        </w:numPr>
        <w:spacing w:line="227" w:lineRule="auto"/>
        <w:ind w:right="2260"/>
        <w:rPr>
          <w:rFonts w:ascii="Calibri" w:eastAsia="Calibri" w:hAnsi="Calibri" w:cs="Arial"/>
          <w:sz w:val="23"/>
          <w:szCs w:val="20"/>
          <w:lang w:val="ro-RO" w:eastAsia="ro-RO"/>
        </w:rPr>
      </w:pPr>
      <w:r w:rsidRPr="00FE0D0D">
        <w:rPr>
          <w:rFonts w:ascii="Calibri" w:eastAsia="Calibri" w:hAnsi="Calibri" w:cs="Arial"/>
          <w:sz w:val="23"/>
          <w:szCs w:val="20"/>
          <w:lang w:val="ro-RO" w:eastAsia="ro-RO"/>
        </w:rPr>
        <w:t>Programul INTERREG V-A România-Ungaria (28.07.2017);</w:t>
      </w:r>
    </w:p>
    <w:p w:rsidR="00C46919" w:rsidRPr="00FE0D0D" w:rsidRDefault="00C46919" w:rsidP="00204A3C">
      <w:pPr>
        <w:numPr>
          <w:ilvl w:val="0"/>
          <w:numId w:val="103"/>
        </w:numPr>
        <w:spacing w:line="227" w:lineRule="auto"/>
        <w:ind w:right="2860"/>
        <w:rPr>
          <w:rFonts w:ascii="Calibri" w:eastAsia="Calibri" w:hAnsi="Calibri" w:cs="Arial"/>
          <w:sz w:val="23"/>
          <w:szCs w:val="20"/>
          <w:lang w:val="ro-RO" w:eastAsia="ro-RO"/>
        </w:rPr>
      </w:pPr>
      <w:r w:rsidRPr="00FE0D0D">
        <w:rPr>
          <w:rFonts w:ascii="Calibri" w:eastAsia="Calibri" w:hAnsi="Calibri" w:cs="Arial"/>
          <w:sz w:val="23"/>
          <w:szCs w:val="20"/>
          <w:lang w:val="ro-RO" w:eastAsia="ro-RO"/>
        </w:rPr>
        <w:t>Programul Operațional Infrastructură Mare (07.08.2017); Programul Operațional Competitivitate (07.08.2017);</w:t>
      </w:r>
    </w:p>
    <w:p w:rsidR="00C46919" w:rsidRPr="00FE0D0D" w:rsidRDefault="00C46919" w:rsidP="00204A3C">
      <w:pPr>
        <w:numPr>
          <w:ilvl w:val="0"/>
          <w:numId w:val="103"/>
        </w:numPr>
        <w:spacing w:line="218" w:lineRule="auto"/>
        <w:ind w:right="1460"/>
        <w:rPr>
          <w:rFonts w:ascii="Calibri" w:eastAsia="Calibri" w:hAnsi="Calibri" w:cs="Arial"/>
          <w:szCs w:val="20"/>
          <w:lang w:val="ro-RO" w:eastAsia="ro-RO"/>
        </w:rPr>
      </w:pPr>
      <w:r w:rsidRPr="00FE0D0D">
        <w:rPr>
          <w:rFonts w:ascii="Calibri" w:eastAsia="Calibri" w:hAnsi="Calibri" w:cs="Arial"/>
          <w:szCs w:val="20"/>
          <w:lang w:val="ro-RO" w:eastAsia="ro-RO"/>
        </w:rPr>
        <w:t>Programul Operațional pentru Pescuit și Afaceri Maritime (07.08.2017); Programul Operațional Regional (07.08.2017);</w:t>
      </w:r>
    </w:p>
    <w:p w:rsidR="00C46919" w:rsidRPr="00FE0D0D" w:rsidRDefault="00C46919" w:rsidP="00204A3C">
      <w:pPr>
        <w:numPr>
          <w:ilvl w:val="0"/>
          <w:numId w:val="103"/>
        </w:numPr>
        <w:spacing w:line="218" w:lineRule="auto"/>
        <w:ind w:right="1460"/>
        <w:rPr>
          <w:rFonts w:ascii="Calibri" w:eastAsia="Calibri" w:hAnsi="Calibri" w:cs="Arial"/>
          <w:szCs w:val="20"/>
          <w:lang w:val="ro-RO" w:eastAsia="ro-RO"/>
        </w:rPr>
      </w:pPr>
      <w:r w:rsidRPr="00FE0D0D">
        <w:rPr>
          <w:rFonts w:ascii="Calibri" w:eastAsia="Calibri" w:hAnsi="Calibri" w:cs="Arial"/>
          <w:szCs w:val="20"/>
          <w:lang w:val="ro-RO" w:eastAsia="ro-RO"/>
        </w:rPr>
        <w:t>Programul Operațional Capital Uman (11.08.2017);</w:t>
      </w:r>
    </w:p>
    <w:p w:rsidR="00C46919" w:rsidRPr="00FE0D0D" w:rsidRDefault="00C46919" w:rsidP="00204A3C">
      <w:pPr>
        <w:numPr>
          <w:ilvl w:val="0"/>
          <w:numId w:val="103"/>
        </w:numPr>
        <w:spacing w:line="218" w:lineRule="auto"/>
        <w:ind w:right="1460"/>
        <w:rPr>
          <w:rFonts w:ascii="Calibri" w:eastAsia="Calibri" w:hAnsi="Calibri" w:cs="Arial"/>
          <w:szCs w:val="20"/>
          <w:lang w:val="ro-RO" w:eastAsia="ro-RO"/>
        </w:rPr>
      </w:pPr>
      <w:r w:rsidRPr="00FE0D0D">
        <w:rPr>
          <w:rFonts w:ascii="Calibri" w:eastAsia="Calibri" w:hAnsi="Calibri" w:cs="Arial"/>
          <w:szCs w:val="20"/>
          <w:lang w:val="ro-RO" w:eastAsia="ro-RO"/>
        </w:rPr>
        <w:t>Programul Operațional Comun România-Republica Moldova 2014-2020 (09.10.2017 - raport final AA şi opinia de audit fără rezerve);</w:t>
      </w:r>
    </w:p>
    <w:p w:rsidR="00C46919" w:rsidRPr="00FE0D0D" w:rsidRDefault="00C46919" w:rsidP="00204A3C">
      <w:pPr>
        <w:numPr>
          <w:ilvl w:val="0"/>
          <w:numId w:val="103"/>
        </w:numPr>
        <w:spacing w:line="218" w:lineRule="auto"/>
        <w:ind w:right="1460"/>
        <w:rPr>
          <w:rFonts w:ascii="Calibri" w:eastAsia="Calibri" w:hAnsi="Calibri" w:cs="Arial"/>
          <w:szCs w:val="20"/>
          <w:lang w:val="ro-RO" w:eastAsia="ro-RO"/>
        </w:rPr>
      </w:pPr>
      <w:r w:rsidRPr="00FE0D0D">
        <w:rPr>
          <w:rFonts w:ascii="Calibri" w:eastAsia="Calibri" w:hAnsi="Calibri" w:cs="Arial"/>
          <w:szCs w:val="20"/>
          <w:lang w:val="ro-RO" w:eastAsia="ro-RO"/>
        </w:rPr>
        <w:t>Programul Operațional Comun România-Ucraina 2014-2020 (11.10.2017 - raport final şi opinia de audit fără rezerve);</w:t>
      </w:r>
    </w:p>
    <w:p w:rsidR="00C46919" w:rsidRPr="00FE0D0D" w:rsidRDefault="00C46919" w:rsidP="00204A3C">
      <w:pPr>
        <w:numPr>
          <w:ilvl w:val="0"/>
          <w:numId w:val="103"/>
        </w:numPr>
        <w:spacing w:line="0" w:lineRule="atLeast"/>
        <w:rPr>
          <w:rFonts w:ascii="Calibri" w:eastAsia="Calibri" w:hAnsi="Calibri" w:cs="Arial"/>
          <w:szCs w:val="20"/>
          <w:lang w:val="ro-RO" w:eastAsia="ro-RO"/>
        </w:rPr>
      </w:pPr>
      <w:r w:rsidRPr="00FE0D0D">
        <w:rPr>
          <w:rFonts w:ascii="Calibri" w:eastAsia="Calibri" w:hAnsi="Calibri" w:cs="Arial"/>
          <w:szCs w:val="20"/>
          <w:lang w:val="ro-RO" w:eastAsia="ro-RO"/>
        </w:rPr>
        <w:t>Programul Operațional Comun Bazinul Mării Negre 2014-2020 (13.10.2017 - raport final şi opinia de audit fără rezerve).</w:t>
      </w:r>
    </w:p>
    <w:p w:rsidR="00C46919" w:rsidRPr="00FE0D0D" w:rsidRDefault="00C46919" w:rsidP="00C46919">
      <w:pPr>
        <w:spacing w:line="292" w:lineRule="exact"/>
        <w:rPr>
          <w:rFonts w:cs="Arial"/>
          <w:sz w:val="20"/>
          <w:szCs w:val="20"/>
          <w:lang w:val="ro-RO" w:eastAsia="ro-RO"/>
        </w:rPr>
      </w:pPr>
    </w:p>
    <w:p w:rsidR="00C46919" w:rsidRPr="00FE0D0D" w:rsidRDefault="00C46919" w:rsidP="00C46919">
      <w:pPr>
        <w:spacing w:line="0" w:lineRule="atLeast"/>
        <w:ind w:left="720"/>
        <w:rPr>
          <w:rFonts w:ascii="Calibri" w:eastAsia="Calibri" w:hAnsi="Calibri" w:cs="Arial"/>
          <w:szCs w:val="20"/>
          <w:lang w:val="ro-RO" w:eastAsia="ro-RO"/>
        </w:rPr>
      </w:pPr>
      <w:r w:rsidRPr="00FE0D0D">
        <w:rPr>
          <w:rFonts w:ascii="Calibri" w:eastAsia="Calibri" w:hAnsi="Calibri" w:cs="Arial"/>
          <w:szCs w:val="20"/>
          <w:lang w:val="ro-RO" w:eastAsia="ro-RO"/>
        </w:rPr>
        <w:t>Totodată, au fost întreprinse acțiuni în vederea:</w:t>
      </w:r>
    </w:p>
    <w:p w:rsidR="00C46919" w:rsidRPr="00FE0D0D" w:rsidRDefault="00C46919" w:rsidP="00C46919">
      <w:pPr>
        <w:spacing w:line="53" w:lineRule="exact"/>
        <w:rPr>
          <w:rFonts w:cs="Arial"/>
          <w:sz w:val="20"/>
          <w:szCs w:val="20"/>
          <w:lang w:val="ro-RO" w:eastAsia="ro-RO"/>
        </w:rPr>
      </w:pPr>
    </w:p>
    <w:p w:rsidR="00C46919" w:rsidRPr="00FE0D0D" w:rsidRDefault="00C46919" w:rsidP="00204A3C">
      <w:pPr>
        <w:widowControl w:val="0"/>
        <w:numPr>
          <w:ilvl w:val="0"/>
          <w:numId w:val="98"/>
        </w:numPr>
        <w:autoSpaceDE w:val="0"/>
        <w:autoSpaceDN w:val="0"/>
        <w:adjustRightInd w:val="0"/>
        <w:contextualSpacing/>
        <w:jc w:val="both"/>
        <w:rPr>
          <w:rFonts w:ascii="Calibri" w:eastAsia="Calibri" w:hAnsi="Calibri" w:cs="Arial"/>
          <w:szCs w:val="20"/>
          <w:lang w:val="ro-RO" w:eastAsia="ro-RO"/>
        </w:rPr>
      </w:pPr>
      <w:r w:rsidRPr="00FE0D0D">
        <w:rPr>
          <w:rFonts w:ascii="Calibri" w:eastAsia="Calibri" w:hAnsi="Calibri" w:cs="Arial"/>
          <w:szCs w:val="20"/>
          <w:lang w:val="ro-RO" w:eastAsia="ro-RO"/>
        </w:rPr>
        <w:t>dezvoltării și operaționalizării sistemelor informatice de colectare și gestionare a datelor (MySMIS2014 și SMIS2014+);</w:t>
      </w:r>
    </w:p>
    <w:p w:rsidR="00C46919" w:rsidRPr="00FE0D0D" w:rsidRDefault="00C46919" w:rsidP="00204A3C">
      <w:pPr>
        <w:widowControl w:val="0"/>
        <w:numPr>
          <w:ilvl w:val="0"/>
          <w:numId w:val="98"/>
        </w:numPr>
        <w:autoSpaceDE w:val="0"/>
        <w:autoSpaceDN w:val="0"/>
        <w:adjustRightInd w:val="0"/>
        <w:contextualSpacing/>
        <w:jc w:val="both"/>
        <w:rPr>
          <w:rFonts w:ascii="Calibri" w:eastAsia="Calibri" w:hAnsi="Calibri" w:cs="Arial"/>
          <w:szCs w:val="20"/>
          <w:lang w:val="ro-RO" w:eastAsia="ro-RO"/>
        </w:rPr>
      </w:pPr>
      <w:r w:rsidRPr="00FE0D0D">
        <w:rPr>
          <w:rFonts w:ascii="Calibri" w:eastAsia="Calibri" w:hAnsi="Calibri" w:cs="Arial"/>
          <w:szCs w:val="20"/>
          <w:lang w:val="ro-RO" w:eastAsia="ro-RO"/>
        </w:rPr>
        <w:t>lansării apelurilor de proiecte, respectiv semnării contractelor în cadrul programelor operaţionale;</w:t>
      </w:r>
    </w:p>
    <w:p w:rsidR="00C46919" w:rsidRPr="00FE0D0D" w:rsidRDefault="00C46919" w:rsidP="00204A3C">
      <w:pPr>
        <w:widowControl w:val="0"/>
        <w:numPr>
          <w:ilvl w:val="0"/>
          <w:numId w:val="98"/>
        </w:numPr>
        <w:autoSpaceDE w:val="0"/>
        <w:autoSpaceDN w:val="0"/>
        <w:adjustRightInd w:val="0"/>
        <w:contextualSpacing/>
        <w:jc w:val="both"/>
        <w:rPr>
          <w:rFonts w:ascii="Calibri" w:eastAsia="Calibri" w:hAnsi="Calibri" w:cs="Arial"/>
          <w:szCs w:val="20"/>
          <w:lang w:val="ro-RO" w:eastAsia="ro-RO"/>
        </w:rPr>
      </w:pPr>
      <w:r w:rsidRPr="00FE0D0D">
        <w:rPr>
          <w:rFonts w:ascii="Calibri" w:eastAsia="Calibri" w:hAnsi="Calibri" w:cs="Arial"/>
          <w:szCs w:val="20"/>
          <w:lang w:val="ro-RO" w:eastAsia="ro-RO"/>
        </w:rPr>
        <w:t>îndeplinirii condiționalităților ex–ante.</w:t>
      </w:r>
    </w:p>
    <w:p w:rsidR="00C46919" w:rsidRPr="00FE0D0D" w:rsidRDefault="00C46919" w:rsidP="00C46919">
      <w:pPr>
        <w:spacing w:line="200" w:lineRule="exact"/>
        <w:rPr>
          <w:rFonts w:cs="Arial"/>
          <w:sz w:val="20"/>
          <w:szCs w:val="20"/>
          <w:lang w:val="ro-RO" w:eastAsia="ro-RO"/>
        </w:rPr>
      </w:pPr>
    </w:p>
    <w:p w:rsidR="00C46919" w:rsidRPr="00FE0D0D" w:rsidRDefault="00C46919" w:rsidP="00C46919">
      <w:pPr>
        <w:spacing w:line="200" w:lineRule="exact"/>
        <w:rPr>
          <w:rFonts w:cs="Arial"/>
          <w:sz w:val="20"/>
          <w:szCs w:val="20"/>
          <w:lang w:val="ro-RO" w:eastAsia="ro-RO"/>
        </w:rPr>
      </w:pPr>
    </w:p>
    <w:p w:rsidR="00C46919" w:rsidRPr="00FE0D0D" w:rsidRDefault="00C46919" w:rsidP="00C46919">
      <w:pPr>
        <w:spacing w:line="200" w:lineRule="exact"/>
        <w:rPr>
          <w:rFonts w:cs="Arial"/>
          <w:sz w:val="20"/>
          <w:szCs w:val="20"/>
          <w:lang w:val="ro-RO" w:eastAsia="ro-RO"/>
        </w:rPr>
      </w:pPr>
    </w:p>
    <w:p w:rsidR="00C46919" w:rsidRPr="00FE0D0D" w:rsidRDefault="00C46919" w:rsidP="00C46919">
      <w:pPr>
        <w:spacing w:line="0" w:lineRule="atLeast"/>
        <w:ind w:left="9520"/>
        <w:rPr>
          <w:rFonts w:ascii="Garamond" w:eastAsia="Garamond" w:hAnsi="Garamond" w:cs="Arial"/>
          <w:szCs w:val="20"/>
          <w:lang w:val="ro-RO" w:eastAsia="ro-RO"/>
        </w:rPr>
        <w:sectPr w:rsidR="00C46919" w:rsidRPr="00FE0D0D" w:rsidSect="00B07598">
          <w:pgSz w:w="11900" w:h="16840"/>
          <w:pgMar w:top="1237" w:right="900" w:bottom="851" w:left="1560" w:header="0" w:footer="170" w:gutter="0"/>
          <w:cols w:space="0" w:equalWidth="0">
            <w:col w:w="9500"/>
          </w:cols>
          <w:docGrid w:linePitch="360"/>
        </w:sectPr>
      </w:pPr>
    </w:p>
    <w:p w:rsidR="00C46919" w:rsidRPr="00FE0D0D" w:rsidRDefault="00C46919" w:rsidP="00C46919">
      <w:pPr>
        <w:spacing w:line="0" w:lineRule="atLeast"/>
        <w:rPr>
          <w:rFonts w:ascii="Calibri" w:eastAsia="Calibri" w:hAnsi="Calibri" w:cs="Arial"/>
          <w:b/>
          <w:szCs w:val="20"/>
          <w:lang w:val="ro-RO" w:eastAsia="ro-RO"/>
        </w:rPr>
      </w:pPr>
      <w:bookmarkStart w:id="7" w:name="page137"/>
      <w:bookmarkEnd w:id="7"/>
      <w:r w:rsidRPr="00FE0D0D">
        <w:rPr>
          <w:rFonts w:ascii="Calibri" w:eastAsia="Calibri" w:hAnsi="Calibri" w:cs="Arial"/>
          <w:b/>
          <w:szCs w:val="20"/>
          <w:lang w:val="ro-RO" w:eastAsia="ro-RO"/>
        </w:rPr>
        <w:t>Acţiuni aferente cadrului financiar multianual (CFM) 2007 – 2013</w:t>
      </w:r>
    </w:p>
    <w:p w:rsidR="00C46919" w:rsidRPr="00FE0D0D" w:rsidRDefault="00C46919" w:rsidP="00C46919">
      <w:pPr>
        <w:spacing w:line="20" w:lineRule="exact"/>
        <w:rPr>
          <w:rFonts w:cs="Arial"/>
          <w:sz w:val="20"/>
          <w:szCs w:val="20"/>
          <w:lang w:val="ro-RO" w:eastAsia="ro-RO"/>
        </w:rPr>
      </w:pPr>
      <w:r w:rsidRPr="00FE0D0D">
        <w:rPr>
          <w:rFonts w:ascii="Calibri" w:eastAsia="Calibri" w:hAnsi="Calibri" w:cs="Arial"/>
          <w:b/>
          <w:noProof/>
          <w:szCs w:val="20"/>
        </w:rPr>
        <mc:AlternateContent>
          <mc:Choice Requires="wps">
            <w:drawing>
              <wp:anchor distT="0" distB="0" distL="114300" distR="114300" simplePos="0" relativeHeight="251742208" behindDoc="1" locked="0" layoutInCell="1" allowOverlap="1" wp14:anchorId="1BFDA9E3" wp14:editId="6D6B3990">
                <wp:simplePos x="0" y="0"/>
                <wp:positionH relativeFrom="column">
                  <wp:posOffset>63500</wp:posOffset>
                </wp:positionH>
                <wp:positionV relativeFrom="paragraph">
                  <wp:posOffset>17145</wp:posOffset>
                </wp:positionV>
                <wp:extent cx="6308090" cy="0"/>
                <wp:effectExtent l="6350" t="7620" r="10160" b="11430"/>
                <wp:wrapNone/>
                <wp:docPr id="111" name="Straight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80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C67A12" id="Straight Connector 111" o:spid="_x0000_s1026" style="position:absolute;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35pt" to="501.7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HQHwIAADoEAAAOAAAAZHJzL2Uyb0RvYy54bWysU02P2jAQvVfqf7ByZ5OwlEJEWFUJ9LLt&#10;IrH9AcZ2EquOx7INAVX97x2bj5b2UlXlYGzPzMub98aLp2OvyEFYJ0GXSf6QJURoBlzqtky+vK5H&#10;s4Q4TzWnCrQok5NwydPy7ZvFYAoxhg4UF5YgiHbFYMqk894UaepYJ3rqHsAIjcEGbE89Hm2bcksH&#10;RO9VOs6yaTqA5cYCE87hbX0OJsuI3zSC+ZemccITVSbIzcfVxnUX1nS5oEVrqekku9Cg/8Cip1Lj&#10;R29QNfWU7K38A6qXzIKDxj8w6FNoGslE7AG7ybPfutl21IjYC4rjzE0m9/9g2efDxhLJ0bs8T4im&#10;PZq09ZbKtvOkAq1RQrAkRFGrwbgCSyq9saFbdtRb8wzsqyMaqo7qVkTOryeDMLEivSsJB2fwi7vh&#10;E3DMoXsPUbhjY/sAiZKQY/TndPNHHD1heDl9zGbZHG1k11hKi2uhsc5/FNCTsCkTJXWQjhb08Ow8&#10;UsfUa0q41rCWSkX7lSYDgmfzaSxwoCQPwZDmbLurlCUHGgYo/oIOCHaXZmGveQTrBOWry95Tqc57&#10;zFc64GErSOeyO0/It3k2X81Ws8loMp6uRpOsrkcf1tVkNF3n79/Vj3VV1fn3QC2fFJ3kXOjA7jqt&#10;+eTvpuHybs5zdpvXmwzpPXpsEcle/yPp6GWw7zwIO+CnjQ1qBFtxQGPy5TGFF/DrOWb9fPLLHwAA&#10;AP//AwBQSwMEFAAGAAgAAAAhAF+NLgXcAAAABwEAAA8AAABkcnMvZG93bnJldi54bWxMj8FOwzAQ&#10;RO9I/QdrK3GjNgXREOJUCARSDwjRVpy38ZKExOsodpv07+v2AsfZWc28yZajbcWBel871nA7UyCI&#10;C2dqLjVsN283CQgfkA22jknDkTws88lVhqlxA3/RYR1KEUPYp6ihCqFLpfRFRRb9zHXE0ftxvcUQ&#10;ZV9K0+MQw20r50o9SIs1x4YKO3qpqGjWe6vhI5Gv7rP5Lo6/w+Y9SVbN42K11fp6Oj4/gQg0hr9n&#10;OONHdMgj087t2XjRRq3ilKBhvgBxtpW6uwexuxxknsn//PkJAAD//wMAUEsBAi0AFAAGAAgAAAAh&#10;ALaDOJL+AAAA4QEAABMAAAAAAAAAAAAAAAAAAAAAAFtDb250ZW50X1R5cGVzXS54bWxQSwECLQAU&#10;AAYACAAAACEAOP0h/9YAAACUAQAACwAAAAAAAAAAAAAAAAAvAQAAX3JlbHMvLnJlbHNQSwECLQAU&#10;AAYACAAAACEA5v8R0B8CAAA6BAAADgAAAAAAAAAAAAAAAAAuAgAAZHJzL2Uyb0RvYy54bWxQSwEC&#10;LQAUAAYACAAAACEAX40uBdwAAAAHAQAADwAAAAAAAAAAAAAAAAB5BAAAZHJzL2Rvd25yZXYueG1s&#10;UEsFBgAAAAAEAAQA8wAAAIIFAAAAAA==&#10;" strokeweight=".48pt"/>
            </w:pict>
          </mc:Fallback>
        </mc:AlternateContent>
      </w:r>
      <w:r w:rsidRPr="00FE0D0D">
        <w:rPr>
          <w:rFonts w:ascii="Calibri" w:eastAsia="Calibri" w:hAnsi="Calibri" w:cs="Arial"/>
          <w:b/>
          <w:noProof/>
          <w:szCs w:val="20"/>
        </w:rPr>
        <mc:AlternateContent>
          <mc:Choice Requires="wps">
            <w:drawing>
              <wp:anchor distT="0" distB="0" distL="114300" distR="114300" simplePos="0" relativeHeight="251743232" behindDoc="1" locked="0" layoutInCell="1" allowOverlap="1" wp14:anchorId="458C29D2" wp14:editId="2D2D3555">
                <wp:simplePos x="0" y="0"/>
                <wp:positionH relativeFrom="column">
                  <wp:posOffset>66675</wp:posOffset>
                </wp:positionH>
                <wp:positionV relativeFrom="paragraph">
                  <wp:posOffset>13970</wp:posOffset>
                </wp:positionV>
                <wp:extent cx="0" cy="3176270"/>
                <wp:effectExtent l="9525" t="13970" r="9525" b="10160"/>
                <wp:wrapNone/>
                <wp:docPr id="110"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7627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0DFAC4" id="Straight Connector 110" o:spid="_x0000_s1026" style="position:absolute;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pt,1.1pt" to="5.25pt,2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fXZHwIAADoEAAAOAAAAZHJzL2Uyb0RvYy54bWysU02P2jAQvVfqf7ByhyQsy0JEWFUJ9LLt&#10;IrH9AcZ2iFXHY9mGgKr+947Nh9j2UlXNwRl7Zp7fvBnPn4+dIgdhnQRdJvkwS4jQDLjUuzL59rYa&#10;TBPiPNWcKtCiTE7CJc+Ljx/mvSnECFpQXFiCINoVvSmT1ntTpKljreioG4IRGp0N2I563Npdyi3t&#10;Eb1T6SjLJmkPlhsLTDiHp/XZmSwiftMI5l+bxglPVJkgNx9XG9dtWNPFnBY7S00r2YUG/QcWHZUa&#10;L71B1dRTsrfyD6hOMgsOGj9k0KXQNJKJWANWk2e/VbNpqRGxFhTHmZtM7v/Bsq+HtSWSY+9y1EfT&#10;Dpu08ZbKXetJBVqjhGBJ8KJWvXEFplR6bUO17Kg35gXYd0c0VC3VOxE5v50MwuQhI32XEjbO4I3b&#10;/gtwjKF7D1G4Y2O7AImSkGPsz+nWH3H0hJ0PGZ4+5E+T0VPkk9Limmis858FdCQYZaKkDtLRgh5e&#10;nA9EaHENCccaVlKp2H6lSV8mk2z2GBMcKMmDM4Q5u9tWypIDDQMUv1gVeu7DLOw1j2CtoHx5sT2V&#10;6mzj5UoHPCwF6Vys84T8mGWz5XQ5HQ/Go8lyMM7qevBpVY0Hk1X+9Fg/1FVV5z8DtXxctJJzoQO7&#10;67Tm47+bhsu7Oc/ZbV5vMqTv0aNeSPb6j6RjL0P7zoOwBX5a22uPcUBj8OUxhRdwv0f7/skvfgEA&#10;AP//AwBQSwMEFAAGAAgAAAAhACIzYwzXAAAABwEAAA8AAABkcnMvZG93bnJldi54bWxMjstOwzAU&#10;RPdI/IN1kdggaieigEKcCip1yYICeze+xKZ+RL5OG/4eZwXLoxnNnHYze8dOmMjGIKFaCWAY+qht&#10;GCR8vO9uH4FRVkErFwNK+EGCTXd50apGx3N4w9M+D6yMBGqUBJPz2HBOvUGvaBVHDCX7ismrXDAN&#10;XCd1LuPe8VqIe+6VDeXBqBG3BvvjfvIS7HciMn31UpE77rY3k7MPr59SXl/Nz0/AMs75rwyLflGH&#10;rjgd4hQ0MVdYrEtTQl0DW+IFDxLWor4D3rX8v3/3CwAA//8DAFBLAQItABQABgAIAAAAIQC2gziS&#10;/gAAAOEBAAATAAAAAAAAAAAAAAAAAAAAAABbQ29udGVudF9UeXBlc10ueG1sUEsBAi0AFAAGAAgA&#10;AAAhADj9If/WAAAAlAEAAAsAAAAAAAAAAAAAAAAALwEAAF9yZWxzLy5yZWxzUEsBAi0AFAAGAAgA&#10;AAAhAGl19dkfAgAAOgQAAA4AAAAAAAAAAAAAAAAALgIAAGRycy9lMm9Eb2MueG1sUEsBAi0AFAAG&#10;AAgAAAAhACIzYwzXAAAABwEAAA8AAAAAAAAAAAAAAAAAeQQAAGRycy9kb3ducmV2LnhtbFBLBQYA&#10;AAAABAAEAPMAAAB9BQAAAAA=&#10;" strokeweight=".16931mm"/>
            </w:pict>
          </mc:Fallback>
        </mc:AlternateContent>
      </w:r>
      <w:r w:rsidRPr="00FE0D0D">
        <w:rPr>
          <w:rFonts w:ascii="Calibri" w:eastAsia="Calibri" w:hAnsi="Calibri" w:cs="Arial"/>
          <w:b/>
          <w:noProof/>
          <w:szCs w:val="20"/>
        </w:rPr>
        <mc:AlternateContent>
          <mc:Choice Requires="wps">
            <w:drawing>
              <wp:anchor distT="0" distB="0" distL="114300" distR="114300" simplePos="0" relativeHeight="251744256" behindDoc="1" locked="0" layoutInCell="1" allowOverlap="1" wp14:anchorId="3A63C1C4" wp14:editId="200D4569">
                <wp:simplePos x="0" y="0"/>
                <wp:positionH relativeFrom="column">
                  <wp:posOffset>6368415</wp:posOffset>
                </wp:positionH>
                <wp:positionV relativeFrom="paragraph">
                  <wp:posOffset>13970</wp:posOffset>
                </wp:positionV>
                <wp:extent cx="0" cy="3176270"/>
                <wp:effectExtent l="5715" t="13970" r="13335" b="1016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7627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B0E9E9" id="Straight Connector 13" o:spid="_x0000_s1026" style="position:absolute;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45pt,1.1pt" to="501.45pt,2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DjKHwIAADgEAAAOAAAAZHJzL2Uyb0RvYy54bWysU02P2jAQvVfqf7ByhySQ5SMirKoEetl2&#10;kdj+AGM7iVXHtmxDQFX/e8cOILa9VFVzcMaemec388ar53Mn0IkZy5UsonScRIhJoiiXTRF9e9uO&#10;FhGyDkuKhZKsiC7MRs/rjx9Wvc7ZRLVKUGYQgEib97qIWud0HseWtKzDdqw0k+Cslemwg61pYmpw&#10;D+idiCdJMot7Zag2ijBr4bQanNE64Nc1I+61ri1zSBQRcHNhNWE9+DVer3DeGKxbTq408D+w6DCX&#10;cOkdqsIOo6Phf0B1nBhlVe3GRHWxqmtOWKgBqkmT36rZt1izUAs0x+p7m+z/gyVfTzuDOAXtphGS&#10;uAON9s5g3rQOlUpK6KAyCJzQqV7bHBJKuTO+VnKWe/2iyHeLpCpbLBsWGL9dNKCkPiN+l+I3VsN9&#10;h/6LohCDj06Ftp1r03lIaAg6B3Uud3XY2SEyHBI4nabz2WQelItxfkvUxrrPTHXIG0UkuPSNwzk+&#10;vVjnieD8FuKPpdpyIYL4QqK+iGbJ8ikkWCU49U4fZk1zKIVBJ+zHJ3yhKvA8hhl1lDSAtQzTzdV2&#10;mIvBhsuF9HhQCtC5WsN8/Fgmy81is8hG2WS2GWVJVY0+bctsNNum86dqWpVllf701NIsbzmlTHp2&#10;t1lNs7+bheurGabsPq33NsTv0UO/gOztH0gHLb18wyAcFL3szE1jGM8QfH1Kfv4f92A/Pvj1LwAA&#10;AP//AwBQSwMEFAAGAAgAAAAhAJONrJ7bAAAACwEAAA8AAABkcnMvZG93bnJldi54bWxMj8tOwzAQ&#10;RfdI/IM1SGwQtWPxDHEqqNQlCwrs3XiITe1xFDtt+HtcsaDLO3N050yznINnexyTi6SgWghgSF00&#10;jnoFH+/r6wdgKWsy2kdCBT+YYNmenzW6NvFAb7jf5J6VEkq1VmBzHmrOU2cx6LSIA1LZfcUx6Fzi&#10;2HMz6kMpD55LIe540I7KBasHXFnsdpspKHDfY0q2q16q5Hfr1dXk3f3rp1KXF/PzE7CMc/6H4ahf&#10;1KEtTts4kUnMlyyEfCysAimBHYG/wVbBrZA3wNuGn/7Q/gIAAP//AwBQSwECLQAUAAYACAAAACEA&#10;toM4kv4AAADhAQAAEwAAAAAAAAAAAAAAAAAAAAAAW0NvbnRlbnRfVHlwZXNdLnhtbFBLAQItABQA&#10;BgAIAAAAIQA4/SH/1gAAAJQBAAALAAAAAAAAAAAAAAAAAC8BAABfcmVscy8ucmVsc1BLAQItABQA&#10;BgAIAAAAIQCkfDjKHwIAADgEAAAOAAAAAAAAAAAAAAAAAC4CAABkcnMvZTJvRG9jLnhtbFBLAQIt&#10;ABQABgAIAAAAIQCTjaye2wAAAAsBAAAPAAAAAAAAAAAAAAAAAHkEAABkcnMvZG93bnJldi54bWxQ&#10;SwUGAAAAAAQABADzAAAAgQUAAAAA&#10;" strokeweight=".16931mm"/>
            </w:pict>
          </mc:Fallback>
        </mc:AlternateContent>
      </w:r>
    </w:p>
    <w:p w:rsidR="00C46919" w:rsidRPr="00FE0D0D" w:rsidRDefault="00C46919" w:rsidP="00C46919">
      <w:pPr>
        <w:spacing w:line="45" w:lineRule="exact"/>
        <w:rPr>
          <w:rFonts w:cs="Arial"/>
          <w:sz w:val="20"/>
          <w:szCs w:val="20"/>
          <w:lang w:val="ro-RO" w:eastAsia="ro-RO"/>
        </w:rPr>
      </w:pPr>
    </w:p>
    <w:p w:rsidR="00C46919" w:rsidRPr="00FE0D0D" w:rsidRDefault="00C46919" w:rsidP="00204A3C">
      <w:pPr>
        <w:numPr>
          <w:ilvl w:val="0"/>
          <w:numId w:val="99"/>
        </w:numPr>
        <w:tabs>
          <w:tab w:val="left" w:pos="780"/>
        </w:tabs>
        <w:spacing w:line="225" w:lineRule="auto"/>
        <w:ind w:left="720" w:hanging="360"/>
        <w:jc w:val="both"/>
        <w:rPr>
          <w:rFonts w:ascii="Calibri" w:eastAsia="Calibri" w:hAnsi="Calibri" w:cs="Arial"/>
          <w:szCs w:val="20"/>
          <w:lang w:val="ro-RO" w:eastAsia="ro-RO"/>
        </w:rPr>
      </w:pPr>
      <w:r w:rsidRPr="00FE0D0D">
        <w:rPr>
          <w:rFonts w:ascii="Calibri" w:eastAsia="Calibri" w:hAnsi="Calibri" w:cs="Arial"/>
          <w:szCs w:val="20"/>
          <w:lang w:val="ro-RO" w:eastAsia="ro-RO"/>
        </w:rPr>
        <w:t>înregistrarea unei rate ridicate de absorbţie curentă pentru anul 2016, astfel încât față de finalul anului 2015, aceasta a crescut cu aprox. 20 puncte procentuale, de la aprox. 63% la aprox. 83% (aprox. 15,5 miliarde euro) la 31 decembrie 2016;</w:t>
      </w:r>
    </w:p>
    <w:p w:rsidR="00C46919" w:rsidRPr="00FE0D0D" w:rsidRDefault="00C46919" w:rsidP="00C46919">
      <w:pPr>
        <w:spacing w:line="54" w:lineRule="exact"/>
        <w:rPr>
          <w:rFonts w:ascii="Calibri" w:eastAsia="Calibri" w:hAnsi="Calibri" w:cs="Arial"/>
          <w:szCs w:val="20"/>
          <w:lang w:val="ro-RO" w:eastAsia="ro-RO"/>
        </w:rPr>
      </w:pPr>
    </w:p>
    <w:p w:rsidR="00C46919" w:rsidRPr="00FE0D0D" w:rsidRDefault="00C46919" w:rsidP="00204A3C">
      <w:pPr>
        <w:numPr>
          <w:ilvl w:val="0"/>
          <w:numId w:val="99"/>
        </w:numPr>
        <w:tabs>
          <w:tab w:val="left" w:pos="780"/>
        </w:tabs>
        <w:spacing w:line="218" w:lineRule="auto"/>
        <w:ind w:left="720" w:hanging="360"/>
        <w:rPr>
          <w:rFonts w:ascii="Calibri" w:eastAsia="Calibri" w:hAnsi="Calibri" w:cs="Arial"/>
          <w:szCs w:val="20"/>
          <w:lang w:val="ro-RO" w:eastAsia="ro-RO"/>
        </w:rPr>
      </w:pPr>
      <w:r w:rsidRPr="00FE0D0D">
        <w:rPr>
          <w:rFonts w:ascii="Calibri" w:eastAsia="Calibri" w:hAnsi="Calibri" w:cs="Arial"/>
          <w:szCs w:val="20"/>
          <w:lang w:val="ro-RO" w:eastAsia="ro-RO"/>
        </w:rPr>
        <w:t>transmiterea Comisiei Europene spre rambursare a aplicațiilor de plată finale în conformitate cu prevederile regulamentelor europene aplicabile acestui cadru financiar;</w:t>
      </w:r>
    </w:p>
    <w:p w:rsidR="00C46919" w:rsidRPr="00FE0D0D" w:rsidRDefault="00C46919" w:rsidP="00C46919">
      <w:pPr>
        <w:spacing w:line="53" w:lineRule="exact"/>
        <w:rPr>
          <w:rFonts w:ascii="Calibri" w:eastAsia="Calibri" w:hAnsi="Calibri" w:cs="Arial"/>
          <w:szCs w:val="20"/>
          <w:lang w:val="ro-RO" w:eastAsia="ro-RO"/>
        </w:rPr>
      </w:pPr>
    </w:p>
    <w:p w:rsidR="00C46919" w:rsidRPr="00FE0D0D" w:rsidRDefault="00C46919" w:rsidP="00204A3C">
      <w:pPr>
        <w:numPr>
          <w:ilvl w:val="0"/>
          <w:numId w:val="99"/>
        </w:numPr>
        <w:tabs>
          <w:tab w:val="left" w:pos="780"/>
        </w:tabs>
        <w:spacing w:line="218" w:lineRule="auto"/>
        <w:ind w:left="720" w:hanging="360"/>
        <w:rPr>
          <w:rFonts w:ascii="Calibri" w:eastAsia="Calibri" w:hAnsi="Calibri" w:cs="Arial"/>
          <w:szCs w:val="20"/>
          <w:lang w:val="ro-RO" w:eastAsia="ro-RO"/>
        </w:rPr>
      </w:pPr>
      <w:r w:rsidRPr="00FE0D0D">
        <w:rPr>
          <w:rFonts w:ascii="Calibri" w:eastAsia="Calibri" w:hAnsi="Calibri" w:cs="Arial"/>
          <w:szCs w:val="20"/>
          <w:lang w:val="ro-RO" w:eastAsia="ro-RO"/>
        </w:rPr>
        <w:t>valoarea totală solicitată CE a fost de aprox. 16,7 miliarde euro, ceea ce reprezintă cca. 95% din alocarea UE aferentă acestor programe;</w:t>
      </w:r>
    </w:p>
    <w:p w:rsidR="00C46919" w:rsidRPr="00FE0D0D" w:rsidRDefault="00C46919" w:rsidP="00C46919">
      <w:pPr>
        <w:spacing w:line="53" w:lineRule="exact"/>
        <w:rPr>
          <w:rFonts w:ascii="Calibri" w:eastAsia="Calibri" w:hAnsi="Calibri" w:cs="Arial"/>
          <w:szCs w:val="20"/>
          <w:lang w:val="ro-RO" w:eastAsia="ro-RO"/>
        </w:rPr>
      </w:pPr>
    </w:p>
    <w:p w:rsidR="00C46919" w:rsidRPr="00FE0D0D" w:rsidRDefault="00C46919" w:rsidP="00204A3C">
      <w:pPr>
        <w:numPr>
          <w:ilvl w:val="0"/>
          <w:numId w:val="99"/>
        </w:numPr>
        <w:tabs>
          <w:tab w:val="left" w:pos="780"/>
        </w:tabs>
        <w:spacing w:line="218" w:lineRule="auto"/>
        <w:ind w:left="720" w:hanging="360"/>
        <w:rPr>
          <w:rFonts w:ascii="Calibri" w:eastAsia="Calibri" w:hAnsi="Calibri" w:cs="Arial"/>
          <w:szCs w:val="20"/>
          <w:lang w:val="ro-RO" w:eastAsia="ro-RO"/>
        </w:rPr>
      </w:pPr>
      <w:r w:rsidRPr="00FE0D0D">
        <w:rPr>
          <w:rFonts w:ascii="Calibri" w:eastAsia="Calibri" w:hAnsi="Calibri" w:cs="Arial"/>
          <w:szCs w:val="20"/>
          <w:lang w:val="ro-RO" w:eastAsia="ro-RO"/>
        </w:rPr>
        <w:t>transmiterea în 2017 Comisiei Europene spre rambursare a aplicațiilor de plată finale în conformitate cu prevederile regulamentelor europene aplicabile acestui cadru financiar</w:t>
      </w:r>
    </w:p>
    <w:p w:rsidR="00C46919" w:rsidRPr="00FE0D0D" w:rsidRDefault="00C46919" w:rsidP="00C46919">
      <w:pPr>
        <w:spacing w:line="53" w:lineRule="exact"/>
        <w:rPr>
          <w:rFonts w:ascii="Calibri" w:eastAsia="Calibri" w:hAnsi="Calibri" w:cs="Arial"/>
          <w:szCs w:val="20"/>
          <w:lang w:val="ro-RO" w:eastAsia="ro-RO"/>
        </w:rPr>
      </w:pPr>
    </w:p>
    <w:p w:rsidR="00C46919" w:rsidRPr="00FE0D0D" w:rsidRDefault="00C46919" w:rsidP="00204A3C">
      <w:pPr>
        <w:numPr>
          <w:ilvl w:val="0"/>
          <w:numId w:val="99"/>
        </w:numPr>
        <w:tabs>
          <w:tab w:val="left" w:pos="780"/>
        </w:tabs>
        <w:spacing w:line="227" w:lineRule="auto"/>
        <w:ind w:left="720" w:hanging="360"/>
        <w:rPr>
          <w:rFonts w:ascii="Calibri" w:eastAsia="Calibri" w:hAnsi="Calibri" w:cs="Arial"/>
          <w:sz w:val="23"/>
          <w:szCs w:val="20"/>
          <w:lang w:val="ro-RO" w:eastAsia="ro-RO"/>
        </w:rPr>
      </w:pPr>
      <w:r w:rsidRPr="00FE0D0D">
        <w:rPr>
          <w:rFonts w:ascii="Calibri" w:eastAsia="Calibri" w:hAnsi="Calibri" w:cs="Arial"/>
          <w:sz w:val="23"/>
          <w:szCs w:val="20"/>
          <w:lang w:val="ro-RO" w:eastAsia="ro-RO"/>
        </w:rPr>
        <w:t>aprobarea de către Comisia Europeană a finanțării unor proiecte majore de mediu și transport în două etape (fazare), în condițiile nefinalizării acestora până la 31 decembrie 2015;</w:t>
      </w:r>
    </w:p>
    <w:p w:rsidR="00C46919" w:rsidRPr="00FE0D0D" w:rsidRDefault="00C46919" w:rsidP="00C46919">
      <w:pPr>
        <w:spacing w:line="54" w:lineRule="exact"/>
        <w:rPr>
          <w:rFonts w:ascii="Calibri" w:eastAsia="Calibri" w:hAnsi="Calibri" w:cs="Arial"/>
          <w:sz w:val="23"/>
          <w:szCs w:val="20"/>
          <w:lang w:val="ro-RO" w:eastAsia="ro-RO"/>
        </w:rPr>
      </w:pPr>
    </w:p>
    <w:p w:rsidR="00C46919" w:rsidRPr="00FE0D0D" w:rsidRDefault="00C46919" w:rsidP="00204A3C">
      <w:pPr>
        <w:numPr>
          <w:ilvl w:val="0"/>
          <w:numId w:val="99"/>
        </w:numPr>
        <w:tabs>
          <w:tab w:val="left" w:pos="780"/>
        </w:tabs>
        <w:spacing w:line="218" w:lineRule="auto"/>
        <w:ind w:left="720" w:hanging="360"/>
        <w:rPr>
          <w:rFonts w:ascii="Calibri" w:eastAsia="Calibri" w:hAnsi="Calibri" w:cs="Arial"/>
          <w:szCs w:val="20"/>
          <w:lang w:val="ro-RO" w:eastAsia="ro-RO"/>
        </w:rPr>
      </w:pPr>
      <w:r w:rsidRPr="00FE0D0D">
        <w:rPr>
          <w:rFonts w:ascii="Calibri" w:eastAsia="Calibri" w:hAnsi="Calibri" w:cs="Arial"/>
          <w:szCs w:val="20"/>
          <w:lang w:val="ro-RO" w:eastAsia="ro-RO"/>
        </w:rPr>
        <w:t>maximizarea absorbției prin identificarea de proiecte retrospective și introducerea cheltuielilor aferente în aplicații de plată pentru a fi rambursate de către Comisia Europeană;</w:t>
      </w:r>
    </w:p>
    <w:p w:rsidR="00C46919" w:rsidRPr="00FE0D0D" w:rsidRDefault="00C46919" w:rsidP="00C46919">
      <w:pPr>
        <w:spacing w:line="55" w:lineRule="exact"/>
        <w:rPr>
          <w:rFonts w:ascii="Calibri" w:eastAsia="Calibri" w:hAnsi="Calibri" w:cs="Arial"/>
          <w:szCs w:val="20"/>
          <w:lang w:val="ro-RO" w:eastAsia="ro-RO"/>
        </w:rPr>
      </w:pPr>
    </w:p>
    <w:p w:rsidR="00C46919" w:rsidRPr="00FE0D0D" w:rsidRDefault="00C46919" w:rsidP="00204A3C">
      <w:pPr>
        <w:numPr>
          <w:ilvl w:val="0"/>
          <w:numId w:val="99"/>
        </w:numPr>
        <w:tabs>
          <w:tab w:val="left" w:pos="780"/>
        </w:tabs>
        <w:spacing w:line="225" w:lineRule="auto"/>
        <w:ind w:left="720" w:hanging="360"/>
        <w:jc w:val="both"/>
        <w:rPr>
          <w:rFonts w:ascii="Calibri" w:eastAsia="Calibri" w:hAnsi="Calibri" w:cs="Arial"/>
          <w:szCs w:val="20"/>
          <w:lang w:val="ro-RO" w:eastAsia="ro-RO"/>
        </w:rPr>
      </w:pPr>
      <w:r w:rsidRPr="00FE0D0D">
        <w:rPr>
          <w:rFonts w:ascii="Calibri" w:eastAsia="Calibri" w:hAnsi="Calibri" w:cs="Arial"/>
          <w:szCs w:val="20"/>
          <w:lang w:val="ro-RO" w:eastAsia="ro-RO"/>
        </w:rPr>
        <w:t>completarea/modificarea cadrului legal și procedural la nivelul întregului sistem de gestionare a fondurilor structurale și de coeziune pentru procesul de închidere a exercițiului de programare 2007-2013;</w:t>
      </w:r>
    </w:p>
    <w:p w:rsidR="00C46919" w:rsidRPr="00FE0D0D" w:rsidRDefault="00C46919" w:rsidP="00C46919">
      <w:pPr>
        <w:spacing w:line="1" w:lineRule="exact"/>
        <w:rPr>
          <w:rFonts w:ascii="Calibri" w:eastAsia="Calibri" w:hAnsi="Calibri" w:cs="Arial"/>
          <w:szCs w:val="20"/>
          <w:lang w:val="ro-RO" w:eastAsia="ro-RO"/>
        </w:rPr>
      </w:pPr>
    </w:p>
    <w:p w:rsidR="00C46919" w:rsidRPr="00FE0D0D" w:rsidRDefault="00C46919" w:rsidP="00204A3C">
      <w:pPr>
        <w:numPr>
          <w:ilvl w:val="0"/>
          <w:numId w:val="99"/>
        </w:numPr>
        <w:tabs>
          <w:tab w:val="left" w:pos="780"/>
        </w:tabs>
        <w:spacing w:line="0" w:lineRule="atLeast"/>
        <w:ind w:left="720" w:hanging="360"/>
        <w:rPr>
          <w:rFonts w:ascii="Calibri" w:eastAsia="Calibri" w:hAnsi="Calibri" w:cs="Arial"/>
          <w:sz w:val="22"/>
          <w:szCs w:val="20"/>
          <w:lang w:val="ro-RO" w:eastAsia="ro-RO"/>
        </w:rPr>
      </w:pPr>
      <w:r w:rsidRPr="00FE0D0D">
        <w:rPr>
          <w:rFonts w:ascii="Calibri" w:eastAsia="Calibri" w:hAnsi="Calibri" w:cs="Arial"/>
          <w:szCs w:val="20"/>
          <w:lang w:val="ro-RO" w:eastAsia="ro-RO"/>
        </w:rPr>
        <w:t>aprobarea de către Guvern a listelor proiectelor fazate și nefuncționale.</w:t>
      </w:r>
    </w:p>
    <w:p w:rsidR="00C46919" w:rsidRPr="00FE0D0D" w:rsidRDefault="00C46919" w:rsidP="00C46919">
      <w:pPr>
        <w:spacing w:line="20" w:lineRule="exact"/>
        <w:rPr>
          <w:rFonts w:cs="Arial"/>
          <w:sz w:val="20"/>
          <w:szCs w:val="20"/>
          <w:lang w:val="ro-RO" w:eastAsia="ro-RO"/>
        </w:rPr>
      </w:pPr>
      <w:r w:rsidRPr="00FE0D0D">
        <w:rPr>
          <w:rFonts w:ascii="Calibri" w:eastAsia="Calibri" w:hAnsi="Calibri" w:cs="Arial"/>
          <w:noProof/>
          <w:sz w:val="22"/>
          <w:szCs w:val="20"/>
        </w:rPr>
        <mc:AlternateContent>
          <mc:Choice Requires="wps">
            <w:drawing>
              <wp:anchor distT="0" distB="0" distL="114300" distR="114300" simplePos="0" relativeHeight="251745280" behindDoc="1" locked="0" layoutInCell="1" allowOverlap="1" wp14:anchorId="382C9261" wp14:editId="20F866C9">
                <wp:simplePos x="0" y="0"/>
                <wp:positionH relativeFrom="column">
                  <wp:posOffset>63500</wp:posOffset>
                </wp:positionH>
                <wp:positionV relativeFrom="paragraph">
                  <wp:posOffset>17145</wp:posOffset>
                </wp:positionV>
                <wp:extent cx="6308090" cy="0"/>
                <wp:effectExtent l="6350" t="13335" r="10160" b="5715"/>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809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8E2A5A" id="Straight Connector 62" o:spid="_x0000_s1026" style="position:absolute;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35pt" to="501.7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f78HQIAADgEAAAOAAAAZHJzL2Uyb0RvYy54bWysU8GO2yAQvVfqPyDuWdtZb5pYcVaVnfSy&#10;bSNl+wEEsI2KAQGJE1X99w4kjrLtparqAx6YmcebN8Py+dRLdOTWCa1KnD2kGHFFNROqLfG3181k&#10;jpHzRDEiteIlPnOHn1fv3y0HU/Cp7rRk3CIAUa4YTIk7702RJI52vCfuQRuuwNlo2xMPW9smzJIB&#10;0HuZTNN0lgzaMmM15c7BaX1x4lXEbxpO/demcdwjWWLg5uNq47oPa7JakqK1xHSCXmmQf2DRE6Hg&#10;0htUTTxBByv+gOoFtdrpxj9Q3Se6aQTlsQaoJkt/q2bXEcNjLSCOMzeZ3P+DpV+OW4sEK/FsipEi&#10;PfRo5y0RbedRpZUCBbVF4ASlBuMKSKjU1oZa6UntzIum3x1SuuqIanlk/Ho2gJKFjORNStg4A/ft&#10;h8+aQQw5eB1lOzW2D5AgCDrF7pxv3eEnjygczh7TebqAJtLRl5BiTDTW+U9c9ygYJZZCBeFIQY4v&#10;zgcipBhDwrHSGyFlbL5UaADwdPEUE5yWggVnCHO23VfSoiMJ4xO/WBV47sOsPigWwTpO2PpqeyLk&#10;xYbLpQp4UArQuVqX+fixSBfr+XqeT/LpbD3J07qefNxU+WS2yT481Y91VdXZz0Aty4tOMMZVYDfO&#10;apb/3SxcX81lym7TepMheYse9QKy4z+Sjr0M7bsMwl6z89aOPYbxjMHXpxTm/34P9v2DX/0CAAD/&#10;/wMAUEsDBBQABgAIAAAAIQCnaaXY2QAAAAcBAAAPAAAAZHJzL2Rvd25yZXYueG1sTI/BTsMwEETv&#10;SPyDtUhcELVTEK1CnAoq9ciBFu5u7Mam9jryOm34e1wucJyd1cybZjUFz04mkYsooZoJYAa7qB32&#10;Ej52m/slMMoKtfIRjYRvQ7Bqr68aVet4xndz2uaelRCkWkmwOQ8159RZExTN4mCweIeYgspFpp7r&#10;pM4lPHg+F+KJB+WwNFg1mLU13XE7BgnuKxHZrnqtyB8367vRu8Xbp5S3N9PLM7Bspvz3DBf8gg5t&#10;YdrHETUxX7QoU7KE+QLYxRbi4RHY/vfA24b/529/AAAA//8DAFBLAQItABQABgAIAAAAIQC2gziS&#10;/gAAAOEBAAATAAAAAAAAAAAAAAAAAAAAAABbQ29udGVudF9UeXBlc10ueG1sUEsBAi0AFAAGAAgA&#10;AAAhADj9If/WAAAAlAEAAAsAAAAAAAAAAAAAAAAALwEAAF9yZWxzLy5yZWxzUEsBAi0AFAAGAAgA&#10;AAAhACfZ/vwdAgAAOAQAAA4AAAAAAAAAAAAAAAAALgIAAGRycy9lMm9Eb2MueG1sUEsBAi0AFAAG&#10;AAgAAAAhAKdppdjZAAAABwEAAA8AAAAAAAAAAAAAAAAAdwQAAGRycy9kb3ducmV2LnhtbFBLBQYA&#10;AAAABAAEAPMAAAB9BQAAAAA=&#10;" strokeweight=".16931mm"/>
            </w:pict>
          </mc:Fallback>
        </mc:AlternateContent>
      </w:r>
    </w:p>
    <w:p w:rsidR="00C46919" w:rsidRPr="00FE0D0D" w:rsidRDefault="00C46919" w:rsidP="00C46919">
      <w:pPr>
        <w:spacing w:line="375" w:lineRule="exact"/>
        <w:rPr>
          <w:rFonts w:cs="Arial"/>
          <w:sz w:val="20"/>
          <w:szCs w:val="20"/>
          <w:lang w:val="ro-RO" w:eastAsia="ro-RO"/>
        </w:rPr>
      </w:pPr>
    </w:p>
    <w:p w:rsidR="00C46919" w:rsidRPr="00FE0D0D" w:rsidRDefault="00C46919" w:rsidP="00C46919">
      <w:pPr>
        <w:spacing w:line="0" w:lineRule="atLeast"/>
        <w:rPr>
          <w:rFonts w:ascii="Calibri" w:eastAsia="Calibri" w:hAnsi="Calibri" w:cs="Arial"/>
          <w:b/>
          <w:szCs w:val="20"/>
          <w:lang w:val="ro-RO" w:eastAsia="ro-RO"/>
        </w:rPr>
      </w:pPr>
      <w:r w:rsidRPr="00FE0D0D">
        <w:rPr>
          <w:rFonts w:ascii="Calibri" w:eastAsia="Calibri" w:hAnsi="Calibri" w:cs="Arial"/>
          <w:b/>
          <w:szCs w:val="20"/>
          <w:lang w:val="ro-RO" w:eastAsia="ro-RO"/>
        </w:rPr>
        <w:t>Acţiuni aferente CFM 2014 – 2020</w:t>
      </w:r>
    </w:p>
    <w:p w:rsidR="00C46919" w:rsidRPr="00FE0D0D" w:rsidRDefault="00C46919" w:rsidP="00C46919">
      <w:pPr>
        <w:spacing w:line="20" w:lineRule="exact"/>
        <w:rPr>
          <w:rFonts w:cs="Arial"/>
          <w:sz w:val="20"/>
          <w:szCs w:val="20"/>
          <w:lang w:val="ro-RO" w:eastAsia="ro-RO"/>
        </w:rPr>
      </w:pPr>
      <w:r w:rsidRPr="00FE0D0D">
        <w:rPr>
          <w:rFonts w:ascii="Calibri" w:eastAsia="Calibri" w:hAnsi="Calibri" w:cs="Arial"/>
          <w:b/>
          <w:noProof/>
          <w:szCs w:val="20"/>
        </w:rPr>
        <mc:AlternateContent>
          <mc:Choice Requires="wps">
            <w:drawing>
              <wp:anchor distT="0" distB="0" distL="114300" distR="114300" simplePos="0" relativeHeight="251746304" behindDoc="1" locked="0" layoutInCell="1" allowOverlap="1" wp14:anchorId="748BF4CC" wp14:editId="383B36C3">
                <wp:simplePos x="0" y="0"/>
                <wp:positionH relativeFrom="column">
                  <wp:posOffset>63500</wp:posOffset>
                </wp:positionH>
                <wp:positionV relativeFrom="paragraph">
                  <wp:posOffset>17145</wp:posOffset>
                </wp:positionV>
                <wp:extent cx="6308090" cy="0"/>
                <wp:effectExtent l="0" t="0" r="35560" b="19050"/>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8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213828" id="Straight Connector 63" o:spid="_x0000_s1026" style="position:absolute;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35pt" to="501.7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VsKAIAAFEEAAAOAAAAZHJzL2Uyb0RvYy54bWysVMGO2jAQvVfqP1i5QxJIKUSEVZVAL9su&#10;EtsPMLaTWHVsyzYEVPXfO3YIYttLVZWDGXtmnt/MPGf9dOkEOjNjuZJFlE6TCDFJFOWyKaJvr7vJ&#10;MkLWYUmxUJIV0ZXZ6Gnz/t261zmbqVYJygwCEGnzXhdR65zO49iSlnXYTpVmEpy1Mh12sDVNTA3u&#10;Ab0T8SxJFnGvDNVGEWYtnFaDM9oE/LpmxL3UtWUOiSICbi6sJqxHv8abNc4bg3XLyY0G/gcWHeYS&#10;Lr1DVdhhdDL8D6iOE6Osqt2UqC5Wdc0JCzVANWnyWzWHFmsWaoHmWH1vk/1/sOTreW8Qp0W0mEdI&#10;4g5mdHAG86Z1qFRSQgeVQeCETvXa5pBQyr3xtZKLPOhnRb5bJFXZYtmwwPj1qgEl9RnxmxS/sRru&#10;O/ZfFIUYfHIqtO1Sm85DQkPQJUznep8OuzhE4HAxT5bJCoZIRl+M8zFRG+s+M9UhbxSR4NI3Duf4&#10;/GydJ4LzMcQfS7XjQoThC4l6AE9Wi5BgleDUO32YNc2xFAadsZdP+IWqwPMY5pErbNshLrgGYRl1&#10;kjTc0jJMtzfbYS4GG1gJ6S+CGoHnzRqE82OVrLbL7TKbZLPFdpIlVTX5tCuzyWKXfvxQzauyrNKf&#10;nnOa5S2nlElPexRxmv2dSG7PaZDfXcb3/sRv0UMjgez4H0iHIfu5Dgo5Knrdm3H4oNsQfHtj/mE8&#10;7sF+/BJsfgEAAP//AwBQSwMEFAAGAAgAAAAhAF+NLgXcAAAABwEAAA8AAABkcnMvZG93bnJldi54&#10;bWxMj8FOwzAQRO9I/QdrK3GjNgXREOJUCARSDwjRVpy38ZKExOsodpv07+v2AsfZWc28yZajbcWB&#10;el871nA7UyCIC2dqLjVsN283CQgfkA22jknDkTws88lVhqlxA3/RYR1KEUPYp6ihCqFLpfRFRRb9&#10;zHXE0ftxvcUQZV9K0+MQw20r50o9SIs1x4YKO3qpqGjWe6vhI5Gv7rP5Lo6/w+Y9SVbN42K11fp6&#10;Oj4/gQg0hr9nOONHdMgj087t2XjRRq3ilKBhvgBxtpW6uwexuxxknsn//PkJAAD//wMAUEsBAi0A&#10;FAAGAAgAAAAhALaDOJL+AAAA4QEAABMAAAAAAAAAAAAAAAAAAAAAAFtDb250ZW50X1R5cGVzXS54&#10;bWxQSwECLQAUAAYACAAAACEAOP0h/9YAAACUAQAACwAAAAAAAAAAAAAAAAAvAQAAX3JlbHMvLnJl&#10;bHNQSwECLQAUAAYACAAAACEA4zP1bCgCAABRBAAADgAAAAAAAAAAAAAAAAAuAgAAZHJzL2Uyb0Rv&#10;Yy54bWxQSwECLQAUAAYACAAAACEAX40uBdwAAAAHAQAADwAAAAAAAAAAAAAAAACCBAAAZHJzL2Rv&#10;d25yZXYueG1sUEsFBgAAAAAEAAQA8wAAAIsFAAAAAA==&#10;" strokeweight=".48pt"/>
            </w:pict>
          </mc:Fallback>
        </mc:AlternateContent>
      </w:r>
      <w:r w:rsidRPr="00FE0D0D">
        <w:rPr>
          <w:rFonts w:ascii="Calibri" w:eastAsia="Calibri" w:hAnsi="Calibri" w:cs="Arial"/>
          <w:b/>
          <w:noProof/>
          <w:szCs w:val="20"/>
        </w:rPr>
        <mc:AlternateContent>
          <mc:Choice Requires="wps">
            <w:drawing>
              <wp:anchor distT="0" distB="0" distL="114300" distR="114300" simplePos="0" relativeHeight="251747328" behindDoc="1" locked="0" layoutInCell="1" allowOverlap="1" wp14:anchorId="52B0AC08" wp14:editId="5EC49CE6">
                <wp:simplePos x="0" y="0"/>
                <wp:positionH relativeFrom="column">
                  <wp:posOffset>66675</wp:posOffset>
                </wp:positionH>
                <wp:positionV relativeFrom="paragraph">
                  <wp:posOffset>13970</wp:posOffset>
                </wp:positionV>
                <wp:extent cx="0" cy="4090670"/>
                <wp:effectExtent l="9525" t="8890" r="9525" b="5715"/>
                <wp:wrapNone/>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9067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A8A6D4" id="Straight Connector 64" o:spid="_x0000_s1026" style="position:absolute;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pt,1.1pt" to="5.25pt,3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VSlHQIAADgEAAAOAAAAZHJzL2Uyb0RvYy54bWysU8GO2yAQvVfqPyDuWdupN5tYcVaVnfSy&#10;bSNl+wEEsI2KAQGJE1X99w44ibLtparqAx6Ymcebmcfy+dRLdOTWCa1KnD2kGHFFNROqLfG3181k&#10;jpHzRDEiteIlPnOHn1fv3y0HU/Cp7rRk3CIAUa4YTIk7702RJI52vCfuQRuuwNlo2xMPW9smzJIB&#10;0HuZTNN0lgzaMmM15c7BaT068SriNw2n/mvTOO6RLDFw83G1cd2HNVktSdFaYjpBLzTIP7DoiVBw&#10;6Q2qJp6ggxV/QPWCWu104x+o7hPdNILyWANUk6W/VbPriOGxFmiOM7c2uf8HS78ctxYJVuJZjpEi&#10;Pcxo5y0RbedRpZWCDmqLwAmdGowrIKFSWxtqpSe1My+afndI6aojquWR8evZAEoWMpI3KWHjDNy3&#10;Hz5rBjHk4HVs26mxfYCEhqBTnM75Nh1+8oiOhxRO83SRzp7i5BJSXBONdf4T1z0KRomlUKFxpCDH&#10;F+cDEVJcQ8Kx0hshZRy+VGiA6tPFY0xwWgoWnCHM2XZfSYuOJMgnfrEq8NyHWX1QLIJ1nLD1xfZE&#10;yNGGy6UKeFAK0LlYoz5+LNLFer6e55N8OltP8rSuJx83VT6ZbbKnx/pDXVV19jNQy/KiE4xxFdhd&#10;tZrlf6eFy6sZVXZT660NyVv02C8ge/1H0nGWYXyjEPaanbf2OmOQZwy+PKWg//s92PcPfvULAAD/&#10;/wMAUEsDBBQABgAIAAAAIQCAcQ9p2AAAAAcBAAAPAAAAZHJzL2Rvd25yZXYueG1sTI7LTsMwFET3&#10;SPyDdZHYIOokKgGFOBVU6pIFLezd+BKb+hH5Om34e5wVLI9mNHPazewsO2MkE7yAclUAQ98HZfwg&#10;4OOwu38CRkl6JW3wKOAHCTbd9VUrGxUu/h3P+zSwPOKpkQJ0SmPDOfUanaRVGNHn7CtEJ1PGOHAV&#10;5SWPO8uroqi5k8bnBy1H3GrsT/vJCTDfkUj35WtJ9rTb3k3WPL59CnF7M788A0s4p78yLPpZHbrs&#10;dAyTV8Rs5uIhNwVUFbAlXvAooF7Xa+Bdy//7d78AAAD//wMAUEsBAi0AFAAGAAgAAAAhALaDOJL+&#10;AAAA4QEAABMAAAAAAAAAAAAAAAAAAAAAAFtDb250ZW50X1R5cGVzXS54bWxQSwECLQAUAAYACAAA&#10;ACEAOP0h/9YAAACUAQAACwAAAAAAAAAAAAAAAAAvAQAAX3JlbHMvLnJlbHNQSwECLQAUAAYACAAA&#10;ACEAQS1UpR0CAAA4BAAADgAAAAAAAAAAAAAAAAAuAgAAZHJzL2Uyb0RvYy54bWxQSwECLQAUAAYA&#10;CAAAACEAgHEPadgAAAAHAQAADwAAAAAAAAAAAAAAAAB3BAAAZHJzL2Rvd25yZXYueG1sUEsFBgAA&#10;AAAEAAQA8wAAAHwFAAAAAA==&#10;" strokeweight=".16931mm"/>
            </w:pict>
          </mc:Fallback>
        </mc:AlternateContent>
      </w:r>
      <w:r w:rsidRPr="00FE0D0D">
        <w:rPr>
          <w:rFonts w:ascii="Calibri" w:eastAsia="Calibri" w:hAnsi="Calibri" w:cs="Arial"/>
          <w:b/>
          <w:noProof/>
          <w:szCs w:val="20"/>
        </w:rPr>
        <mc:AlternateContent>
          <mc:Choice Requires="wps">
            <w:drawing>
              <wp:anchor distT="0" distB="0" distL="114300" distR="114300" simplePos="0" relativeHeight="251748352" behindDoc="1" locked="0" layoutInCell="1" allowOverlap="1" wp14:anchorId="37C41645" wp14:editId="7897326D">
                <wp:simplePos x="0" y="0"/>
                <wp:positionH relativeFrom="column">
                  <wp:posOffset>6368415</wp:posOffset>
                </wp:positionH>
                <wp:positionV relativeFrom="paragraph">
                  <wp:posOffset>13970</wp:posOffset>
                </wp:positionV>
                <wp:extent cx="0" cy="4090670"/>
                <wp:effectExtent l="5715" t="8890" r="13335" b="5715"/>
                <wp:wrapNone/>
                <wp:docPr id="6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9067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7BAC59" id="Straight Connector 65" o:spid="_x0000_s1026" style="position:absolute;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45pt,1.1pt" to="501.45pt,3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BlRHQIAADgEAAAOAAAAZHJzL2Uyb0RvYy54bWysU8GO2jAQvVfqP1i+QxIaWIgIqyqBXrYt&#10;EtsPMLZDrDq2ZRsCqvrvHTuA2PZSVc3BGXtmnt/MPC+fz51EJ26d0KrE2TjFiCuqmVCHEn973Yzm&#10;GDlPFCNSK17iC3f4efX+3bI3BZ/oVkvGLQIQ5YrelLj13hRJ4mjLO+LG2nAFzkbbjnjY2kPCLOkB&#10;vZPJJE1nSa8tM1ZT7hyc1oMTryJ+03DqvzaN4x7JEgM3H1cb131Yk9WSFAdLTCvolQb5BxYdEQou&#10;vUPVxBN0tOIPqE5Qq51u/JjqLtFNIyiPNUA1WfpbNbuWGB5rgeY4c2+T+3+w9Mtpa5FgJZ5NMVKk&#10;gxntvCXi0HpUaaWgg9oicEKneuMKSKjU1oZa6VntzIum3x1SumqJOvDI+PViACULGcmblLBxBu7b&#10;9581gxhy9Dq27dzYLkBCQ9A5Tudynw4/e0SHQwqnebpIZ09xcgkpbonGOv+J6w4Fo8RSqNA4UpDT&#10;i/OBCCluIeFY6Y2QMg5fKtRD9eliGhOcloIFZwhz9rCvpEUnEuQTv1gVeB7DrD4qFsFaTtj6ansi&#10;5GDD5VIFPCgF6FytQR8/FuliPV/P81E+ma1HeVrXo4+bKh/NNtnTtP5QV1Wd/QzUsrxoBWNcBXY3&#10;rWb532nh+moGld3Vem9D8hY99gvI3v6RdJxlGN8ghL1ml629zRjkGYOvTyno/3EP9uODX/0CAAD/&#10;/wMAUEsDBBQABgAIAAAAIQAxz8D73AAAAAsBAAAPAAAAZHJzL2Rvd25yZXYueG1sTI/LTsMwEEX3&#10;SPyDNUhsELUTVQFCnAoqddkFBfZuPMSmfkQZpw1/X1csYHlnju6caVazd+yII9kYJBQLAQxDF7UN&#10;vYSP9839IzBKKmjlYkAJP0iwaq+vGlXreApveNylnuWSQLWSYFIaas6pM+gVLeKAIe++4uhVynHs&#10;uR7VKZd7x0shKu6VDfmCUQOuDXaH3eQl2O+RyHTFa0HusFnfTc4+bD+lvL2ZX56BJZzTHwwX/awO&#10;bXbaxyloYi5nIcqnzEooS2AX4Hewl1AtqyXwtuH/f2jPAAAA//8DAFBLAQItABQABgAIAAAAIQC2&#10;gziS/gAAAOEBAAATAAAAAAAAAAAAAAAAAAAAAABbQ29udGVudF9UeXBlc10ueG1sUEsBAi0AFAAG&#10;AAgAAAAhADj9If/WAAAAlAEAAAsAAAAAAAAAAAAAAAAALwEAAF9yZWxzLy5yZWxzUEsBAi0AFAAG&#10;AAgAAAAhAJE8GVEdAgAAOAQAAA4AAAAAAAAAAAAAAAAALgIAAGRycy9lMm9Eb2MueG1sUEsBAi0A&#10;FAAGAAgAAAAhADHPwPvcAAAACwEAAA8AAAAAAAAAAAAAAAAAdwQAAGRycy9kb3ducmV2LnhtbFBL&#10;BQYAAAAABAAEAPMAAACABQAAAAA=&#10;" strokeweight=".16931mm"/>
            </w:pict>
          </mc:Fallback>
        </mc:AlternateContent>
      </w:r>
    </w:p>
    <w:p w:rsidR="00C46919" w:rsidRPr="00FE0D0D" w:rsidRDefault="00C46919" w:rsidP="00C46919">
      <w:pPr>
        <w:spacing w:line="42" w:lineRule="exact"/>
        <w:rPr>
          <w:rFonts w:cs="Arial"/>
          <w:sz w:val="20"/>
          <w:szCs w:val="20"/>
          <w:lang w:val="ro-RO" w:eastAsia="ro-RO"/>
        </w:rPr>
      </w:pPr>
    </w:p>
    <w:p w:rsidR="00C46919" w:rsidRPr="00FE0D0D" w:rsidRDefault="00C46919" w:rsidP="00204A3C">
      <w:pPr>
        <w:numPr>
          <w:ilvl w:val="0"/>
          <w:numId w:val="100"/>
        </w:numPr>
        <w:tabs>
          <w:tab w:val="left" w:pos="780"/>
        </w:tabs>
        <w:spacing w:line="226" w:lineRule="auto"/>
        <w:ind w:left="720" w:hanging="360"/>
        <w:jc w:val="both"/>
        <w:rPr>
          <w:rFonts w:ascii="Calibri" w:eastAsia="Calibri" w:hAnsi="Calibri" w:cs="Arial"/>
          <w:szCs w:val="20"/>
          <w:lang w:val="ro-RO" w:eastAsia="ro-RO"/>
        </w:rPr>
      </w:pPr>
      <w:r w:rsidRPr="00FE0D0D">
        <w:rPr>
          <w:rFonts w:ascii="Calibri" w:eastAsia="Calibri" w:hAnsi="Calibri" w:cs="Arial"/>
          <w:szCs w:val="20"/>
          <w:lang w:val="ro-RO" w:eastAsia="ro-RO"/>
        </w:rPr>
        <w:t>implementarea programelor operaționale aferente cadrului financiar 2014 - 2020 prin lansarea ghidurilor solicitantului și a apelurilor de proiecte, inclusiv semnarea de contracte de finanțare și efectuarea de plăți către beneficiari;</w:t>
      </w:r>
    </w:p>
    <w:p w:rsidR="00C46919" w:rsidRPr="00FE0D0D" w:rsidRDefault="00C46919" w:rsidP="00204A3C">
      <w:pPr>
        <w:numPr>
          <w:ilvl w:val="0"/>
          <w:numId w:val="100"/>
        </w:numPr>
        <w:tabs>
          <w:tab w:val="left" w:pos="780"/>
        </w:tabs>
        <w:spacing w:line="226" w:lineRule="auto"/>
        <w:ind w:left="720" w:hanging="360"/>
        <w:jc w:val="both"/>
        <w:rPr>
          <w:rFonts w:ascii="Calibri" w:eastAsia="Calibri" w:hAnsi="Calibri" w:cs="Arial"/>
          <w:szCs w:val="20"/>
          <w:lang w:val="ro-RO" w:eastAsia="ro-RO"/>
        </w:rPr>
      </w:pPr>
      <w:r w:rsidRPr="00FE0D0D">
        <w:rPr>
          <w:rFonts w:ascii="Calibri" w:eastAsia="Calibri" w:hAnsi="Calibri" w:cs="Arial"/>
          <w:szCs w:val="20"/>
          <w:lang w:val="ro-RO" w:eastAsia="ro-RO"/>
        </w:rPr>
        <w:t>Sumele totale primite de la Comisia Europeană, reprezentând prefinanțări și rambursări, aferente programelor finanțate din FESI se situează la aprox. 10,4 miliarde euro, ceea ce înseamnă aprox. 34% din alocarea UE.</w:t>
      </w:r>
    </w:p>
    <w:p w:rsidR="00C46919" w:rsidRPr="00FE0D0D" w:rsidRDefault="00C46919" w:rsidP="00204A3C">
      <w:pPr>
        <w:numPr>
          <w:ilvl w:val="0"/>
          <w:numId w:val="100"/>
        </w:numPr>
        <w:tabs>
          <w:tab w:val="left" w:pos="780"/>
        </w:tabs>
        <w:spacing w:line="0" w:lineRule="atLeast"/>
        <w:ind w:left="720" w:hanging="360"/>
        <w:rPr>
          <w:rFonts w:ascii="Calibri" w:eastAsia="Calibri" w:hAnsi="Calibri" w:cs="Arial"/>
          <w:szCs w:val="20"/>
          <w:lang w:val="ro-RO" w:eastAsia="ro-RO"/>
        </w:rPr>
      </w:pPr>
      <w:r w:rsidRPr="00FE0D0D">
        <w:rPr>
          <w:rFonts w:ascii="Calibri" w:eastAsia="Calibri" w:hAnsi="Calibri" w:cs="Arial"/>
          <w:szCs w:val="20"/>
          <w:lang w:val="ro-RO" w:eastAsia="ro-RO"/>
        </w:rPr>
        <w:t>asigurarea unui dialog mai eficient cu beneficiarii fondurilor europene;</w:t>
      </w:r>
    </w:p>
    <w:p w:rsidR="00C46919" w:rsidRPr="00FE0D0D" w:rsidRDefault="00C46919" w:rsidP="00C46919">
      <w:pPr>
        <w:spacing w:line="52" w:lineRule="exact"/>
        <w:rPr>
          <w:rFonts w:ascii="Calibri" w:eastAsia="Calibri" w:hAnsi="Calibri" w:cs="Arial"/>
          <w:szCs w:val="20"/>
          <w:lang w:val="ro-RO" w:eastAsia="ro-RO"/>
        </w:rPr>
      </w:pPr>
    </w:p>
    <w:p w:rsidR="00C46919" w:rsidRPr="00FE0D0D" w:rsidRDefault="00C46919" w:rsidP="00204A3C">
      <w:pPr>
        <w:numPr>
          <w:ilvl w:val="0"/>
          <w:numId w:val="100"/>
        </w:numPr>
        <w:tabs>
          <w:tab w:val="left" w:pos="780"/>
        </w:tabs>
        <w:spacing w:line="218" w:lineRule="auto"/>
        <w:ind w:left="720" w:hanging="360"/>
        <w:rPr>
          <w:rFonts w:ascii="Calibri" w:eastAsia="Calibri" w:hAnsi="Calibri" w:cs="Arial"/>
          <w:szCs w:val="20"/>
          <w:lang w:val="ro-RO" w:eastAsia="ro-RO"/>
        </w:rPr>
      </w:pPr>
      <w:r w:rsidRPr="00FE0D0D">
        <w:rPr>
          <w:rFonts w:ascii="Calibri" w:eastAsia="Calibri" w:hAnsi="Calibri" w:cs="Arial"/>
          <w:szCs w:val="20"/>
          <w:lang w:val="ro-RO" w:eastAsia="ro-RO"/>
        </w:rPr>
        <w:t>creșterea transparenței modului de implementare a programelor operaționale finanțate din fonduri europene;</w:t>
      </w:r>
    </w:p>
    <w:p w:rsidR="00C46919" w:rsidRPr="00FE0D0D" w:rsidRDefault="00C46919" w:rsidP="00C46919">
      <w:pPr>
        <w:spacing w:line="53" w:lineRule="exact"/>
        <w:rPr>
          <w:rFonts w:ascii="Calibri" w:eastAsia="Calibri" w:hAnsi="Calibri" w:cs="Arial"/>
          <w:szCs w:val="20"/>
          <w:lang w:val="ro-RO" w:eastAsia="ro-RO"/>
        </w:rPr>
      </w:pPr>
    </w:p>
    <w:p w:rsidR="00C46919" w:rsidRPr="00FE0D0D" w:rsidRDefault="00C46919" w:rsidP="00204A3C">
      <w:pPr>
        <w:numPr>
          <w:ilvl w:val="0"/>
          <w:numId w:val="100"/>
        </w:numPr>
        <w:tabs>
          <w:tab w:val="left" w:pos="780"/>
        </w:tabs>
        <w:spacing w:line="225" w:lineRule="auto"/>
        <w:ind w:left="720" w:hanging="360"/>
        <w:jc w:val="both"/>
        <w:rPr>
          <w:rFonts w:ascii="Calibri" w:eastAsia="Calibri" w:hAnsi="Calibri" w:cs="Arial"/>
          <w:szCs w:val="20"/>
          <w:lang w:val="ro-RO" w:eastAsia="ro-RO"/>
        </w:rPr>
      </w:pPr>
      <w:r w:rsidRPr="00FE0D0D">
        <w:rPr>
          <w:rFonts w:ascii="Calibri" w:eastAsia="Calibri" w:hAnsi="Calibri" w:cs="Arial"/>
          <w:szCs w:val="20"/>
          <w:lang w:val="ro-RO" w:eastAsia="ro-RO"/>
        </w:rPr>
        <w:t>transpunerea în legislația națională a noilor directive europene în domeniul achizițiilor publice şi a cadrului instituţional aferent sistemului naţional de achiziţii publice, cu sprijinul instituțiilor de specialitate;</w:t>
      </w:r>
    </w:p>
    <w:p w:rsidR="00C46919" w:rsidRPr="00FE0D0D" w:rsidRDefault="00C46919" w:rsidP="00C46919">
      <w:pPr>
        <w:spacing w:line="54" w:lineRule="exact"/>
        <w:rPr>
          <w:rFonts w:ascii="Calibri" w:eastAsia="Calibri" w:hAnsi="Calibri" w:cs="Arial"/>
          <w:szCs w:val="20"/>
          <w:lang w:val="ro-RO" w:eastAsia="ro-RO"/>
        </w:rPr>
      </w:pPr>
    </w:p>
    <w:p w:rsidR="00C46919" w:rsidRPr="00FE0D0D" w:rsidRDefault="00C46919" w:rsidP="00204A3C">
      <w:pPr>
        <w:numPr>
          <w:ilvl w:val="0"/>
          <w:numId w:val="100"/>
        </w:numPr>
        <w:tabs>
          <w:tab w:val="left" w:pos="780"/>
        </w:tabs>
        <w:spacing w:line="225" w:lineRule="auto"/>
        <w:ind w:left="720" w:hanging="360"/>
        <w:jc w:val="both"/>
        <w:rPr>
          <w:rFonts w:ascii="Calibri" w:eastAsia="Calibri" w:hAnsi="Calibri" w:cs="Arial"/>
          <w:sz w:val="22"/>
          <w:szCs w:val="20"/>
          <w:lang w:val="ro-RO" w:eastAsia="ro-RO"/>
        </w:rPr>
      </w:pPr>
      <w:r w:rsidRPr="00FE0D0D">
        <w:rPr>
          <w:rFonts w:ascii="Calibri" w:eastAsia="Calibri" w:hAnsi="Calibri" w:cs="Arial"/>
          <w:szCs w:val="20"/>
          <w:lang w:val="ro-RO" w:eastAsia="ro-RO"/>
        </w:rPr>
        <w:t>transmiterea către Autoritatea de Audit a documentelor aferente pachetelor de desemnare pentru toate programele operaționale și obținerea acreditării pentru toate autoritățile de management.</w:t>
      </w:r>
    </w:p>
    <w:p w:rsidR="00C46919" w:rsidRPr="00FE0D0D" w:rsidRDefault="00C46919" w:rsidP="00C46919">
      <w:pPr>
        <w:spacing w:line="54" w:lineRule="exact"/>
        <w:rPr>
          <w:rFonts w:ascii="Calibri" w:eastAsia="Calibri" w:hAnsi="Calibri" w:cs="Arial"/>
          <w:sz w:val="22"/>
          <w:szCs w:val="20"/>
          <w:lang w:val="ro-RO" w:eastAsia="ro-RO"/>
        </w:rPr>
      </w:pPr>
    </w:p>
    <w:p w:rsidR="00C46919" w:rsidRPr="00FE0D0D" w:rsidRDefault="00C46919" w:rsidP="00204A3C">
      <w:pPr>
        <w:numPr>
          <w:ilvl w:val="0"/>
          <w:numId w:val="100"/>
        </w:numPr>
        <w:tabs>
          <w:tab w:val="left" w:pos="780"/>
        </w:tabs>
        <w:spacing w:line="229" w:lineRule="auto"/>
        <w:ind w:left="720" w:hanging="360"/>
        <w:jc w:val="both"/>
        <w:rPr>
          <w:rFonts w:ascii="Calibri" w:eastAsia="Calibri" w:hAnsi="Calibri" w:cs="Arial"/>
          <w:szCs w:val="20"/>
          <w:lang w:val="ro-RO" w:eastAsia="ro-RO"/>
        </w:rPr>
      </w:pPr>
      <w:r w:rsidRPr="00FE0D0D">
        <w:rPr>
          <w:rFonts w:ascii="Calibri" w:eastAsia="Calibri" w:hAnsi="Calibri" w:cs="Arial"/>
          <w:szCs w:val="20"/>
          <w:lang w:val="ro-RO" w:eastAsia="ro-RO"/>
        </w:rPr>
        <w:t>finalizarea procesului de desemnare a autorităților implicate în sistemul de management și control al fondurilor, proces care a implicat evaluarea acestora de către Autoritatea de Audit din România și emiterea unei opinii cu privire la conformitatea sistemului cu cerințele de acreditare;</w:t>
      </w:r>
    </w:p>
    <w:p w:rsidR="00C46919" w:rsidRPr="00FE0D0D" w:rsidRDefault="00C46919" w:rsidP="00C46919">
      <w:pPr>
        <w:spacing w:line="53" w:lineRule="exact"/>
        <w:rPr>
          <w:rFonts w:ascii="Calibri" w:eastAsia="Calibri" w:hAnsi="Calibri" w:cs="Arial"/>
          <w:szCs w:val="20"/>
          <w:lang w:val="ro-RO" w:eastAsia="ro-RO"/>
        </w:rPr>
      </w:pPr>
    </w:p>
    <w:p w:rsidR="00C46919" w:rsidRPr="00FE0D0D" w:rsidRDefault="00C46919" w:rsidP="00204A3C">
      <w:pPr>
        <w:numPr>
          <w:ilvl w:val="0"/>
          <w:numId w:val="100"/>
        </w:numPr>
        <w:tabs>
          <w:tab w:val="left" w:pos="780"/>
        </w:tabs>
        <w:spacing w:line="231" w:lineRule="auto"/>
        <w:ind w:left="720" w:hanging="360"/>
        <w:jc w:val="both"/>
        <w:rPr>
          <w:rFonts w:ascii="Calibri" w:eastAsia="Calibri" w:hAnsi="Calibri" w:cs="Arial"/>
          <w:szCs w:val="20"/>
          <w:lang w:val="ro-RO" w:eastAsia="ro-RO"/>
        </w:rPr>
      </w:pPr>
      <w:r w:rsidRPr="00FE0D0D">
        <w:rPr>
          <w:rFonts w:ascii="Calibri" w:eastAsia="Calibri" w:hAnsi="Calibri" w:cs="Arial"/>
          <w:szCs w:val="20"/>
          <w:lang w:val="ro-RO" w:eastAsia="ro-RO"/>
        </w:rPr>
        <w:t>continuarea procesului de îndeplinire a condiționalităților ex-ante, din diverse domenii, asumate de. România prin Acordul de Parteneriat. Responsabilitatea îndeplinirii condiționalităților ex–ante revine ministerelor de linie, deoarece acestea vizează existența politicilor/strategiilor/legislațiilor sectoriale, MFE coordonând procesul de monitorizare a stadiului îndeplinirii acestora.</w:t>
      </w:r>
    </w:p>
    <w:p w:rsidR="00C46919" w:rsidRPr="00FE0D0D" w:rsidRDefault="00C46919" w:rsidP="00C46919">
      <w:pPr>
        <w:spacing w:line="3" w:lineRule="exact"/>
        <w:rPr>
          <w:rFonts w:ascii="Calibri" w:eastAsia="Calibri" w:hAnsi="Calibri" w:cs="Arial"/>
          <w:szCs w:val="20"/>
          <w:lang w:val="ro-RO" w:eastAsia="ro-RO"/>
        </w:rPr>
      </w:pPr>
    </w:p>
    <w:p w:rsidR="00C46919" w:rsidRPr="00FE0D0D" w:rsidRDefault="00C46919" w:rsidP="00204A3C">
      <w:pPr>
        <w:numPr>
          <w:ilvl w:val="0"/>
          <w:numId w:val="100"/>
        </w:numPr>
        <w:tabs>
          <w:tab w:val="left" w:pos="780"/>
        </w:tabs>
        <w:spacing w:line="238" w:lineRule="auto"/>
        <w:ind w:left="720" w:hanging="360"/>
        <w:rPr>
          <w:rFonts w:ascii="Calibri" w:eastAsia="Calibri" w:hAnsi="Calibri" w:cs="Arial"/>
          <w:lang w:val="ro-RO" w:eastAsia="ro-RO"/>
        </w:rPr>
      </w:pPr>
      <w:r w:rsidRPr="00FE0D0D">
        <w:rPr>
          <w:rFonts w:ascii="Calibri" w:eastAsia="Calibri" w:hAnsi="Calibri" w:cs="Arial"/>
          <w:lang w:val="ro-RO" w:eastAsia="ro-RO"/>
        </w:rPr>
        <w:t>implementarea de măsuri de simplificare și debirocratizare</w:t>
      </w:r>
    </w:p>
    <w:p w:rsidR="00C46919" w:rsidRPr="00FE0D0D" w:rsidRDefault="00C46919" w:rsidP="00C46919">
      <w:pPr>
        <w:spacing w:line="20" w:lineRule="exact"/>
        <w:rPr>
          <w:rFonts w:cs="Arial"/>
          <w:sz w:val="20"/>
          <w:szCs w:val="20"/>
          <w:lang w:val="ro-RO" w:eastAsia="ro-RO"/>
        </w:rPr>
      </w:pPr>
      <w:r w:rsidRPr="00FE0D0D">
        <w:rPr>
          <w:rFonts w:ascii="Calibri" w:eastAsia="Calibri" w:hAnsi="Calibri" w:cs="Arial"/>
          <w:noProof/>
          <w:sz w:val="22"/>
          <w:szCs w:val="20"/>
        </w:rPr>
        <mc:AlternateContent>
          <mc:Choice Requires="wps">
            <w:drawing>
              <wp:anchor distT="0" distB="0" distL="114300" distR="114300" simplePos="0" relativeHeight="251749376" behindDoc="1" locked="0" layoutInCell="1" allowOverlap="1" wp14:anchorId="5B7665E0" wp14:editId="682F19F7">
                <wp:simplePos x="0" y="0"/>
                <wp:positionH relativeFrom="column">
                  <wp:posOffset>63500</wp:posOffset>
                </wp:positionH>
                <wp:positionV relativeFrom="paragraph">
                  <wp:posOffset>19050</wp:posOffset>
                </wp:positionV>
                <wp:extent cx="6308090" cy="0"/>
                <wp:effectExtent l="6350" t="6350" r="10160" b="12700"/>
                <wp:wrapNone/>
                <wp:docPr id="66"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80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3C16D3" id="Straight Connector 66" o:spid="_x0000_s1026" style="position:absolute;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5pt" to="501.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AhsHQIAADgEAAAOAAAAZHJzL2Uyb0RvYy54bWysU8GO2yAQvVfqPyDuWdvZ1E2sOKvKTnrZ&#10;diNl+wEEsI2KAQGJE1X99w4kjrLtparqAx6YmcebN8Py6dRLdOTWCa1KnD2kGHFFNROqLfG3181k&#10;jpHzRDEiteIlPnOHn1bv3y0HU/Cp7rRk3CIAUa4YTIk7702RJI52vCfuQRuuwNlo2xMPW9smzJIB&#10;0HuZTNM0TwZtmbGacufgtL448SriNw2n/qVpHPdIlhi4+bjauO7DmqyWpGgtMZ2gVxrkH1j0RCi4&#10;9AZVE0/QwYo/oHpBrXa68Q9U94luGkF5rAGqydLfqtl1xPBYC4jjzE0m9/9g6dfj1iLBSpznGCnS&#10;Q4923hLRdh5VWilQUFsETlBqMK6AhEptbaiVntTOPGv63SGlq46olkfGr2cDKFnISN6khI0zcN9+&#10;+KIZxJCD11G2U2P7AAmCoFPszvnWHX7yiMJh/pjO0wU0kY6+hBRjorHOf+a6R8EosRQqCEcKcnx2&#10;PhAhxRgSjpXeCClj86VCA4CnizwmOC0FC84Q5my7r6RFRxLGJ36xKvDch1l9UCyCdZyw9dX2RMiL&#10;DZdLFfCgFKBztS7z8WORLtbz9Xw2mU3z9WSW1vXk06aaTfJN9vFD/VhXVZ39DNSyWdEJxrgK7MZZ&#10;zWZ/NwvXV3OZstu03mRI3qJHvYDs+I+kYy9D+y6DsNfsvLVjj2E8Y/D1KYX5v9+Dff/gV78AAAD/&#10;/wMAUEsDBBQABgAIAAAAIQAkCTf23QAAAAcBAAAPAAAAZHJzL2Rvd25yZXYueG1sTI/NTsMwEITv&#10;SLyDtZW4UbsUQQhxKgQCqQdU9Uec3XhJQuJ1FLtN+vZsudDTanZWs99ki9G14oh9qD1pmE0VCKTC&#10;25pKDbvt+20CIkRD1rSeUMMJAyzy66vMpNYPtMbjJpaCQyikRkMVY5dKGYoKnQlT3yGx9+17ZyLL&#10;vpS2NwOHu1beKfUgnamJP1Smw9cKi2ZzcBo+E/nmV81XcfoZth9JsmyeHpc7rW8m48sziIhj/D+G&#10;Mz6jQ85Me38gG0TLWnGVqGHO42wrNb8Hsf9byDyTl/z5LwAAAP//AwBQSwECLQAUAAYACAAAACEA&#10;toM4kv4AAADhAQAAEwAAAAAAAAAAAAAAAAAAAAAAW0NvbnRlbnRfVHlwZXNdLnhtbFBLAQItABQA&#10;BgAIAAAAIQA4/SH/1gAAAJQBAAALAAAAAAAAAAAAAAAAAC8BAABfcmVscy8ucmVsc1BLAQItABQA&#10;BgAIAAAAIQAaHAhsHQIAADgEAAAOAAAAAAAAAAAAAAAAAC4CAABkcnMvZTJvRG9jLnhtbFBLAQIt&#10;ABQABgAIAAAAIQAkCTf23QAAAAcBAAAPAAAAAAAAAAAAAAAAAHcEAABkcnMvZG93bnJldi54bWxQ&#10;SwUGAAAAAAQABADzAAAAgQUAAAAA&#10;" strokeweight=".48pt"/>
            </w:pict>
          </mc:Fallback>
        </mc:AlternateContent>
      </w:r>
    </w:p>
    <w:p w:rsidR="00C46919" w:rsidRPr="00FE0D0D" w:rsidRDefault="00C46919" w:rsidP="00C46919">
      <w:pPr>
        <w:spacing w:line="200" w:lineRule="exact"/>
        <w:rPr>
          <w:rFonts w:cs="Arial"/>
          <w:sz w:val="20"/>
          <w:szCs w:val="20"/>
          <w:lang w:val="ro-RO" w:eastAsia="ro-RO"/>
        </w:rPr>
      </w:pPr>
    </w:p>
    <w:p w:rsidR="00C46919" w:rsidRDefault="00C46919" w:rsidP="00C46919">
      <w:pPr>
        <w:spacing w:line="200" w:lineRule="exact"/>
        <w:rPr>
          <w:rFonts w:cs="Arial"/>
          <w:sz w:val="20"/>
          <w:szCs w:val="20"/>
          <w:lang w:val="ro-RO" w:eastAsia="ro-RO"/>
        </w:rPr>
      </w:pPr>
    </w:p>
    <w:p w:rsidR="0086452D" w:rsidRDefault="0086452D" w:rsidP="00C46919">
      <w:pPr>
        <w:spacing w:line="200" w:lineRule="exact"/>
        <w:rPr>
          <w:rFonts w:cs="Arial"/>
          <w:sz w:val="20"/>
          <w:szCs w:val="20"/>
          <w:lang w:val="ro-RO" w:eastAsia="ro-RO"/>
        </w:rPr>
      </w:pPr>
    </w:p>
    <w:p w:rsidR="0086452D" w:rsidRDefault="0086452D" w:rsidP="00C46919">
      <w:pPr>
        <w:spacing w:line="200" w:lineRule="exact"/>
        <w:rPr>
          <w:rFonts w:cs="Arial"/>
          <w:sz w:val="20"/>
          <w:szCs w:val="20"/>
          <w:lang w:val="ro-RO" w:eastAsia="ro-RO"/>
        </w:rPr>
      </w:pPr>
    </w:p>
    <w:p w:rsidR="0086452D" w:rsidRPr="00FE0D0D" w:rsidRDefault="0086452D" w:rsidP="00C46919">
      <w:pPr>
        <w:spacing w:line="200" w:lineRule="exact"/>
        <w:rPr>
          <w:rFonts w:cs="Arial"/>
          <w:sz w:val="20"/>
          <w:szCs w:val="20"/>
          <w:lang w:val="ro-RO" w:eastAsia="ro-RO"/>
        </w:rPr>
      </w:pPr>
    </w:p>
    <w:p w:rsidR="00C46919" w:rsidRPr="00FE0D0D" w:rsidRDefault="00C46919" w:rsidP="00C46919">
      <w:pPr>
        <w:spacing w:line="200" w:lineRule="exact"/>
        <w:rPr>
          <w:rFonts w:cs="Arial"/>
          <w:sz w:val="20"/>
          <w:szCs w:val="20"/>
          <w:lang w:val="ro-RO" w:eastAsia="ro-RO"/>
        </w:rPr>
      </w:pPr>
    </w:p>
    <w:p w:rsidR="00C46919" w:rsidRPr="00FE0D0D" w:rsidRDefault="00C46919" w:rsidP="00C46919">
      <w:pPr>
        <w:spacing w:line="200" w:lineRule="exact"/>
        <w:rPr>
          <w:rFonts w:cs="Arial"/>
          <w:sz w:val="20"/>
          <w:szCs w:val="20"/>
          <w:lang w:val="ro-RO" w:eastAsia="ro-RO"/>
        </w:rPr>
      </w:pPr>
    </w:p>
    <w:p w:rsidR="00C46919" w:rsidRPr="00FE0D0D" w:rsidRDefault="00C46919" w:rsidP="00C46919">
      <w:pPr>
        <w:spacing w:line="0" w:lineRule="atLeast"/>
        <w:ind w:left="367"/>
        <w:rPr>
          <w:rFonts w:ascii="Calibri" w:eastAsia="Calibri" w:hAnsi="Calibri" w:cs="Arial"/>
          <w:b/>
          <w:szCs w:val="20"/>
          <w:lang w:val="ro-RO" w:eastAsia="ro-RO"/>
        </w:rPr>
      </w:pPr>
      <w:bookmarkStart w:id="8" w:name="page138"/>
      <w:bookmarkEnd w:id="8"/>
      <w:r w:rsidRPr="00FE0D0D">
        <w:rPr>
          <w:rFonts w:ascii="Calibri" w:eastAsia="Calibri" w:hAnsi="Calibri" w:cs="Arial"/>
          <w:b/>
          <w:szCs w:val="20"/>
          <w:lang w:val="ro-RO" w:eastAsia="ro-RO"/>
        </w:rPr>
        <w:t>2.  Stadiul implementării</w:t>
      </w:r>
    </w:p>
    <w:p w:rsidR="00C46919" w:rsidRPr="00FE0D0D" w:rsidRDefault="00C46919" w:rsidP="00C46919">
      <w:pPr>
        <w:spacing w:line="295" w:lineRule="exact"/>
        <w:rPr>
          <w:rFonts w:cs="Arial"/>
          <w:sz w:val="20"/>
          <w:szCs w:val="20"/>
          <w:lang w:val="ro-RO" w:eastAsia="ro-RO"/>
        </w:rPr>
      </w:pPr>
    </w:p>
    <w:p w:rsidR="00C46919" w:rsidRPr="00FE0D0D" w:rsidRDefault="00C46919" w:rsidP="00C46919">
      <w:pPr>
        <w:spacing w:line="0" w:lineRule="atLeast"/>
        <w:ind w:left="287"/>
        <w:rPr>
          <w:rFonts w:ascii="Calibri" w:eastAsia="Calibri" w:hAnsi="Calibri" w:cs="Arial"/>
          <w:b/>
          <w:szCs w:val="20"/>
          <w:lang w:val="ro-RO" w:eastAsia="ro-RO"/>
        </w:rPr>
      </w:pPr>
      <w:r w:rsidRPr="00FE0D0D">
        <w:rPr>
          <w:rFonts w:ascii="Calibri" w:eastAsia="Calibri" w:hAnsi="Calibri" w:cs="Arial"/>
          <w:b/>
          <w:szCs w:val="20"/>
          <w:lang w:val="ro-RO" w:eastAsia="ro-RO"/>
        </w:rPr>
        <w:t>2.1 Instrumente structurale Cadrul financiar Multianual (CFM) 2007-2013</w:t>
      </w:r>
    </w:p>
    <w:p w:rsidR="00C46919" w:rsidRPr="00FE0D0D" w:rsidRDefault="00C46919" w:rsidP="00C46919">
      <w:pPr>
        <w:spacing w:line="173" w:lineRule="exact"/>
        <w:rPr>
          <w:rFonts w:cs="Arial"/>
          <w:sz w:val="20"/>
          <w:szCs w:val="20"/>
          <w:lang w:val="ro-RO" w:eastAsia="ro-RO"/>
        </w:rPr>
      </w:pPr>
    </w:p>
    <w:p w:rsidR="00C46919" w:rsidRPr="00FE0D0D" w:rsidRDefault="00C46919" w:rsidP="00C46919">
      <w:pPr>
        <w:spacing w:line="216" w:lineRule="auto"/>
        <w:ind w:left="7" w:firstLine="283"/>
        <w:jc w:val="both"/>
        <w:rPr>
          <w:rFonts w:ascii="Calibri" w:eastAsia="Calibri" w:hAnsi="Calibri" w:cs="Arial"/>
          <w:szCs w:val="20"/>
          <w:lang w:val="ro-RO" w:eastAsia="ro-RO"/>
        </w:rPr>
      </w:pPr>
      <w:r w:rsidRPr="00FE0D0D">
        <w:rPr>
          <w:rFonts w:ascii="Calibri" w:eastAsia="Calibri" w:hAnsi="Calibri" w:cs="Arial"/>
          <w:szCs w:val="20"/>
          <w:lang w:val="ro-RO" w:eastAsia="ro-RO"/>
        </w:rPr>
        <w:t>În cadrul obiectivului „Convergenţă”, din alocarea UE de 17,57 miliarde euro pentru cele 7 programe operaţionale</w:t>
      </w:r>
      <w:r w:rsidRPr="00FE0D0D">
        <w:rPr>
          <w:rFonts w:ascii="Calibri" w:eastAsia="Calibri" w:hAnsi="Calibri" w:cs="Arial"/>
          <w:szCs w:val="20"/>
          <w:vertAlign w:val="superscript"/>
          <w:lang w:val="ro-RO" w:eastAsia="ro-RO"/>
        </w:rPr>
        <w:footnoteReference w:id="4"/>
      </w:r>
      <w:r w:rsidRPr="00FE0D0D">
        <w:rPr>
          <w:rFonts w:ascii="Calibri" w:eastAsia="Calibri" w:hAnsi="Calibri" w:cs="Arial"/>
          <w:szCs w:val="20"/>
          <w:lang w:val="ro-RO" w:eastAsia="ro-RO"/>
        </w:rPr>
        <w:t xml:space="preserve"> finanţate, au fost contractate fonduri UE în valoare de aprox. 18,4 miliarde euro reprezentând 105%.</w:t>
      </w:r>
    </w:p>
    <w:p w:rsidR="00C46919" w:rsidRPr="00FE0D0D" w:rsidRDefault="00C46919" w:rsidP="00C46919">
      <w:pPr>
        <w:spacing w:line="160" w:lineRule="exact"/>
        <w:rPr>
          <w:rFonts w:cs="Arial"/>
          <w:sz w:val="20"/>
          <w:szCs w:val="20"/>
          <w:lang w:val="ro-RO" w:eastAsia="ro-RO"/>
        </w:rPr>
      </w:pPr>
    </w:p>
    <w:p w:rsidR="00C46919" w:rsidRPr="00FE0D0D" w:rsidRDefault="00C46919" w:rsidP="00C46919">
      <w:pPr>
        <w:spacing w:line="0" w:lineRule="atLeast"/>
        <w:ind w:left="287"/>
        <w:rPr>
          <w:rFonts w:ascii="Calibri" w:eastAsia="Calibri" w:hAnsi="Calibri" w:cs="Arial"/>
          <w:sz w:val="27"/>
          <w:szCs w:val="20"/>
          <w:vertAlign w:val="superscript"/>
          <w:lang w:val="ro-RO" w:eastAsia="ro-RO"/>
        </w:rPr>
      </w:pPr>
      <w:r w:rsidRPr="00FE0D0D">
        <w:rPr>
          <w:rFonts w:ascii="Calibri" w:eastAsia="Calibri" w:hAnsi="Calibri" w:cs="Arial"/>
          <w:szCs w:val="20"/>
          <w:u w:val="single"/>
          <w:lang w:val="ro-RO" w:eastAsia="ro-RO"/>
        </w:rPr>
        <w:t>Rata de absorbţie curentă</w:t>
      </w:r>
      <w:r w:rsidRPr="00FE0D0D">
        <w:rPr>
          <w:rFonts w:ascii="Calibri" w:eastAsia="Calibri" w:hAnsi="Calibri" w:cs="Arial"/>
          <w:szCs w:val="20"/>
          <w:u w:val="single"/>
          <w:vertAlign w:val="superscript"/>
          <w:lang w:val="ro-RO" w:eastAsia="ro-RO"/>
        </w:rPr>
        <w:footnoteReference w:id="5"/>
      </w:r>
    </w:p>
    <w:p w:rsidR="00C46919" w:rsidRPr="00FE0D0D" w:rsidRDefault="00C46919" w:rsidP="00C46919">
      <w:pPr>
        <w:spacing w:line="97" w:lineRule="exact"/>
        <w:rPr>
          <w:rFonts w:cs="Arial"/>
          <w:sz w:val="20"/>
          <w:szCs w:val="20"/>
          <w:lang w:val="ro-RO" w:eastAsia="ro-RO"/>
        </w:rPr>
      </w:pPr>
    </w:p>
    <w:p w:rsidR="00C46919" w:rsidRPr="00FE0D0D" w:rsidRDefault="00C46919" w:rsidP="00C46919">
      <w:pPr>
        <w:spacing w:line="225" w:lineRule="auto"/>
        <w:ind w:left="7" w:firstLine="283"/>
        <w:jc w:val="both"/>
        <w:rPr>
          <w:rFonts w:ascii="Calibri" w:eastAsia="Calibri" w:hAnsi="Calibri" w:cs="Arial"/>
          <w:szCs w:val="20"/>
          <w:lang w:val="ro-RO" w:eastAsia="ro-RO"/>
        </w:rPr>
      </w:pPr>
      <w:r w:rsidRPr="00FE0D0D">
        <w:rPr>
          <w:rFonts w:ascii="Calibri" w:eastAsia="Calibri" w:hAnsi="Calibri" w:cs="Arial"/>
          <w:szCs w:val="20"/>
          <w:lang w:val="ro-RO" w:eastAsia="ro-RO"/>
        </w:rPr>
        <w:t>Valoarea aplicațiilor de plată care a fost declarată Comisiei Europene este de aprox. 16,7 miliarde euro, ceea ce reprezintă o rată de absorbţie curentă de aprox. 95% din alocarea UE pentru perioada 2007 - 2013.</w:t>
      </w:r>
    </w:p>
    <w:p w:rsidR="00C46919" w:rsidRPr="00FE0D0D" w:rsidRDefault="00C46919" w:rsidP="00C46919">
      <w:pPr>
        <w:spacing w:line="160" w:lineRule="exact"/>
        <w:rPr>
          <w:rFonts w:cs="Arial"/>
          <w:sz w:val="20"/>
          <w:szCs w:val="20"/>
          <w:lang w:val="ro-RO" w:eastAsia="ro-RO"/>
        </w:rPr>
      </w:pPr>
    </w:p>
    <w:p w:rsidR="00C46919" w:rsidRPr="00FE0D0D" w:rsidRDefault="00C46919" w:rsidP="00C46919">
      <w:pPr>
        <w:spacing w:line="0" w:lineRule="atLeast"/>
        <w:ind w:left="287"/>
        <w:rPr>
          <w:rFonts w:ascii="Calibri" w:eastAsia="Calibri" w:hAnsi="Calibri" w:cs="Arial"/>
          <w:sz w:val="27"/>
          <w:szCs w:val="20"/>
          <w:vertAlign w:val="superscript"/>
          <w:lang w:val="ro-RO" w:eastAsia="ro-RO"/>
        </w:rPr>
      </w:pPr>
      <w:r w:rsidRPr="00FE0D0D">
        <w:rPr>
          <w:rFonts w:ascii="Calibri" w:eastAsia="Calibri" w:hAnsi="Calibri" w:cs="Arial"/>
          <w:szCs w:val="20"/>
          <w:u w:val="single"/>
          <w:lang w:val="ro-RO" w:eastAsia="ro-RO"/>
        </w:rPr>
        <w:t>Rata rambursărilor</w:t>
      </w:r>
      <w:r w:rsidRPr="00FE0D0D">
        <w:rPr>
          <w:rFonts w:ascii="Calibri" w:eastAsia="Calibri" w:hAnsi="Calibri" w:cs="Arial"/>
          <w:szCs w:val="20"/>
          <w:u w:val="single"/>
          <w:vertAlign w:val="superscript"/>
          <w:lang w:val="ro-RO" w:eastAsia="ro-RO"/>
        </w:rPr>
        <w:footnoteReference w:id="6"/>
      </w:r>
    </w:p>
    <w:p w:rsidR="00C46919" w:rsidRPr="00FE0D0D" w:rsidRDefault="00C46919" w:rsidP="00C46919">
      <w:pPr>
        <w:spacing w:line="97" w:lineRule="exact"/>
        <w:rPr>
          <w:rFonts w:cs="Arial"/>
          <w:sz w:val="20"/>
          <w:szCs w:val="20"/>
          <w:lang w:val="ro-RO" w:eastAsia="ro-RO"/>
        </w:rPr>
      </w:pPr>
    </w:p>
    <w:p w:rsidR="00C46919" w:rsidRPr="00FE0D0D" w:rsidRDefault="00C46919" w:rsidP="00C46919">
      <w:pPr>
        <w:spacing w:line="231" w:lineRule="auto"/>
        <w:ind w:left="7" w:firstLine="274"/>
        <w:jc w:val="both"/>
        <w:rPr>
          <w:rFonts w:ascii="Calibri" w:eastAsia="Calibri" w:hAnsi="Calibri" w:cs="Arial"/>
          <w:szCs w:val="20"/>
          <w:lang w:val="ro-RO" w:eastAsia="ro-RO"/>
        </w:rPr>
      </w:pPr>
      <w:r w:rsidRPr="00FE0D0D">
        <w:rPr>
          <w:rFonts w:ascii="Calibri" w:eastAsia="Calibri" w:hAnsi="Calibri" w:cs="Arial"/>
          <w:szCs w:val="20"/>
          <w:lang w:val="ro-RO" w:eastAsia="ro-RO"/>
        </w:rPr>
        <w:t>Suma totală primită de România de la Comisia Europeană pentru perioada 2007 - 2013 este de 16,99 miliarde euro, ceea ce reprezintă aprox. 96,69% din alocarea UE pentru perioada 2007 - 2013. Din această sumă, 2,17 miliarde euro reprezintă prefinanţări, în timp ce 14,88 miliarde euro reprezintă sume rambursate de către Comisia Europeană, rata rambursărilor fiind de 84,7% din totalul alocat pentru perioada 2007 - 2013.</w:t>
      </w:r>
    </w:p>
    <w:p w:rsidR="00C46919" w:rsidRPr="00FE0D0D" w:rsidRDefault="00C46919" w:rsidP="00C46919">
      <w:pPr>
        <w:spacing w:line="176" w:lineRule="exact"/>
        <w:rPr>
          <w:rFonts w:cs="Arial"/>
          <w:sz w:val="20"/>
          <w:szCs w:val="20"/>
          <w:lang w:val="ro-RO" w:eastAsia="ro-RO"/>
        </w:rPr>
      </w:pPr>
    </w:p>
    <w:p w:rsidR="00C46919" w:rsidRPr="00FE0D0D" w:rsidRDefault="00C46919" w:rsidP="00C46919">
      <w:pPr>
        <w:spacing w:line="218" w:lineRule="auto"/>
        <w:ind w:left="7" w:firstLine="274"/>
        <w:jc w:val="both"/>
        <w:rPr>
          <w:rFonts w:ascii="Calibri" w:eastAsia="Calibri" w:hAnsi="Calibri" w:cs="Arial"/>
          <w:szCs w:val="20"/>
          <w:lang w:val="ro-RO" w:eastAsia="ro-RO"/>
        </w:rPr>
      </w:pPr>
      <w:r w:rsidRPr="00FE0D0D">
        <w:rPr>
          <w:rFonts w:ascii="Calibri" w:eastAsia="Calibri" w:hAnsi="Calibri" w:cs="Arial"/>
          <w:szCs w:val="20"/>
          <w:lang w:val="ro-RO" w:eastAsia="ro-RO"/>
        </w:rPr>
        <w:t>Repartizarea pe tipuri de fond a sumelor solicitate CE și rambursate de către aceasta, se prezintă astfel:</w:t>
      </w:r>
    </w:p>
    <w:p w:rsidR="00C46919" w:rsidRPr="00FE0D0D" w:rsidRDefault="00C46919" w:rsidP="00C46919">
      <w:pPr>
        <w:spacing w:line="119" w:lineRule="exact"/>
        <w:rPr>
          <w:rFonts w:cs="Arial"/>
          <w:sz w:val="20"/>
          <w:szCs w:val="20"/>
          <w:lang w:val="ro-RO" w:eastAsia="ro-RO"/>
        </w:rPr>
      </w:pPr>
    </w:p>
    <w:tbl>
      <w:tblPr>
        <w:tblW w:w="0" w:type="auto"/>
        <w:tblInd w:w="667" w:type="dxa"/>
        <w:tblLayout w:type="fixed"/>
        <w:tblCellMar>
          <w:left w:w="0" w:type="dxa"/>
          <w:right w:w="0" w:type="dxa"/>
        </w:tblCellMar>
        <w:tblLook w:val="0000" w:firstRow="0" w:lastRow="0" w:firstColumn="0" w:lastColumn="0" w:noHBand="0" w:noVBand="0"/>
      </w:tblPr>
      <w:tblGrid>
        <w:gridCol w:w="3780"/>
        <w:gridCol w:w="2220"/>
        <w:gridCol w:w="2540"/>
      </w:tblGrid>
      <w:tr w:rsidR="00C46919" w:rsidRPr="00FE0D0D" w:rsidTr="008E19CF">
        <w:trPr>
          <w:trHeight w:val="269"/>
        </w:trPr>
        <w:tc>
          <w:tcPr>
            <w:tcW w:w="3780" w:type="dxa"/>
            <w:shd w:val="clear" w:color="auto" w:fill="auto"/>
            <w:vAlign w:val="bottom"/>
          </w:tcPr>
          <w:p w:rsidR="00C46919" w:rsidRPr="00FE0D0D" w:rsidRDefault="00C46919" w:rsidP="008E19CF">
            <w:pPr>
              <w:spacing w:line="0" w:lineRule="atLeast"/>
              <w:rPr>
                <w:rFonts w:cs="Arial"/>
                <w:sz w:val="23"/>
                <w:szCs w:val="20"/>
                <w:lang w:val="ro-RO" w:eastAsia="ro-RO"/>
              </w:rPr>
            </w:pPr>
          </w:p>
        </w:tc>
        <w:tc>
          <w:tcPr>
            <w:tcW w:w="2220" w:type="dxa"/>
            <w:shd w:val="clear" w:color="auto" w:fill="auto"/>
            <w:vAlign w:val="bottom"/>
          </w:tcPr>
          <w:p w:rsidR="00C46919" w:rsidRPr="00FE0D0D" w:rsidRDefault="00C46919" w:rsidP="008E19CF">
            <w:pPr>
              <w:spacing w:line="0" w:lineRule="atLeast"/>
              <w:rPr>
                <w:rFonts w:cs="Arial"/>
                <w:sz w:val="23"/>
                <w:szCs w:val="20"/>
                <w:lang w:val="ro-RO" w:eastAsia="ro-RO"/>
              </w:rPr>
            </w:pPr>
          </w:p>
        </w:tc>
        <w:tc>
          <w:tcPr>
            <w:tcW w:w="2540" w:type="dxa"/>
            <w:shd w:val="clear" w:color="auto" w:fill="auto"/>
            <w:vAlign w:val="bottom"/>
          </w:tcPr>
          <w:p w:rsidR="00C46919" w:rsidRPr="00FE0D0D" w:rsidRDefault="00C46919" w:rsidP="008E19CF">
            <w:pPr>
              <w:spacing w:line="0" w:lineRule="atLeast"/>
              <w:ind w:right="250"/>
              <w:jc w:val="right"/>
              <w:rPr>
                <w:rFonts w:ascii="Calibri" w:eastAsia="Calibri" w:hAnsi="Calibri" w:cs="Arial"/>
                <w:sz w:val="22"/>
                <w:szCs w:val="20"/>
                <w:lang w:val="ro-RO" w:eastAsia="ro-RO"/>
              </w:rPr>
            </w:pPr>
            <w:r w:rsidRPr="00FE0D0D">
              <w:rPr>
                <w:rFonts w:ascii="Calibri" w:eastAsia="Calibri" w:hAnsi="Calibri" w:cs="Arial"/>
                <w:sz w:val="22"/>
                <w:szCs w:val="20"/>
                <w:lang w:val="ro-RO" w:eastAsia="ro-RO"/>
              </w:rPr>
              <w:t>mil. euro</w:t>
            </w:r>
          </w:p>
        </w:tc>
      </w:tr>
      <w:tr w:rsidR="00C46919" w:rsidRPr="00FE0D0D" w:rsidTr="008E19CF">
        <w:trPr>
          <w:trHeight w:val="24"/>
        </w:trPr>
        <w:tc>
          <w:tcPr>
            <w:tcW w:w="3780" w:type="dxa"/>
            <w:tcBorders>
              <w:bottom w:val="single" w:sz="8" w:space="0" w:color="auto"/>
            </w:tcBorders>
            <w:shd w:val="clear" w:color="auto" w:fill="auto"/>
            <w:vAlign w:val="bottom"/>
          </w:tcPr>
          <w:p w:rsidR="00C46919" w:rsidRPr="00FE0D0D" w:rsidRDefault="00C46919" w:rsidP="008E19CF">
            <w:pPr>
              <w:spacing w:line="0" w:lineRule="atLeast"/>
              <w:rPr>
                <w:rFonts w:cs="Arial"/>
                <w:sz w:val="2"/>
                <w:szCs w:val="20"/>
                <w:lang w:val="ro-RO" w:eastAsia="ro-RO"/>
              </w:rPr>
            </w:pPr>
          </w:p>
        </w:tc>
        <w:tc>
          <w:tcPr>
            <w:tcW w:w="2220" w:type="dxa"/>
            <w:tcBorders>
              <w:bottom w:val="single" w:sz="8" w:space="0" w:color="auto"/>
            </w:tcBorders>
            <w:shd w:val="clear" w:color="auto" w:fill="auto"/>
            <w:vAlign w:val="bottom"/>
          </w:tcPr>
          <w:p w:rsidR="00C46919" w:rsidRPr="00FE0D0D" w:rsidRDefault="00C46919" w:rsidP="008E19CF">
            <w:pPr>
              <w:spacing w:line="0" w:lineRule="atLeast"/>
              <w:rPr>
                <w:rFonts w:cs="Arial"/>
                <w:sz w:val="2"/>
                <w:szCs w:val="20"/>
                <w:lang w:val="ro-RO" w:eastAsia="ro-RO"/>
              </w:rPr>
            </w:pPr>
          </w:p>
        </w:tc>
        <w:tc>
          <w:tcPr>
            <w:tcW w:w="2540" w:type="dxa"/>
            <w:tcBorders>
              <w:bottom w:val="single" w:sz="8" w:space="0" w:color="auto"/>
            </w:tcBorders>
            <w:shd w:val="clear" w:color="auto" w:fill="auto"/>
            <w:vAlign w:val="bottom"/>
          </w:tcPr>
          <w:p w:rsidR="00C46919" w:rsidRPr="00FE0D0D" w:rsidRDefault="00C46919" w:rsidP="008E19CF">
            <w:pPr>
              <w:spacing w:line="0" w:lineRule="atLeast"/>
              <w:rPr>
                <w:rFonts w:cs="Arial"/>
                <w:sz w:val="2"/>
                <w:szCs w:val="20"/>
                <w:lang w:val="ro-RO" w:eastAsia="ro-RO"/>
              </w:rPr>
            </w:pPr>
          </w:p>
        </w:tc>
      </w:tr>
      <w:tr w:rsidR="00C46919" w:rsidRPr="00FE0D0D" w:rsidTr="008E19CF">
        <w:trPr>
          <w:trHeight w:val="239"/>
        </w:trPr>
        <w:tc>
          <w:tcPr>
            <w:tcW w:w="3780" w:type="dxa"/>
            <w:tcBorders>
              <w:left w:val="single" w:sz="8" w:space="0" w:color="auto"/>
              <w:right w:val="single" w:sz="8" w:space="0" w:color="auto"/>
            </w:tcBorders>
            <w:shd w:val="clear" w:color="auto" w:fill="auto"/>
            <w:vAlign w:val="bottom"/>
          </w:tcPr>
          <w:p w:rsidR="00C46919" w:rsidRPr="00FE0D0D" w:rsidRDefault="00C46919" w:rsidP="008E19CF">
            <w:pPr>
              <w:spacing w:line="239" w:lineRule="exact"/>
              <w:ind w:left="120"/>
              <w:rPr>
                <w:rFonts w:ascii="Calibri" w:eastAsia="Calibri" w:hAnsi="Calibri" w:cs="Arial"/>
                <w:b/>
                <w:sz w:val="22"/>
                <w:szCs w:val="20"/>
                <w:lang w:val="ro-RO" w:eastAsia="ro-RO"/>
              </w:rPr>
            </w:pPr>
            <w:r w:rsidRPr="00FE0D0D">
              <w:rPr>
                <w:rFonts w:ascii="Calibri" w:eastAsia="Calibri" w:hAnsi="Calibri" w:cs="Arial"/>
                <w:b/>
                <w:sz w:val="22"/>
                <w:szCs w:val="20"/>
                <w:lang w:val="ro-RO" w:eastAsia="ro-RO"/>
              </w:rPr>
              <w:t>Fond</w:t>
            </w:r>
          </w:p>
        </w:tc>
        <w:tc>
          <w:tcPr>
            <w:tcW w:w="2220" w:type="dxa"/>
            <w:tcBorders>
              <w:right w:val="single" w:sz="8" w:space="0" w:color="auto"/>
            </w:tcBorders>
            <w:shd w:val="clear" w:color="auto" w:fill="auto"/>
            <w:vAlign w:val="bottom"/>
          </w:tcPr>
          <w:p w:rsidR="00C46919" w:rsidRPr="00FE0D0D" w:rsidRDefault="00C46919" w:rsidP="008E19CF">
            <w:pPr>
              <w:spacing w:line="239" w:lineRule="exact"/>
              <w:ind w:right="610"/>
              <w:jc w:val="right"/>
              <w:rPr>
                <w:rFonts w:ascii="Calibri" w:eastAsia="Calibri" w:hAnsi="Calibri" w:cs="Arial"/>
                <w:b/>
                <w:sz w:val="22"/>
                <w:szCs w:val="20"/>
                <w:lang w:val="ro-RO" w:eastAsia="ro-RO"/>
              </w:rPr>
            </w:pPr>
            <w:r w:rsidRPr="00FE0D0D">
              <w:rPr>
                <w:rFonts w:ascii="Calibri" w:eastAsia="Calibri" w:hAnsi="Calibri" w:cs="Arial"/>
                <w:b/>
                <w:sz w:val="22"/>
                <w:szCs w:val="20"/>
                <w:lang w:val="ro-RO" w:eastAsia="ro-RO"/>
              </w:rPr>
              <w:t>Sume solicitate</w:t>
            </w:r>
          </w:p>
        </w:tc>
        <w:tc>
          <w:tcPr>
            <w:tcW w:w="2540" w:type="dxa"/>
            <w:tcBorders>
              <w:right w:val="single" w:sz="8" w:space="0" w:color="auto"/>
            </w:tcBorders>
            <w:shd w:val="clear" w:color="auto" w:fill="auto"/>
            <w:vAlign w:val="bottom"/>
          </w:tcPr>
          <w:p w:rsidR="00C46919" w:rsidRPr="00FE0D0D" w:rsidRDefault="00C46919" w:rsidP="008E19CF">
            <w:pPr>
              <w:spacing w:line="239" w:lineRule="exact"/>
              <w:ind w:right="710"/>
              <w:jc w:val="right"/>
              <w:rPr>
                <w:rFonts w:ascii="Calibri" w:eastAsia="Calibri" w:hAnsi="Calibri" w:cs="Arial"/>
                <w:b/>
                <w:sz w:val="22"/>
                <w:szCs w:val="20"/>
                <w:lang w:val="ro-RO" w:eastAsia="ro-RO"/>
              </w:rPr>
            </w:pPr>
            <w:r w:rsidRPr="00FE0D0D">
              <w:rPr>
                <w:rFonts w:ascii="Calibri" w:eastAsia="Calibri" w:hAnsi="Calibri" w:cs="Arial"/>
                <w:b/>
                <w:sz w:val="22"/>
                <w:szCs w:val="20"/>
                <w:lang w:val="ro-RO" w:eastAsia="ro-RO"/>
              </w:rPr>
              <w:t>Sume rambursate</w:t>
            </w:r>
          </w:p>
        </w:tc>
      </w:tr>
      <w:tr w:rsidR="00C46919" w:rsidRPr="00FE0D0D" w:rsidTr="008E19CF">
        <w:trPr>
          <w:trHeight w:val="32"/>
        </w:trPr>
        <w:tc>
          <w:tcPr>
            <w:tcW w:w="3780" w:type="dxa"/>
            <w:tcBorders>
              <w:left w:val="single" w:sz="8" w:space="0" w:color="auto"/>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2"/>
                <w:szCs w:val="20"/>
                <w:lang w:val="ro-RO" w:eastAsia="ro-RO"/>
              </w:rPr>
            </w:pPr>
          </w:p>
        </w:tc>
        <w:tc>
          <w:tcPr>
            <w:tcW w:w="222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2"/>
                <w:szCs w:val="20"/>
                <w:lang w:val="ro-RO" w:eastAsia="ro-RO"/>
              </w:rPr>
            </w:pPr>
          </w:p>
        </w:tc>
        <w:tc>
          <w:tcPr>
            <w:tcW w:w="254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2"/>
                <w:szCs w:val="20"/>
                <w:lang w:val="ro-RO" w:eastAsia="ro-RO"/>
              </w:rPr>
            </w:pPr>
          </w:p>
        </w:tc>
      </w:tr>
      <w:tr w:rsidR="00C46919" w:rsidRPr="00FE0D0D" w:rsidTr="008E19CF">
        <w:trPr>
          <w:trHeight w:val="316"/>
        </w:trPr>
        <w:tc>
          <w:tcPr>
            <w:tcW w:w="3780" w:type="dxa"/>
            <w:tcBorders>
              <w:left w:val="single" w:sz="8" w:space="0" w:color="auto"/>
              <w:bottom w:val="single" w:sz="8" w:space="0" w:color="auto"/>
              <w:right w:val="single" w:sz="8" w:space="0" w:color="auto"/>
            </w:tcBorders>
            <w:shd w:val="clear" w:color="auto" w:fill="auto"/>
            <w:vAlign w:val="bottom"/>
          </w:tcPr>
          <w:p w:rsidR="00C46919" w:rsidRPr="00FE0D0D" w:rsidRDefault="00C46919" w:rsidP="008E19CF">
            <w:pPr>
              <w:spacing w:line="314" w:lineRule="exact"/>
              <w:ind w:left="120"/>
              <w:rPr>
                <w:rFonts w:ascii="Calibri" w:eastAsia="Calibri" w:hAnsi="Calibri" w:cs="Arial"/>
                <w:sz w:val="27"/>
                <w:szCs w:val="20"/>
                <w:vertAlign w:val="superscript"/>
                <w:lang w:val="ro-RO" w:eastAsia="ro-RO"/>
              </w:rPr>
            </w:pPr>
            <w:r w:rsidRPr="00FE0D0D">
              <w:rPr>
                <w:rFonts w:ascii="Calibri" w:eastAsia="Calibri" w:hAnsi="Calibri" w:cs="Arial"/>
                <w:sz w:val="22"/>
                <w:szCs w:val="20"/>
                <w:lang w:val="ro-RO" w:eastAsia="ro-RO"/>
              </w:rPr>
              <w:t>FEDR</w:t>
            </w:r>
            <w:r w:rsidRPr="00FE0D0D">
              <w:rPr>
                <w:rFonts w:ascii="Calibri" w:eastAsia="Calibri" w:hAnsi="Calibri" w:cs="Arial"/>
                <w:sz w:val="22"/>
                <w:szCs w:val="20"/>
                <w:vertAlign w:val="superscript"/>
                <w:lang w:val="ro-RO" w:eastAsia="ro-RO"/>
              </w:rPr>
              <w:footnoteReference w:id="7"/>
            </w:r>
          </w:p>
        </w:tc>
        <w:tc>
          <w:tcPr>
            <w:tcW w:w="2220" w:type="dxa"/>
            <w:tcBorders>
              <w:bottom w:val="single" w:sz="8" w:space="0" w:color="auto"/>
              <w:right w:val="single" w:sz="8" w:space="0" w:color="auto"/>
            </w:tcBorders>
            <w:shd w:val="clear" w:color="auto" w:fill="auto"/>
            <w:vAlign w:val="bottom"/>
          </w:tcPr>
          <w:p w:rsidR="00C46919" w:rsidRPr="00FE0D0D" w:rsidRDefault="00C46919" w:rsidP="008E19CF">
            <w:pPr>
              <w:spacing w:line="266" w:lineRule="exact"/>
              <w:ind w:right="30"/>
              <w:jc w:val="right"/>
              <w:rPr>
                <w:rFonts w:ascii="Calibri" w:eastAsia="Calibri" w:hAnsi="Calibri" w:cs="Arial"/>
                <w:sz w:val="22"/>
                <w:szCs w:val="20"/>
                <w:lang w:val="ro-RO" w:eastAsia="ro-RO"/>
              </w:rPr>
            </w:pPr>
            <w:r w:rsidRPr="00FE0D0D">
              <w:rPr>
                <w:rFonts w:ascii="Calibri" w:eastAsia="Calibri" w:hAnsi="Calibri" w:cs="Arial"/>
                <w:sz w:val="22"/>
                <w:szCs w:val="20"/>
                <w:lang w:val="ro-RO" w:eastAsia="ro-RO"/>
              </w:rPr>
              <w:t>8.250</w:t>
            </w:r>
          </w:p>
        </w:tc>
        <w:tc>
          <w:tcPr>
            <w:tcW w:w="2540" w:type="dxa"/>
            <w:tcBorders>
              <w:bottom w:val="single" w:sz="8" w:space="0" w:color="auto"/>
              <w:right w:val="single" w:sz="8" w:space="0" w:color="auto"/>
            </w:tcBorders>
            <w:shd w:val="clear" w:color="auto" w:fill="auto"/>
            <w:vAlign w:val="bottom"/>
          </w:tcPr>
          <w:p w:rsidR="00C46919" w:rsidRPr="00FE0D0D" w:rsidRDefault="00C46919" w:rsidP="008E19CF">
            <w:pPr>
              <w:spacing w:line="234" w:lineRule="exact"/>
              <w:ind w:right="10"/>
              <w:jc w:val="right"/>
              <w:rPr>
                <w:rFonts w:ascii="Calibri" w:eastAsia="Calibri" w:hAnsi="Calibri" w:cs="Arial"/>
                <w:sz w:val="22"/>
                <w:szCs w:val="20"/>
                <w:lang w:val="ro-RO" w:eastAsia="ro-RO"/>
              </w:rPr>
            </w:pPr>
            <w:r w:rsidRPr="00FE0D0D">
              <w:rPr>
                <w:rFonts w:ascii="Calibri" w:eastAsia="Calibri" w:hAnsi="Calibri" w:cs="Arial"/>
                <w:sz w:val="22"/>
                <w:szCs w:val="20"/>
                <w:lang w:val="ro-RO" w:eastAsia="ro-RO"/>
              </w:rPr>
              <w:t>7.333</w:t>
            </w:r>
          </w:p>
        </w:tc>
      </w:tr>
      <w:tr w:rsidR="00C46919" w:rsidRPr="00FE0D0D" w:rsidTr="008E19CF">
        <w:trPr>
          <w:trHeight w:val="273"/>
        </w:trPr>
        <w:tc>
          <w:tcPr>
            <w:tcW w:w="3780" w:type="dxa"/>
            <w:tcBorders>
              <w:left w:val="single" w:sz="8" w:space="0" w:color="auto"/>
              <w:bottom w:val="single" w:sz="8" w:space="0" w:color="auto"/>
              <w:right w:val="single" w:sz="8" w:space="0" w:color="auto"/>
            </w:tcBorders>
            <w:shd w:val="clear" w:color="auto" w:fill="auto"/>
            <w:vAlign w:val="bottom"/>
          </w:tcPr>
          <w:p w:rsidR="00C46919" w:rsidRPr="00FE0D0D" w:rsidRDefault="00C46919" w:rsidP="008E19CF">
            <w:pPr>
              <w:spacing w:line="273" w:lineRule="exact"/>
              <w:ind w:left="120"/>
              <w:rPr>
                <w:rFonts w:ascii="Calibri" w:eastAsia="Calibri" w:hAnsi="Calibri" w:cs="Arial"/>
                <w:sz w:val="11"/>
                <w:szCs w:val="20"/>
                <w:lang w:val="ro-RO" w:eastAsia="ro-RO"/>
              </w:rPr>
            </w:pPr>
            <w:r w:rsidRPr="00FE0D0D">
              <w:rPr>
                <w:rFonts w:ascii="Calibri" w:eastAsia="Calibri" w:hAnsi="Calibri" w:cs="Arial"/>
                <w:sz w:val="29"/>
                <w:szCs w:val="20"/>
                <w:vertAlign w:val="subscript"/>
                <w:lang w:val="ro-RO" w:eastAsia="ro-RO"/>
              </w:rPr>
              <w:t>FC</w:t>
            </w:r>
            <w:r w:rsidRPr="00FE0D0D">
              <w:rPr>
                <w:rFonts w:ascii="Calibri" w:eastAsia="Calibri" w:hAnsi="Calibri" w:cs="Arial"/>
                <w:sz w:val="29"/>
                <w:szCs w:val="20"/>
                <w:vertAlign w:val="superscript"/>
                <w:lang w:val="ro-RO" w:eastAsia="ro-RO"/>
              </w:rPr>
              <w:footnoteReference w:id="8"/>
            </w:r>
          </w:p>
        </w:tc>
        <w:tc>
          <w:tcPr>
            <w:tcW w:w="2220" w:type="dxa"/>
            <w:tcBorders>
              <w:bottom w:val="single" w:sz="8" w:space="0" w:color="auto"/>
              <w:right w:val="single" w:sz="8" w:space="0" w:color="auto"/>
            </w:tcBorders>
            <w:shd w:val="clear" w:color="auto" w:fill="auto"/>
            <w:vAlign w:val="bottom"/>
          </w:tcPr>
          <w:p w:rsidR="00C46919" w:rsidRPr="00FE0D0D" w:rsidRDefault="00C46919" w:rsidP="008E19CF">
            <w:pPr>
              <w:spacing w:line="243" w:lineRule="exact"/>
              <w:ind w:right="30"/>
              <w:jc w:val="right"/>
              <w:rPr>
                <w:rFonts w:ascii="Calibri" w:eastAsia="Calibri" w:hAnsi="Calibri" w:cs="Arial"/>
                <w:sz w:val="22"/>
                <w:szCs w:val="20"/>
                <w:lang w:val="ro-RO" w:eastAsia="ro-RO"/>
              </w:rPr>
            </w:pPr>
            <w:r w:rsidRPr="00FE0D0D">
              <w:rPr>
                <w:rFonts w:ascii="Calibri" w:eastAsia="Calibri" w:hAnsi="Calibri" w:cs="Arial"/>
                <w:sz w:val="22"/>
                <w:szCs w:val="20"/>
                <w:lang w:val="ro-RO" w:eastAsia="ro-RO"/>
              </w:rPr>
              <w:t>5.365</w:t>
            </w:r>
          </w:p>
        </w:tc>
        <w:tc>
          <w:tcPr>
            <w:tcW w:w="2540" w:type="dxa"/>
            <w:tcBorders>
              <w:bottom w:val="single" w:sz="8" w:space="0" w:color="auto"/>
              <w:right w:val="single" w:sz="8" w:space="0" w:color="auto"/>
            </w:tcBorders>
            <w:shd w:val="clear" w:color="auto" w:fill="auto"/>
            <w:vAlign w:val="bottom"/>
          </w:tcPr>
          <w:p w:rsidR="00C46919" w:rsidRPr="00FE0D0D" w:rsidRDefault="00C46919" w:rsidP="008E19CF">
            <w:pPr>
              <w:spacing w:line="237" w:lineRule="exact"/>
              <w:ind w:right="10"/>
              <w:jc w:val="right"/>
              <w:rPr>
                <w:rFonts w:ascii="Calibri" w:eastAsia="Calibri" w:hAnsi="Calibri" w:cs="Arial"/>
                <w:sz w:val="22"/>
                <w:szCs w:val="20"/>
                <w:lang w:val="ro-RO" w:eastAsia="ro-RO"/>
              </w:rPr>
            </w:pPr>
            <w:r w:rsidRPr="00FE0D0D">
              <w:rPr>
                <w:rFonts w:ascii="Calibri" w:eastAsia="Calibri" w:hAnsi="Calibri" w:cs="Arial"/>
                <w:sz w:val="22"/>
                <w:szCs w:val="20"/>
                <w:lang w:val="ro-RO" w:eastAsia="ro-RO"/>
              </w:rPr>
              <w:t>5.030</w:t>
            </w:r>
          </w:p>
        </w:tc>
      </w:tr>
      <w:tr w:rsidR="00C46919" w:rsidRPr="00FE0D0D" w:rsidTr="008E19CF">
        <w:trPr>
          <w:trHeight w:val="304"/>
        </w:trPr>
        <w:tc>
          <w:tcPr>
            <w:tcW w:w="3780" w:type="dxa"/>
            <w:tcBorders>
              <w:left w:val="single" w:sz="8" w:space="0" w:color="auto"/>
              <w:bottom w:val="single" w:sz="8" w:space="0" w:color="auto"/>
              <w:right w:val="single" w:sz="8" w:space="0" w:color="auto"/>
            </w:tcBorders>
            <w:shd w:val="clear" w:color="auto" w:fill="auto"/>
            <w:vAlign w:val="bottom"/>
          </w:tcPr>
          <w:p w:rsidR="00C46919" w:rsidRPr="00FE0D0D" w:rsidRDefault="00C46919" w:rsidP="008E19CF">
            <w:pPr>
              <w:spacing w:line="304" w:lineRule="exact"/>
              <w:ind w:left="120"/>
              <w:rPr>
                <w:rFonts w:ascii="Calibri" w:eastAsia="Calibri" w:hAnsi="Calibri" w:cs="Arial"/>
                <w:sz w:val="27"/>
                <w:szCs w:val="20"/>
                <w:vertAlign w:val="superscript"/>
                <w:lang w:val="ro-RO" w:eastAsia="ro-RO"/>
              </w:rPr>
            </w:pPr>
            <w:r w:rsidRPr="00FE0D0D">
              <w:rPr>
                <w:rFonts w:ascii="Calibri" w:eastAsia="Calibri" w:hAnsi="Calibri" w:cs="Arial"/>
                <w:sz w:val="22"/>
                <w:szCs w:val="20"/>
                <w:lang w:val="ro-RO" w:eastAsia="ro-RO"/>
              </w:rPr>
              <w:t>FSE</w:t>
            </w:r>
            <w:r w:rsidRPr="00FE0D0D">
              <w:rPr>
                <w:rFonts w:ascii="Calibri" w:eastAsia="Calibri" w:hAnsi="Calibri" w:cs="Arial"/>
                <w:sz w:val="22"/>
                <w:szCs w:val="20"/>
                <w:vertAlign w:val="superscript"/>
                <w:lang w:val="ro-RO" w:eastAsia="ro-RO"/>
              </w:rPr>
              <w:footnoteReference w:id="9"/>
            </w:r>
          </w:p>
        </w:tc>
        <w:tc>
          <w:tcPr>
            <w:tcW w:w="2220" w:type="dxa"/>
            <w:tcBorders>
              <w:bottom w:val="single" w:sz="8" w:space="0" w:color="auto"/>
              <w:right w:val="single" w:sz="8" w:space="0" w:color="auto"/>
            </w:tcBorders>
            <w:shd w:val="clear" w:color="auto" w:fill="auto"/>
            <w:vAlign w:val="bottom"/>
          </w:tcPr>
          <w:p w:rsidR="00C46919" w:rsidRPr="00FE0D0D" w:rsidRDefault="00C46919" w:rsidP="008E19CF">
            <w:pPr>
              <w:spacing w:line="258" w:lineRule="exact"/>
              <w:ind w:right="30"/>
              <w:jc w:val="right"/>
              <w:rPr>
                <w:rFonts w:ascii="Calibri" w:eastAsia="Calibri" w:hAnsi="Calibri" w:cs="Arial"/>
                <w:sz w:val="22"/>
                <w:szCs w:val="20"/>
                <w:lang w:val="ro-RO" w:eastAsia="ro-RO"/>
              </w:rPr>
            </w:pPr>
            <w:r w:rsidRPr="00FE0D0D">
              <w:rPr>
                <w:rFonts w:ascii="Calibri" w:eastAsia="Calibri" w:hAnsi="Calibri" w:cs="Arial"/>
                <w:sz w:val="22"/>
                <w:szCs w:val="20"/>
                <w:lang w:val="ro-RO" w:eastAsia="ro-RO"/>
              </w:rPr>
              <w:t>3.114</w:t>
            </w:r>
          </w:p>
        </w:tc>
        <w:tc>
          <w:tcPr>
            <w:tcW w:w="2540" w:type="dxa"/>
            <w:tcBorders>
              <w:bottom w:val="single" w:sz="8" w:space="0" w:color="auto"/>
              <w:right w:val="single" w:sz="8" w:space="0" w:color="auto"/>
            </w:tcBorders>
            <w:shd w:val="clear" w:color="auto" w:fill="auto"/>
            <w:vAlign w:val="bottom"/>
          </w:tcPr>
          <w:p w:rsidR="00C46919" w:rsidRPr="00FE0D0D" w:rsidRDefault="00C46919" w:rsidP="008E19CF">
            <w:pPr>
              <w:spacing w:line="234" w:lineRule="exact"/>
              <w:ind w:right="10"/>
              <w:jc w:val="right"/>
              <w:rPr>
                <w:rFonts w:ascii="Calibri" w:eastAsia="Calibri" w:hAnsi="Calibri" w:cs="Arial"/>
                <w:sz w:val="22"/>
                <w:szCs w:val="20"/>
                <w:lang w:val="ro-RO" w:eastAsia="ro-RO"/>
              </w:rPr>
            </w:pPr>
            <w:r w:rsidRPr="00FE0D0D">
              <w:rPr>
                <w:rFonts w:ascii="Calibri" w:eastAsia="Calibri" w:hAnsi="Calibri" w:cs="Arial"/>
                <w:sz w:val="22"/>
                <w:szCs w:val="20"/>
                <w:lang w:val="ro-RO" w:eastAsia="ro-RO"/>
              </w:rPr>
              <w:t>2.518</w:t>
            </w:r>
          </w:p>
        </w:tc>
      </w:tr>
    </w:tbl>
    <w:p w:rsidR="00C46919" w:rsidRPr="00FE0D0D" w:rsidRDefault="00C46919" w:rsidP="00C46919">
      <w:pPr>
        <w:spacing w:line="200" w:lineRule="exact"/>
        <w:rPr>
          <w:rFonts w:cs="Arial"/>
          <w:sz w:val="20"/>
          <w:szCs w:val="20"/>
          <w:lang w:val="ro-RO" w:eastAsia="ro-RO"/>
        </w:rPr>
      </w:pPr>
    </w:p>
    <w:p w:rsidR="00C46919" w:rsidRPr="00FE0D0D" w:rsidRDefault="00C46919" w:rsidP="00C46919">
      <w:pPr>
        <w:spacing w:line="219" w:lineRule="exact"/>
        <w:rPr>
          <w:rFonts w:cs="Arial"/>
          <w:sz w:val="20"/>
          <w:szCs w:val="20"/>
          <w:lang w:val="ro-RO" w:eastAsia="ro-RO"/>
        </w:rPr>
      </w:pPr>
    </w:p>
    <w:p w:rsidR="00C46919" w:rsidRPr="00FE0D0D" w:rsidRDefault="00C46919" w:rsidP="00C46919">
      <w:pPr>
        <w:spacing w:line="229" w:lineRule="auto"/>
        <w:ind w:left="7" w:firstLine="427"/>
        <w:jc w:val="both"/>
        <w:rPr>
          <w:rFonts w:ascii="Calibri" w:eastAsia="Calibri" w:hAnsi="Calibri" w:cs="Arial"/>
          <w:szCs w:val="20"/>
          <w:lang w:val="ro-RO" w:eastAsia="ro-RO"/>
        </w:rPr>
      </w:pPr>
      <w:r w:rsidRPr="00FE0D0D">
        <w:rPr>
          <w:rFonts w:ascii="Calibri" w:eastAsia="Calibri" w:hAnsi="Calibri" w:cs="Arial"/>
          <w:szCs w:val="20"/>
          <w:lang w:val="ro-RO" w:eastAsia="ro-RO"/>
        </w:rPr>
        <w:t>Rata finală de absorbție va putea fi stabilită numai după acceptarea pachetului de închidere de către CE și plata soldului final aferent aplicațiilor de plată finale transmise de către România până la data de 31 martie 2017, în conformitate cu prevederile regulamentelor europene aplicabile acestui cadru financiar.</w:t>
      </w:r>
    </w:p>
    <w:p w:rsidR="00C46919" w:rsidRPr="00FE0D0D" w:rsidRDefault="00C46919" w:rsidP="00C46919">
      <w:pPr>
        <w:spacing w:line="336" w:lineRule="exact"/>
        <w:rPr>
          <w:rFonts w:cs="Arial"/>
          <w:sz w:val="20"/>
          <w:szCs w:val="20"/>
          <w:lang w:val="ro-RO" w:eastAsia="ro-RO"/>
        </w:rPr>
      </w:pPr>
    </w:p>
    <w:p w:rsidR="00C46919" w:rsidRPr="00FE0D0D" w:rsidRDefault="00C46919" w:rsidP="00C46919">
      <w:pPr>
        <w:spacing w:line="0" w:lineRule="atLeast"/>
        <w:ind w:left="287"/>
        <w:rPr>
          <w:rFonts w:ascii="Calibri" w:eastAsia="Calibri" w:hAnsi="Calibri" w:cs="Arial"/>
          <w:b/>
          <w:szCs w:val="20"/>
          <w:lang w:val="ro-RO" w:eastAsia="ro-RO"/>
        </w:rPr>
      </w:pPr>
      <w:r w:rsidRPr="00FE0D0D">
        <w:rPr>
          <w:rFonts w:ascii="Calibri" w:eastAsia="Calibri" w:hAnsi="Calibri" w:cs="Arial"/>
          <w:b/>
          <w:szCs w:val="20"/>
          <w:lang w:val="ro-RO" w:eastAsia="ro-RO"/>
        </w:rPr>
        <w:t>2.2 Fondurile Europene Structurale și de Investiții – CFM 2014-2020</w:t>
      </w:r>
    </w:p>
    <w:p w:rsidR="00C46919" w:rsidRPr="00FE0D0D" w:rsidRDefault="00C46919" w:rsidP="00C46919">
      <w:pPr>
        <w:spacing w:line="173" w:lineRule="exact"/>
        <w:rPr>
          <w:rFonts w:cs="Arial"/>
          <w:sz w:val="20"/>
          <w:szCs w:val="20"/>
          <w:lang w:val="ro-RO" w:eastAsia="ro-RO"/>
        </w:rPr>
      </w:pPr>
    </w:p>
    <w:p w:rsidR="00C46919" w:rsidRPr="00FE0D0D" w:rsidRDefault="00C46919" w:rsidP="00C46919">
      <w:pPr>
        <w:spacing w:line="173" w:lineRule="exact"/>
        <w:rPr>
          <w:rFonts w:cs="Arial"/>
          <w:sz w:val="20"/>
          <w:szCs w:val="20"/>
          <w:lang w:val="ro-RO" w:eastAsia="ro-RO"/>
        </w:rPr>
      </w:pPr>
    </w:p>
    <w:p w:rsidR="00C46919" w:rsidRPr="00FE0D0D" w:rsidRDefault="00C46919" w:rsidP="00C46919">
      <w:pPr>
        <w:spacing w:line="231" w:lineRule="auto"/>
        <w:ind w:left="7" w:firstLine="283"/>
        <w:jc w:val="both"/>
        <w:rPr>
          <w:rFonts w:ascii="Calibri" w:eastAsia="Calibri" w:hAnsi="Calibri" w:cs="Arial"/>
          <w:szCs w:val="20"/>
          <w:lang w:val="ro-RO" w:eastAsia="ro-RO"/>
        </w:rPr>
      </w:pPr>
      <w:r w:rsidRPr="00FE0D0D">
        <w:rPr>
          <w:rFonts w:ascii="Calibri" w:eastAsia="Calibri" w:hAnsi="Calibri" w:cs="Arial"/>
          <w:szCs w:val="20"/>
          <w:lang w:val="ro-RO" w:eastAsia="ro-RO"/>
        </w:rPr>
        <w:t>Începând cu anul 2015, au fost lansate apeluri de proiecte pentru toate cele 6 programe operaționale FESI - PO Infrastructură Mare, Capital Uman, Competitivitate, Asistență Tehnică, Regional, Capacitate Administrativă, precum și pentru FEAD - POAD. Bugetul total lansat pentru aceste apeluri este de aprox. 26,4 miliarde euro, reprezentând 96% din alocarea totală de aprox. 27,4 miliarde euro disponibilă pentru implementarea acestor programe.</w:t>
      </w:r>
    </w:p>
    <w:p w:rsidR="00C46919" w:rsidRPr="00FE0D0D" w:rsidRDefault="00C46919" w:rsidP="00C46919">
      <w:pPr>
        <w:spacing w:line="174" w:lineRule="exact"/>
        <w:rPr>
          <w:rFonts w:cs="Arial"/>
          <w:sz w:val="20"/>
          <w:szCs w:val="20"/>
          <w:lang w:val="ro-RO" w:eastAsia="ro-RO"/>
        </w:rPr>
      </w:pPr>
    </w:p>
    <w:p w:rsidR="00C46919" w:rsidRPr="00FE0D0D" w:rsidRDefault="00C46919" w:rsidP="00C46919">
      <w:pPr>
        <w:spacing w:line="218" w:lineRule="auto"/>
        <w:ind w:left="7" w:firstLine="283"/>
        <w:jc w:val="both"/>
        <w:rPr>
          <w:rFonts w:ascii="Calibri" w:eastAsia="Calibri" w:hAnsi="Calibri" w:cs="Arial"/>
          <w:szCs w:val="20"/>
          <w:lang w:val="ro-RO" w:eastAsia="ro-RO"/>
        </w:rPr>
      </w:pPr>
      <w:r w:rsidRPr="00FE0D0D">
        <w:rPr>
          <w:rFonts w:ascii="Calibri" w:eastAsia="Calibri" w:hAnsi="Calibri" w:cs="Arial"/>
          <w:szCs w:val="20"/>
          <w:lang w:val="ro-RO" w:eastAsia="ro-RO"/>
        </w:rPr>
        <w:t>Până în luna decembrie  2019 au fost semnate 7.339 contracte de finanțare, în valoare totală de aprox. 28,3 miliarde euro, reprezentând 101% din alocarea totală aferentă acestor PO.</w:t>
      </w:r>
      <w:bookmarkStart w:id="9" w:name="page139"/>
      <w:bookmarkEnd w:id="9"/>
    </w:p>
    <w:p w:rsidR="00C46919" w:rsidRPr="00FE0D0D" w:rsidRDefault="00C46919" w:rsidP="00C46919">
      <w:pPr>
        <w:spacing w:line="218" w:lineRule="auto"/>
        <w:ind w:left="7" w:firstLine="283"/>
        <w:jc w:val="both"/>
        <w:rPr>
          <w:rFonts w:ascii="Calibri" w:eastAsia="Calibri" w:hAnsi="Calibri" w:cs="Arial"/>
          <w:szCs w:val="20"/>
          <w:lang w:val="ro-RO" w:eastAsia="ro-RO"/>
        </w:rPr>
      </w:pPr>
    </w:p>
    <w:p w:rsidR="00C46919" w:rsidRPr="00FE0D0D" w:rsidRDefault="00C46919" w:rsidP="00C46919">
      <w:pPr>
        <w:spacing w:line="218" w:lineRule="auto"/>
        <w:ind w:left="7" w:firstLine="283"/>
        <w:jc w:val="both"/>
        <w:rPr>
          <w:rFonts w:ascii="Calibri" w:eastAsia="Calibri" w:hAnsi="Calibri" w:cs="Arial"/>
          <w:szCs w:val="20"/>
          <w:lang w:val="ro-RO" w:eastAsia="ro-RO"/>
        </w:rPr>
      </w:pPr>
      <w:r w:rsidRPr="00FE0D0D">
        <w:rPr>
          <w:rFonts w:ascii="Calibri" w:eastAsia="Calibri" w:hAnsi="Calibri" w:cs="Arial"/>
          <w:szCs w:val="20"/>
          <w:lang w:val="ro-RO" w:eastAsia="ro-RO"/>
        </w:rPr>
        <w:t>În cadrul acestor contracte au fost efectuate plăți de către autoritățile de management însumând 6,6 miliarde euro.</w:t>
      </w:r>
    </w:p>
    <w:p w:rsidR="00C46919" w:rsidRPr="00FE0D0D" w:rsidRDefault="00C46919" w:rsidP="00C46919">
      <w:pPr>
        <w:spacing w:line="176" w:lineRule="exact"/>
        <w:rPr>
          <w:rFonts w:cs="Arial"/>
          <w:sz w:val="20"/>
          <w:szCs w:val="20"/>
          <w:lang w:val="ro-RO" w:eastAsia="ro-RO"/>
        </w:rPr>
      </w:pPr>
    </w:p>
    <w:p w:rsidR="00C46919" w:rsidRPr="00FE0D0D" w:rsidRDefault="00C46919" w:rsidP="00C46919">
      <w:pPr>
        <w:spacing w:line="225" w:lineRule="auto"/>
        <w:ind w:firstLine="283"/>
        <w:jc w:val="both"/>
        <w:rPr>
          <w:rFonts w:ascii="Calibri" w:eastAsia="Calibri" w:hAnsi="Calibri" w:cs="Arial"/>
          <w:szCs w:val="20"/>
          <w:lang w:val="ro-RO" w:eastAsia="ro-RO"/>
        </w:rPr>
      </w:pPr>
      <w:r w:rsidRPr="00FE0D0D">
        <w:rPr>
          <w:rFonts w:ascii="Calibri" w:eastAsia="Calibri" w:hAnsi="Calibri" w:cs="Arial"/>
          <w:szCs w:val="20"/>
          <w:lang w:val="ro-RO" w:eastAsia="ro-RO"/>
        </w:rPr>
        <w:t>Pentru PO mai sus menționate, s-au primit de la CE fonduri de prefinanțare în cuantum de 1,76 miliarde euro, reprezentând 7,7% din alocarea UE de aproximativ 23 miliarde euro aferentă acestora.</w:t>
      </w:r>
    </w:p>
    <w:p w:rsidR="00C46919" w:rsidRPr="00FE0D0D" w:rsidRDefault="00C46919" w:rsidP="00C46919">
      <w:pPr>
        <w:spacing w:line="174" w:lineRule="exact"/>
        <w:rPr>
          <w:rFonts w:cs="Arial"/>
          <w:sz w:val="20"/>
          <w:szCs w:val="20"/>
          <w:lang w:val="ro-RO" w:eastAsia="ro-RO"/>
        </w:rPr>
      </w:pPr>
    </w:p>
    <w:p w:rsidR="00C46919" w:rsidRPr="00FE0D0D" w:rsidRDefault="00C46919" w:rsidP="00C46919">
      <w:pPr>
        <w:spacing w:line="218" w:lineRule="auto"/>
        <w:ind w:firstLine="283"/>
        <w:jc w:val="both"/>
        <w:rPr>
          <w:rFonts w:ascii="Calibri" w:eastAsia="Calibri" w:hAnsi="Calibri" w:cs="Arial"/>
          <w:szCs w:val="20"/>
          <w:lang w:val="ro-RO" w:eastAsia="ro-RO"/>
        </w:rPr>
      </w:pPr>
      <w:r w:rsidRPr="00FE0D0D">
        <w:rPr>
          <w:rFonts w:ascii="Calibri" w:eastAsia="Calibri" w:hAnsi="Calibri" w:cs="Arial"/>
          <w:szCs w:val="20"/>
          <w:lang w:val="ro-RO" w:eastAsia="ro-RO"/>
        </w:rPr>
        <w:t>Până în prezent, valoarea aplicațiilor de plată transmise la Comisia Europeană este de aproximativ 5 miliarde euro, din care CE a rambursat, până în prezent, suma de 4,4</w:t>
      </w:r>
      <w:r w:rsidRPr="00FE0D0D" w:rsidDel="00E4644D">
        <w:rPr>
          <w:rFonts w:ascii="Calibri" w:eastAsia="Calibri" w:hAnsi="Calibri" w:cs="Arial"/>
          <w:szCs w:val="20"/>
          <w:lang w:val="ro-RO" w:eastAsia="ro-RO"/>
        </w:rPr>
        <w:t xml:space="preserve"> </w:t>
      </w:r>
      <w:r w:rsidRPr="00FE0D0D">
        <w:rPr>
          <w:rFonts w:ascii="Calibri" w:eastAsia="Calibri" w:hAnsi="Calibri" w:cs="Arial"/>
          <w:szCs w:val="20"/>
          <w:lang w:val="ro-RO" w:eastAsia="ro-RO"/>
        </w:rPr>
        <w:t xml:space="preserve"> miliarde euro.</w:t>
      </w:r>
    </w:p>
    <w:p w:rsidR="00C46919" w:rsidRPr="00FE0D0D" w:rsidRDefault="00C46919" w:rsidP="00C46919">
      <w:pPr>
        <w:spacing w:line="218" w:lineRule="auto"/>
        <w:ind w:firstLine="283"/>
        <w:jc w:val="both"/>
        <w:rPr>
          <w:rFonts w:eastAsia="Calibri"/>
          <w:sz w:val="20"/>
          <w:szCs w:val="20"/>
          <w:lang w:val="ro-RO" w:eastAsia="ro-RO"/>
        </w:rPr>
      </w:pPr>
    </w:p>
    <w:p w:rsidR="00C46919" w:rsidRPr="00FE0D0D" w:rsidRDefault="00C46919" w:rsidP="00C46919">
      <w:pPr>
        <w:spacing w:line="225" w:lineRule="auto"/>
        <w:ind w:firstLine="283"/>
        <w:jc w:val="both"/>
        <w:rPr>
          <w:rFonts w:ascii="Calibri" w:eastAsia="Calibri" w:hAnsi="Calibri" w:cs="Arial"/>
          <w:szCs w:val="20"/>
          <w:lang w:val="ro-RO" w:eastAsia="ro-RO"/>
        </w:rPr>
      </w:pPr>
      <w:r w:rsidRPr="00FE0D0D">
        <w:rPr>
          <w:rFonts w:ascii="Calibri" w:eastAsia="Calibri" w:hAnsi="Calibri" w:cs="Arial"/>
          <w:szCs w:val="20"/>
          <w:lang w:val="ro-RO" w:eastAsia="ro-RO"/>
        </w:rPr>
        <w:t>Sumele totale primite de la Comisia Europeană, reprezentând prefinanțări și rambursări, aferente programelor finanțate din FESI (PO Infrastructura Mare, PO Competitivitate, PO Regional, PO Capacitate Administrativă, PO Asistență Tehnică, PO Capital Uman, PN Dezvoltare Rurală, PO Pescuit și Afaceri Maritime), se situează la aprox. 10,4 miliarde euro, ceea ce înseamnă aprox. 34% din alocarea UE aferentă acestor programe. Menţionăm că, în prezent, la nivelul Uniunii Europene, rata medie a sumelor primite de la Comisia Europeană se situează la aprox. 37%.</w:t>
      </w:r>
    </w:p>
    <w:p w:rsidR="00C46919" w:rsidRPr="00FE0D0D" w:rsidRDefault="00C46919" w:rsidP="00C46919">
      <w:pPr>
        <w:spacing w:line="218" w:lineRule="auto"/>
        <w:jc w:val="both"/>
        <w:rPr>
          <w:rFonts w:eastAsia="Calibri"/>
          <w:sz w:val="20"/>
          <w:szCs w:val="20"/>
          <w:lang w:val="ro-RO" w:eastAsia="ro-RO"/>
        </w:rPr>
      </w:pPr>
    </w:p>
    <w:p w:rsidR="00C46919" w:rsidRPr="00FE0D0D" w:rsidRDefault="00C46919" w:rsidP="00C46919">
      <w:pPr>
        <w:spacing w:line="218" w:lineRule="auto"/>
        <w:ind w:firstLine="283"/>
        <w:jc w:val="both"/>
        <w:rPr>
          <w:rFonts w:ascii="Calibri" w:eastAsia="Calibri" w:hAnsi="Calibri" w:cs="Arial"/>
          <w:szCs w:val="20"/>
          <w:lang w:val="ro-RO" w:eastAsia="ro-RO"/>
        </w:rPr>
      </w:pPr>
      <w:r w:rsidRPr="00FE0D0D">
        <w:rPr>
          <w:rFonts w:ascii="Calibri" w:eastAsia="Calibri" w:hAnsi="Calibri" w:cs="Arial"/>
          <w:szCs w:val="20"/>
          <w:lang w:val="ro-RO" w:eastAsia="ro-RO"/>
        </w:rPr>
        <w:t>Referitor la riscul de dezangajare automată a fondurilor la 31.12.2019, menționăm că, la nivelul programelor operaționale, pentru PO Competitivitate, PO Asistență Tehnică, PO Infrastructură Mare și PO Capital Uman sumele angajate până în prezent depășesc plafonul de dezangajare automată a fondurilor pentru anul 2019.</w:t>
      </w:r>
    </w:p>
    <w:p w:rsidR="00C46919" w:rsidRPr="00FE0D0D" w:rsidRDefault="00C46919" w:rsidP="00C46919">
      <w:pPr>
        <w:spacing w:line="218" w:lineRule="auto"/>
        <w:ind w:firstLine="283"/>
        <w:jc w:val="both"/>
        <w:rPr>
          <w:rFonts w:ascii="Calibri" w:eastAsia="Calibri" w:hAnsi="Calibri" w:cs="Arial"/>
          <w:szCs w:val="20"/>
          <w:lang w:val="ro-RO" w:eastAsia="ro-RO"/>
        </w:rPr>
      </w:pPr>
      <w:r w:rsidRPr="00FE0D0D">
        <w:rPr>
          <w:rFonts w:ascii="Calibri" w:eastAsia="Calibri" w:hAnsi="Calibri" w:cs="Arial"/>
          <w:szCs w:val="20"/>
          <w:lang w:val="ro-RO" w:eastAsia="ro-RO"/>
        </w:rPr>
        <w:t>Potrivit estimărilor lunare ale sumelor ce vor fi transmise Comisiei Europene (CE) în anul 2019, riscul de dezangajare de fonduri va fi acoperit pentru toate programele operaționale.</w:t>
      </w:r>
    </w:p>
    <w:p w:rsidR="00C46919" w:rsidRPr="00FE0D0D" w:rsidRDefault="00C46919" w:rsidP="00C46919">
      <w:pPr>
        <w:spacing w:line="173" w:lineRule="exact"/>
        <w:rPr>
          <w:rFonts w:cs="Arial"/>
          <w:sz w:val="20"/>
          <w:szCs w:val="20"/>
          <w:lang w:val="ro-RO" w:eastAsia="ro-RO"/>
        </w:rPr>
      </w:pPr>
    </w:p>
    <w:p w:rsidR="00C46919" w:rsidRPr="00FE0D0D" w:rsidRDefault="00C46919" w:rsidP="00C46919">
      <w:pPr>
        <w:spacing w:line="231" w:lineRule="auto"/>
        <w:ind w:firstLine="283"/>
        <w:jc w:val="both"/>
        <w:rPr>
          <w:rFonts w:ascii="Calibri" w:eastAsia="Calibri" w:hAnsi="Calibri" w:cs="Arial"/>
          <w:szCs w:val="20"/>
          <w:lang w:val="ro-RO" w:eastAsia="ro-RO"/>
        </w:rPr>
      </w:pPr>
      <w:r w:rsidRPr="00FE0D0D">
        <w:rPr>
          <w:rFonts w:ascii="Calibri" w:eastAsia="Calibri" w:hAnsi="Calibri" w:cs="Arial"/>
          <w:szCs w:val="20"/>
          <w:lang w:val="ro-RO" w:eastAsia="ro-RO"/>
        </w:rPr>
        <w:t>În conformitate cu prevederile regulamentelor europene aplicabile actualei perioade de programare, rambursarea cheltuielilor declarate s-a realizat după finalizarea procesului de desemnare a autorităților implicate în sistemul de management și control al fondurilor, care a implicat evaluarea acestora de către Autoritatea de Audit din România și emiterea unei opinii cu privire la conformitatea sistemului cu cerințele de acreditare.</w:t>
      </w:r>
    </w:p>
    <w:p w:rsidR="00C46919" w:rsidRPr="00FE0D0D" w:rsidRDefault="00C46919" w:rsidP="00C46919">
      <w:pPr>
        <w:spacing w:line="174" w:lineRule="exact"/>
        <w:rPr>
          <w:rFonts w:cs="Arial"/>
          <w:sz w:val="20"/>
          <w:szCs w:val="20"/>
          <w:lang w:val="ro-RO" w:eastAsia="ro-RO"/>
        </w:rPr>
      </w:pPr>
    </w:p>
    <w:p w:rsidR="00C46919" w:rsidRPr="00FE0D0D" w:rsidRDefault="00C46919" w:rsidP="00C46919">
      <w:pPr>
        <w:spacing w:line="226" w:lineRule="auto"/>
        <w:ind w:firstLine="284"/>
        <w:jc w:val="both"/>
        <w:rPr>
          <w:rFonts w:ascii="Calibri" w:eastAsia="Calibri" w:hAnsi="Calibri" w:cs="Arial"/>
          <w:szCs w:val="20"/>
          <w:lang w:val="ro-RO" w:eastAsia="ro-RO"/>
        </w:rPr>
      </w:pPr>
      <w:r w:rsidRPr="00FE0D0D">
        <w:rPr>
          <w:rFonts w:ascii="Calibri" w:eastAsia="Calibri" w:hAnsi="Calibri" w:cs="Arial"/>
          <w:szCs w:val="20"/>
          <w:lang w:val="ro-RO" w:eastAsia="ro-RO"/>
        </w:rPr>
        <w:t>Prin Acordul de Parteneriat, România și-a asumat finanțarea tuturor obiectivelor tematice stabilite prin Regulamentul (UE) nr. 1303/2013, ceea ce a impus aplicarea tuturor celor 36 de condiționalități ex-ante prevăzute în anexa XI a Regulamentului menționat.</w:t>
      </w:r>
    </w:p>
    <w:p w:rsidR="00C46919" w:rsidRPr="00FE0D0D" w:rsidRDefault="00C46919" w:rsidP="00C46919">
      <w:pPr>
        <w:spacing w:line="174" w:lineRule="exact"/>
        <w:rPr>
          <w:rFonts w:cs="Arial"/>
          <w:sz w:val="20"/>
          <w:szCs w:val="20"/>
          <w:lang w:val="ro-RO" w:eastAsia="ro-RO"/>
        </w:rPr>
      </w:pPr>
    </w:p>
    <w:p w:rsidR="00C46919" w:rsidRPr="00FE0D0D" w:rsidRDefault="00C46919" w:rsidP="00C46919">
      <w:pPr>
        <w:spacing w:line="247" w:lineRule="auto"/>
        <w:ind w:firstLine="283"/>
        <w:jc w:val="both"/>
        <w:rPr>
          <w:rFonts w:ascii="Calibri" w:eastAsia="Calibri" w:hAnsi="Calibri" w:cs="Arial"/>
          <w:lang w:val="ro-RO" w:eastAsia="ro-RO"/>
        </w:rPr>
      </w:pPr>
      <w:r w:rsidRPr="00FE0D0D">
        <w:rPr>
          <w:rFonts w:ascii="Calibri" w:eastAsia="Calibri" w:hAnsi="Calibri" w:cs="Arial"/>
          <w:lang w:val="ro-RO" w:eastAsia="ro-RO"/>
        </w:rPr>
        <w:t xml:space="preserve">În prezent (decembrie 2019), toate cele 36 de condiționalități sunt îndeplinite. </w:t>
      </w:r>
    </w:p>
    <w:p w:rsidR="00C46919" w:rsidRPr="00FE0D0D" w:rsidRDefault="00C46919" w:rsidP="00C46919">
      <w:pPr>
        <w:spacing w:line="200" w:lineRule="exact"/>
        <w:rPr>
          <w:rFonts w:cs="Arial"/>
          <w:sz w:val="20"/>
          <w:szCs w:val="20"/>
          <w:lang w:val="ro-RO" w:eastAsia="ro-RO"/>
        </w:rPr>
      </w:pPr>
    </w:p>
    <w:p w:rsidR="00C46919" w:rsidRPr="00FE0D0D" w:rsidRDefault="00C46919" w:rsidP="00C46919">
      <w:pPr>
        <w:spacing w:line="325" w:lineRule="exact"/>
        <w:rPr>
          <w:rFonts w:cs="Arial"/>
          <w:sz w:val="20"/>
          <w:szCs w:val="20"/>
          <w:lang w:val="ro-RO" w:eastAsia="ro-RO"/>
        </w:rPr>
      </w:pPr>
    </w:p>
    <w:p w:rsidR="00C46919" w:rsidRPr="00FE0D0D" w:rsidRDefault="00C46919" w:rsidP="00C46919">
      <w:pPr>
        <w:spacing w:line="0" w:lineRule="atLeast"/>
        <w:ind w:left="280"/>
        <w:rPr>
          <w:rFonts w:ascii="Calibri" w:eastAsia="Calibri" w:hAnsi="Calibri" w:cs="Arial"/>
          <w:b/>
          <w:szCs w:val="20"/>
          <w:lang w:val="ro-RO" w:eastAsia="ro-RO"/>
        </w:rPr>
      </w:pPr>
      <w:r w:rsidRPr="00FE0D0D">
        <w:rPr>
          <w:rFonts w:ascii="Calibri" w:eastAsia="Calibri" w:hAnsi="Calibri" w:cs="Arial"/>
          <w:b/>
          <w:szCs w:val="20"/>
          <w:lang w:val="ro-RO" w:eastAsia="ro-RO"/>
        </w:rPr>
        <w:t>2.3 Măsuri implementate şi planificate în domeniul fondurilor europene</w:t>
      </w:r>
    </w:p>
    <w:p w:rsidR="00C46919" w:rsidRPr="00FE0D0D" w:rsidRDefault="00C46919" w:rsidP="00C46919">
      <w:pPr>
        <w:spacing w:line="120" w:lineRule="exact"/>
        <w:rPr>
          <w:rFonts w:cs="Arial"/>
          <w:sz w:val="20"/>
          <w:szCs w:val="20"/>
          <w:lang w:val="ro-RO" w:eastAsia="ro-RO"/>
        </w:rPr>
      </w:pPr>
    </w:p>
    <w:p w:rsidR="00C46919" w:rsidRPr="00FE0D0D" w:rsidRDefault="00C46919" w:rsidP="00C46919">
      <w:pPr>
        <w:spacing w:line="0" w:lineRule="atLeast"/>
        <w:ind w:left="720"/>
        <w:rPr>
          <w:rFonts w:ascii="Calibri" w:eastAsia="Calibri" w:hAnsi="Calibri" w:cs="Arial"/>
          <w:b/>
          <w:szCs w:val="20"/>
          <w:lang w:val="ro-RO" w:eastAsia="ro-RO"/>
        </w:rPr>
      </w:pPr>
      <w:r w:rsidRPr="00FE0D0D">
        <w:rPr>
          <w:rFonts w:ascii="Calibri" w:eastAsia="Calibri" w:hAnsi="Calibri" w:cs="Arial"/>
          <w:b/>
          <w:szCs w:val="20"/>
          <w:lang w:val="ro-RO" w:eastAsia="ro-RO"/>
        </w:rPr>
        <w:t>2.3.1 Măsuri implementate</w:t>
      </w:r>
    </w:p>
    <w:p w:rsidR="00C46919" w:rsidRPr="00FE0D0D" w:rsidRDefault="00C46919" w:rsidP="00C46919">
      <w:pPr>
        <w:spacing w:line="173" w:lineRule="exact"/>
        <w:rPr>
          <w:rFonts w:cs="Arial"/>
          <w:sz w:val="20"/>
          <w:szCs w:val="20"/>
          <w:lang w:val="ro-RO" w:eastAsia="ro-RO"/>
        </w:rPr>
      </w:pPr>
    </w:p>
    <w:p w:rsidR="00C46919" w:rsidRPr="00FE0D0D" w:rsidRDefault="00C46919" w:rsidP="00C46919">
      <w:pPr>
        <w:spacing w:line="229" w:lineRule="auto"/>
        <w:ind w:firstLine="708"/>
        <w:jc w:val="both"/>
        <w:rPr>
          <w:rFonts w:ascii="Calibri" w:eastAsia="Calibri" w:hAnsi="Calibri" w:cs="Arial"/>
          <w:szCs w:val="20"/>
          <w:lang w:val="ro-RO" w:eastAsia="ro-RO"/>
        </w:rPr>
      </w:pPr>
      <w:r w:rsidRPr="00FE0D0D">
        <w:rPr>
          <w:rFonts w:ascii="Calibri" w:eastAsia="Calibri" w:hAnsi="Calibri" w:cs="Arial"/>
          <w:szCs w:val="20"/>
          <w:lang w:val="ro-RO" w:eastAsia="ro-RO"/>
        </w:rPr>
        <w:t>Principalele măsuri întreprinse în anii 2016 - 2019 au vizat, pe de-o parte, procesul de închidere a programelor operaționale 2007 - 2013, iar pe de altă parte procesul de desemnare a autorităților implicate în gestionarea fondurilor ESI și accelerarea implementării programelor operaționale aferente perioadei 2014 - 2020.</w:t>
      </w:r>
    </w:p>
    <w:p w:rsidR="00C46919" w:rsidRPr="00FE0D0D" w:rsidRDefault="00C46919" w:rsidP="00C46919">
      <w:pPr>
        <w:spacing w:line="123" w:lineRule="exact"/>
        <w:rPr>
          <w:rFonts w:cs="Arial"/>
          <w:sz w:val="20"/>
          <w:szCs w:val="20"/>
          <w:lang w:val="ro-RO" w:eastAsia="ro-RO"/>
        </w:rPr>
      </w:pPr>
    </w:p>
    <w:p w:rsidR="00C46919" w:rsidRPr="00FE0D0D" w:rsidRDefault="00C46919" w:rsidP="00C46919">
      <w:pPr>
        <w:spacing w:line="0" w:lineRule="atLeast"/>
        <w:rPr>
          <w:rFonts w:ascii="Calibri" w:eastAsia="Calibri" w:hAnsi="Calibri" w:cs="Arial"/>
          <w:szCs w:val="20"/>
          <w:lang w:val="ro-RO" w:eastAsia="ro-RO"/>
        </w:rPr>
      </w:pPr>
      <w:r w:rsidRPr="00FE0D0D">
        <w:rPr>
          <w:rFonts w:ascii="Calibri" w:eastAsia="Calibri" w:hAnsi="Calibri" w:cs="Arial"/>
          <w:szCs w:val="20"/>
          <w:lang w:val="ro-RO" w:eastAsia="ro-RO"/>
        </w:rPr>
        <w:t>Astfel, s-au întreprins o serie de măsuri, dintre care menţionăm:</w:t>
      </w:r>
    </w:p>
    <w:p w:rsidR="00C46919" w:rsidRPr="00FE0D0D" w:rsidRDefault="00C46919" w:rsidP="00C46919">
      <w:pPr>
        <w:spacing w:line="120" w:lineRule="exact"/>
        <w:rPr>
          <w:rFonts w:cs="Arial"/>
          <w:sz w:val="20"/>
          <w:szCs w:val="20"/>
          <w:lang w:val="ro-RO" w:eastAsia="ro-RO"/>
        </w:rPr>
      </w:pPr>
    </w:p>
    <w:p w:rsidR="00C46919" w:rsidRPr="00FE0D0D" w:rsidRDefault="00C46919" w:rsidP="00204A3C">
      <w:pPr>
        <w:numPr>
          <w:ilvl w:val="0"/>
          <w:numId w:val="22"/>
        </w:numPr>
        <w:suppressAutoHyphens/>
        <w:spacing w:before="120" w:after="120"/>
        <w:jc w:val="both"/>
        <w:rPr>
          <w:rFonts w:ascii="Calibri" w:eastAsia="Calibri" w:hAnsi="Calibri" w:cs="Arial"/>
          <w:lang w:val="ro-RO" w:eastAsia="zh-CN"/>
        </w:rPr>
      </w:pPr>
      <w:r w:rsidRPr="00FE0D0D">
        <w:rPr>
          <w:rFonts w:ascii="Calibri" w:eastAsia="Calibri" w:hAnsi="Calibri" w:cs="Arial"/>
          <w:lang w:val="ro-RO" w:eastAsia="zh-CN"/>
        </w:rPr>
        <w:t>revizuirea cadrului legal și instituțional:</w:t>
      </w:r>
    </w:p>
    <w:p w:rsidR="00C46919" w:rsidRPr="00FE0D0D" w:rsidRDefault="00C46919" w:rsidP="00C46919">
      <w:pPr>
        <w:spacing w:line="172" w:lineRule="exact"/>
        <w:rPr>
          <w:rFonts w:cs="Arial"/>
          <w:sz w:val="20"/>
          <w:szCs w:val="20"/>
          <w:lang w:val="ro-RO" w:eastAsia="ro-RO"/>
        </w:rPr>
      </w:pPr>
    </w:p>
    <w:p w:rsidR="00C46919" w:rsidRPr="00FE0D0D" w:rsidRDefault="00C46919" w:rsidP="00204A3C">
      <w:pPr>
        <w:numPr>
          <w:ilvl w:val="1"/>
          <w:numId w:val="27"/>
        </w:numPr>
        <w:tabs>
          <w:tab w:val="left" w:pos="1060"/>
        </w:tabs>
        <w:spacing w:after="120"/>
        <w:jc w:val="both"/>
        <w:rPr>
          <w:rFonts w:ascii="Calibri" w:eastAsia="Calibri" w:hAnsi="Calibri" w:cs="Arial"/>
          <w:szCs w:val="20"/>
          <w:lang w:val="ro-RO" w:eastAsia="ro-RO"/>
        </w:rPr>
      </w:pPr>
      <w:r w:rsidRPr="00FE0D0D">
        <w:rPr>
          <w:rFonts w:ascii="Calibri" w:eastAsia="Calibri" w:hAnsi="Calibri" w:cs="Arial"/>
          <w:szCs w:val="20"/>
          <w:lang w:val="ro-RO" w:eastAsia="ro-RO"/>
        </w:rPr>
        <w:t xml:space="preserve">modificarea H.G. nr. 678/2015 </w:t>
      </w:r>
      <w:r w:rsidRPr="00FE0D0D">
        <w:rPr>
          <w:rFonts w:ascii="Calibri" w:eastAsia="Calibri" w:hAnsi="Calibri" w:cs="Arial"/>
          <w:i/>
          <w:szCs w:val="20"/>
          <w:lang w:val="ro-RO" w:eastAsia="ro-RO"/>
        </w:rPr>
        <w:t>privind închiderea programelor operaţionale finanţate în perioada 2007 - 2013 prin Fondul European de Dezvoltare Regională, Fondul Social European, Fondul de Coeziune şi Fondul European pentru Pescuit</w:t>
      </w:r>
      <w:r w:rsidRPr="00FE0D0D">
        <w:rPr>
          <w:rFonts w:ascii="Calibri" w:eastAsia="Calibri" w:hAnsi="Calibri" w:cs="Arial"/>
          <w:szCs w:val="20"/>
          <w:lang w:val="ro-RO" w:eastAsia="ro-RO"/>
        </w:rPr>
        <w:t>, prin care au fost stabilite principalele activități și termene care trebuie respectate de către toate structurile implicate în închiderea programelor operaționale;</w:t>
      </w:r>
    </w:p>
    <w:p w:rsidR="00C46919" w:rsidRPr="00FE0D0D" w:rsidRDefault="00C46919" w:rsidP="00204A3C">
      <w:pPr>
        <w:numPr>
          <w:ilvl w:val="1"/>
          <w:numId w:val="27"/>
        </w:numPr>
        <w:tabs>
          <w:tab w:val="left" w:pos="1060"/>
        </w:tabs>
        <w:spacing w:after="120"/>
        <w:jc w:val="both"/>
        <w:rPr>
          <w:rFonts w:ascii="Calibri" w:eastAsia="Calibri" w:hAnsi="Calibri" w:cs="Arial"/>
          <w:szCs w:val="20"/>
          <w:lang w:val="ro-RO" w:eastAsia="ro-RO"/>
        </w:rPr>
      </w:pPr>
      <w:r w:rsidRPr="00FE0D0D">
        <w:rPr>
          <w:rFonts w:ascii="Calibri" w:eastAsia="Calibri" w:hAnsi="Calibri" w:cs="Arial"/>
          <w:szCs w:val="20"/>
          <w:lang w:val="ro-RO" w:eastAsia="ro-RO"/>
        </w:rPr>
        <w:t xml:space="preserve">modificarea și completarea O.U.G. nr. 64/2009 </w:t>
      </w:r>
      <w:r w:rsidRPr="00FE0D0D">
        <w:rPr>
          <w:rFonts w:ascii="Calibri" w:eastAsia="Calibri" w:hAnsi="Calibri" w:cs="Arial"/>
          <w:i/>
          <w:szCs w:val="20"/>
          <w:lang w:val="ro-RO" w:eastAsia="ro-RO"/>
        </w:rPr>
        <w:t>privind gestionarea financiară a instrumentelor structurale şi utilizarea acestora pentru obiectivul convergenţă</w:t>
      </w:r>
      <w:r w:rsidRPr="00FE0D0D">
        <w:rPr>
          <w:rFonts w:ascii="Calibri" w:eastAsia="Calibri" w:hAnsi="Calibri" w:cs="Arial"/>
          <w:szCs w:val="20"/>
          <w:lang w:val="ro-RO" w:eastAsia="ro-RO"/>
        </w:rPr>
        <w:t>, în scopul flexibilizării condițiilor de plată către beneficiari;</w:t>
      </w:r>
    </w:p>
    <w:p w:rsidR="00C46919" w:rsidRPr="00FE0D0D" w:rsidRDefault="00C46919" w:rsidP="00204A3C">
      <w:pPr>
        <w:numPr>
          <w:ilvl w:val="1"/>
          <w:numId w:val="27"/>
        </w:numPr>
        <w:tabs>
          <w:tab w:val="left" w:pos="1060"/>
        </w:tabs>
        <w:spacing w:after="120"/>
        <w:jc w:val="both"/>
        <w:rPr>
          <w:rFonts w:ascii="Calibri" w:eastAsia="Calibri" w:hAnsi="Calibri" w:cs="Arial"/>
          <w:szCs w:val="20"/>
          <w:lang w:val="ro-RO" w:eastAsia="ro-RO"/>
        </w:rPr>
      </w:pPr>
      <w:r w:rsidRPr="00FE0D0D">
        <w:rPr>
          <w:rFonts w:ascii="Calibri" w:eastAsia="Calibri" w:hAnsi="Calibri" w:cs="Arial"/>
          <w:szCs w:val="20"/>
          <w:lang w:val="ro-RO" w:eastAsia="ro-RO"/>
        </w:rPr>
        <w:t>adoptarea/modificarea principalelor acte normative necesare procesului de implementare a FESI (H.G. nr. 398/2015 - cadrul instituţional de coordonare şi gestionare a FESI, O.U.G. nr. 40/2015 privind gestionarea financiară a fondurilor europene și H.G. nr. 93/2016 pentru aprobarea Normelor metodologice de aplicare a prevederilor Ordonanţei de urgenţă a Guvernului nr. 40/2015 și H.G. nr. 399/2015 – regulile de eligibilitate a cheltuielilor efectuate în cadrul operaţiunilor finanţate prin Fondul european de dezvoltare regională, Fondul social european şi Fondul de coeziune 2014 – 2020);</w:t>
      </w:r>
    </w:p>
    <w:p w:rsidR="00C46919" w:rsidRPr="00FE0D0D" w:rsidRDefault="00C46919" w:rsidP="00204A3C">
      <w:pPr>
        <w:numPr>
          <w:ilvl w:val="1"/>
          <w:numId w:val="27"/>
        </w:numPr>
        <w:tabs>
          <w:tab w:val="left" w:pos="1060"/>
        </w:tabs>
        <w:spacing w:after="120"/>
        <w:jc w:val="both"/>
        <w:rPr>
          <w:rFonts w:ascii="Calibri" w:eastAsia="Calibri" w:hAnsi="Calibri" w:cs="Arial"/>
          <w:szCs w:val="20"/>
          <w:lang w:val="ro-RO" w:eastAsia="ro-RO"/>
        </w:rPr>
      </w:pPr>
      <w:r w:rsidRPr="00FE0D0D">
        <w:rPr>
          <w:rFonts w:ascii="Calibri" w:eastAsia="Calibri" w:hAnsi="Calibri" w:cs="Arial"/>
          <w:szCs w:val="20"/>
          <w:lang w:val="ro-RO" w:eastAsia="ro-RO"/>
        </w:rPr>
        <w:t xml:space="preserve">adoptarea O.U.G nr. 49/30.06.2017 </w:t>
      </w:r>
      <w:r w:rsidRPr="00FE0D0D">
        <w:rPr>
          <w:rFonts w:ascii="Calibri" w:eastAsia="Calibri" w:hAnsi="Calibri" w:cs="Arial"/>
          <w:i/>
          <w:szCs w:val="20"/>
          <w:lang w:val="ro-RO" w:eastAsia="ro-RO"/>
        </w:rPr>
        <w:t>privind unele măsuri în vederea accelerării implementării proiectelor de infrastructură de transport de interes naţional, pentru modificarea şi completarea Ordonanţei de Urgenţă a Guvernului nr. 40/2015 privind gestionarea financiară a fondurilor europene pentru perioada de programare 2014 - 2020</w:t>
      </w:r>
      <w:r w:rsidRPr="00FE0D0D">
        <w:rPr>
          <w:rFonts w:ascii="Calibri" w:eastAsia="Calibri" w:hAnsi="Calibri" w:cs="Arial"/>
          <w:szCs w:val="20"/>
          <w:lang w:val="ro-RO" w:eastAsia="ro-RO"/>
        </w:rPr>
        <w:t>, pentru completarea Legii nr. 105/2011 privind gestionarea şi utilizarea fondurilor externe nerambursabile şi a cofinanţării publice naţionale, pentru obiectivul „Cooperare Teritorială Europeană“, precum şi pentru modificarea şi completarea Ordonanţei Guvernului nr. 17/2015 privind reglementarea unor măsuri fiscal-bugetare şi modificarea şi completarea unor acte normative. Odată cu această modificare, se pot emite autorizații de construire fără elaborarea și aprobarea prealabilă a unei documentaţii de amenajare a teritoriului sau de urbanism pentru proiectele privind infrastructura de transport de interes naţional, care sunt cuprinse în planul de amenajare a teritoriului naţional – secţiunea I - Reţele de transport şi/sau în Master Planul General de Transport al României, cu excepția porturilor, aeroporturilor, gărilor, triajelor, depourilor, metroului, terminalelor de transport combinat şi punctelor de trecere a frontierei, fără afectarea prevederilor referitoare la calitatea și disciplina în construcții;</w:t>
      </w:r>
      <w:bookmarkStart w:id="10" w:name="page140"/>
      <w:bookmarkEnd w:id="10"/>
    </w:p>
    <w:p w:rsidR="00C46919" w:rsidRPr="00FE0D0D" w:rsidRDefault="00C46919" w:rsidP="00204A3C">
      <w:pPr>
        <w:numPr>
          <w:ilvl w:val="1"/>
          <w:numId w:val="27"/>
        </w:numPr>
        <w:tabs>
          <w:tab w:val="left" w:pos="1060"/>
        </w:tabs>
        <w:spacing w:after="120"/>
        <w:jc w:val="both"/>
        <w:rPr>
          <w:rFonts w:ascii="Calibri" w:eastAsia="Calibri" w:hAnsi="Calibri" w:cs="Arial"/>
          <w:szCs w:val="20"/>
          <w:lang w:val="ro-RO" w:eastAsia="ro-RO"/>
        </w:rPr>
      </w:pPr>
      <w:r w:rsidRPr="00FE0D0D">
        <w:rPr>
          <w:rFonts w:ascii="Calibri" w:eastAsia="Calibri" w:hAnsi="Calibri" w:cs="Arial"/>
          <w:szCs w:val="20"/>
          <w:lang w:val="ro-RO" w:eastAsia="ro-RO"/>
        </w:rPr>
        <w:t xml:space="preserve">adoptarea O.U.G. nr. 17/2018 pentru modificarea O.U.G. nr. 40/2015 </w:t>
      </w:r>
      <w:r w:rsidRPr="00FE0D0D">
        <w:rPr>
          <w:rFonts w:ascii="Calibri" w:eastAsia="Calibri" w:hAnsi="Calibri" w:cs="Arial"/>
          <w:i/>
          <w:szCs w:val="20"/>
          <w:lang w:val="ro-RO" w:eastAsia="ro-RO"/>
        </w:rPr>
        <w:t>privind gestionarea financiara a fondurilor europene pentru perioada de programare 2014 - 2020</w:t>
      </w:r>
      <w:r w:rsidRPr="00FE0D0D">
        <w:rPr>
          <w:rFonts w:ascii="Calibri" w:eastAsia="Calibri" w:hAnsi="Calibri" w:cs="Arial"/>
          <w:szCs w:val="20"/>
          <w:lang w:val="ro-RO" w:eastAsia="ro-RO"/>
        </w:rPr>
        <w:t>, cu modificările și completările ulterioare. Actul normativ vizează următoarele modificări: majorarea procentului de contractare la maxim 300% din alocare, în funcție de programul operațional vizat. Astfel, în cadrul POR și POC pot fi încheiate contracte de finanțare cu o valoare totală dublă față de alocarea programelor, pentru POIM – contracte de finanțare cu o valoare triplă față de alocarea programului, pentru POCU, POCA și POAT – valoarea contractelor depășește cu maximum 50% alocarea programelor, iar în cazul POAD – valoarea contractelor depășește cu maximum 20% alocarea program; extinderea posibilității de a efectua plăți, în cazul proiectelor cuprinse în bugetul ordonatorului principal de credite, în baza avizului de principiu al autorității de management POIM, care au contractele de achiziție publica încheiate, dar ale căror contracte de finanţare nu au fost încheiate cu autoritatea de management; crearea temeiului legal pentru acordarea avizului de principiu conform art. 11 din OUG nr. 40/2015 de către Organismul Intermediar Transport pentru proiectele finanțate în cadrul Axelor 1 și 2 POIM;</w:t>
      </w:r>
    </w:p>
    <w:p w:rsidR="00C46919" w:rsidRPr="00FE0D0D" w:rsidRDefault="00C46919" w:rsidP="00C46919">
      <w:pPr>
        <w:tabs>
          <w:tab w:val="left" w:pos="1060"/>
        </w:tabs>
        <w:spacing w:after="120"/>
        <w:ind w:left="1080"/>
        <w:jc w:val="both"/>
        <w:rPr>
          <w:rFonts w:ascii="Calibri" w:eastAsia="Calibri" w:hAnsi="Calibri" w:cs="Arial"/>
          <w:szCs w:val="20"/>
          <w:lang w:val="ro-RO" w:eastAsia="ro-RO"/>
        </w:rPr>
      </w:pPr>
      <w:r w:rsidRPr="00FE0D0D">
        <w:rPr>
          <w:rFonts w:ascii="Calibri" w:eastAsia="Calibri" w:hAnsi="Calibri" w:cs="Arial"/>
          <w:szCs w:val="20"/>
          <w:lang w:val="ro-RO" w:eastAsia="ro-RO"/>
        </w:rPr>
        <w:t>Ulterior, prin Ordonanţa nr. 1/02.08.2018, pentru POR, s-a stabilit ca, în cazul axei prioritare 2 - Îmbunătăţirea competitivităţii întreprinderilor mici şi mijlocii, limita de supracontractare să fie de 200% pentru proiectele care intră sub incidenţa regulilor de ajutor de stat.</w:t>
      </w:r>
    </w:p>
    <w:p w:rsidR="00C46919" w:rsidRPr="00FE0D0D" w:rsidRDefault="00C46919" w:rsidP="00204A3C">
      <w:pPr>
        <w:numPr>
          <w:ilvl w:val="0"/>
          <w:numId w:val="26"/>
        </w:numPr>
        <w:spacing w:before="60" w:after="120"/>
        <w:ind w:right="144"/>
        <w:contextualSpacing/>
        <w:jc w:val="both"/>
        <w:rPr>
          <w:rFonts w:ascii="Calibri" w:eastAsia="Calibri" w:hAnsi="Calibri" w:cs="Arial"/>
          <w:sz w:val="20"/>
          <w:szCs w:val="20"/>
          <w:lang w:val="ro-RO"/>
        </w:rPr>
      </w:pPr>
      <w:r w:rsidRPr="00FE0D0D">
        <w:rPr>
          <w:rFonts w:ascii="Calibri" w:eastAsia="Calibri" w:hAnsi="Calibri" w:cs="Arial"/>
          <w:szCs w:val="20"/>
          <w:lang w:val="ro-RO" w:eastAsia="ro-RO"/>
        </w:rPr>
        <w:t xml:space="preserve">prin adoptarea O.U.G. nr. 27/30.03.2017 </w:t>
      </w:r>
      <w:r w:rsidRPr="00FE0D0D">
        <w:rPr>
          <w:rFonts w:ascii="Calibri" w:eastAsia="Calibri" w:hAnsi="Calibri" w:cs="Arial"/>
          <w:i/>
          <w:szCs w:val="20"/>
          <w:lang w:val="ro-RO" w:eastAsia="ro-RO"/>
        </w:rPr>
        <w:t>privind adoptarea unor măsuri fiscal-bugetare</w:t>
      </w:r>
      <w:r w:rsidRPr="00FE0D0D">
        <w:rPr>
          <w:rFonts w:ascii="Calibri" w:eastAsia="Calibri" w:hAnsi="Calibri" w:cs="Arial"/>
          <w:szCs w:val="20"/>
          <w:lang w:val="ro-RO" w:eastAsia="ro-RO"/>
        </w:rPr>
        <w:t xml:space="preserve">, unităţile/subdiviziunile administrativ-teritoriale pot solicita, inclusiv pentru asociaţiile de dezvoltare intercomunitară, de la Ministerul Finanţelor Publice, în cursul anului 2017, contractarea de împrumuturi din venituri din privatizare, în limita sumei de 500.000 mii lei, pentru asigurarea prefinanţării şi/sau cofinanţării proiectelor finanţate din fonduri externe </w:t>
      </w:r>
      <w:bookmarkStart w:id="11" w:name="page141"/>
      <w:bookmarkEnd w:id="11"/>
      <w:r w:rsidRPr="00FE0D0D">
        <w:rPr>
          <w:rFonts w:ascii="Calibri" w:eastAsia="Calibri" w:hAnsi="Calibri" w:cs="Arial"/>
          <w:szCs w:val="20"/>
          <w:lang w:val="ro-RO" w:eastAsia="ro-RO"/>
        </w:rPr>
        <w:t xml:space="preserve">nerambursabile din perioada 2014 - 2020, inclusiv pentru cheltuielile neeligibile asociate proiectelor. Măsura acordării de împrumuturi unităților/subdiviziunilor administrativ-teritoriale susține acțiunile concertate în vederea atragerii sumelor estimate din Fondurile Europene Structurale și de Investiții și facilitării procesului de implementare a proiectelor. În acest fel, O.U.G. nr. 27/2017 urmărește crearea necesarului de resurse financiare pentru asigurarea cotei de cofinanțare proprii (2%) sau a cheltuielilor neeligibile, atât pentru proiectele aflate în implementare, cât și pentru cele în curs de contractare; </w:t>
      </w:r>
    </w:p>
    <w:p w:rsidR="00C46919" w:rsidRPr="00FE0D0D" w:rsidRDefault="00C46919" w:rsidP="00C46919">
      <w:pPr>
        <w:spacing w:before="60" w:after="120"/>
        <w:ind w:left="1080" w:right="144"/>
        <w:contextualSpacing/>
        <w:jc w:val="both"/>
        <w:rPr>
          <w:rFonts w:ascii="Calibri" w:eastAsia="Calibri" w:hAnsi="Calibri" w:cs="Arial"/>
          <w:sz w:val="20"/>
          <w:szCs w:val="20"/>
          <w:lang w:val="ro-RO"/>
        </w:rPr>
      </w:pPr>
      <w:r w:rsidRPr="00FE0D0D">
        <w:rPr>
          <w:rFonts w:ascii="Calibri" w:eastAsia="Calibri" w:hAnsi="Calibri" w:cs="Arial"/>
          <w:szCs w:val="20"/>
          <w:lang w:val="ro-RO" w:eastAsia="ro-RO"/>
        </w:rPr>
        <w:t>Această măsură, vizând asigurarea necesarului de finanțare al autorităților administrației publice locale pentru proiecte de investiții, a fost prelungită și pentru anii 2018 și 2019, prin aprobarea de către Guvernul României a O.U.G. nr. 11/01.03.2018 pentru adoptarea unor măsuri bugetare.</w:t>
      </w:r>
    </w:p>
    <w:p w:rsidR="00C46919" w:rsidRPr="00FE0D0D" w:rsidRDefault="00C46919" w:rsidP="00204A3C">
      <w:pPr>
        <w:numPr>
          <w:ilvl w:val="1"/>
          <w:numId w:val="28"/>
        </w:numPr>
        <w:tabs>
          <w:tab w:val="left" w:pos="1060"/>
        </w:tabs>
        <w:spacing w:after="120"/>
        <w:jc w:val="both"/>
        <w:rPr>
          <w:rFonts w:ascii="Calibri" w:eastAsia="Calibri" w:hAnsi="Calibri" w:cs="Arial"/>
          <w:lang w:val="ro-RO" w:eastAsia="ro-RO"/>
        </w:rPr>
      </w:pPr>
      <w:r w:rsidRPr="00FE0D0D">
        <w:rPr>
          <w:rFonts w:ascii="Calibri" w:eastAsia="Calibri" w:hAnsi="Calibri" w:cs="Arial"/>
          <w:lang w:val="ro-RO" w:eastAsia="ro-RO"/>
        </w:rPr>
        <w:t xml:space="preserve">prin adoptarea OUG nr. 30/2018 </w:t>
      </w:r>
      <w:r w:rsidRPr="00FE0D0D">
        <w:rPr>
          <w:rFonts w:ascii="Calibri" w:eastAsia="Calibri" w:hAnsi="Calibri" w:cs="Courier New"/>
          <w:bCs/>
          <w:i/>
          <w:shd w:val="clear" w:color="auto" w:fill="FFFFFF"/>
          <w:lang w:val="ro-RO" w:eastAsia="ro-RO"/>
        </w:rPr>
        <w:t>privind instituirea unor măsuri în domeniul fondurilor europene şi pentru completarea unor acte normative</w:t>
      </w:r>
      <w:r w:rsidRPr="00FE0D0D">
        <w:rPr>
          <w:rFonts w:ascii="Calibri" w:eastAsia="Calibri" w:hAnsi="Calibri" w:cs="Arial"/>
          <w:lang w:val="ro-RO" w:eastAsia="ro-RO"/>
        </w:rPr>
        <w:t xml:space="preserve"> s-a introdus </w:t>
      </w:r>
      <w:r w:rsidRPr="00FE0D0D">
        <w:rPr>
          <w:rFonts w:ascii="Calibri" w:eastAsia="Calibri" w:hAnsi="Calibri" w:cs="Arial"/>
          <w:bCs/>
          <w:lang w:val="ro-RO" w:eastAsia="ro-RO"/>
        </w:rPr>
        <w:t xml:space="preserve">definiția pentru </w:t>
      </w:r>
      <w:r w:rsidRPr="00FE0D0D">
        <w:rPr>
          <w:rFonts w:ascii="Calibri" w:eastAsia="Calibri" w:hAnsi="Calibri" w:cs="Arial"/>
          <w:i/>
          <w:iCs/>
          <w:lang w:val="ro-RO" w:eastAsia="ro-RO"/>
        </w:rPr>
        <w:t xml:space="preserve">proiecte nefinalizate </w:t>
      </w:r>
      <w:r w:rsidRPr="00FE0D0D">
        <w:rPr>
          <w:rFonts w:ascii="Calibri" w:eastAsia="Calibri" w:hAnsi="Calibri" w:cs="Arial"/>
          <w:bCs/>
          <w:lang w:val="ro-RO" w:eastAsia="ro-RO"/>
        </w:rPr>
        <w:t>precum și eligibilitatea acestora din fonduri europene și de investiții pentru perioada de programare 2014-2020. De asemenea, au fost introduse prevederi noi, care vin să reglementeze modalitatea de rambursare a cheltuielilor efectuate de entităţi cu personalitate juridică/instituţii publice, parteneri externi într-un acord de parteneriat semnat cu entităţi publice naţionale, creându-se astfel o procedură derogatorie de la modalitatea de rambursare a cheltuielilor declarate eligibile de către autoritatea de management.</w:t>
      </w:r>
      <w:r w:rsidRPr="00FE0D0D">
        <w:rPr>
          <w:rFonts w:ascii="Calibri" w:eastAsia="Calibri" w:hAnsi="Calibri" w:cs="Arial"/>
          <w:lang w:val="ro-RO" w:eastAsia="ro-RO"/>
        </w:rPr>
        <w:t xml:space="preserve"> </w:t>
      </w:r>
    </w:p>
    <w:p w:rsidR="00C46919" w:rsidRPr="00FE0D0D" w:rsidRDefault="00C46919" w:rsidP="00204A3C">
      <w:pPr>
        <w:numPr>
          <w:ilvl w:val="1"/>
          <w:numId w:val="28"/>
        </w:numPr>
        <w:tabs>
          <w:tab w:val="left" w:pos="1060"/>
        </w:tabs>
        <w:spacing w:after="120"/>
        <w:jc w:val="both"/>
        <w:rPr>
          <w:rFonts w:ascii="Calibri" w:eastAsia="Calibri" w:hAnsi="Calibri" w:cs="Arial"/>
          <w:lang w:val="ro-RO" w:eastAsia="ro-RO"/>
        </w:rPr>
      </w:pPr>
      <w:r w:rsidRPr="00FE0D0D">
        <w:rPr>
          <w:rFonts w:ascii="Calibri" w:eastAsia="Calibri" w:hAnsi="Calibri" w:cs="Arial"/>
          <w:lang w:val="ro-RO" w:eastAsia="ro-RO"/>
        </w:rPr>
        <w:t xml:space="preserve">prin adoptarea OUG nr. 105/2018 </w:t>
      </w:r>
      <w:r w:rsidRPr="00FE0D0D">
        <w:rPr>
          <w:rFonts w:ascii="Calibri" w:eastAsia="Calibri" w:hAnsi="Calibri" w:cs="Courier New"/>
          <w:bCs/>
          <w:i/>
          <w:shd w:val="clear" w:color="auto" w:fill="FFFFFF"/>
          <w:lang w:val="ro-RO" w:eastAsia="ro-RO"/>
        </w:rPr>
        <w:t>pentru modificarea şi completarea unor acte normative din domeniul fondurilor europene nerambursabile</w:t>
      </w:r>
      <w:r w:rsidRPr="00FE0D0D">
        <w:rPr>
          <w:rFonts w:ascii="Calibri" w:eastAsia="Calibri" w:hAnsi="Calibri" w:cs="Courier New"/>
          <w:bCs/>
          <w:shd w:val="clear" w:color="auto" w:fill="FFFFFF"/>
          <w:lang w:val="ro-RO" w:eastAsia="ro-RO"/>
        </w:rPr>
        <w:t xml:space="preserve"> </w:t>
      </w:r>
      <w:r w:rsidRPr="00FE0D0D">
        <w:rPr>
          <w:rFonts w:ascii="Calibri" w:eastAsia="Calibri" w:hAnsi="Calibri" w:cs="Arial"/>
          <w:lang w:val="ro-RO" w:eastAsia="ro-RO"/>
        </w:rPr>
        <w:t>s-a asigurat posibilitatea de accesare de fonduri de până la plafonul de 40% si de către beneficiarii care au încasat deja prefinanțare în limita prevederilor în vigoare, s-a eliminat comasarea tuturor cheltuielilor efectuate înaintea semnării contractului de finanțare într-o singură cerere de rambursare, respectiv prima cerere de rambursare, s-a reglementat modul de tratare a neregulilor identificate, respectiv a posibilității emiterii titlurilor de creanță inclusiv pe numele partenerilor, în cazul în care aceștia au încălcat prevederile legale în vigoare referitoare la legalitatea, conformitatea şi regularitatea obţinerii şi utilizării fondurilor europene şi a fondurilor publice naţionale aferente acestora. În acest fel, fiecare entitate responsabilă de implementarea proiectului, fie că este lider de parteneriat sau partener, poate răspunde direct în fața autorității de management pentru sumele încasate în mod direct  și cheltuite necorespunzător.</w:t>
      </w:r>
    </w:p>
    <w:p w:rsidR="00C46919" w:rsidRPr="00FE0D0D" w:rsidRDefault="00C46919" w:rsidP="00204A3C">
      <w:pPr>
        <w:numPr>
          <w:ilvl w:val="1"/>
          <w:numId w:val="28"/>
        </w:numPr>
        <w:tabs>
          <w:tab w:val="left" w:pos="1060"/>
        </w:tabs>
        <w:spacing w:after="120"/>
        <w:jc w:val="both"/>
        <w:rPr>
          <w:rFonts w:ascii="Calibri" w:eastAsia="Calibri" w:hAnsi="Calibri" w:cs="Arial"/>
          <w:szCs w:val="20"/>
          <w:lang w:val="ro-RO" w:eastAsia="ro-RO"/>
        </w:rPr>
      </w:pPr>
      <w:r w:rsidRPr="00FE0D0D">
        <w:rPr>
          <w:rFonts w:ascii="Calibri" w:hAnsi="Calibri" w:cs="Arial"/>
          <w:szCs w:val="20"/>
          <w:lang w:val="ro-RO" w:eastAsia="ro-RO"/>
        </w:rPr>
        <w:t>prin adoptarea Legii nr. 240/2017 s-a creat o abordare unitară pentru toate programele operaționale cu privire la nivelul cofinanțării private la maxim 2% pentru beneficiarii/partenerii persoane juridice de drept privat fără scop patrimonial, înfiinţate conform legislaţiei în vigoare, inclusiv universităţi, sindicate şi patronate;</w:t>
      </w:r>
    </w:p>
    <w:p w:rsidR="00C46919" w:rsidRPr="00FE0D0D" w:rsidRDefault="00C46919" w:rsidP="00204A3C">
      <w:pPr>
        <w:numPr>
          <w:ilvl w:val="1"/>
          <w:numId w:val="28"/>
        </w:numPr>
        <w:tabs>
          <w:tab w:val="left" w:pos="1060"/>
        </w:tabs>
        <w:spacing w:after="120"/>
        <w:jc w:val="both"/>
        <w:rPr>
          <w:rFonts w:ascii="Calibri" w:eastAsia="Calibri" w:hAnsi="Calibri" w:cs="Arial"/>
          <w:szCs w:val="20"/>
          <w:lang w:val="ro-RO" w:eastAsia="ro-RO"/>
        </w:rPr>
      </w:pPr>
      <w:r w:rsidRPr="00FE0D0D">
        <w:rPr>
          <w:rFonts w:ascii="Calibri" w:eastAsia="Calibri" w:hAnsi="Calibri" w:cs="Arial"/>
          <w:szCs w:val="20"/>
          <w:lang w:val="ro-RO" w:eastAsia="ro-RO"/>
        </w:rPr>
        <w:t xml:space="preserve">prin Ordinul ministrului fondurilor europene nr. 558/2018 </w:t>
      </w:r>
      <w:r w:rsidRPr="00FE0D0D">
        <w:rPr>
          <w:rFonts w:ascii="Calibri" w:eastAsia="Calibri" w:hAnsi="Calibri" w:cs="Arial"/>
          <w:bCs/>
          <w:i/>
          <w:iCs/>
          <w:szCs w:val="20"/>
          <w:lang w:val="ro-RO" w:eastAsia="ro-RO"/>
        </w:rPr>
        <w:t xml:space="preserve">privind condiţiile de decontare din fonduri europene a cheltuielilor efectuate pentru lucrările executate în regie proprie în cadrul Programului Operaţional Infrastructură Mare 2014-2020 </w:t>
      </w:r>
      <w:r w:rsidRPr="00FE0D0D">
        <w:rPr>
          <w:rFonts w:ascii="Calibri" w:eastAsia="Calibri" w:hAnsi="Calibri" w:cs="Arial"/>
          <w:bCs/>
          <w:iCs/>
          <w:szCs w:val="20"/>
          <w:lang w:val="ro-RO" w:eastAsia="ro-RO"/>
        </w:rPr>
        <w:t>s-a c</w:t>
      </w:r>
      <w:r w:rsidRPr="00FE0D0D">
        <w:rPr>
          <w:rFonts w:ascii="Calibri" w:eastAsia="Calibri" w:hAnsi="Calibri" w:cs="Arial"/>
          <w:szCs w:val="20"/>
          <w:lang w:val="ro-RO" w:eastAsia="ro-RO"/>
        </w:rPr>
        <w:t>reat un mecanism de decontare din fonduri europene a cheltuielilor efectuate pentru lucrările executate în regie proprie în cadrul Programului Operațional Infrastructură Mare 2014-2020, pentru situațiile excepționale în care beneficiarii, în anumite condiții, asumă finalizarea proiectelor de infrastructură, cu un stadiu fizic de realizare de min. 80%, care au fost abandonate de către constructori;</w:t>
      </w:r>
    </w:p>
    <w:p w:rsidR="00C46919" w:rsidRPr="00FE0D0D" w:rsidRDefault="00C46919" w:rsidP="00204A3C">
      <w:pPr>
        <w:numPr>
          <w:ilvl w:val="1"/>
          <w:numId w:val="28"/>
        </w:numPr>
        <w:tabs>
          <w:tab w:val="left" w:pos="1060"/>
        </w:tabs>
        <w:spacing w:after="120"/>
        <w:jc w:val="both"/>
        <w:rPr>
          <w:rFonts w:ascii="Calibri" w:eastAsia="Calibri" w:hAnsi="Calibri" w:cs="Arial"/>
          <w:szCs w:val="20"/>
          <w:lang w:val="ro-RO" w:eastAsia="ro-RO"/>
        </w:rPr>
      </w:pPr>
      <w:r w:rsidRPr="00FE0D0D">
        <w:rPr>
          <w:rFonts w:ascii="Calibri" w:eastAsia="Calibri" w:hAnsi="Calibri" w:cs="Arial"/>
          <w:szCs w:val="20"/>
          <w:lang w:val="ro-RO" w:eastAsia="ro-RO"/>
        </w:rPr>
        <w:t>aprobarea unor măsuri de eficientizare a sistemului de gestionare a instrumentelor structurale și a fondurilor ESI prin preluarea de către Ministerul Fondurilor Europene a organismelor intermediare/intermed</w:t>
      </w:r>
      <w:r w:rsidRPr="00FE0D0D">
        <w:rPr>
          <w:rFonts w:ascii="Calibri" w:hAnsi="Calibri" w:cs="Arial"/>
          <w:szCs w:val="20"/>
          <w:lang w:val="ro-RO" w:eastAsia="ro-RO"/>
        </w:rPr>
        <w:t>iare regionale POS M</w:t>
      </w:r>
      <w:r w:rsidRPr="00FE0D0D">
        <w:rPr>
          <w:rFonts w:ascii="Calibri" w:eastAsia="Calibri" w:hAnsi="Calibri" w:cs="Arial"/>
          <w:szCs w:val="20"/>
          <w:lang w:val="ro-RO" w:eastAsia="ro-RO"/>
        </w:rPr>
        <w:t xml:space="preserve"> </w:t>
      </w:r>
      <w:r w:rsidRPr="00FE0D0D">
        <w:rPr>
          <w:rFonts w:ascii="Calibri" w:hAnsi="Calibri" w:cs="Arial"/>
          <w:szCs w:val="20"/>
          <w:lang w:val="ro-RO" w:eastAsia="ro-RO"/>
        </w:rPr>
        <w:t>și POS DRU.</w:t>
      </w:r>
    </w:p>
    <w:p w:rsidR="00C46919" w:rsidRPr="00FE0D0D" w:rsidRDefault="00C46919" w:rsidP="00204A3C">
      <w:pPr>
        <w:numPr>
          <w:ilvl w:val="0"/>
          <w:numId w:val="22"/>
        </w:numPr>
        <w:suppressAutoHyphens/>
        <w:spacing w:before="120" w:after="120"/>
        <w:jc w:val="both"/>
        <w:rPr>
          <w:rFonts w:ascii="Calibri" w:eastAsia="Calibri" w:hAnsi="Calibri" w:cs="Arial"/>
          <w:lang w:val="ro-RO" w:eastAsia="zh-CN"/>
        </w:rPr>
      </w:pPr>
      <w:r w:rsidRPr="00FE0D0D">
        <w:rPr>
          <w:rFonts w:ascii="Calibri" w:eastAsia="Calibri" w:hAnsi="Calibri" w:cs="Arial"/>
          <w:lang w:val="ro-RO" w:eastAsia="zh-CN"/>
        </w:rPr>
        <w:t>simplificarea orientărilor pentru solicitanți:</w:t>
      </w:r>
    </w:p>
    <w:p w:rsidR="00C46919" w:rsidRPr="00FE0D0D" w:rsidRDefault="00C46919" w:rsidP="00204A3C">
      <w:pPr>
        <w:numPr>
          <w:ilvl w:val="0"/>
          <w:numId w:val="25"/>
        </w:numPr>
        <w:tabs>
          <w:tab w:val="left" w:pos="709"/>
        </w:tabs>
        <w:spacing w:after="120"/>
        <w:jc w:val="both"/>
        <w:rPr>
          <w:rFonts w:ascii="Calibri" w:eastAsia="Calibri" w:hAnsi="Calibri" w:cs="Arial"/>
          <w:szCs w:val="20"/>
          <w:lang w:val="ro-RO" w:eastAsia="ro-RO"/>
        </w:rPr>
      </w:pPr>
      <w:r w:rsidRPr="00FE0D0D">
        <w:rPr>
          <w:rFonts w:ascii="Calibri" w:eastAsia="Calibri" w:hAnsi="Calibri" w:cs="Arial"/>
          <w:szCs w:val="20"/>
          <w:lang w:val="ro-RO" w:eastAsia="ro-RO"/>
        </w:rPr>
        <w:t>simplificarea ghidurilor pentru beneficiari și a procedurilor de accesare a fondurilor, pentru o mai mare coerență în funcționarea sistemului, astfel încât regulile să fie aproximativ aceleași pentru beneficiarul care depune un proiect, indiferent de programul din care se finanțează;</w:t>
      </w:r>
    </w:p>
    <w:p w:rsidR="00C46919" w:rsidRPr="00FE0D0D" w:rsidRDefault="00C46919" w:rsidP="00204A3C">
      <w:pPr>
        <w:numPr>
          <w:ilvl w:val="0"/>
          <w:numId w:val="25"/>
        </w:numPr>
        <w:tabs>
          <w:tab w:val="left" w:pos="709"/>
        </w:tabs>
        <w:spacing w:after="120"/>
        <w:jc w:val="both"/>
        <w:rPr>
          <w:rFonts w:ascii="Calibri" w:eastAsia="Calibri" w:hAnsi="Calibri" w:cs="Arial"/>
          <w:szCs w:val="20"/>
          <w:lang w:val="ro-RO" w:eastAsia="ro-RO"/>
        </w:rPr>
      </w:pPr>
      <w:r w:rsidRPr="00FE0D0D">
        <w:rPr>
          <w:rFonts w:ascii="Calibri" w:eastAsia="Calibri" w:hAnsi="Calibri" w:cs="Arial"/>
          <w:szCs w:val="20"/>
          <w:lang w:val="ro-RO" w:eastAsia="ro-RO"/>
        </w:rPr>
        <w:t xml:space="preserve">elaborarea unor orientări pentru verificarea de către autoritățile de management a încadrării în conceptul de ”întreprindere în dificultate” și în conceptul de IMM prin completarea </w:t>
      </w:r>
      <w:r w:rsidRPr="00FE0D0D">
        <w:rPr>
          <w:rFonts w:ascii="Calibri" w:eastAsia="Calibri" w:hAnsi="Calibri" w:cs="Arial"/>
          <w:i/>
          <w:szCs w:val="20"/>
          <w:lang w:val="ro-RO" w:eastAsia="ro-RO"/>
        </w:rPr>
        <w:t>Manualului utilizatorului pentru definiţia IMM-urilor</w:t>
      </w:r>
      <w:r w:rsidRPr="00FE0D0D">
        <w:rPr>
          <w:rFonts w:ascii="Calibri" w:eastAsia="Calibri" w:hAnsi="Calibri" w:cs="Arial"/>
          <w:szCs w:val="20"/>
          <w:lang w:val="ro-RO" w:eastAsia="ro-RO"/>
        </w:rPr>
        <w:t xml:space="preserve"> cu detalii privind întreprinderile legate, în special legături prin persoane fizice;</w:t>
      </w:r>
    </w:p>
    <w:p w:rsidR="00C46919" w:rsidRPr="00FE0D0D" w:rsidRDefault="00C46919" w:rsidP="00204A3C">
      <w:pPr>
        <w:numPr>
          <w:ilvl w:val="0"/>
          <w:numId w:val="25"/>
        </w:numPr>
        <w:tabs>
          <w:tab w:val="left" w:pos="709"/>
        </w:tabs>
        <w:spacing w:after="120"/>
        <w:jc w:val="both"/>
        <w:rPr>
          <w:rFonts w:ascii="Symbol" w:eastAsia="Symbol" w:hAnsi="Symbol" w:cs="Arial"/>
          <w:sz w:val="22"/>
          <w:szCs w:val="20"/>
          <w:lang w:val="ro-RO" w:eastAsia="ro-RO"/>
        </w:rPr>
      </w:pPr>
      <w:r w:rsidRPr="00FE0D0D">
        <w:rPr>
          <w:rFonts w:ascii="Calibri" w:eastAsia="Calibri" w:hAnsi="Calibri" w:cs="Arial"/>
          <w:szCs w:val="20"/>
          <w:lang w:val="ro-RO" w:eastAsia="ro-RO"/>
        </w:rPr>
        <w:t>reducerea semnificativă a sarcinii administrative la nivelul potențialilor beneficiari/ beneficiarilor, concomitent cu furnizarea unui instrument eficient de monitorizare și management la nivelul AM, prin utilizarea sistemului electronic MySmis/SMIS 2014+;</w:t>
      </w:r>
    </w:p>
    <w:p w:rsidR="00C46919" w:rsidRPr="00FE0D0D" w:rsidRDefault="00C46919" w:rsidP="00204A3C">
      <w:pPr>
        <w:numPr>
          <w:ilvl w:val="0"/>
          <w:numId w:val="25"/>
        </w:numPr>
        <w:tabs>
          <w:tab w:val="left" w:pos="709"/>
        </w:tabs>
        <w:spacing w:after="120"/>
        <w:jc w:val="both"/>
        <w:rPr>
          <w:rFonts w:ascii="Symbol" w:eastAsia="Symbol" w:hAnsi="Symbol" w:cs="Arial"/>
          <w:sz w:val="22"/>
          <w:szCs w:val="20"/>
          <w:lang w:val="ro-RO" w:eastAsia="ro-RO"/>
        </w:rPr>
      </w:pPr>
      <w:r w:rsidRPr="00FE0D0D">
        <w:rPr>
          <w:rFonts w:ascii="Calibri" w:eastAsia="Calibri" w:hAnsi="Calibri" w:cs="Arial"/>
          <w:szCs w:val="20"/>
          <w:lang w:val="ro-RO" w:eastAsia="ro-RO"/>
        </w:rPr>
        <w:t>înființarea unui helpdesk pentru beneficiari;</w:t>
      </w:r>
    </w:p>
    <w:p w:rsidR="00C46919" w:rsidRPr="00FE0D0D" w:rsidRDefault="00C46919" w:rsidP="00204A3C">
      <w:pPr>
        <w:numPr>
          <w:ilvl w:val="0"/>
          <w:numId w:val="25"/>
        </w:numPr>
        <w:tabs>
          <w:tab w:val="left" w:pos="709"/>
        </w:tabs>
        <w:spacing w:after="120"/>
        <w:jc w:val="both"/>
        <w:rPr>
          <w:rFonts w:ascii="Symbol" w:eastAsia="Symbol" w:hAnsi="Symbol" w:cs="Arial"/>
          <w:sz w:val="22"/>
          <w:szCs w:val="20"/>
          <w:lang w:val="ro-RO" w:eastAsia="ro-RO"/>
        </w:rPr>
      </w:pPr>
      <w:r w:rsidRPr="00FE0D0D">
        <w:rPr>
          <w:rFonts w:ascii="Calibri" w:eastAsia="Calibri" w:hAnsi="Calibri" w:cs="Arial"/>
          <w:szCs w:val="20"/>
          <w:lang w:val="ro-RO" w:eastAsia="ro-RO"/>
        </w:rPr>
        <w:t>elaborarea de forme îmbunătățite ale manualului beneficiarului, cuprinzând informații clare și complete privind toate etapele derulării unui proiect;</w:t>
      </w:r>
    </w:p>
    <w:p w:rsidR="00C46919" w:rsidRPr="00FE0D0D" w:rsidRDefault="00C46919" w:rsidP="00204A3C">
      <w:pPr>
        <w:numPr>
          <w:ilvl w:val="0"/>
          <w:numId w:val="25"/>
        </w:numPr>
        <w:tabs>
          <w:tab w:val="left" w:pos="709"/>
        </w:tabs>
        <w:spacing w:after="120"/>
        <w:jc w:val="both"/>
        <w:rPr>
          <w:rFonts w:ascii="Symbol" w:eastAsia="Symbol" w:hAnsi="Symbol" w:cs="Arial"/>
          <w:sz w:val="22"/>
          <w:szCs w:val="20"/>
          <w:lang w:val="ro-RO" w:eastAsia="ro-RO"/>
        </w:rPr>
      </w:pPr>
      <w:r w:rsidRPr="00FE0D0D">
        <w:rPr>
          <w:rFonts w:ascii="Calibri" w:eastAsia="Calibri" w:hAnsi="Calibri" w:cs="Arial"/>
          <w:szCs w:val="20"/>
          <w:lang w:val="ro-RO" w:eastAsia="ro-RO"/>
        </w:rPr>
        <w:t>publicarea spre consultare a Ghidurilor Solicitantului – Condiții Specifice în cadrul cărora pot fi formulate observații/ propuneri de către cei interesați în vederea îmbunătățirii conținutului acestora, precum și asigurarea unei perioade de timp rezonabile între momentul lansării efective a unei cereri de propuneri de proiecte și data limită de depunere a aplicațiilor de finanțare;</w:t>
      </w:r>
    </w:p>
    <w:p w:rsidR="00C46919" w:rsidRPr="00FE0D0D" w:rsidRDefault="00C46919" w:rsidP="00204A3C">
      <w:pPr>
        <w:numPr>
          <w:ilvl w:val="0"/>
          <w:numId w:val="25"/>
        </w:numPr>
        <w:tabs>
          <w:tab w:val="left" w:pos="709"/>
        </w:tabs>
        <w:spacing w:after="120"/>
        <w:jc w:val="both"/>
        <w:rPr>
          <w:rFonts w:ascii="Symbol" w:eastAsia="Symbol" w:hAnsi="Symbol" w:cs="Arial"/>
          <w:sz w:val="22"/>
          <w:szCs w:val="20"/>
          <w:lang w:val="ro-RO" w:eastAsia="ro-RO"/>
        </w:rPr>
      </w:pPr>
      <w:r w:rsidRPr="00FE0D0D">
        <w:rPr>
          <w:rFonts w:ascii="Calibri" w:eastAsia="Calibri" w:hAnsi="Calibri" w:cs="Arial"/>
          <w:szCs w:val="20"/>
          <w:lang w:val="ro-RO" w:eastAsia="ro-RO"/>
        </w:rPr>
        <w:t>eliminarea ordinelor de ministru privind cheltuielile eligibile la nivelul fiecărui program operațional.</w:t>
      </w:r>
    </w:p>
    <w:p w:rsidR="00C46919" w:rsidRPr="00FE0D0D" w:rsidRDefault="00C46919" w:rsidP="00204A3C">
      <w:pPr>
        <w:numPr>
          <w:ilvl w:val="0"/>
          <w:numId w:val="22"/>
        </w:numPr>
        <w:suppressAutoHyphens/>
        <w:spacing w:before="120" w:after="120"/>
        <w:jc w:val="both"/>
        <w:rPr>
          <w:rFonts w:ascii="Calibri" w:eastAsia="Calibri" w:hAnsi="Calibri" w:cs="Arial"/>
          <w:lang w:val="ro-RO" w:eastAsia="zh-CN"/>
        </w:rPr>
      </w:pPr>
      <w:r w:rsidRPr="00FE0D0D">
        <w:rPr>
          <w:rFonts w:ascii="Calibri" w:eastAsia="Calibri" w:hAnsi="Calibri" w:cs="Arial"/>
          <w:lang w:val="ro-RO" w:eastAsia="zh-CN"/>
        </w:rPr>
        <w:t>fazarea proiectelor: o serie de proiecte majore și non-majore finanțate prin cadrul financiar 2007 – 2013 care nu s-au încheiat la termenul de eligibilitate au putut fi eșalonate, respectiv lucrările rămase de efectuat pot fi finanțate din bugetul 2014-2020. România a fazat 90 de proiecte pe două PO (84 POIM și 6 POC), pentru care valoarea totală eligibilă a fazei II este de 3,5 miliarde euro;</w:t>
      </w:r>
    </w:p>
    <w:p w:rsidR="00C46919" w:rsidRPr="00FE0D0D" w:rsidRDefault="00C46919" w:rsidP="00204A3C">
      <w:pPr>
        <w:numPr>
          <w:ilvl w:val="0"/>
          <w:numId w:val="22"/>
        </w:numPr>
        <w:suppressAutoHyphens/>
        <w:spacing w:before="120" w:after="120"/>
        <w:jc w:val="both"/>
        <w:rPr>
          <w:rFonts w:ascii="Calibri" w:eastAsia="Calibri" w:hAnsi="Calibri" w:cs="Arial"/>
          <w:lang w:val="ro-RO" w:eastAsia="zh-CN"/>
        </w:rPr>
      </w:pPr>
      <w:bookmarkStart w:id="12" w:name="page142"/>
      <w:bookmarkEnd w:id="12"/>
      <w:r w:rsidRPr="00FE0D0D">
        <w:rPr>
          <w:rFonts w:ascii="Calibri" w:eastAsia="Calibri" w:hAnsi="Calibri" w:cs="Arial"/>
          <w:lang w:val="ro-RO" w:eastAsia="zh-CN"/>
        </w:rPr>
        <w:t>elaborarea unor Orientări generale la nivel de program și publicarea calendarelor pentru apelurile de proiecte, în vederea asigurării unei reale predictibilități a posibilităților de finanțare;</w:t>
      </w:r>
    </w:p>
    <w:p w:rsidR="00C46919" w:rsidRPr="00FE0D0D" w:rsidRDefault="00C46919" w:rsidP="00204A3C">
      <w:pPr>
        <w:numPr>
          <w:ilvl w:val="0"/>
          <w:numId w:val="22"/>
        </w:numPr>
        <w:suppressAutoHyphens/>
        <w:spacing w:before="120" w:after="120"/>
        <w:jc w:val="both"/>
        <w:rPr>
          <w:rFonts w:ascii="Calibri" w:eastAsia="Calibri" w:hAnsi="Calibri" w:cs="Arial"/>
          <w:lang w:val="ro-RO" w:eastAsia="zh-CN"/>
        </w:rPr>
      </w:pPr>
      <w:r w:rsidRPr="00FE0D0D">
        <w:rPr>
          <w:rFonts w:ascii="Calibri" w:eastAsia="Calibri" w:hAnsi="Calibri" w:cs="Arial"/>
          <w:lang w:val="ro-RO" w:eastAsia="zh-CN"/>
        </w:rPr>
        <w:t xml:space="preserve">realocarea de fonduri către sectoarele cu potenţial maxim de absorbţie atât în cadrul, cât și între programele operaţionale, pentru a evita riscul dezangajării fondurilor alocate României. </w:t>
      </w:r>
    </w:p>
    <w:p w:rsidR="00C46919" w:rsidRPr="00FE0D0D" w:rsidRDefault="00C46919" w:rsidP="00204A3C">
      <w:pPr>
        <w:numPr>
          <w:ilvl w:val="0"/>
          <w:numId w:val="22"/>
        </w:numPr>
        <w:suppressAutoHyphens/>
        <w:spacing w:before="120" w:after="120"/>
        <w:jc w:val="both"/>
        <w:rPr>
          <w:rFonts w:ascii="Calibri" w:eastAsia="Calibri" w:hAnsi="Calibri" w:cs="Arial"/>
          <w:lang w:val="ro-RO" w:eastAsia="zh-CN"/>
        </w:rPr>
      </w:pPr>
      <w:r w:rsidRPr="00FE0D0D">
        <w:rPr>
          <w:rFonts w:ascii="Calibri" w:eastAsia="Calibri" w:hAnsi="Calibri" w:cs="Arial"/>
          <w:lang w:val="ro-RO" w:eastAsia="zh-CN"/>
        </w:rPr>
        <w:t>implementarea instrumentelor financiare în cadrul Programului Operațional Competitivitate (instrumentul de creditare cu partajarea riscului, instrumentul de capital de risc - acceleratoare), în cadrul Programului Operațional Regional (instrument de garantare neplafonată și instrument financiar de tip equity) și în cadrul PNDR (instrumentul de creditare cu partajarea riscului).</w:t>
      </w:r>
    </w:p>
    <w:p w:rsidR="00C46919" w:rsidRPr="00FE0D0D" w:rsidRDefault="00C46919" w:rsidP="00204A3C">
      <w:pPr>
        <w:numPr>
          <w:ilvl w:val="0"/>
          <w:numId w:val="22"/>
        </w:numPr>
        <w:suppressAutoHyphens/>
        <w:spacing w:before="120" w:after="120"/>
        <w:jc w:val="both"/>
        <w:rPr>
          <w:rFonts w:ascii="Calibri" w:eastAsia="Calibri" w:hAnsi="Calibri" w:cs="Arial"/>
          <w:lang w:val="ro-RO" w:eastAsia="zh-CN"/>
        </w:rPr>
      </w:pPr>
      <w:r w:rsidRPr="00FE0D0D">
        <w:rPr>
          <w:rFonts w:ascii="Calibri" w:eastAsia="Calibri" w:hAnsi="Calibri" w:cs="Arial"/>
          <w:lang w:val="ro-RO" w:eastAsia="zh-CN"/>
        </w:rPr>
        <w:t>asigurarea fondurilor necesare autorităților de management pentru efectuarea plăților către beneficiari în cazul indisponibilității temporare de fonduri UE, prin accesarea mecanismului de alocare temporară a sumelor din venituri din privatizare (conform O.U.G. nr. 40/2015);</w:t>
      </w:r>
    </w:p>
    <w:p w:rsidR="00C46919" w:rsidRPr="00FE0D0D" w:rsidRDefault="00C46919" w:rsidP="00204A3C">
      <w:pPr>
        <w:numPr>
          <w:ilvl w:val="0"/>
          <w:numId w:val="22"/>
        </w:numPr>
        <w:suppressAutoHyphens/>
        <w:spacing w:before="120" w:after="120"/>
        <w:jc w:val="both"/>
        <w:rPr>
          <w:rFonts w:ascii="Calibri" w:eastAsia="Calibri" w:hAnsi="Calibri" w:cs="Arial"/>
          <w:lang w:val="ro-RO" w:eastAsia="zh-CN"/>
        </w:rPr>
      </w:pPr>
      <w:r w:rsidRPr="00FE0D0D">
        <w:rPr>
          <w:rFonts w:ascii="Calibri" w:eastAsia="Calibri" w:hAnsi="Calibri" w:cs="Arial"/>
          <w:lang w:val="ro-RO" w:eastAsia="zh-CN"/>
        </w:rPr>
        <w:t>asigurarea unui cadru de implementare cât mai predictibil, care să sprijine beneficiarii pe tot parcursul procesului de accesare a fondurilor europene, plecând de la ideea de proiect până la înregistrarea unor rezultate concrete cu impact în economia reală (respectiv pregătirea/elaborarea/implementarea proiectelor);</w:t>
      </w:r>
    </w:p>
    <w:p w:rsidR="00C46919" w:rsidRPr="00FE0D0D" w:rsidRDefault="00C46919" w:rsidP="00204A3C">
      <w:pPr>
        <w:numPr>
          <w:ilvl w:val="0"/>
          <w:numId w:val="22"/>
        </w:numPr>
        <w:suppressAutoHyphens/>
        <w:spacing w:before="120" w:after="120"/>
        <w:jc w:val="both"/>
        <w:rPr>
          <w:rFonts w:ascii="Calibri" w:eastAsia="Calibri" w:hAnsi="Calibri" w:cs="Arial"/>
          <w:lang w:val="ro-RO" w:eastAsia="zh-CN"/>
        </w:rPr>
      </w:pPr>
      <w:r w:rsidRPr="00FE0D0D">
        <w:rPr>
          <w:rFonts w:ascii="Calibri" w:eastAsia="Calibri" w:hAnsi="Calibri" w:cs="Arial"/>
          <w:lang w:val="ro-RO" w:eastAsia="zh-CN"/>
        </w:rPr>
        <w:t>încadrarea în timpii scurţi de evaluare pentru proiectele depuse şi semnarea rapidă a contractelor de finanţare;</w:t>
      </w:r>
    </w:p>
    <w:p w:rsidR="00C46919" w:rsidRPr="00FE0D0D" w:rsidRDefault="00C46919" w:rsidP="00204A3C">
      <w:pPr>
        <w:numPr>
          <w:ilvl w:val="0"/>
          <w:numId w:val="22"/>
        </w:numPr>
        <w:suppressAutoHyphens/>
        <w:spacing w:before="120" w:after="120"/>
        <w:jc w:val="both"/>
        <w:rPr>
          <w:rFonts w:ascii="Calibri" w:eastAsia="Calibri" w:hAnsi="Calibri" w:cs="Arial"/>
          <w:lang w:val="ro-RO" w:eastAsia="zh-CN"/>
        </w:rPr>
      </w:pPr>
      <w:r w:rsidRPr="00FE0D0D">
        <w:rPr>
          <w:rFonts w:ascii="Calibri" w:eastAsia="Calibri" w:hAnsi="Calibri" w:cs="Arial"/>
          <w:lang w:val="ro-RO" w:eastAsia="zh-CN"/>
        </w:rPr>
        <w:t>monitorizarea atentă a fiecărui proiect, prin introducerea funcţiei de ofițer de monitorizare în AM-uri;</w:t>
      </w:r>
    </w:p>
    <w:p w:rsidR="00C46919" w:rsidRPr="00FE0D0D" w:rsidRDefault="00C46919" w:rsidP="00204A3C">
      <w:pPr>
        <w:numPr>
          <w:ilvl w:val="0"/>
          <w:numId w:val="22"/>
        </w:numPr>
        <w:suppressAutoHyphens/>
        <w:spacing w:before="120" w:after="120"/>
        <w:jc w:val="both"/>
        <w:rPr>
          <w:rFonts w:ascii="Calibri" w:eastAsia="Calibri" w:hAnsi="Calibri" w:cs="Arial"/>
          <w:lang w:val="ro-RO" w:eastAsia="zh-CN"/>
        </w:rPr>
      </w:pPr>
      <w:r w:rsidRPr="00FE0D0D">
        <w:rPr>
          <w:rFonts w:ascii="Calibri" w:eastAsia="Calibri" w:hAnsi="Calibri" w:cs="Arial"/>
          <w:lang w:val="ro-RO" w:eastAsia="zh-CN"/>
        </w:rPr>
        <w:t>crearea de modele standard de contracte de lucrări - proiectare și execuție</w:t>
      </w:r>
    </w:p>
    <w:p w:rsidR="00C46919" w:rsidRPr="00FE0D0D" w:rsidRDefault="00C46919" w:rsidP="00204A3C">
      <w:pPr>
        <w:numPr>
          <w:ilvl w:val="0"/>
          <w:numId w:val="22"/>
        </w:numPr>
        <w:suppressAutoHyphens/>
        <w:spacing w:before="120" w:after="120"/>
        <w:jc w:val="both"/>
        <w:rPr>
          <w:rFonts w:ascii="Calibri" w:eastAsia="Calibri" w:hAnsi="Calibri" w:cs="Arial"/>
          <w:lang w:val="ro-RO" w:eastAsia="zh-CN"/>
        </w:rPr>
      </w:pPr>
      <w:r w:rsidRPr="00FE0D0D">
        <w:rPr>
          <w:rFonts w:ascii="Calibri" w:eastAsia="Calibri" w:hAnsi="Calibri" w:cs="Arial"/>
          <w:lang w:val="ro-RO" w:eastAsia="zh-CN"/>
        </w:rPr>
        <w:t>actualizarea permanentă a aplicațiilor informatice 2014;</w:t>
      </w:r>
    </w:p>
    <w:p w:rsidR="00C46919" w:rsidRPr="00FE0D0D" w:rsidRDefault="00C46919" w:rsidP="00204A3C">
      <w:pPr>
        <w:numPr>
          <w:ilvl w:val="0"/>
          <w:numId w:val="22"/>
        </w:numPr>
        <w:suppressAutoHyphens/>
        <w:spacing w:before="120" w:after="120"/>
        <w:jc w:val="both"/>
        <w:rPr>
          <w:rFonts w:ascii="Calibri" w:eastAsia="Calibri" w:hAnsi="Calibri" w:cs="Arial"/>
          <w:lang w:val="ro-RO" w:eastAsia="zh-CN"/>
        </w:rPr>
      </w:pPr>
      <w:r w:rsidRPr="00FE0D0D">
        <w:rPr>
          <w:rFonts w:ascii="Calibri" w:eastAsia="Calibri" w:hAnsi="Calibri" w:cs="Arial"/>
          <w:lang w:val="ro-RO" w:eastAsia="zh-CN"/>
        </w:rPr>
        <w:t>introducerea unor opțiuni de costuri simplificate, a unor rate forfetare și bareme standard pentru costurile unitare la nivelul programelor operaționale;</w:t>
      </w:r>
    </w:p>
    <w:p w:rsidR="00C46919" w:rsidRPr="00FE0D0D" w:rsidRDefault="00C46919" w:rsidP="00204A3C">
      <w:pPr>
        <w:numPr>
          <w:ilvl w:val="0"/>
          <w:numId w:val="22"/>
        </w:numPr>
        <w:suppressAutoHyphens/>
        <w:spacing w:before="120" w:after="120"/>
        <w:jc w:val="both"/>
        <w:rPr>
          <w:rFonts w:ascii="Calibri" w:eastAsia="Calibri" w:hAnsi="Calibri" w:cs="Arial"/>
          <w:lang w:val="ro-RO" w:eastAsia="zh-CN"/>
        </w:rPr>
      </w:pPr>
      <w:bookmarkStart w:id="13" w:name="page143"/>
      <w:bookmarkEnd w:id="13"/>
      <w:r w:rsidRPr="00FE0D0D">
        <w:rPr>
          <w:rFonts w:ascii="Calibri" w:eastAsia="Calibri" w:hAnsi="Calibri" w:cs="Arial"/>
          <w:lang w:val="ro-RO" w:eastAsia="zh-CN"/>
        </w:rPr>
        <w:t>reducerea timpului de verificare de către autoritățile cu rol în gestionarea programelor operaționale a documentelor aferente procesului de contractare prin obținerea în mod direct de către autoritatea de management a certificatelor de atestare fiscală din sistemul informatic PATRIMVEN;</w:t>
      </w:r>
    </w:p>
    <w:p w:rsidR="00C46919" w:rsidRPr="00FE0D0D" w:rsidRDefault="00C46919" w:rsidP="00204A3C">
      <w:pPr>
        <w:numPr>
          <w:ilvl w:val="0"/>
          <w:numId w:val="22"/>
        </w:numPr>
        <w:suppressAutoHyphens/>
        <w:spacing w:before="120" w:after="120"/>
        <w:jc w:val="both"/>
        <w:rPr>
          <w:rFonts w:ascii="Calibri" w:eastAsia="Calibri" w:hAnsi="Calibri" w:cs="Arial"/>
          <w:lang w:val="ro-RO" w:eastAsia="zh-CN"/>
        </w:rPr>
      </w:pPr>
      <w:r w:rsidRPr="00FE0D0D">
        <w:rPr>
          <w:rFonts w:ascii="Calibri" w:eastAsia="Calibri" w:hAnsi="Calibri" w:cs="Arial"/>
          <w:lang w:val="ro-RO" w:eastAsia="zh-CN"/>
        </w:rPr>
        <w:t>simplificarea procedurilor pentru autorizaţiile de construire a proiectelor de interes național, prevăzute în master planul general de transport: eliberarea autorizațiilor de construire fără elaborarea și aprobarea prealabilă a unei documentaţii de amenajarea teritoriului sau de urbanism, dar fără a afecta prevederile referitoare la calitatea și disciplina în construcții;</w:t>
      </w:r>
    </w:p>
    <w:p w:rsidR="00C46919" w:rsidRPr="00FE0D0D" w:rsidRDefault="00C46919" w:rsidP="00204A3C">
      <w:pPr>
        <w:numPr>
          <w:ilvl w:val="0"/>
          <w:numId w:val="22"/>
        </w:numPr>
        <w:suppressAutoHyphens/>
        <w:spacing w:before="120" w:after="120"/>
        <w:jc w:val="both"/>
        <w:rPr>
          <w:rFonts w:ascii="Calibri" w:eastAsia="Calibri" w:hAnsi="Calibri" w:cs="Arial"/>
          <w:lang w:val="ro-RO" w:eastAsia="zh-CN"/>
        </w:rPr>
      </w:pPr>
      <w:r w:rsidRPr="00FE0D0D">
        <w:rPr>
          <w:rFonts w:ascii="Calibri" w:eastAsia="Calibri" w:hAnsi="Calibri" w:cs="Arial"/>
          <w:lang w:val="ro-RO" w:eastAsia="zh-CN"/>
        </w:rPr>
        <w:t>simplificarea depunerii cererilor de finanțare în cadrul Programului Operațional Capital Uman prin introducerea Documentul Unic pentru verificarea Conformității Administrative și a Eligibilității care înlocuiește anexele nr. 2, 3,  4 și  5 ale documentului „Orientări privind accesarea finanțărilor în cadrul Programului Operațional Capital Uman 2014-2020”;</w:t>
      </w:r>
    </w:p>
    <w:p w:rsidR="00C46919" w:rsidRPr="00FE0D0D" w:rsidRDefault="00C46919" w:rsidP="00204A3C">
      <w:pPr>
        <w:numPr>
          <w:ilvl w:val="0"/>
          <w:numId w:val="22"/>
        </w:numPr>
        <w:suppressAutoHyphens/>
        <w:spacing w:before="120" w:after="120"/>
        <w:jc w:val="both"/>
        <w:rPr>
          <w:rFonts w:ascii="Calibri" w:eastAsia="Calibri" w:hAnsi="Calibri" w:cs="Arial"/>
          <w:lang w:val="ro-RO" w:eastAsia="zh-CN"/>
        </w:rPr>
      </w:pPr>
      <w:r w:rsidRPr="00FE0D0D">
        <w:rPr>
          <w:rFonts w:ascii="Calibri" w:eastAsia="Calibri" w:hAnsi="Calibri" w:cs="Arial"/>
          <w:lang w:val="ro-RO" w:eastAsia="zh-CN"/>
        </w:rPr>
        <w:t>îmbunătățirea continuă a cadrului legal privind gestionarea financiară a fondurilor europene:</w:t>
      </w:r>
    </w:p>
    <w:p w:rsidR="00C46919" w:rsidRPr="00FE0D0D" w:rsidRDefault="00C46919" w:rsidP="00204A3C">
      <w:pPr>
        <w:numPr>
          <w:ilvl w:val="0"/>
          <w:numId w:val="25"/>
        </w:numPr>
        <w:tabs>
          <w:tab w:val="left" w:pos="709"/>
        </w:tabs>
        <w:spacing w:after="120"/>
        <w:jc w:val="both"/>
        <w:rPr>
          <w:rFonts w:ascii="Calibri" w:eastAsia="Calibri" w:hAnsi="Calibri" w:cs="Arial"/>
          <w:szCs w:val="20"/>
          <w:lang w:val="ro-RO" w:eastAsia="ro-RO"/>
        </w:rPr>
      </w:pPr>
      <w:r w:rsidRPr="00FE0D0D">
        <w:rPr>
          <w:rFonts w:ascii="Calibri" w:eastAsia="Calibri" w:hAnsi="Calibri" w:cs="Arial"/>
          <w:szCs w:val="20"/>
          <w:lang w:val="ro-RO" w:eastAsia="ro-RO"/>
        </w:rPr>
        <w:t>mecanismul de pre-finanţare a fost îmbunătățit pentru a asigura beneficiarilor lichiditățile necesare implementării;</w:t>
      </w:r>
    </w:p>
    <w:p w:rsidR="00C46919" w:rsidRPr="00FE0D0D" w:rsidRDefault="00C46919" w:rsidP="00204A3C">
      <w:pPr>
        <w:numPr>
          <w:ilvl w:val="0"/>
          <w:numId w:val="25"/>
        </w:numPr>
        <w:tabs>
          <w:tab w:val="left" w:pos="709"/>
        </w:tabs>
        <w:spacing w:after="120"/>
        <w:jc w:val="both"/>
        <w:rPr>
          <w:rFonts w:ascii="Calibri" w:eastAsia="Calibri" w:hAnsi="Calibri" w:cs="Arial"/>
          <w:szCs w:val="20"/>
          <w:lang w:val="ro-RO" w:eastAsia="ro-RO"/>
        </w:rPr>
      </w:pPr>
      <w:r w:rsidRPr="00FE0D0D">
        <w:rPr>
          <w:rFonts w:ascii="Calibri" w:eastAsia="Calibri" w:hAnsi="Calibri" w:cs="Arial"/>
          <w:szCs w:val="20"/>
          <w:lang w:val="ro-RO" w:eastAsia="ro-RO"/>
        </w:rPr>
        <w:t>categoriile de cheltuieli ce pot fi incluse în cererile de plată (salarii, subvenții, burse) au fost extinse;</w:t>
      </w:r>
    </w:p>
    <w:p w:rsidR="00C46919" w:rsidRPr="00FE0D0D" w:rsidRDefault="00C46919" w:rsidP="00204A3C">
      <w:pPr>
        <w:numPr>
          <w:ilvl w:val="0"/>
          <w:numId w:val="25"/>
        </w:numPr>
        <w:tabs>
          <w:tab w:val="left" w:pos="709"/>
        </w:tabs>
        <w:spacing w:after="120"/>
        <w:jc w:val="both"/>
        <w:rPr>
          <w:rFonts w:ascii="Calibri" w:eastAsia="Calibri" w:hAnsi="Calibri" w:cs="Arial"/>
          <w:szCs w:val="20"/>
          <w:lang w:val="ro-RO" w:eastAsia="ro-RO"/>
        </w:rPr>
      </w:pPr>
      <w:r w:rsidRPr="00FE0D0D">
        <w:rPr>
          <w:rFonts w:ascii="Calibri" w:eastAsia="Calibri" w:hAnsi="Calibri" w:cs="Arial"/>
          <w:szCs w:val="20"/>
          <w:lang w:val="ro-RO" w:eastAsia="ro-RO"/>
        </w:rPr>
        <w:t>premisele supracontractării până la 200% au fost create în funcţie de programul operaţional;</w:t>
      </w:r>
    </w:p>
    <w:p w:rsidR="00C46919" w:rsidRPr="00FE0D0D" w:rsidRDefault="00C46919" w:rsidP="00204A3C">
      <w:pPr>
        <w:numPr>
          <w:ilvl w:val="0"/>
          <w:numId w:val="25"/>
        </w:numPr>
        <w:tabs>
          <w:tab w:val="left" w:pos="709"/>
        </w:tabs>
        <w:spacing w:after="120"/>
        <w:jc w:val="both"/>
        <w:rPr>
          <w:rFonts w:ascii="Calibri" w:eastAsia="Calibri" w:hAnsi="Calibri" w:cs="Arial"/>
          <w:szCs w:val="20"/>
          <w:lang w:val="ro-RO" w:eastAsia="ro-RO"/>
        </w:rPr>
      </w:pPr>
      <w:r w:rsidRPr="00FE0D0D">
        <w:rPr>
          <w:rFonts w:ascii="Calibri" w:eastAsia="Calibri" w:hAnsi="Calibri" w:cs="Arial"/>
          <w:szCs w:val="20"/>
          <w:lang w:val="ro-RO" w:eastAsia="ro-RO"/>
        </w:rPr>
        <w:t>sumele necesare pentru sprijinirea spitalelor publice, care nu își puteau asigura cofinanțarea proiectelor, au fost asigurate prin bugetul Ministerului Sănătății;</w:t>
      </w:r>
    </w:p>
    <w:p w:rsidR="00C46919" w:rsidRPr="00FE0D0D" w:rsidRDefault="00C46919" w:rsidP="00204A3C">
      <w:pPr>
        <w:numPr>
          <w:ilvl w:val="0"/>
          <w:numId w:val="25"/>
        </w:numPr>
        <w:tabs>
          <w:tab w:val="left" w:pos="709"/>
        </w:tabs>
        <w:spacing w:after="120"/>
        <w:jc w:val="both"/>
        <w:rPr>
          <w:rFonts w:ascii="Calibri" w:eastAsia="Calibri" w:hAnsi="Calibri" w:cs="Arial"/>
          <w:szCs w:val="20"/>
          <w:lang w:val="ro-RO" w:eastAsia="ro-RO"/>
        </w:rPr>
      </w:pPr>
      <w:r w:rsidRPr="00FE0D0D">
        <w:rPr>
          <w:rFonts w:ascii="Calibri" w:eastAsia="Calibri" w:hAnsi="Calibri" w:cs="Arial"/>
          <w:szCs w:val="20"/>
          <w:lang w:val="ro-RO" w:eastAsia="ro-RO"/>
        </w:rPr>
        <w:t>decontarea din fonduri europene a investițiilor demarate de autoritățile publice centrale/locale și plătite din alte surse (buget de stat/local sau împrumuturi);</w:t>
      </w:r>
    </w:p>
    <w:p w:rsidR="00C46919" w:rsidRPr="00FE0D0D" w:rsidRDefault="00C46919" w:rsidP="00204A3C">
      <w:pPr>
        <w:numPr>
          <w:ilvl w:val="0"/>
          <w:numId w:val="23"/>
        </w:numPr>
        <w:suppressAutoHyphens/>
        <w:spacing w:before="120" w:after="120"/>
        <w:jc w:val="both"/>
        <w:rPr>
          <w:rFonts w:ascii="Calibri" w:eastAsia="Calibri" w:hAnsi="Calibri" w:cs="Arial"/>
          <w:lang w:val="ro-RO" w:eastAsia="zh-CN"/>
        </w:rPr>
      </w:pPr>
      <w:r w:rsidRPr="00FE0D0D">
        <w:rPr>
          <w:rFonts w:ascii="Calibri" w:eastAsia="Calibri" w:hAnsi="Calibri" w:cs="Arial"/>
          <w:lang w:val="ro-RO" w:eastAsia="zh-CN"/>
        </w:rPr>
        <w:t>Prin HG 813/2019 pentru modificarea Anexei la HG nr. 677/2017 privind aprobarea Metodologiei de analiză cost-beneficiu pentru investițiile în infrastructura de apă, Ministerul Fondurilor Europene a reglementat aplicarea unei rate standard (rată forfetară) pentru determinarea cuantumului investițiilor din fonduri nerambursabile ce pot fi susținute prin Programul Operațional Infrastructură Mare (POIM), în actuala perioadă de programare;</w:t>
      </w:r>
    </w:p>
    <w:p w:rsidR="00C46919" w:rsidRPr="00FE0D0D" w:rsidRDefault="00C46919" w:rsidP="00204A3C">
      <w:pPr>
        <w:numPr>
          <w:ilvl w:val="0"/>
          <w:numId w:val="23"/>
        </w:numPr>
        <w:tabs>
          <w:tab w:val="num" w:pos="720"/>
        </w:tabs>
        <w:suppressAutoHyphens/>
        <w:spacing w:before="120" w:after="120"/>
        <w:jc w:val="both"/>
        <w:rPr>
          <w:rFonts w:ascii="Calibri" w:eastAsia="Calibri" w:hAnsi="Calibri" w:cs="Arial"/>
          <w:lang w:val="ro-RO" w:eastAsia="zh-CN"/>
        </w:rPr>
      </w:pPr>
      <w:r w:rsidRPr="00FE0D0D">
        <w:rPr>
          <w:rFonts w:ascii="Calibri" w:eastAsia="Calibri" w:hAnsi="Calibri" w:cs="Arial"/>
          <w:lang w:val="ro-RO" w:eastAsia="zh-CN"/>
        </w:rPr>
        <w:t>Pregătirea viitoarei perioade de programare</w:t>
      </w:r>
    </w:p>
    <w:p w:rsidR="00C46919" w:rsidRPr="00FE0D0D" w:rsidRDefault="00C46919" w:rsidP="00C46919">
      <w:pPr>
        <w:spacing w:line="0" w:lineRule="atLeast"/>
        <w:ind w:left="720"/>
        <w:jc w:val="both"/>
        <w:rPr>
          <w:rFonts w:ascii="Calibri" w:eastAsia="Calibri" w:hAnsi="Calibri" w:cs="Arial"/>
          <w:szCs w:val="20"/>
          <w:lang w:val="ro-RO" w:eastAsia="ro-RO"/>
        </w:rPr>
      </w:pPr>
      <w:r w:rsidRPr="00FE0D0D">
        <w:rPr>
          <w:rFonts w:ascii="Calibri" w:eastAsia="Calibri" w:hAnsi="Calibri" w:cs="Arial"/>
          <w:szCs w:val="20"/>
          <w:lang w:val="ro-RO" w:eastAsia="ro-RO"/>
        </w:rPr>
        <w:t>În ședința de Guvern din 5 septembrie 2018 a fost semnat Memorandumul cu tema ”</w:t>
      </w:r>
      <w:r w:rsidRPr="00FE0D0D">
        <w:rPr>
          <w:rFonts w:ascii="Calibri" w:eastAsia="Calibri" w:hAnsi="Calibri" w:cs="Arial"/>
          <w:i/>
          <w:szCs w:val="20"/>
          <w:lang w:val="ro-RO" w:eastAsia="ro-RO"/>
        </w:rPr>
        <w:t>Pregătirea documentelor naționale de programare a finanțărilor din fonduri europene post 2020</w:t>
      </w:r>
      <w:r w:rsidRPr="00FE0D0D">
        <w:rPr>
          <w:rFonts w:ascii="Calibri" w:eastAsia="Calibri" w:hAnsi="Calibri" w:cs="Arial"/>
          <w:szCs w:val="20"/>
          <w:lang w:val="ro-RO" w:eastAsia="ro-RO"/>
        </w:rPr>
        <w:t>” care a stabilit un calendar pentru elaborarea documentelor strategice/ planurilor de măsuri sectoriale naționale post 2020 și prioritizarea investițiilor din fonduri europene post 2020, în condițiile noului pachet legislativ european 2021-2027. Astfel, au fost stabilite, la nivelul autorităților responsabile, o serie de planuri de măsuri relevante pentru îndeplinirea condițiilor prealabile, care au fost aprobate prin Memorandumuri de Guvern.</w:t>
      </w:r>
    </w:p>
    <w:p w:rsidR="00C46919" w:rsidRPr="00FE0D0D" w:rsidRDefault="00C46919" w:rsidP="00C46919">
      <w:pPr>
        <w:spacing w:line="0" w:lineRule="atLeast"/>
        <w:ind w:left="720"/>
        <w:jc w:val="both"/>
        <w:rPr>
          <w:rFonts w:ascii="Calibri" w:eastAsia="Calibri" w:hAnsi="Calibri" w:cs="Arial"/>
          <w:szCs w:val="20"/>
          <w:lang w:val="it-CH" w:eastAsia="ro-RO"/>
        </w:rPr>
      </w:pPr>
      <w:r w:rsidRPr="00FE0D0D">
        <w:rPr>
          <w:rFonts w:ascii="Calibri" w:eastAsia="Calibri" w:hAnsi="Calibri" w:cs="Arial"/>
          <w:szCs w:val="20"/>
          <w:lang w:val="it-CH" w:eastAsia="ro-RO"/>
        </w:rPr>
        <w:t>La data de 23 mai 2019, Guvernul a aprobat MEMORANDUMUL cu tema ”Inițierea negocierilor cu Comisia Europeană privind documentele naționale de programare a finanțărilor din fonduri europene 2021-2027” prin care s-au stabilit masuri și termene pentru ministerele/autoritățile publice responsabile pentru realizarea auto-evaluărilor naționale privind îndeplinirea condițiilor favorizante.</w:t>
      </w:r>
    </w:p>
    <w:p w:rsidR="00C46919" w:rsidRPr="00FE0D0D" w:rsidRDefault="00C46919" w:rsidP="00C46919">
      <w:pPr>
        <w:spacing w:line="0" w:lineRule="atLeast"/>
        <w:ind w:left="720"/>
        <w:jc w:val="both"/>
        <w:rPr>
          <w:rFonts w:ascii="Calibri" w:eastAsia="Calibri" w:hAnsi="Calibri" w:cs="Arial"/>
          <w:szCs w:val="20"/>
          <w:lang w:val="it-CH" w:eastAsia="ro-RO"/>
        </w:rPr>
      </w:pPr>
      <w:r w:rsidRPr="00FE0D0D">
        <w:rPr>
          <w:rFonts w:ascii="Calibri" w:eastAsia="Calibri" w:hAnsi="Calibri" w:cs="Arial"/>
          <w:szCs w:val="20"/>
          <w:lang w:val="it-CH" w:eastAsia="ro-RO"/>
        </w:rPr>
        <w:t>De asemenea, au fost elaborate și aprobate memorandumuri specifice fiecărei condiții favorizante neîndeplinite, prin care s-au stabilit instituțiile publice responsabile de îndeplinirea criteriilor aferente și planul de acțiune pentru îndeplinirea acestora.</w:t>
      </w:r>
    </w:p>
    <w:p w:rsidR="00C46919" w:rsidRPr="00FE0D0D" w:rsidRDefault="00C46919" w:rsidP="00C46919">
      <w:pPr>
        <w:spacing w:line="0" w:lineRule="atLeast"/>
        <w:ind w:left="720"/>
        <w:jc w:val="both"/>
        <w:rPr>
          <w:rFonts w:ascii="Calibri" w:eastAsia="Calibri" w:hAnsi="Calibri" w:cs="Arial"/>
          <w:szCs w:val="20"/>
          <w:lang w:val="it-CH" w:eastAsia="ro-RO"/>
        </w:rPr>
      </w:pPr>
      <w:r w:rsidRPr="00FE0D0D">
        <w:rPr>
          <w:rFonts w:ascii="Calibri" w:eastAsia="Calibri" w:hAnsi="Calibri" w:cs="Arial"/>
          <w:szCs w:val="20"/>
          <w:lang w:val="it-CH" w:eastAsia="ro-RO"/>
        </w:rPr>
        <w:t>Au fost demarate negocierile pentru pregătirea documentelor de programare (Acord de Parteneriat și Programe Operaționale), în a doua parte a anului 2019 fiind organizate 5 runde de negociere.</w:t>
      </w:r>
    </w:p>
    <w:p w:rsidR="00C46919" w:rsidRPr="00FE0D0D" w:rsidRDefault="00C46919" w:rsidP="00C46919">
      <w:pPr>
        <w:spacing w:line="0" w:lineRule="atLeast"/>
        <w:ind w:left="720"/>
        <w:jc w:val="both"/>
        <w:rPr>
          <w:rFonts w:ascii="Calibri" w:eastAsia="Calibri" w:hAnsi="Calibri" w:cs="Arial"/>
          <w:szCs w:val="20"/>
          <w:lang w:val="ro-RO" w:eastAsia="ro-RO"/>
        </w:rPr>
      </w:pPr>
    </w:p>
    <w:p w:rsidR="00C46919" w:rsidRPr="00FE0D0D" w:rsidRDefault="00C46919" w:rsidP="00C46919">
      <w:pPr>
        <w:spacing w:line="0" w:lineRule="atLeast"/>
        <w:ind w:left="720"/>
        <w:rPr>
          <w:rFonts w:ascii="Calibri" w:eastAsia="Calibri" w:hAnsi="Calibri" w:cs="Arial"/>
          <w:b/>
          <w:szCs w:val="20"/>
          <w:lang w:val="ro-RO" w:eastAsia="ro-RO"/>
        </w:rPr>
      </w:pPr>
      <w:r w:rsidRPr="00FE0D0D">
        <w:rPr>
          <w:rFonts w:ascii="Calibri" w:eastAsia="Calibri" w:hAnsi="Calibri" w:cs="Arial"/>
          <w:b/>
          <w:szCs w:val="20"/>
          <w:lang w:val="ro-RO" w:eastAsia="ro-RO"/>
        </w:rPr>
        <w:t>2.3.2 Măsuri planificate pentru implementarea fondurilor ESI</w:t>
      </w:r>
    </w:p>
    <w:p w:rsidR="00C46919" w:rsidRPr="00FE0D0D" w:rsidRDefault="00C46919" w:rsidP="00C46919">
      <w:pPr>
        <w:spacing w:line="173" w:lineRule="exact"/>
        <w:rPr>
          <w:rFonts w:cs="Arial"/>
          <w:sz w:val="20"/>
          <w:szCs w:val="20"/>
          <w:lang w:val="ro-RO" w:eastAsia="ro-RO"/>
        </w:rPr>
      </w:pPr>
    </w:p>
    <w:p w:rsidR="00C46919" w:rsidRPr="00FE0D0D" w:rsidRDefault="00C46919" w:rsidP="00C46919">
      <w:pPr>
        <w:spacing w:after="120"/>
        <w:ind w:left="360"/>
        <w:jc w:val="both"/>
        <w:rPr>
          <w:rFonts w:ascii="Calibri" w:eastAsia="Calibri" w:hAnsi="Calibri" w:cs="Arial"/>
          <w:szCs w:val="20"/>
          <w:lang w:val="ro-RO" w:eastAsia="ro-RO"/>
        </w:rPr>
      </w:pPr>
      <w:r w:rsidRPr="00FE0D0D">
        <w:rPr>
          <w:rFonts w:ascii="Calibri" w:eastAsia="Calibri" w:hAnsi="Calibri" w:cs="Arial"/>
          <w:szCs w:val="20"/>
          <w:lang w:val="ro-RO" w:eastAsia="ro-RO"/>
        </w:rPr>
        <w:t>În contextul obiectivului de a atinge un nivel maxim al absorbției fondurilor europene alocate în exercițiul financiar 2014 – 2020, este necesară întreprinderea unei serii de măsuri cu caracter orizontal:</w:t>
      </w:r>
    </w:p>
    <w:p w:rsidR="00C46919" w:rsidRPr="00FE0D0D" w:rsidRDefault="00C46919" w:rsidP="00204A3C">
      <w:pPr>
        <w:numPr>
          <w:ilvl w:val="0"/>
          <w:numId w:val="108"/>
        </w:numPr>
        <w:spacing w:after="120"/>
        <w:ind w:right="-142"/>
        <w:jc w:val="both"/>
        <w:rPr>
          <w:rFonts w:ascii="Calibri" w:eastAsia="Calibri" w:hAnsi="Calibri" w:cs="Arial"/>
          <w:bCs/>
          <w:lang w:val="ro-RO" w:eastAsia="ro-RO"/>
        </w:rPr>
      </w:pPr>
      <w:r w:rsidRPr="00FE0D0D">
        <w:rPr>
          <w:rFonts w:ascii="Calibri" w:eastAsia="Calibri" w:hAnsi="Calibri" w:cs="Arial"/>
          <w:bCs/>
          <w:lang w:val="ro-RO" w:eastAsia="ro-RO"/>
        </w:rPr>
        <w:t>Creșterea capacității sistemului de gestionare a fondurilor, fluidizarea procesului prin îmbunătățirea procedurilor interne de lucru, precum și revizuirea cadrului legal, atât legislație primară cât și norme de aplicare, în conformitate cu evoluțiile specifice din domeniu;</w:t>
      </w:r>
    </w:p>
    <w:p w:rsidR="00C46919" w:rsidRPr="00FE0D0D" w:rsidRDefault="00C46919" w:rsidP="00204A3C">
      <w:pPr>
        <w:numPr>
          <w:ilvl w:val="0"/>
          <w:numId w:val="108"/>
        </w:numPr>
        <w:spacing w:after="120"/>
        <w:ind w:right="-142"/>
        <w:jc w:val="both"/>
        <w:rPr>
          <w:rFonts w:ascii="Calibri" w:eastAsia="Calibri" w:hAnsi="Calibri" w:cs="Arial"/>
          <w:bCs/>
          <w:lang w:val="ro-RO" w:eastAsia="ro-RO"/>
        </w:rPr>
      </w:pPr>
      <w:r w:rsidRPr="00FE0D0D">
        <w:rPr>
          <w:rFonts w:ascii="Calibri" w:eastAsia="Calibri" w:hAnsi="Calibri" w:cs="Arial"/>
          <w:bCs/>
          <w:lang w:val="ro-RO" w:eastAsia="ro-RO"/>
        </w:rPr>
        <w:t>Sprijinul potențialilor beneficiari / beneficiarilor fondurilor europene, în direcția promovării unei abordări integrate de simplificare a mecanismului de finanțare/implementare, pentru toate nivelurile ciclului de proiect, dublată de continuarea instruirii orizontale și specifice a beneficiarilor;</w:t>
      </w:r>
    </w:p>
    <w:p w:rsidR="00C46919" w:rsidRPr="00FE0D0D" w:rsidRDefault="00C46919" w:rsidP="00204A3C">
      <w:pPr>
        <w:numPr>
          <w:ilvl w:val="0"/>
          <w:numId w:val="108"/>
        </w:numPr>
        <w:spacing w:after="120"/>
        <w:ind w:right="-142"/>
        <w:jc w:val="both"/>
        <w:rPr>
          <w:rFonts w:ascii="Calibri" w:eastAsia="Calibri" w:hAnsi="Calibri" w:cs="Arial"/>
          <w:bCs/>
          <w:lang w:val="ro-RO" w:eastAsia="ro-RO"/>
        </w:rPr>
      </w:pPr>
      <w:r w:rsidRPr="00FE0D0D">
        <w:rPr>
          <w:rFonts w:ascii="Calibri" w:eastAsia="Calibri" w:hAnsi="Calibri" w:cs="Arial"/>
          <w:bCs/>
          <w:lang w:val="ro-RO" w:eastAsia="ro-RO"/>
        </w:rPr>
        <w:t xml:space="preserve">Urgentarea </w:t>
      </w:r>
      <w:r w:rsidRPr="00FE0D0D">
        <w:rPr>
          <w:rFonts w:ascii="Calibri" w:eastAsia="Trebuchet MS" w:hAnsi="Calibri" w:cs="Arial"/>
          <w:bCs/>
          <w:lang w:val="ro-RO" w:eastAsia="ro-RO"/>
        </w:rPr>
        <w:t>lansării ultimelor apeluri de proiecte pentru sumele</w:t>
      </w:r>
      <w:r w:rsidRPr="00FE0D0D">
        <w:rPr>
          <w:rFonts w:ascii="Calibri" w:eastAsia="Calibri" w:hAnsi="Calibri" w:cs="Arial"/>
          <w:bCs/>
          <w:lang w:val="ro-RO" w:eastAsia="ro-RO"/>
        </w:rPr>
        <w:t xml:space="preserve"> rămase disponibile, în condițiile în care se urmărește acoperirea cu proiecte a întregii alocări financiare la nivelul fiecărui program operațional;</w:t>
      </w:r>
    </w:p>
    <w:p w:rsidR="00C46919" w:rsidRPr="00FE0D0D" w:rsidRDefault="00C46919" w:rsidP="00204A3C">
      <w:pPr>
        <w:numPr>
          <w:ilvl w:val="0"/>
          <w:numId w:val="108"/>
        </w:numPr>
        <w:spacing w:after="120"/>
        <w:ind w:right="-142"/>
        <w:jc w:val="both"/>
        <w:rPr>
          <w:rFonts w:ascii="Calibri" w:eastAsia="Calibri" w:hAnsi="Calibri" w:cs="Arial"/>
          <w:bCs/>
          <w:lang w:val="ro-RO" w:eastAsia="ro-RO"/>
        </w:rPr>
      </w:pPr>
      <w:r w:rsidRPr="00FE0D0D">
        <w:rPr>
          <w:rFonts w:ascii="Calibri" w:eastAsia="Calibri" w:hAnsi="Calibri" w:cs="Arial"/>
          <w:bCs/>
          <w:lang w:val="ro-RO" w:eastAsia="ro-RO"/>
        </w:rPr>
        <w:t xml:space="preserve">Accelerarea ritmului de evaluare și contractare a proiectelor, având în vedere necesitatea finalizării procesului de angajare a finanțărilor disponibile la acest stadiu avansat al actualului exercițiu financiar european; </w:t>
      </w:r>
    </w:p>
    <w:p w:rsidR="00C46919" w:rsidRPr="00FE0D0D" w:rsidRDefault="00C46919" w:rsidP="00204A3C">
      <w:pPr>
        <w:numPr>
          <w:ilvl w:val="0"/>
          <w:numId w:val="108"/>
        </w:numPr>
        <w:spacing w:after="120"/>
        <w:ind w:right="-142"/>
        <w:jc w:val="both"/>
        <w:rPr>
          <w:rFonts w:ascii="Calibri" w:eastAsia="Calibri" w:hAnsi="Calibri" w:cs="Arial"/>
          <w:bCs/>
          <w:lang w:val="ro-RO" w:eastAsia="ro-RO"/>
        </w:rPr>
      </w:pPr>
      <w:r w:rsidRPr="00FE0D0D">
        <w:rPr>
          <w:rFonts w:ascii="Calibri" w:eastAsia="Calibri" w:hAnsi="Calibri" w:cs="Arial"/>
          <w:bCs/>
          <w:lang w:val="ro-RO" w:eastAsia="ro-RO"/>
        </w:rPr>
        <w:t>Creșterea și optimizarea capacității de implementare a proiectelor deja admise la finanțare, prin sprijinirea beneficiarilor pe tot parcursul derulării investițiilor, prin intermediul managerilor de proiect din cadrul autorităților de management pentru monitorizarea fiecărui proiect și intensificarea de întâlniri periodice cu fiecare beneficiar pentru analiza stadiului proiectului respectiv și identificarea soluțiilor adecvate, în vederea obținerii unui impact semnificativ al investițiilor;</w:t>
      </w:r>
    </w:p>
    <w:p w:rsidR="00C46919" w:rsidRPr="00FE0D0D" w:rsidRDefault="00C46919" w:rsidP="00204A3C">
      <w:pPr>
        <w:numPr>
          <w:ilvl w:val="0"/>
          <w:numId w:val="108"/>
        </w:numPr>
        <w:spacing w:after="120"/>
        <w:ind w:right="-142"/>
        <w:jc w:val="both"/>
        <w:rPr>
          <w:rFonts w:ascii="Calibri" w:eastAsia="Calibri" w:hAnsi="Calibri" w:cs="Arial"/>
          <w:lang w:val="ro-RO" w:eastAsia="ro-RO"/>
        </w:rPr>
      </w:pPr>
      <w:r w:rsidRPr="00FE0D0D">
        <w:rPr>
          <w:rFonts w:ascii="Calibri" w:eastAsia="Calibri" w:hAnsi="Calibri" w:cs="Arial"/>
          <w:lang w:val="ro-RO" w:eastAsia="ro-RO"/>
        </w:rPr>
        <w:t>Utilizarea opțiunilor de costuri simplificate;</w:t>
      </w:r>
    </w:p>
    <w:p w:rsidR="00C46919" w:rsidRPr="00FE0D0D" w:rsidRDefault="00C46919" w:rsidP="00204A3C">
      <w:pPr>
        <w:numPr>
          <w:ilvl w:val="0"/>
          <w:numId w:val="108"/>
        </w:numPr>
        <w:spacing w:after="120"/>
        <w:ind w:right="-142"/>
        <w:jc w:val="both"/>
        <w:rPr>
          <w:rFonts w:ascii="Calibri" w:eastAsia="Calibri" w:hAnsi="Calibri" w:cs="Arial"/>
          <w:lang w:val="ro-RO" w:eastAsia="ro-RO"/>
        </w:rPr>
      </w:pPr>
      <w:r w:rsidRPr="00FE0D0D">
        <w:rPr>
          <w:rFonts w:ascii="Calibri" w:eastAsia="Calibri" w:hAnsi="Calibri" w:cs="Arial"/>
          <w:lang w:val="ro-RO" w:eastAsia="ro-RO"/>
        </w:rPr>
        <w:t>Utilizarea instrumentelor financiare, ca metodă de implementare a FESI, în mai multe programe operaționale, pentru sprijinirea IMM-urilor în fazele incipiente și de creștere.</w:t>
      </w:r>
    </w:p>
    <w:p w:rsidR="00C46919" w:rsidRPr="00FE0D0D" w:rsidRDefault="00C46919" w:rsidP="00C46919">
      <w:pPr>
        <w:spacing w:after="120"/>
        <w:ind w:left="360"/>
        <w:jc w:val="both"/>
        <w:rPr>
          <w:rFonts w:ascii="Calibri" w:eastAsia="Calibri" w:hAnsi="Calibri" w:cs="Arial"/>
          <w:szCs w:val="20"/>
          <w:lang w:val="ro-RO" w:eastAsia="ro-RO"/>
        </w:rPr>
      </w:pPr>
      <w:r w:rsidRPr="00FE0D0D">
        <w:rPr>
          <w:rFonts w:ascii="Calibri" w:eastAsia="Calibri" w:hAnsi="Calibri" w:cs="Arial"/>
          <w:szCs w:val="20"/>
          <w:lang w:val="ro-RO" w:eastAsia="ro-RO"/>
        </w:rPr>
        <w:t xml:space="preserve">La nivelul MFE este monitorizat permanent stadiul implementării, respectiv progresul înregistrat în procesul de evaluare, contractare și plată, pentru identificarea eventualelor întârzieri și luarea de măsuri de remediere și recuperare a întârzierilor. </w:t>
      </w:r>
    </w:p>
    <w:p w:rsidR="00C46919" w:rsidRPr="00FE0D0D" w:rsidRDefault="00C46919" w:rsidP="00C46919">
      <w:pPr>
        <w:spacing w:after="120" w:line="200" w:lineRule="exact"/>
        <w:ind w:left="360"/>
        <w:rPr>
          <w:rFonts w:ascii="Calibri" w:eastAsia="Calibri" w:hAnsi="Calibri" w:cs="Arial"/>
          <w:szCs w:val="20"/>
          <w:lang w:val="ro-RO" w:eastAsia="ro-RO"/>
        </w:rPr>
      </w:pPr>
      <w:r w:rsidRPr="00FE0D0D">
        <w:rPr>
          <w:rFonts w:ascii="Calibri" w:eastAsia="Calibri" w:hAnsi="Calibri" w:cs="Arial"/>
          <w:szCs w:val="20"/>
          <w:lang w:val="ro-RO" w:eastAsia="ro-RO"/>
        </w:rPr>
        <w:t>În ceea ce privește măsurile pentru pregătirea perioadei de programare 2021-2027:</w:t>
      </w:r>
    </w:p>
    <w:p w:rsidR="00C46919" w:rsidRPr="00FE0D0D" w:rsidRDefault="00C46919" w:rsidP="00204A3C">
      <w:pPr>
        <w:numPr>
          <w:ilvl w:val="0"/>
          <w:numId w:val="24"/>
        </w:numPr>
        <w:spacing w:after="60" w:line="235" w:lineRule="auto"/>
        <w:ind w:left="717" w:hanging="357"/>
        <w:jc w:val="both"/>
        <w:rPr>
          <w:rFonts w:ascii="Calibri" w:eastAsia="Calibri" w:hAnsi="Calibri" w:cs="Arial"/>
          <w:szCs w:val="20"/>
          <w:lang w:val="ro-RO" w:eastAsia="ro-RO"/>
        </w:rPr>
      </w:pPr>
      <w:r w:rsidRPr="00FE0D0D">
        <w:rPr>
          <w:rFonts w:ascii="Calibri" w:eastAsia="Calibri" w:hAnsi="Calibri" w:cs="Arial"/>
          <w:szCs w:val="20"/>
          <w:lang w:val="ro-RO" w:eastAsia="ro-RO"/>
        </w:rPr>
        <w:t>Asigurarea monitorizării îndeplinirii condițiilor prealabile;</w:t>
      </w:r>
    </w:p>
    <w:p w:rsidR="00C46919" w:rsidRPr="00FE0D0D" w:rsidRDefault="00C46919" w:rsidP="00204A3C">
      <w:pPr>
        <w:numPr>
          <w:ilvl w:val="0"/>
          <w:numId w:val="24"/>
        </w:numPr>
        <w:spacing w:after="60" w:line="235" w:lineRule="auto"/>
        <w:ind w:left="717" w:hanging="357"/>
        <w:jc w:val="both"/>
        <w:rPr>
          <w:rFonts w:ascii="Calibri" w:eastAsia="Calibri" w:hAnsi="Calibri" w:cs="Arial"/>
          <w:szCs w:val="20"/>
          <w:lang w:val="ro-RO" w:eastAsia="ro-RO"/>
        </w:rPr>
      </w:pPr>
      <w:r w:rsidRPr="00FE0D0D">
        <w:rPr>
          <w:rFonts w:ascii="Calibri" w:eastAsia="Calibri" w:hAnsi="Calibri" w:cs="Arial"/>
          <w:szCs w:val="20"/>
          <w:lang w:val="ro-RO" w:eastAsia="ro-RO"/>
        </w:rPr>
        <w:t>Inițierea cadrului partenerial și constituirea Grupuri de lucru pentru elaborarea documentelor de programare post 2020 ;</w:t>
      </w:r>
    </w:p>
    <w:p w:rsidR="00D245B1" w:rsidRPr="00D245B1" w:rsidRDefault="00C46919" w:rsidP="00E13F47">
      <w:pPr>
        <w:numPr>
          <w:ilvl w:val="0"/>
          <w:numId w:val="24"/>
        </w:numPr>
        <w:spacing w:after="60" w:line="228" w:lineRule="auto"/>
        <w:ind w:left="360" w:hanging="359"/>
        <w:jc w:val="both"/>
        <w:rPr>
          <w:rFonts w:ascii="Calibri" w:eastAsia="Calibri" w:hAnsi="Calibri" w:cs="Arial"/>
          <w:b/>
          <w:sz w:val="23"/>
          <w:szCs w:val="20"/>
          <w:lang w:val="ro-RO" w:eastAsia="ro-RO"/>
        </w:rPr>
      </w:pPr>
      <w:r w:rsidRPr="00D245B1">
        <w:rPr>
          <w:rFonts w:ascii="Calibri" w:eastAsia="Calibri" w:hAnsi="Calibri" w:cs="Arial"/>
          <w:szCs w:val="20"/>
          <w:lang w:val="ro-RO" w:eastAsia="ro-RO"/>
        </w:rPr>
        <w:t>Elaborarea documentelor de programare 2021-2027 și începerea negocierilor cu Comisia Europeană.</w:t>
      </w:r>
    </w:p>
    <w:p w:rsidR="00D245B1" w:rsidRPr="00D245B1" w:rsidRDefault="00D245B1" w:rsidP="00D245B1">
      <w:pPr>
        <w:spacing w:after="60" w:line="228" w:lineRule="auto"/>
        <w:ind w:left="1"/>
        <w:jc w:val="both"/>
        <w:rPr>
          <w:rFonts w:ascii="Calibri" w:eastAsia="Calibri" w:hAnsi="Calibri" w:cs="Arial"/>
          <w:lang w:val="ro-RO" w:eastAsia="ro-RO"/>
        </w:rPr>
      </w:pPr>
    </w:p>
    <w:p w:rsidR="00C46919" w:rsidRPr="00D245B1" w:rsidRDefault="00C46919" w:rsidP="00D245B1">
      <w:pPr>
        <w:spacing w:after="60" w:line="228" w:lineRule="auto"/>
        <w:ind w:left="1"/>
        <w:jc w:val="both"/>
        <w:rPr>
          <w:rFonts w:ascii="Calibri" w:eastAsia="Calibri" w:hAnsi="Calibri" w:cs="Arial"/>
          <w:b/>
          <w:lang w:val="ro-RO" w:eastAsia="ro-RO"/>
        </w:rPr>
      </w:pPr>
      <w:r w:rsidRPr="00D245B1">
        <w:rPr>
          <w:rFonts w:ascii="Calibri" w:eastAsia="Calibri" w:hAnsi="Calibri" w:cs="Arial"/>
          <w:b/>
          <w:lang w:val="ro-RO" w:eastAsia="ro-RO"/>
        </w:rPr>
        <w:t>2.4 Stadiul implementării cadrului legal și instituțional privind fondurile ESI pentru cadrul financiar multianual 2014-2020, alte acte normative necesare pentru consolidarea și creșterea absorbției</w:t>
      </w:r>
    </w:p>
    <w:p w:rsidR="00C46919" w:rsidRPr="00D245B1" w:rsidRDefault="00C46919" w:rsidP="00C46919">
      <w:pPr>
        <w:spacing w:line="172" w:lineRule="exact"/>
        <w:rPr>
          <w:rFonts w:cs="Arial"/>
          <w:lang w:val="ro-RO" w:eastAsia="ro-RO"/>
        </w:rPr>
      </w:pPr>
    </w:p>
    <w:p w:rsidR="00C46919" w:rsidRPr="00FE0D0D" w:rsidRDefault="00C46919" w:rsidP="00C46919">
      <w:pPr>
        <w:spacing w:line="235" w:lineRule="auto"/>
        <w:ind w:firstLine="360"/>
        <w:jc w:val="both"/>
        <w:rPr>
          <w:rFonts w:ascii="Calibri" w:eastAsia="Calibri" w:hAnsi="Calibri" w:cs="Arial"/>
          <w:szCs w:val="20"/>
          <w:lang w:val="ro-RO" w:eastAsia="ro-RO"/>
        </w:rPr>
      </w:pPr>
      <w:r w:rsidRPr="00D245B1">
        <w:rPr>
          <w:rFonts w:ascii="Calibri" w:eastAsia="Calibri" w:hAnsi="Calibri" w:cs="Arial"/>
          <w:lang w:val="ro-RO" w:eastAsia="ro-RO"/>
        </w:rPr>
        <w:t xml:space="preserve">Cadrul instituțional de coordonare și gestionare a fondurilor ESI este reglementat prin </w:t>
      </w:r>
      <w:r w:rsidRPr="00D245B1">
        <w:rPr>
          <w:rFonts w:ascii="Calibri" w:eastAsia="Calibri" w:hAnsi="Calibri" w:cs="Arial"/>
          <w:b/>
          <w:lang w:val="ro-RO" w:eastAsia="ro-RO"/>
        </w:rPr>
        <w:t>Hotărârea</w:t>
      </w:r>
      <w:r w:rsidRPr="00FE0D0D">
        <w:rPr>
          <w:rFonts w:ascii="Calibri" w:eastAsia="Calibri" w:hAnsi="Calibri" w:cs="Arial"/>
          <w:szCs w:val="20"/>
          <w:lang w:val="ro-RO" w:eastAsia="ro-RO"/>
        </w:rPr>
        <w:t xml:space="preserve"> </w:t>
      </w:r>
      <w:r w:rsidRPr="00FE0D0D">
        <w:rPr>
          <w:rFonts w:ascii="Calibri" w:eastAsia="Calibri" w:hAnsi="Calibri" w:cs="Arial"/>
          <w:b/>
          <w:szCs w:val="20"/>
          <w:lang w:val="ro-RO" w:eastAsia="ro-RO"/>
        </w:rPr>
        <w:t xml:space="preserve">Guvernului nr. 398/2015 pentru stabilirea cadrului instituţional de coordonare şi gestionare a fondurilor europene structurale și de investiții și pentru asigurarea continuității cadrului instituțional de coordonare și gestionare a instrumentelor structurale 2007-2013, </w:t>
      </w:r>
      <w:r w:rsidRPr="00FE0D0D">
        <w:rPr>
          <w:rFonts w:ascii="Calibri" w:eastAsia="Calibri" w:hAnsi="Calibri" w:cs="Arial"/>
          <w:szCs w:val="20"/>
          <w:lang w:val="ro-RO" w:eastAsia="ro-RO"/>
        </w:rPr>
        <w:t>cu modificările și</w:t>
      </w:r>
      <w:r w:rsidRPr="00FE0D0D">
        <w:rPr>
          <w:rFonts w:ascii="Calibri" w:eastAsia="Calibri" w:hAnsi="Calibri" w:cs="Arial"/>
          <w:b/>
          <w:szCs w:val="20"/>
          <w:lang w:val="ro-RO" w:eastAsia="ro-RO"/>
        </w:rPr>
        <w:t xml:space="preserve"> </w:t>
      </w:r>
      <w:r w:rsidRPr="00FE0D0D">
        <w:rPr>
          <w:rFonts w:ascii="Calibri" w:eastAsia="Calibri" w:hAnsi="Calibri" w:cs="Arial"/>
          <w:szCs w:val="20"/>
          <w:lang w:val="ro-RO" w:eastAsia="ro-RO"/>
        </w:rPr>
        <w:t>completările ulterioare, care a fost elaborată în temeiul Regulamentului (UE) nr. 1303/2013. Actul normativ stabilește instituțiile/structurile implicate în coordonarea, gestionarea și controlul fondurilor ESI, atribuțiile acestora precum și relațiile autorității de coordonare cu autoritățile de management, autoritățile de certificare și autoritatea de audit, relațiile între aceste autorități, precum și relațiile dintre aceste autorități și Comisia Europeană.</w:t>
      </w:r>
    </w:p>
    <w:p w:rsidR="00C46919" w:rsidRPr="00FE0D0D" w:rsidRDefault="00C46919" w:rsidP="00C46919">
      <w:pPr>
        <w:spacing w:line="176" w:lineRule="exact"/>
        <w:rPr>
          <w:rFonts w:cs="Arial"/>
          <w:sz w:val="20"/>
          <w:szCs w:val="20"/>
          <w:lang w:val="ro-RO" w:eastAsia="ro-RO"/>
        </w:rPr>
      </w:pPr>
    </w:p>
    <w:p w:rsidR="00C46919" w:rsidRPr="00FE0D0D" w:rsidRDefault="00C46919" w:rsidP="00C46919">
      <w:pPr>
        <w:spacing w:line="234" w:lineRule="auto"/>
        <w:ind w:firstLine="360"/>
        <w:jc w:val="both"/>
        <w:rPr>
          <w:rFonts w:ascii="Calibri" w:eastAsia="Calibri" w:hAnsi="Calibri" w:cs="Arial"/>
          <w:strike/>
          <w:szCs w:val="20"/>
          <w:lang w:val="ro-RO" w:eastAsia="ro-RO"/>
        </w:rPr>
      </w:pPr>
      <w:r w:rsidRPr="00FE0D0D">
        <w:rPr>
          <w:rFonts w:ascii="Calibri" w:eastAsia="Calibri" w:hAnsi="Calibri" w:cs="Arial"/>
          <w:szCs w:val="20"/>
          <w:lang w:val="ro-RO" w:eastAsia="ro-RO"/>
        </w:rPr>
        <w:t xml:space="preserve">De la apariția H.G. nr. 398/2015 până în prezent, au existat mai multe modificări ale cadrului instituțional – la nivelul organismelor intermediare – modificări determinate de apariția unor acte normative (O.U.G. nr. 68/2015 pentru aprobarea unor măsuri de gestionare a instrumentelor structurale din domeniul transporturilor, H.G. nr. 44/2016 privind organizarea și funcționarea Ministerului Educației Naționale și Cercetării Științifice, O.U.G. nr. 23/2016 pentru aprobarea unor măsuri de eficientizare a sistemului de gestionare a fondurilor structurale și de investiții europene). </w:t>
      </w:r>
    </w:p>
    <w:p w:rsidR="00C46919" w:rsidRPr="00FE0D0D" w:rsidRDefault="00C46919" w:rsidP="00C46919">
      <w:pPr>
        <w:spacing w:line="180" w:lineRule="exact"/>
        <w:rPr>
          <w:rFonts w:cs="Arial"/>
          <w:sz w:val="20"/>
          <w:szCs w:val="20"/>
          <w:lang w:val="ro-RO" w:eastAsia="ro-RO"/>
        </w:rPr>
      </w:pPr>
    </w:p>
    <w:p w:rsidR="00C46919" w:rsidRPr="00FE0D0D" w:rsidRDefault="00C46919" w:rsidP="00C46919">
      <w:pPr>
        <w:spacing w:line="225" w:lineRule="auto"/>
        <w:ind w:firstLine="360"/>
        <w:jc w:val="both"/>
        <w:rPr>
          <w:rFonts w:ascii="Calibri" w:eastAsia="Calibri" w:hAnsi="Calibri" w:cs="Arial"/>
          <w:szCs w:val="20"/>
          <w:lang w:val="ro-RO" w:eastAsia="ro-RO"/>
        </w:rPr>
      </w:pPr>
      <w:r w:rsidRPr="00FE0D0D">
        <w:rPr>
          <w:rFonts w:ascii="Calibri" w:eastAsia="Calibri" w:hAnsi="Calibri" w:cs="Arial"/>
          <w:szCs w:val="20"/>
          <w:lang w:val="ro-RO" w:eastAsia="ro-RO"/>
        </w:rPr>
        <w:t>În acest context, s-a impus modificarea Hotărârii Guvernului nr. 398/2015, astfel încât să fie prevăzute, în mod unitar, instituțiile/structurile implicate în coordonarea, gestionarea și controlul Fondurilor ESI.</w:t>
      </w:r>
    </w:p>
    <w:p w:rsidR="00C46919" w:rsidRPr="00FE0D0D" w:rsidRDefault="00C46919" w:rsidP="00C46919">
      <w:pPr>
        <w:spacing w:line="174" w:lineRule="exact"/>
        <w:rPr>
          <w:rFonts w:cs="Arial"/>
          <w:sz w:val="20"/>
          <w:szCs w:val="20"/>
          <w:lang w:val="ro-RO" w:eastAsia="ro-RO"/>
        </w:rPr>
      </w:pPr>
    </w:p>
    <w:p w:rsidR="00C46919" w:rsidRPr="00FE0D0D" w:rsidRDefault="00C46919" w:rsidP="00C46919">
      <w:pPr>
        <w:spacing w:line="225" w:lineRule="auto"/>
        <w:ind w:firstLine="360"/>
        <w:jc w:val="both"/>
        <w:rPr>
          <w:rFonts w:ascii="Calibri" w:eastAsia="Calibri" w:hAnsi="Calibri" w:cs="Arial"/>
          <w:szCs w:val="20"/>
          <w:lang w:val="ro-RO" w:eastAsia="ro-RO"/>
        </w:rPr>
      </w:pPr>
      <w:r w:rsidRPr="00FE0D0D">
        <w:rPr>
          <w:rFonts w:ascii="Calibri" w:eastAsia="Calibri" w:hAnsi="Calibri" w:cs="Arial"/>
          <w:szCs w:val="20"/>
          <w:lang w:val="ro-RO" w:eastAsia="ro-RO"/>
        </w:rPr>
        <w:t xml:space="preserve">De asemenea, a fost aprobată </w:t>
      </w:r>
      <w:r w:rsidRPr="00FE0D0D">
        <w:rPr>
          <w:rFonts w:ascii="Calibri" w:eastAsia="Calibri" w:hAnsi="Calibri" w:cs="Arial"/>
          <w:b/>
          <w:szCs w:val="20"/>
          <w:lang w:val="ro-RO" w:eastAsia="ro-RO"/>
        </w:rPr>
        <w:t>H.G. nr. 399/2015 privind regulile de eligibilitate a cheltuielilor</w:t>
      </w:r>
      <w:r w:rsidRPr="00FE0D0D">
        <w:rPr>
          <w:rFonts w:ascii="Calibri" w:eastAsia="Calibri" w:hAnsi="Calibri" w:cs="Arial"/>
          <w:szCs w:val="20"/>
          <w:lang w:val="ro-RO" w:eastAsia="ro-RO"/>
        </w:rPr>
        <w:t xml:space="preserve"> </w:t>
      </w:r>
      <w:r w:rsidRPr="00FE0D0D">
        <w:rPr>
          <w:rFonts w:ascii="Calibri" w:eastAsia="Calibri" w:hAnsi="Calibri" w:cs="Arial"/>
          <w:b/>
          <w:szCs w:val="20"/>
          <w:lang w:val="ro-RO" w:eastAsia="ro-RO"/>
        </w:rPr>
        <w:t xml:space="preserve">efectuate în cadrul operaţiunilor finanţate prin Fondul european de dezvoltare regională, Fondul social european şi Fondul de coeziune 2014-2020 </w:t>
      </w:r>
      <w:r w:rsidRPr="00FE0D0D">
        <w:rPr>
          <w:rFonts w:ascii="Calibri" w:eastAsia="Calibri" w:hAnsi="Calibri" w:cs="Arial"/>
          <w:szCs w:val="20"/>
          <w:lang w:val="ro-RO" w:eastAsia="ro-RO"/>
        </w:rPr>
        <w:t>prin care sunt reglementate următoarele aspecte:</w:t>
      </w:r>
    </w:p>
    <w:p w:rsidR="00C46919" w:rsidRPr="00FE0D0D" w:rsidRDefault="00C46919" w:rsidP="00C46919">
      <w:pPr>
        <w:spacing w:line="14" w:lineRule="exact"/>
        <w:rPr>
          <w:rFonts w:cs="Arial"/>
          <w:sz w:val="20"/>
          <w:szCs w:val="20"/>
          <w:lang w:val="ro-RO" w:eastAsia="ro-RO"/>
        </w:rPr>
      </w:pPr>
    </w:p>
    <w:p w:rsidR="00C46919" w:rsidRPr="00FE0D0D" w:rsidRDefault="00C46919" w:rsidP="00204A3C">
      <w:pPr>
        <w:numPr>
          <w:ilvl w:val="0"/>
          <w:numId w:val="104"/>
        </w:numPr>
        <w:tabs>
          <w:tab w:val="left" w:pos="700"/>
        </w:tabs>
        <w:spacing w:line="0" w:lineRule="atLeast"/>
        <w:jc w:val="both"/>
        <w:rPr>
          <w:rFonts w:ascii="Calibri" w:eastAsia="Calibri" w:hAnsi="Calibri" w:cs="Arial"/>
          <w:lang w:val="ro-RO" w:eastAsia="ro-RO"/>
        </w:rPr>
      </w:pPr>
      <w:r w:rsidRPr="00FE0D0D">
        <w:rPr>
          <w:rFonts w:ascii="Calibri" w:eastAsia="Calibri" w:hAnsi="Calibri" w:cs="Arial"/>
          <w:lang w:val="ro-RO" w:eastAsia="ro-RO"/>
        </w:rPr>
        <w:t>Stabilirea regulilor generale pe care trebuie să le îndeplinească o cheltuială pentru a fi eligibilă;</w:t>
      </w:r>
    </w:p>
    <w:p w:rsidR="00C46919" w:rsidRPr="00FE0D0D" w:rsidRDefault="00C46919" w:rsidP="00204A3C">
      <w:pPr>
        <w:numPr>
          <w:ilvl w:val="0"/>
          <w:numId w:val="104"/>
        </w:numPr>
        <w:tabs>
          <w:tab w:val="left" w:pos="426"/>
        </w:tabs>
        <w:spacing w:line="0" w:lineRule="atLeast"/>
        <w:jc w:val="both"/>
        <w:rPr>
          <w:rFonts w:ascii="Calibri" w:eastAsia="Calibri" w:hAnsi="Calibri" w:cs="Arial"/>
          <w:lang w:val="ro-RO" w:eastAsia="ro-RO"/>
        </w:rPr>
      </w:pPr>
      <w:r w:rsidRPr="00FE0D0D">
        <w:rPr>
          <w:rFonts w:ascii="Calibri" w:eastAsia="Calibri" w:hAnsi="Calibri" w:cs="Arial"/>
          <w:lang w:val="ro-RO" w:eastAsia="ro-RO"/>
        </w:rPr>
        <w:t>Stabilirea regulilor specifice şi a anumitor plafoane pentru unele categorii de cheltuieli „sensibile”de tipul contribuţiei în natură, costul cu achiziția de terenuri și autovehicule sau mijloace de transport;</w:t>
      </w:r>
    </w:p>
    <w:p w:rsidR="00C46919" w:rsidRPr="00FE0D0D" w:rsidRDefault="00C46919" w:rsidP="00C46919">
      <w:pPr>
        <w:spacing w:line="1" w:lineRule="exact"/>
        <w:jc w:val="both"/>
        <w:rPr>
          <w:rFonts w:ascii="Calibri" w:eastAsia="Calibri" w:hAnsi="Calibri" w:cs="Arial"/>
          <w:lang w:val="ro-RO" w:eastAsia="ro-RO"/>
        </w:rPr>
      </w:pPr>
    </w:p>
    <w:p w:rsidR="00C46919" w:rsidRPr="00FE0D0D" w:rsidRDefault="00C46919" w:rsidP="00204A3C">
      <w:pPr>
        <w:numPr>
          <w:ilvl w:val="0"/>
          <w:numId w:val="104"/>
        </w:numPr>
        <w:tabs>
          <w:tab w:val="left" w:pos="700"/>
        </w:tabs>
        <w:spacing w:line="0" w:lineRule="atLeast"/>
        <w:jc w:val="both"/>
        <w:rPr>
          <w:rFonts w:ascii="Calibri" w:eastAsia="Calibri" w:hAnsi="Calibri" w:cs="Arial"/>
          <w:lang w:val="ro-RO" w:eastAsia="ro-RO"/>
        </w:rPr>
      </w:pPr>
      <w:r w:rsidRPr="00FE0D0D">
        <w:rPr>
          <w:rFonts w:ascii="Calibri" w:eastAsia="Calibri" w:hAnsi="Calibri" w:cs="Arial"/>
          <w:lang w:val="ro-RO" w:eastAsia="ro-RO"/>
        </w:rPr>
        <w:t>Categoriile de cheltuieli neeligibile.</w:t>
      </w:r>
    </w:p>
    <w:p w:rsidR="00C46919" w:rsidRPr="00FE0D0D" w:rsidRDefault="00C46919" w:rsidP="00C46919">
      <w:pPr>
        <w:spacing w:line="172" w:lineRule="exact"/>
        <w:rPr>
          <w:rFonts w:cs="Arial"/>
          <w:sz w:val="20"/>
          <w:szCs w:val="20"/>
          <w:lang w:val="ro-RO" w:eastAsia="ro-RO"/>
        </w:rPr>
      </w:pPr>
    </w:p>
    <w:p w:rsidR="00C46919" w:rsidRPr="00FE0D0D" w:rsidRDefault="00C46919" w:rsidP="00C46919">
      <w:pPr>
        <w:spacing w:line="227" w:lineRule="auto"/>
        <w:ind w:firstLine="360"/>
        <w:jc w:val="both"/>
        <w:rPr>
          <w:rFonts w:ascii="Calibri" w:eastAsia="Calibri" w:hAnsi="Calibri" w:cs="Arial"/>
          <w:lang w:val="ro-RO" w:eastAsia="ro-RO"/>
        </w:rPr>
      </w:pPr>
      <w:r w:rsidRPr="00FE0D0D">
        <w:rPr>
          <w:rFonts w:ascii="Calibri" w:eastAsia="Calibri" w:hAnsi="Calibri" w:cs="Arial"/>
          <w:lang w:val="ro-RO" w:eastAsia="ro-RO"/>
        </w:rPr>
        <w:t>Prevederile privind eligibilitatea reglementează inclusiv situația în care autoritatea de management, în exercitarea funcției de gestionare a programului, conform art. 125 din Regulamentul</w:t>
      </w:r>
      <w:bookmarkStart w:id="14" w:name="page146"/>
      <w:bookmarkEnd w:id="14"/>
      <w:r w:rsidRPr="00FE0D0D">
        <w:rPr>
          <w:rFonts w:ascii="Calibri" w:eastAsia="Calibri" w:hAnsi="Calibri" w:cs="Arial"/>
          <w:lang w:val="ro-RO" w:eastAsia="ro-RO"/>
        </w:rPr>
        <w:t xml:space="preserve">(UE) nr. 1303/2013, acordă asistență financiară nerambursabilă instituției publice din care face parte. Actul normativ sus-menționat a fost modificat prin HG nr. 488/2018 </w:t>
      </w:r>
      <w:r w:rsidRPr="00FE0D0D">
        <w:rPr>
          <w:rFonts w:ascii="Calibri" w:eastAsia="Calibri" w:hAnsi="Calibri" w:cs="Arial"/>
          <w:i/>
          <w:lang w:val="ro-RO" w:eastAsia="ro-RO"/>
        </w:rPr>
        <w:t>pentru modificarea Hotărârii</w:t>
      </w:r>
      <w:r w:rsidRPr="00FE0D0D">
        <w:rPr>
          <w:rFonts w:ascii="Calibri" w:eastAsia="Calibri" w:hAnsi="Calibri" w:cs="Arial"/>
          <w:lang w:val="ro-RO" w:eastAsia="ro-RO"/>
        </w:rPr>
        <w:t xml:space="preserve"> </w:t>
      </w:r>
      <w:r w:rsidRPr="00FE0D0D">
        <w:rPr>
          <w:rFonts w:ascii="Calibri" w:eastAsia="Calibri" w:hAnsi="Calibri" w:cs="Arial"/>
          <w:i/>
          <w:lang w:val="ro-RO" w:eastAsia="ro-RO"/>
        </w:rPr>
        <w:t>Guvernului nr. 399/2015 privind regulile de eligibilitate a cheltuielilor efectuate în cadrul operaţiunilor finanţate prin Fondul european de dezvoltare regională, Fondul social european şi Fondul de coeziune 2014-2020.</w:t>
      </w:r>
    </w:p>
    <w:p w:rsidR="00C46919" w:rsidRPr="00FE0D0D" w:rsidRDefault="00C46919" w:rsidP="00C46919">
      <w:pPr>
        <w:spacing w:line="176" w:lineRule="exact"/>
        <w:rPr>
          <w:rFonts w:cs="Arial"/>
          <w:sz w:val="20"/>
          <w:szCs w:val="20"/>
          <w:lang w:val="ro-RO" w:eastAsia="ro-RO"/>
        </w:rPr>
      </w:pPr>
    </w:p>
    <w:p w:rsidR="00C46919" w:rsidRPr="00FE0D0D" w:rsidRDefault="00C46919" w:rsidP="00C46919">
      <w:pPr>
        <w:spacing w:line="234" w:lineRule="auto"/>
        <w:ind w:firstLine="360"/>
        <w:jc w:val="both"/>
        <w:rPr>
          <w:rFonts w:ascii="Calibri" w:eastAsia="Calibri" w:hAnsi="Calibri" w:cs="Arial"/>
          <w:szCs w:val="20"/>
          <w:lang w:val="ro-RO" w:eastAsia="ro-RO"/>
        </w:rPr>
      </w:pPr>
      <w:r w:rsidRPr="00FE0D0D">
        <w:rPr>
          <w:rFonts w:ascii="Calibri" w:eastAsia="Calibri" w:hAnsi="Calibri" w:cs="Arial"/>
          <w:szCs w:val="20"/>
          <w:lang w:val="ro-RO" w:eastAsia="ro-RO"/>
        </w:rPr>
        <w:t xml:space="preserve">Prin </w:t>
      </w:r>
      <w:r w:rsidRPr="00FE0D0D">
        <w:rPr>
          <w:rFonts w:ascii="Calibri" w:eastAsia="Calibri" w:hAnsi="Calibri" w:cs="Arial"/>
          <w:b/>
          <w:szCs w:val="20"/>
          <w:lang w:val="ro-RO" w:eastAsia="ro-RO"/>
        </w:rPr>
        <w:t>O.U.G. nr. 40/2015 privind gestionarea financiară a fondurilor europene pentru perioada de</w:t>
      </w:r>
      <w:r w:rsidRPr="00FE0D0D">
        <w:rPr>
          <w:rFonts w:ascii="Calibri" w:eastAsia="Calibri" w:hAnsi="Calibri" w:cs="Arial"/>
          <w:szCs w:val="20"/>
          <w:lang w:val="ro-RO" w:eastAsia="ro-RO"/>
        </w:rPr>
        <w:t xml:space="preserve"> </w:t>
      </w:r>
      <w:r w:rsidRPr="00FE0D0D">
        <w:rPr>
          <w:rFonts w:ascii="Calibri" w:eastAsia="Calibri" w:hAnsi="Calibri" w:cs="Arial"/>
          <w:b/>
          <w:szCs w:val="20"/>
          <w:lang w:val="ro-RO" w:eastAsia="ro-RO"/>
        </w:rPr>
        <w:t>programare 2014-2020</w:t>
      </w:r>
      <w:r w:rsidRPr="00FE0D0D">
        <w:rPr>
          <w:rFonts w:ascii="Calibri" w:eastAsia="Calibri" w:hAnsi="Calibri" w:cs="Arial"/>
          <w:szCs w:val="20"/>
          <w:lang w:val="ro-RO" w:eastAsia="ro-RO"/>
        </w:rPr>
        <w:t>, respectiv</w:t>
      </w:r>
      <w:r w:rsidRPr="00FE0D0D">
        <w:rPr>
          <w:rFonts w:ascii="Calibri" w:eastAsia="Calibri" w:hAnsi="Calibri" w:cs="Arial"/>
          <w:b/>
          <w:szCs w:val="20"/>
          <w:lang w:val="ro-RO" w:eastAsia="ro-RO"/>
        </w:rPr>
        <w:t xml:space="preserve"> Hotărârea Guvernului nr. 93/2016 pentru aprobarea Normelor metodologice de aplicare a prevederilor O.U.G. nr. 40/2015, cu modificările și completările ulterioare, </w:t>
      </w:r>
      <w:r w:rsidRPr="00FE0D0D">
        <w:rPr>
          <w:rFonts w:ascii="Calibri" w:eastAsia="Calibri" w:hAnsi="Calibri" w:cs="Arial"/>
          <w:szCs w:val="20"/>
          <w:lang w:val="ro-RO" w:eastAsia="ro-RO"/>
        </w:rPr>
        <w:t>se stabilește cadrul financiar general pentru gestionarea asistenței financiare</w:t>
      </w:r>
      <w:r w:rsidRPr="00FE0D0D">
        <w:rPr>
          <w:rFonts w:ascii="Calibri" w:eastAsia="Calibri" w:hAnsi="Calibri" w:cs="Arial"/>
          <w:b/>
          <w:szCs w:val="20"/>
          <w:lang w:val="ro-RO" w:eastAsia="ro-RO"/>
        </w:rPr>
        <w:t xml:space="preserve"> </w:t>
      </w:r>
      <w:r w:rsidRPr="00FE0D0D">
        <w:rPr>
          <w:rFonts w:ascii="Calibri" w:eastAsia="Calibri" w:hAnsi="Calibri" w:cs="Arial"/>
          <w:szCs w:val="20"/>
          <w:lang w:val="ro-RO" w:eastAsia="ro-RO"/>
        </w:rPr>
        <w:t>nerambursabile alocate României din Fondul European de Dezvoltare Regională, Fondul Social European, Fondul de Coeziune și Fondul de Ajutor European destinat celor mai defavorizate persoane în perioada de programare 2014-2020, precum și a prefinanțării și cofinanțării aferente acestei asistențe, în vederea asigurării unui management financiar eficient al acestor fonduri.</w:t>
      </w:r>
    </w:p>
    <w:p w:rsidR="00C46919" w:rsidRPr="00FE0D0D" w:rsidRDefault="00C46919" w:rsidP="00C46919">
      <w:pPr>
        <w:spacing w:line="178" w:lineRule="exact"/>
        <w:rPr>
          <w:rFonts w:cs="Arial"/>
          <w:sz w:val="20"/>
          <w:szCs w:val="20"/>
          <w:lang w:val="ro-RO" w:eastAsia="ro-RO"/>
        </w:rPr>
      </w:pPr>
    </w:p>
    <w:p w:rsidR="00C46919" w:rsidRPr="00FE0D0D" w:rsidRDefault="00C46919" w:rsidP="00C46919">
      <w:pPr>
        <w:spacing w:line="261" w:lineRule="auto"/>
        <w:ind w:right="280" w:firstLine="427"/>
        <w:jc w:val="both"/>
        <w:rPr>
          <w:rFonts w:ascii="Calibri" w:eastAsia="Calibri" w:hAnsi="Calibri" w:cs="Arial"/>
          <w:szCs w:val="20"/>
          <w:lang w:val="ro-RO" w:eastAsia="ro-RO"/>
        </w:rPr>
      </w:pPr>
      <w:r w:rsidRPr="00FE0D0D">
        <w:rPr>
          <w:rFonts w:ascii="Calibri" w:eastAsia="Calibri" w:hAnsi="Calibri" w:cs="Arial"/>
          <w:szCs w:val="20"/>
          <w:lang w:val="ro-RO" w:eastAsia="ro-RO"/>
        </w:rPr>
        <w:t>Legislația privind gestionarea financiară a fondurilor europene pentru perioada de programare 2014-2020 a suferit câteva modificări, în scopul flexibilizării implementării și reducerii presiunii de pe bugetul propriu al beneficiarului de fonduri europene. Modificările au vizat, printre altele, următoarele:</w:t>
      </w:r>
    </w:p>
    <w:p w:rsidR="00C46919" w:rsidRPr="00FE0D0D" w:rsidRDefault="00C46919" w:rsidP="00C46919">
      <w:pPr>
        <w:spacing w:line="74" w:lineRule="exact"/>
        <w:rPr>
          <w:rFonts w:cs="Arial"/>
          <w:sz w:val="20"/>
          <w:szCs w:val="20"/>
          <w:lang w:val="ro-RO" w:eastAsia="ro-RO"/>
        </w:rPr>
      </w:pPr>
    </w:p>
    <w:p w:rsidR="00C46919" w:rsidRPr="00FE0D0D" w:rsidRDefault="00C46919" w:rsidP="00204A3C">
      <w:pPr>
        <w:numPr>
          <w:ilvl w:val="0"/>
          <w:numId w:val="24"/>
        </w:numPr>
        <w:spacing w:after="60" w:line="235" w:lineRule="auto"/>
        <w:ind w:left="717" w:hanging="357"/>
        <w:jc w:val="both"/>
        <w:rPr>
          <w:rFonts w:ascii="Calibri" w:eastAsia="Calibri" w:hAnsi="Calibri" w:cs="Arial"/>
          <w:szCs w:val="20"/>
          <w:lang w:val="ro-RO" w:eastAsia="ro-RO"/>
        </w:rPr>
      </w:pPr>
      <w:r w:rsidRPr="00FE0D0D">
        <w:rPr>
          <w:rFonts w:ascii="Calibri" w:eastAsia="Calibri" w:hAnsi="Calibri" w:cs="Arial"/>
          <w:szCs w:val="20"/>
          <w:lang w:val="ro-RO" w:eastAsia="ro-RO"/>
        </w:rPr>
        <w:t xml:space="preserve">Modificarea mecanismului de prefinanțare. </w:t>
      </w:r>
    </w:p>
    <w:p w:rsidR="00C46919" w:rsidRPr="00FE0D0D" w:rsidRDefault="00C46919" w:rsidP="00204A3C">
      <w:pPr>
        <w:numPr>
          <w:ilvl w:val="0"/>
          <w:numId w:val="24"/>
        </w:numPr>
        <w:spacing w:after="60" w:line="235" w:lineRule="auto"/>
        <w:ind w:left="717" w:hanging="357"/>
        <w:jc w:val="both"/>
        <w:rPr>
          <w:rFonts w:ascii="Calibri" w:eastAsia="Calibri" w:hAnsi="Calibri" w:cs="Arial"/>
          <w:szCs w:val="20"/>
          <w:lang w:val="ro-RO" w:eastAsia="ro-RO"/>
        </w:rPr>
      </w:pPr>
      <w:r w:rsidRPr="00FE0D0D">
        <w:rPr>
          <w:rFonts w:ascii="Calibri" w:eastAsia="Calibri" w:hAnsi="Calibri" w:cs="Arial"/>
          <w:szCs w:val="20"/>
          <w:lang w:val="ro-RO" w:eastAsia="ro-RO"/>
        </w:rPr>
        <w:t>Lărgirea categoriilor de cheltuieli pentru care se poate aplica cererea de plată, astfel încât beneficiarii/liderii de parteneriat/partenerii să poată opta pentru plata salariilor, subvențiilor, burselor, premiilor și onorariilor și la cererea de plată, nu doar la cererea de prefinanțare sau rambursare.</w:t>
      </w:r>
    </w:p>
    <w:p w:rsidR="00C46919" w:rsidRPr="00FE0D0D" w:rsidRDefault="00C46919" w:rsidP="00204A3C">
      <w:pPr>
        <w:numPr>
          <w:ilvl w:val="0"/>
          <w:numId w:val="24"/>
        </w:numPr>
        <w:spacing w:after="60" w:line="235" w:lineRule="auto"/>
        <w:ind w:left="717" w:hanging="357"/>
        <w:jc w:val="both"/>
        <w:rPr>
          <w:rFonts w:ascii="Calibri" w:eastAsia="Calibri" w:hAnsi="Calibri" w:cs="Arial"/>
          <w:szCs w:val="20"/>
          <w:lang w:val="ro-RO" w:eastAsia="ro-RO"/>
        </w:rPr>
      </w:pPr>
      <w:r w:rsidRPr="00FE0D0D">
        <w:rPr>
          <w:rFonts w:ascii="Calibri" w:eastAsia="Calibri" w:hAnsi="Calibri" w:cs="Arial"/>
          <w:szCs w:val="20"/>
          <w:lang w:val="ro-RO" w:eastAsia="ro-RO"/>
        </w:rPr>
        <w:t>Flexibilizarea implementării proiectelor pentru operatorii regionali de apă și apă uzată. Astfel, sumele acordate operatorilor ca prefinanțare se deduc prin aplicarea unui procent la valoarea cererilor de rambursare transmise de aceştia până la cererea de rambursare finală.</w:t>
      </w:r>
    </w:p>
    <w:p w:rsidR="00C46919" w:rsidRPr="00FE0D0D" w:rsidRDefault="00C46919" w:rsidP="00C46919">
      <w:pPr>
        <w:spacing w:line="53" w:lineRule="exact"/>
        <w:rPr>
          <w:rFonts w:cs="Arial"/>
          <w:sz w:val="20"/>
          <w:szCs w:val="20"/>
          <w:lang w:val="ro-RO" w:eastAsia="ro-RO"/>
        </w:rPr>
      </w:pPr>
    </w:p>
    <w:p w:rsidR="00C46919" w:rsidRPr="00FE0D0D" w:rsidRDefault="00C46919" w:rsidP="00C46919">
      <w:pPr>
        <w:spacing w:line="229" w:lineRule="auto"/>
        <w:ind w:firstLine="360"/>
        <w:jc w:val="both"/>
        <w:rPr>
          <w:rFonts w:ascii="Calibri" w:eastAsia="Calibri" w:hAnsi="Calibri" w:cs="Arial"/>
          <w:szCs w:val="20"/>
          <w:lang w:val="ro-RO" w:eastAsia="ro-RO"/>
        </w:rPr>
      </w:pPr>
      <w:r w:rsidRPr="00FE0D0D">
        <w:rPr>
          <w:rFonts w:ascii="Calibri" w:eastAsia="Calibri" w:hAnsi="Calibri" w:cs="Arial"/>
          <w:szCs w:val="20"/>
          <w:lang w:val="ro-RO" w:eastAsia="ro-RO"/>
        </w:rPr>
        <w:t>Totodată, au fost inițiate sau semnate protocoale de colaborare cu alte instituții care pot sprijini procesul de implementare a acestor fonduri, precum Agenția Națională pentru Integritate, Agenția Națională de Administrare Fiscală, Agenția Națională pentru Achiziții Publice, Oficiul Naţional al Registrului Comerţului, Autoritatea de Certificare și Plată din cadrul Ministerului Finanțelor Publice.</w:t>
      </w:r>
    </w:p>
    <w:p w:rsidR="00C46919" w:rsidRPr="00FE0D0D" w:rsidRDefault="00C46919" w:rsidP="00C46919">
      <w:pPr>
        <w:spacing w:line="200" w:lineRule="exact"/>
        <w:rPr>
          <w:rFonts w:cs="Arial"/>
          <w:sz w:val="20"/>
          <w:szCs w:val="20"/>
          <w:lang w:val="ro-RO" w:eastAsia="ro-RO"/>
        </w:rPr>
      </w:pPr>
    </w:p>
    <w:p w:rsidR="00C46919" w:rsidRPr="00FE0D0D" w:rsidRDefault="00C46919" w:rsidP="00C46919">
      <w:pPr>
        <w:spacing w:line="225" w:lineRule="auto"/>
        <w:ind w:left="360" w:hanging="359"/>
        <w:jc w:val="both"/>
        <w:rPr>
          <w:rFonts w:ascii="Calibri" w:eastAsia="Calibri" w:hAnsi="Calibri" w:cs="Arial"/>
          <w:b/>
          <w:szCs w:val="20"/>
          <w:lang w:val="ro-RO" w:eastAsia="ro-RO"/>
        </w:rPr>
      </w:pPr>
      <w:r w:rsidRPr="00FE0D0D">
        <w:rPr>
          <w:rFonts w:ascii="Calibri" w:eastAsia="Calibri" w:hAnsi="Calibri" w:cs="Arial"/>
          <w:b/>
          <w:szCs w:val="20"/>
          <w:lang w:val="ro-RO" w:eastAsia="ro-RO"/>
        </w:rPr>
        <w:t>2.5 Fondurile aferente CFM 2014-2020, alocarea acestora pe politica de coeziune și pe politica agricolă comună, pe obiective distincte, precum și programele operaționale ce vor fi finanțate din aceste fonduri</w:t>
      </w:r>
    </w:p>
    <w:p w:rsidR="00C46919" w:rsidRPr="00FE0D0D" w:rsidRDefault="00C46919" w:rsidP="00C46919">
      <w:pPr>
        <w:spacing w:line="177" w:lineRule="exact"/>
        <w:rPr>
          <w:rFonts w:cs="Arial"/>
          <w:sz w:val="20"/>
          <w:szCs w:val="20"/>
          <w:lang w:val="ro-RO" w:eastAsia="ro-RO"/>
        </w:rPr>
      </w:pPr>
    </w:p>
    <w:p w:rsidR="00C46919" w:rsidRPr="00FE0D0D" w:rsidRDefault="00C46919" w:rsidP="00C46919">
      <w:pPr>
        <w:spacing w:line="225" w:lineRule="auto"/>
        <w:ind w:firstLine="708"/>
        <w:jc w:val="both"/>
        <w:rPr>
          <w:rFonts w:ascii="Calibri" w:eastAsia="Calibri" w:hAnsi="Calibri" w:cs="Arial"/>
          <w:szCs w:val="20"/>
          <w:lang w:val="ro-RO" w:eastAsia="ro-RO"/>
        </w:rPr>
      </w:pPr>
      <w:r w:rsidRPr="00FE0D0D">
        <w:rPr>
          <w:rFonts w:ascii="Calibri" w:eastAsia="Calibri" w:hAnsi="Calibri" w:cs="Arial"/>
          <w:szCs w:val="20"/>
          <w:lang w:val="ro-RO" w:eastAsia="ro-RO"/>
        </w:rPr>
        <w:t>În exercițiul financiar 2014-2020, alocarea totală a României este de peste 43 miliarde euro, din care aprox. 23 miliarde euro prin Politica de Coeziune și FEAD și aproximativ 20 miliarde euro prin Politica Agricolă Comună şi Politica Maritimă Integrată.</w:t>
      </w:r>
    </w:p>
    <w:p w:rsidR="00C46919" w:rsidRPr="00FE0D0D" w:rsidRDefault="00C46919" w:rsidP="00C46919">
      <w:pPr>
        <w:spacing w:line="200" w:lineRule="exact"/>
        <w:rPr>
          <w:rFonts w:cs="Arial"/>
          <w:sz w:val="20"/>
          <w:szCs w:val="20"/>
          <w:lang w:val="ro-RO" w:eastAsia="ro-RO"/>
        </w:rPr>
      </w:pPr>
    </w:p>
    <w:tbl>
      <w:tblPr>
        <w:tblW w:w="0" w:type="auto"/>
        <w:tblInd w:w="100" w:type="dxa"/>
        <w:tblLayout w:type="fixed"/>
        <w:tblCellMar>
          <w:left w:w="0" w:type="dxa"/>
          <w:right w:w="0" w:type="dxa"/>
        </w:tblCellMar>
        <w:tblLook w:val="0000" w:firstRow="0" w:lastRow="0" w:firstColumn="0" w:lastColumn="0" w:noHBand="0" w:noVBand="0"/>
      </w:tblPr>
      <w:tblGrid>
        <w:gridCol w:w="4320"/>
        <w:gridCol w:w="2840"/>
        <w:gridCol w:w="2040"/>
      </w:tblGrid>
      <w:tr w:rsidR="00C46919" w:rsidRPr="00FE0D0D" w:rsidTr="008E19CF">
        <w:trPr>
          <w:trHeight w:val="293"/>
        </w:trPr>
        <w:tc>
          <w:tcPr>
            <w:tcW w:w="4320" w:type="dxa"/>
            <w:shd w:val="clear" w:color="auto" w:fill="auto"/>
            <w:vAlign w:val="bottom"/>
          </w:tcPr>
          <w:p w:rsidR="00C46919" w:rsidRPr="00FE0D0D" w:rsidRDefault="00C46919" w:rsidP="008E19CF">
            <w:pPr>
              <w:spacing w:line="0" w:lineRule="atLeast"/>
              <w:rPr>
                <w:rFonts w:cs="Arial"/>
                <w:szCs w:val="20"/>
                <w:lang w:val="ro-RO" w:eastAsia="ro-RO"/>
              </w:rPr>
            </w:pPr>
            <w:bookmarkStart w:id="15" w:name="page147"/>
            <w:bookmarkEnd w:id="15"/>
          </w:p>
        </w:tc>
        <w:tc>
          <w:tcPr>
            <w:tcW w:w="2840" w:type="dxa"/>
            <w:shd w:val="clear" w:color="auto" w:fill="auto"/>
            <w:vAlign w:val="bottom"/>
          </w:tcPr>
          <w:p w:rsidR="00C46919" w:rsidRPr="00FE0D0D" w:rsidRDefault="00C46919" w:rsidP="008E19CF">
            <w:pPr>
              <w:spacing w:line="0" w:lineRule="atLeast"/>
              <w:rPr>
                <w:rFonts w:cs="Arial"/>
                <w:szCs w:val="20"/>
                <w:lang w:val="ro-RO" w:eastAsia="ro-RO"/>
              </w:rPr>
            </w:pPr>
          </w:p>
        </w:tc>
        <w:tc>
          <w:tcPr>
            <w:tcW w:w="2040" w:type="dxa"/>
            <w:shd w:val="clear" w:color="auto" w:fill="auto"/>
            <w:vAlign w:val="bottom"/>
          </w:tcPr>
          <w:p w:rsidR="00C46919" w:rsidRPr="00FE0D0D" w:rsidRDefault="00C46919" w:rsidP="008E19CF">
            <w:pPr>
              <w:spacing w:line="0" w:lineRule="atLeast"/>
              <w:ind w:right="409"/>
              <w:jc w:val="right"/>
              <w:rPr>
                <w:rFonts w:ascii="Calibri" w:eastAsia="Calibri" w:hAnsi="Calibri" w:cs="Arial"/>
                <w:szCs w:val="20"/>
                <w:lang w:val="ro-RO" w:eastAsia="ro-RO"/>
              </w:rPr>
            </w:pPr>
            <w:r w:rsidRPr="00FE0D0D">
              <w:rPr>
                <w:rFonts w:ascii="Calibri" w:eastAsia="Calibri" w:hAnsi="Calibri" w:cs="Arial"/>
                <w:szCs w:val="20"/>
                <w:lang w:val="ro-RO" w:eastAsia="ro-RO"/>
              </w:rPr>
              <w:t>mil. euro</w:t>
            </w:r>
          </w:p>
        </w:tc>
      </w:tr>
      <w:tr w:rsidR="00C46919" w:rsidRPr="00FE0D0D" w:rsidTr="008E19CF">
        <w:trPr>
          <w:trHeight w:val="143"/>
        </w:trPr>
        <w:tc>
          <w:tcPr>
            <w:tcW w:w="4320" w:type="dxa"/>
            <w:tcBorders>
              <w:bottom w:val="single" w:sz="8" w:space="0" w:color="auto"/>
            </w:tcBorders>
            <w:shd w:val="clear" w:color="auto" w:fill="auto"/>
            <w:vAlign w:val="bottom"/>
          </w:tcPr>
          <w:p w:rsidR="00C46919" w:rsidRPr="00FE0D0D" w:rsidRDefault="00C46919" w:rsidP="008E19CF">
            <w:pPr>
              <w:spacing w:line="0" w:lineRule="atLeast"/>
              <w:rPr>
                <w:rFonts w:cs="Arial"/>
                <w:sz w:val="12"/>
                <w:szCs w:val="20"/>
                <w:lang w:val="ro-RO" w:eastAsia="ro-RO"/>
              </w:rPr>
            </w:pPr>
          </w:p>
        </w:tc>
        <w:tc>
          <w:tcPr>
            <w:tcW w:w="2840" w:type="dxa"/>
            <w:tcBorders>
              <w:bottom w:val="single" w:sz="8" w:space="0" w:color="auto"/>
            </w:tcBorders>
            <w:shd w:val="clear" w:color="auto" w:fill="auto"/>
            <w:vAlign w:val="bottom"/>
          </w:tcPr>
          <w:p w:rsidR="00C46919" w:rsidRPr="00FE0D0D" w:rsidRDefault="00C46919" w:rsidP="008E19CF">
            <w:pPr>
              <w:spacing w:line="0" w:lineRule="atLeast"/>
              <w:rPr>
                <w:rFonts w:cs="Arial"/>
                <w:sz w:val="12"/>
                <w:szCs w:val="20"/>
                <w:lang w:val="ro-RO" w:eastAsia="ro-RO"/>
              </w:rPr>
            </w:pPr>
          </w:p>
        </w:tc>
        <w:tc>
          <w:tcPr>
            <w:tcW w:w="2040" w:type="dxa"/>
            <w:tcBorders>
              <w:bottom w:val="single" w:sz="8" w:space="0" w:color="auto"/>
            </w:tcBorders>
            <w:shd w:val="clear" w:color="auto" w:fill="auto"/>
            <w:vAlign w:val="bottom"/>
          </w:tcPr>
          <w:p w:rsidR="00C46919" w:rsidRPr="00FE0D0D" w:rsidRDefault="00C46919" w:rsidP="008E19CF">
            <w:pPr>
              <w:spacing w:line="0" w:lineRule="atLeast"/>
              <w:rPr>
                <w:rFonts w:cs="Arial"/>
                <w:sz w:val="12"/>
                <w:szCs w:val="20"/>
                <w:lang w:val="ro-RO" w:eastAsia="ro-RO"/>
              </w:rPr>
            </w:pPr>
          </w:p>
        </w:tc>
      </w:tr>
      <w:tr w:rsidR="00C46919" w:rsidRPr="00FE0D0D" w:rsidTr="008E19CF">
        <w:trPr>
          <w:trHeight w:val="235"/>
        </w:trPr>
        <w:tc>
          <w:tcPr>
            <w:tcW w:w="4320" w:type="dxa"/>
            <w:vMerge w:val="restart"/>
            <w:tcBorders>
              <w:left w:val="single" w:sz="8" w:space="0" w:color="auto"/>
              <w:right w:val="single" w:sz="8" w:space="0" w:color="auto"/>
            </w:tcBorders>
            <w:shd w:val="clear" w:color="auto" w:fill="auto"/>
            <w:vAlign w:val="bottom"/>
          </w:tcPr>
          <w:p w:rsidR="00C46919" w:rsidRPr="00FE0D0D" w:rsidRDefault="00C46919" w:rsidP="008E19CF">
            <w:pPr>
              <w:spacing w:line="0" w:lineRule="atLeast"/>
              <w:ind w:left="600"/>
              <w:rPr>
                <w:rFonts w:ascii="Arial" w:eastAsia="Arial" w:hAnsi="Arial" w:cs="Arial"/>
                <w:b/>
                <w:sz w:val="22"/>
                <w:szCs w:val="20"/>
                <w:lang w:val="ro-RO" w:eastAsia="ro-RO"/>
              </w:rPr>
            </w:pPr>
            <w:r w:rsidRPr="00FE0D0D">
              <w:rPr>
                <w:rFonts w:ascii="Arial" w:eastAsia="Arial" w:hAnsi="Arial" w:cs="Arial"/>
                <w:b/>
                <w:sz w:val="22"/>
                <w:szCs w:val="20"/>
                <w:lang w:val="ro-RO" w:eastAsia="ro-RO"/>
              </w:rPr>
              <w:t>Program operațional/Program</w:t>
            </w:r>
          </w:p>
        </w:tc>
        <w:tc>
          <w:tcPr>
            <w:tcW w:w="2840" w:type="dxa"/>
            <w:vMerge w:val="restart"/>
            <w:tcBorders>
              <w:right w:val="single" w:sz="8" w:space="0" w:color="auto"/>
            </w:tcBorders>
            <w:shd w:val="clear" w:color="auto" w:fill="auto"/>
            <w:vAlign w:val="bottom"/>
          </w:tcPr>
          <w:p w:rsidR="00C46919" w:rsidRPr="00FE0D0D" w:rsidRDefault="00C46919" w:rsidP="008E19CF">
            <w:pPr>
              <w:spacing w:line="0" w:lineRule="atLeast"/>
              <w:jc w:val="center"/>
              <w:rPr>
                <w:rFonts w:ascii="Arial" w:eastAsia="Arial" w:hAnsi="Arial" w:cs="Arial"/>
                <w:b/>
                <w:w w:val="99"/>
                <w:sz w:val="22"/>
                <w:szCs w:val="20"/>
                <w:lang w:val="ro-RO" w:eastAsia="ro-RO"/>
              </w:rPr>
            </w:pPr>
            <w:r w:rsidRPr="00FE0D0D">
              <w:rPr>
                <w:rFonts w:ascii="Arial" w:eastAsia="Arial" w:hAnsi="Arial" w:cs="Arial"/>
                <w:b/>
                <w:w w:val="99"/>
                <w:sz w:val="22"/>
                <w:szCs w:val="20"/>
                <w:lang w:val="ro-RO" w:eastAsia="ro-RO"/>
              </w:rPr>
              <w:t>Tip fond</w:t>
            </w:r>
          </w:p>
        </w:tc>
        <w:tc>
          <w:tcPr>
            <w:tcW w:w="2040" w:type="dxa"/>
            <w:tcBorders>
              <w:right w:val="single" w:sz="8" w:space="0" w:color="auto"/>
            </w:tcBorders>
            <w:shd w:val="clear" w:color="auto" w:fill="auto"/>
            <w:vAlign w:val="bottom"/>
          </w:tcPr>
          <w:p w:rsidR="00C46919" w:rsidRPr="00FE0D0D" w:rsidRDefault="00C46919" w:rsidP="008E19CF">
            <w:pPr>
              <w:spacing w:line="236" w:lineRule="exact"/>
              <w:ind w:right="269"/>
              <w:jc w:val="right"/>
              <w:rPr>
                <w:rFonts w:ascii="Arial" w:eastAsia="Arial" w:hAnsi="Arial" w:cs="Arial"/>
                <w:b/>
                <w:sz w:val="22"/>
                <w:szCs w:val="20"/>
                <w:lang w:val="ro-RO" w:eastAsia="ro-RO"/>
              </w:rPr>
            </w:pPr>
            <w:r w:rsidRPr="00FE0D0D">
              <w:rPr>
                <w:rFonts w:ascii="Arial" w:eastAsia="Arial" w:hAnsi="Arial" w:cs="Arial"/>
                <w:b/>
                <w:sz w:val="22"/>
                <w:szCs w:val="20"/>
                <w:lang w:val="ro-RO" w:eastAsia="ro-RO"/>
              </w:rPr>
              <w:t>Alocare (UE)</w:t>
            </w:r>
          </w:p>
        </w:tc>
      </w:tr>
      <w:tr w:rsidR="00C46919" w:rsidRPr="00FE0D0D" w:rsidTr="008E19CF">
        <w:trPr>
          <w:trHeight w:val="143"/>
        </w:trPr>
        <w:tc>
          <w:tcPr>
            <w:tcW w:w="4320" w:type="dxa"/>
            <w:vMerge/>
            <w:tcBorders>
              <w:left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12"/>
                <w:szCs w:val="20"/>
                <w:lang w:val="ro-RO" w:eastAsia="ro-RO"/>
              </w:rPr>
            </w:pPr>
          </w:p>
        </w:tc>
        <w:tc>
          <w:tcPr>
            <w:tcW w:w="2840" w:type="dxa"/>
            <w:vMerge/>
            <w:tcBorders>
              <w:right w:val="single" w:sz="8" w:space="0" w:color="auto"/>
            </w:tcBorders>
            <w:shd w:val="clear" w:color="auto" w:fill="auto"/>
            <w:vAlign w:val="bottom"/>
          </w:tcPr>
          <w:p w:rsidR="00C46919" w:rsidRPr="00FE0D0D" w:rsidRDefault="00C46919" w:rsidP="008E19CF">
            <w:pPr>
              <w:spacing w:line="0" w:lineRule="atLeast"/>
              <w:rPr>
                <w:rFonts w:cs="Arial"/>
                <w:sz w:val="12"/>
                <w:szCs w:val="20"/>
                <w:lang w:val="ro-RO" w:eastAsia="ro-RO"/>
              </w:rPr>
            </w:pPr>
          </w:p>
        </w:tc>
        <w:tc>
          <w:tcPr>
            <w:tcW w:w="2040" w:type="dxa"/>
            <w:vMerge w:val="restart"/>
            <w:tcBorders>
              <w:right w:val="single" w:sz="8" w:space="0" w:color="auto"/>
            </w:tcBorders>
            <w:shd w:val="clear" w:color="auto" w:fill="auto"/>
            <w:vAlign w:val="bottom"/>
          </w:tcPr>
          <w:p w:rsidR="00C46919" w:rsidRPr="00FE0D0D" w:rsidRDefault="00C46919" w:rsidP="008E19CF">
            <w:pPr>
              <w:spacing w:line="0" w:lineRule="atLeast"/>
              <w:ind w:right="429"/>
              <w:jc w:val="right"/>
              <w:rPr>
                <w:rFonts w:ascii="Arial" w:eastAsia="Arial" w:hAnsi="Arial" w:cs="Arial"/>
                <w:b/>
                <w:sz w:val="22"/>
                <w:szCs w:val="20"/>
                <w:lang w:val="ro-RO" w:eastAsia="ro-RO"/>
              </w:rPr>
            </w:pPr>
            <w:r w:rsidRPr="00FE0D0D">
              <w:rPr>
                <w:rFonts w:ascii="Arial" w:eastAsia="Arial" w:hAnsi="Arial" w:cs="Arial"/>
                <w:b/>
                <w:sz w:val="22"/>
                <w:szCs w:val="20"/>
                <w:lang w:val="ro-RO" w:eastAsia="ro-RO"/>
              </w:rPr>
              <w:t>(mil euro)</w:t>
            </w:r>
          </w:p>
        </w:tc>
      </w:tr>
      <w:tr w:rsidR="00C46919" w:rsidRPr="00FE0D0D" w:rsidTr="008E19CF">
        <w:trPr>
          <w:trHeight w:val="117"/>
        </w:trPr>
        <w:tc>
          <w:tcPr>
            <w:tcW w:w="4320" w:type="dxa"/>
            <w:tcBorders>
              <w:left w:val="single" w:sz="8" w:space="0" w:color="auto"/>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10"/>
                <w:szCs w:val="20"/>
                <w:lang w:val="ro-RO" w:eastAsia="ro-RO"/>
              </w:rPr>
            </w:pPr>
          </w:p>
        </w:tc>
        <w:tc>
          <w:tcPr>
            <w:tcW w:w="284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10"/>
                <w:szCs w:val="20"/>
                <w:lang w:val="ro-RO" w:eastAsia="ro-RO"/>
              </w:rPr>
            </w:pPr>
          </w:p>
        </w:tc>
        <w:tc>
          <w:tcPr>
            <w:tcW w:w="2040" w:type="dxa"/>
            <w:vMerge/>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10"/>
                <w:szCs w:val="20"/>
                <w:lang w:val="ro-RO" w:eastAsia="ro-RO"/>
              </w:rPr>
            </w:pPr>
          </w:p>
        </w:tc>
      </w:tr>
      <w:tr w:rsidR="00C46919" w:rsidRPr="00FE0D0D" w:rsidTr="008E19CF">
        <w:trPr>
          <w:trHeight w:val="244"/>
        </w:trPr>
        <w:tc>
          <w:tcPr>
            <w:tcW w:w="4320" w:type="dxa"/>
            <w:tcBorders>
              <w:left w:val="single" w:sz="8" w:space="0" w:color="auto"/>
              <w:bottom w:val="single" w:sz="8" w:space="0" w:color="auto"/>
              <w:right w:val="single" w:sz="8" w:space="0" w:color="auto"/>
            </w:tcBorders>
            <w:shd w:val="clear" w:color="auto" w:fill="auto"/>
            <w:vAlign w:val="bottom"/>
          </w:tcPr>
          <w:p w:rsidR="00C46919" w:rsidRPr="00FE0D0D" w:rsidRDefault="00C46919" w:rsidP="008E19CF">
            <w:pPr>
              <w:spacing w:line="244" w:lineRule="exact"/>
              <w:ind w:left="120"/>
              <w:rPr>
                <w:rFonts w:ascii="Arial" w:eastAsia="Arial" w:hAnsi="Arial" w:cs="Arial"/>
                <w:sz w:val="22"/>
                <w:szCs w:val="20"/>
                <w:lang w:val="ro-RO" w:eastAsia="ro-RO"/>
              </w:rPr>
            </w:pPr>
            <w:r w:rsidRPr="00FE0D0D">
              <w:rPr>
                <w:rFonts w:ascii="Arial" w:eastAsia="Arial" w:hAnsi="Arial" w:cs="Arial"/>
                <w:sz w:val="22"/>
                <w:szCs w:val="20"/>
                <w:lang w:val="ro-RO" w:eastAsia="ro-RO"/>
              </w:rPr>
              <w:t>PO Asistență Tehnică</w:t>
            </w:r>
          </w:p>
        </w:tc>
        <w:tc>
          <w:tcPr>
            <w:tcW w:w="2840" w:type="dxa"/>
            <w:tcBorders>
              <w:bottom w:val="single" w:sz="8" w:space="0" w:color="auto"/>
              <w:right w:val="single" w:sz="8" w:space="0" w:color="auto"/>
            </w:tcBorders>
            <w:shd w:val="clear" w:color="auto" w:fill="auto"/>
            <w:vAlign w:val="bottom"/>
          </w:tcPr>
          <w:p w:rsidR="00C46919" w:rsidRPr="00FE0D0D" w:rsidRDefault="00C46919" w:rsidP="008E19CF">
            <w:pPr>
              <w:spacing w:line="244" w:lineRule="exact"/>
              <w:jc w:val="center"/>
              <w:rPr>
                <w:rFonts w:ascii="Arial" w:eastAsia="Arial" w:hAnsi="Arial" w:cs="Arial"/>
                <w:sz w:val="22"/>
                <w:szCs w:val="20"/>
                <w:lang w:val="ro-RO" w:eastAsia="ro-RO"/>
              </w:rPr>
            </w:pPr>
            <w:r w:rsidRPr="00FE0D0D">
              <w:rPr>
                <w:rFonts w:ascii="Arial" w:eastAsia="Arial" w:hAnsi="Arial" w:cs="Arial"/>
                <w:sz w:val="22"/>
                <w:szCs w:val="20"/>
                <w:lang w:val="ro-RO" w:eastAsia="ro-RO"/>
              </w:rPr>
              <w:t>FEDR</w:t>
            </w:r>
          </w:p>
        </w:tc>
        <w:tc>
          <w:tcPr>
            <w:tcW w:w="2040" w:type="dxa"/>
            <w:tcBorders>
              <w:bottom w:val="single" w:sz="8" w:space="0" w:color="auto"/>
              <w:right w:val="single" w:sz="8" w:space="0" w:color="auto"/>
            </w:tcBorders>
            <w:shd w:val="clear" w:color="auto" w:fill="auto"/>
            <w:vAlign w:val="bottom"/>
          </w:tcPr>
          <w:p w:rsidR="00C46919" w:rsidRPr="00FE0D0D" w:rsidRDefault="00C46919" w:rsidP="008E19CF">
            <w:pPr>
              <w:spacing w:line="244" w:lineRule="exact"/>
              <w:ind w:right="9"/>
              <w:jc w:val="right"/>
              <w:rPr>
                <w:rFonts w:ascii="Arial" w:eastAsia="Arial" w:hAnsi="Arial" w:cs="Arial"/>
                <w:sz w:val="22"/>
                <w:szCs w:val="20"/>
                <w:lang w:val="ro-RO" w:eastAsia="ro-RO"/>
              </w:rPr>
            </w:pPr>
            <w:r w:rsidRPr="00FE0D0D">
              <w:rPr>
                <w:rFonts w:ascii="Arial" w:eastAsia="Arial" w:hAnsi="Arial" w:cs="Arial"/>
                <w:sz w:val="22"/>
                <w:szCs w:val="20"/>
                <w:lang w:val="ro-RO" w:eastAsia="ro-RO"/>
              </w:rPr>
              <w:t>252,76</w:t>
            </w:r>
          </w:p>
        </w:tc>
      </w:tr>
      <w:tr w:rsidR="00C46919" w:rsidRPr="00FE0D0D" w:rsidTr="008E19CF">
        <w:trPr>
          <w:trHeight w:val="243"/>
        </w:trPr>
        <w:tc>
          <w:tcPr>
            <w:tcW w:w="4320" w:type="dxa"/>
            <w:tcBorders>
              <w:left w:val="single" w:sz="8" w:space="0" w:color="auto"/>
              <w:bottom w:val="single" w:sz="8" w:space="0" w:color="auto"/>
              <w:right w:val="single" w:sz="8" w:space="0" w:color="auto"/>
            </w:tcBorders>
            <w:shd w:val="clear" w:color="auto" w:fill="auto"/>
            <w:vAlign w:val="bottom"/>
          </w:tcPr>
          <w:p w:rsidR="00C46919" w:rsidRPr="00FE0D0D" w:rsidRDefault="00C46919" w:rsidP="008E19CF">
            <w:pPr>
              <w:spacing w:line="243" w:lineRule="exact"/>
              <w:ind w:left="120"/>
              <w:rPr>
                <w:rFonts w:ascii="Arial" w:eastAsia="Arial" w:hAnsi="Arial" w:cs="Arial"/>
                <w:sz w:val="22"/>
                <w:szCs w:val="20"/>
                <w:lang w:val="ro-RO" w:eastAsia="ro-RO"/>
              </w:rPr>
            </w:pPr>
            <w:r w:rsidRPr="00FE0D0D">
              <w:rPr>
                <w:rFonts w:ascii="Arial" w:eastAsia="Arial" w:hAnsi="Arial" w:cs="Arial"/>
                <w:sz w:val="22"/>
                <w:szCs w:val="20"/>
                <w:lang w:val="ro-RO" w:eastAsia="ro-RO"/>
              </w:rPr>
              <w:t>PO Competitivitate</w:t>
            </w:r>
          </w:p>
        </w:tc>
        <w:tc>
          <w:tcPr>
            <w:tcW w:w="2840" w:type="dxa"/>
            <w:tcBorders>
              <w:bottom w:val="single" w:sz="8" w:space="0" w:color="auto"/>
              <w:right w:val="single" w:sz="8" w:space="0" w:color="auto"/>
            </w:tcBorders>
            <w:shd w:val="clear" w:color="auto" w:fill="auto"/>
            <w:vAlign w:val="bottom"/>
          </w:tcPr>
          <w:p w:rsidR="00C46919" w:rsidRPr="00FE0D0D" w:rsidRDefault="00C46919" w:rsidP="008E19CF">
            <w:pPr>
              <w:spacing w:line="243" w:lineRule="exact"/>
              <w:jc w:val="center"/>
              <w:rPr>
                <w:rFonts w:ascii="Arial" w:eastAsia="Arial" w:hAnsi="Arial" w:cs="Arial"/>
                <w:sz w:val="22"/>
                <w:szCs w:val="20"/>
                <w:lang w:val="ro-RO" w:eastAsia="ro-RO"/>
              </w:rPr>
            </w:pPr>
            <w:r w:rsidRPr="00FE0D0D">
              <w:rPr>
                <w:rFonts w:ascii="Arial" w:eastAsia="Arial" w:hAnsi="Arial" w:cs="Arial"/>
                <w:sz w:val="22"/>
                <w:szCs w:val="20"/>
                <w:lang w:val="ro-RO" w:eastAsia="ro-RO"/>
              </w:rPr>
              <w:t>FEDR</w:t>
            </w:r>
          </w:p>
        </w:tc>
        <w:tc>
          <w:tcPr>
            <w:tcW w:w="2040" w:type="dxa"/>
            <w:tcBorders>
              <w:bottom w:val="single" w:sz="8" w:space="0" w:color="auto"/>
              <w:right w:val="single" w:sz="8" w:space="0" w:color="auto"/>
            </w:tcBorders>
            <w:shd w:val="clear" w:color="auto" w:fill="auto"/>
            <w:vAlign w:val="bottom"/>
          </w:tcPr>
          <w:p w:rsidR="00C46919" w:rsidRPr="00FE0D0D" w:rsidRDefault="00C46919" w:rsidP="008E19CF">
            <w:pPr>
              <w:spacing w:line="243" w:lineRule="exact"/>
              <w:ind w:right="9"/>
              <w:jc w:val="right"/>
              <w:rPr>
                <w:rFonts w:ascii="Arial" w:eastAsia="Arial" w:hAnsi="Arial" w:cs="Arial"/>
                <w:sz w:val="22"/>
                <w:szCs w:val="20"/>
                <w:lang w:val="ro-RO" w:eastAsia="ro-RO"/>
              </w:rPr>
            </w:pPr>
            <w:r w:rsidRPr="00FE0D0D">
              <w:rPr>
                <w:rFonts w:ascii="Arial" w:eastAsia="Arial" w:hAnsi="Arial" w:cs="Arial"/>
                <w:sz w:val="22"/>
                <w:szCs w:val="20"/>
                <w:lang w:val="ro-RO" w:eastAsia="ro-RO"/>
              </w:rPr>
              <w:t>1.329,79</w:t>
            </w:r>
          </w:p>
        </w:tc>
      </w:tr>
      <w:tr w:rsidR="00C46919" w:rsidRPr="00FE0D0D" w:rsidTr="008E19CF">
        <w:trPr>
          <w:trHeight w:val="243"/>
        </w:trPr>
        <w:tc>
          <w:tcPr>
            <w:tcW w:w="4320" w:type="dxa"/>
            <w:tcBorders>
              <w:left w:val="single" w:sz="8" w:space="0" w:color="auto"/>
              <w:bottom w:val="single" w:sz="8" w:space="0" w:color="auto"/>
              <w:right w:val="single" w:sz="8" w:space="0" w:color="auto"/>
            </w:tcBorders>
            <w:shd w:val="clear" w:color="auto" w:fill="auto"/>
            <w:vAlign w:val="bottom"/>
          </w:tcPr>
          <w:p w:rsidR="00C46919" w:rsidRPr="00FE0D0D" w:rsidRDefault="00C46919" w:rsidP="008E19CF">
            <w:pPr>
              <w:spacing w:line="243" w:lineRule="exact"/>
              <w:ind w:left="120"/>
              <w:rPr>
                <w:rFonts w:ascii="Arial" w:eastAsia="Arial" w:hAnsi="Arial" w:cs="Arial"/>
                <w:sz w:val="22"/>
                <w:szCs w:val="20"/>
                <w:lang w:val="ro-RO" w:eastAsia="ro-RO"/>
              </w:rPr>
            </w:pPr>
            <w:r w:rsidRPr="00FE0D0D">
              <w:rPr>
                <w:rFonts w:ascii="Arial" w:eastAsia="Arial" w:hAnsi="Arial" w:cs="Arial"/>
                <w:sz w:val="22"/>
                <w:szCs w:val="20"/>
                <w:lang w:val="ro-RO" w:eastAsia="ro-RO"/>
              </w:rPr>
              <w:t>PO Capital Uman</w:t>
            </w:r>
          </w:p>
        </w:tc>
        <w:tc>
          <w:tcPr>
            <w:tcW w:w="2840" w:type="dxa"/>
            <w:tcBorders>
              <w:bottom w:val="single" w:sz="8" w:space="0" w:color="auto"/>
              <w:right w:val="single" w:sz="8" w:space="0" w:color="auto"/>
            </w:tcBorders>
            <w:shd w:val="clear" w:color="auto" w:fill="auto"/>
            <w:vAlign w:val="bottom"/>
          </w:tcPr>
          <w:p w:rsidR="00C46919" w:rsidRPr="00FE0D0D" w:rsidRDefault="00C46919" w:rsidP="008E19CF">
            <w:pPr>
              <w:spacing w:line="243" w:lineRule="exact"/>
              <w:jc w:val="center"/>
              <w:rPr>
                <w:rFonts w:ascii="Arial" w:eastAsia="Arial" w:hAnsi="Arial" w:cs="Arial"/>
                <w:w w:val="98"/>
                <w:sz w:val="22"/>
                <w:szCs w:val="20"/>
                <w:lang w:val="ro-RO" w:eastAsia="ro-RO"/>
              </w:rPr>
            </w:pPr>
            <w:r w:rsidRPr="00FE0D0D">
              <w:rPr>
                <w:rFonts w:ascii="Arial" w:eastAsia="Arial" w:hAnsi="Arial" w:cs="Arial"/>
                <w:w w:val="98"/>
                <w:sz w:val="22"/>
                <w:szCs w:val="20"/>
                <w:lang w:val="ro-RO" w:eastAsia="ro-RO"/>
              </w:rPr>
              <w:t>FSE</w:t>
            </w:r>
          </w:p>
        </w:tc>
        <w:tc>
          <w:tcPr>
            <w:tcW w:w="2040" w:type="dxa"/>
            <w:tcBorders>
              <w:bottom w:val="single" w:sz="8" w:space="0" w:color="auto"/>
              <w:right w:val="single" w:sz="8" w:space="0" w:color="auto"/>
            </w:tcBorders>
            <w:shd w:val="clear" w:color="auto" w:fill="auto"/>
            <w:vAlign w:val="bottom"/>
          </w:tcPr>
          <w:p w:rsidR="00C46919" w:rsidRPr="00FE0D0D" w:rsidRDefault="00C46919" w:rsidP="008E19CF">
            <w:pPr>
              <w:spacing w:line="243" w:lineRule="exact"/>
              <w:ind w:right="9"/>
              <w:jc w:val="right"/>
              <w:rPr>
                <w:rFonts w:ascii="Arial" w:eastAsia="Arial" w:hAnsi="Arial" w:cs="Arial"/>
                <w:sz w:val="22"/>
                <w:szCs w:val="20"/>
                <w:lang w:val="ro-RO" w:eastAsia="ro-RO"/>
              </w:rPr>
            </w:pPr>
            <w:r w:rsidRPr="00FE0D0D">
              <w:rPr>
                <w:rFonts w:ascii="Arial" w:eastAsia="Arial" w:hAnsi="Arial" w:cs="Arial"/>
                <w:sz w:val="22"/>
                <w:szCs w:val="20"/>
                <w:lang w:val="ro-RO" w:eastAsia="ro-RO"/>
              </w:rPr>
              <w:t>4.371,96</w:t>
            </w:r>
          </w:p>
        </w:tc>
      </w:tr>
      <w:tr w:rsidR="00C46919" w:rsidRPr="00FE0D0D" w:rsidTr="008E19CF">
        <w:trPr>
          <w:trHeight w:val="244"/>
        </w:trPr>
        <w:tc>
          <w:tcPr>
            <w:tcW w:w="4320" w:type="dxa"/>
            <w:tcBorders>
              <w:left w:val="single" w:sz="8" w:space="0" w:color="auto"/>
              <w:bottom w:val="single" w:sz="8" w:space="0" w:color="auto"/>
              <w:right w:val="single" w:sz="8" w:space="0" w:color="auto"/>
            </w:tcBorders>
            <w:shd w:val="clear" w:color="auto" w:fill="auto"/>
            <w:vAlign w:val="bottom"/>
          </w:tcPr>
          <w:p w:rsidR="00C46919" w:rsidRPr="00FE0D0D" w:rsidRDefault="00C46919" w:rsidP="008E19CF">
            <w:pPr>
              <w:spacing w:line="244" w:lineRule="exact"/>
              <w:ind w:left="120"/>
              <w:rPr>
                <w:rFonts w:ascii="Arial" w:eastAsia="Arial" w:hAnsi="Arial" w:cs="Arial"/>
                <w:sz w:val="22"/>
                <w:szCs w:val="20"/>
                <w:lang w:val="ro-RO" w:eastAsia="ro-RO"/>
              </w:rPr>
            </w:pPr>
            <w:r w:rsidRPr="00FE0D0D">
              <w:rPr>
                <w:rFonts w:ascii="Arial" w:eastAsia="Arial" w:hAnsi="Arial" w:cs="Arial"/>
                <w:sz w:val="22"/>
                <w:szCs w:val="20"/>
                <w:lang w:val="ro-RO" w:eastAsia="ro-RO"/>
              </w:rPr>
              <w:t>PO Capacitatea Administrativă</w:t>
            </w:r>
          </w:p>
        </w:tc>
        <w:tc>
          <w:tcPr>
            <w:tcW w:w="2840" w:type="dxa"/>
            <w:tcBorders>
              <w:bottom w:val="single" w:sz="8" w:space="0" w:color="auto"/>
              <w:right w:val="single" w:sz="8" w:space="0" w:color="auto"/>
            </w:tcBorders>
            <w:shd w:val="clear" w:color="auto" w:fill="auto"/>
            <w:vAlign w:val="bottom"/>
          </w:tcPr>
          <w:p w:rsidR="00C46919" w:rsidRPr="00FE0D0D" w:rsidRDefault="00C46919" w:rsidP="008E19CF">
            <w:pPr>
              <w:spacing w:line="244" w:lineRule="exact"/>
              <w:jc w:val="center"/>
              <w:rPr>
                <w:rFonts w:ascii="Arial" w:eastAsia="Arial" w:hAnsi="Arial" w:cs="Arial"/>
                <w:w w:val="98"/>
                <w:sz w:val="22"/>
                <w:szCs w:val="20"/>
                <w:lang w:val="ro-RO" w:eastAsia="ro-RO"/>
              </w:rPr>
            </w:pPr>
            <w:r w:rsidRPr="00FE0D0D">
              <w:rPr>
                <w:rFonts w:ascii="Arial" w:eastAsia="Arial" w:hAnsi="Arial" w:cs="Arial"/>
                <w:w w:val="98"/>
                <w:sz w:val="22"/>
                <w:szCs w:val="20"/>
                <w:lang w:val="ro-RO" w:eastAsia="ro-RO"/>
              </w:rPr>
              <w:t>FSE</w:t>
            </w:r>
          </w:p>
        </w:tc>
        <w:tc>
          <w:tcPr>
            <w:tcW w:w="2040" w:type="dxa"/>
            <w:tcBorders>
              <w:bottom w:val="single" w:sz="8" w:space="0" w:color="auto"/>
              <w:right w:val="single" w:sz="8" w:space="0" w:color="auto"/>
            </w:tcBorders>
            <w:shd w:val="clear" w:color="auto" w:fill="auto"/>
            <w:vAlign w:val="bottom"/>
          </w:tcPr>
          <w:p w:rsidR="00C46919" w:rsidRPr="00FE0D0D" w:rsidRDefault="00C46919" w:rsidP="008E19CF">
            <w:pPr>
              <w:spacing w:line="244" w:lineRule="exact"/>
              <w:ind w:right="9"/>
              <w:jc w:val="right"/>
              <w:rPr>
                <w:rFonts w:ascii="Arial" w:eastAsia="Arial" w:hAnsi="Arial" w:cs="Arial"/>
                <w:sz w:val="22"/>
                <w:szCs w:val="20"/>
                <w:lang w:val="ro-RO" w:eastAsia="ro-RO"/>
              </w:rPr>
            </w:pPr>
            <w:r w:rsidRPr="00FE0D0D">
              <w:rPr>
                <w:rFonts w:ascii="Arial" w:eastAsia="Arial" w:hAnsi="Arial" w:cs="Arial"/>
                <w:sz w:val="22"/>
                <w:szCs w:val="20"/>
                <w:lang w:val="ro-RO" w:eastAsia="ro-RO"/>
              </w:rPr>
              <w:t>553,19</w:t>
            </w:r>
          </w:p>
        </w:tc>
      </w:tr>
      <w:tr w:rsidR="00C46919" w:rsidRPr="00FE0D0D" w:rsidTr="008E19CF">
        <w:trPr>
          <w:trHeight w:val="242"/>
        </w:trPr>
        <w:tc>
          <w:tcPr>
            <w:tcW w:w="4320" w:type="dxa"/>
            <w:tcBorders>
              <w:left w:val="single" w:sz="8" w:space="0" w:color="auto"/>
              <w:bottom w:val="single" w:sz="8" w:space="0" w:color="auto"/>
              <w:right w:val="single" w:sz="8" w:space="0" w:color="auto"/>
            </w:tcBorders>
            <w:shd w:val="clear" w:color="auto" w:fill="auto"/>
            <w:vAlign w:val="bottom"/>
          </w:tcPr>
          <w:p w:rsidR="00C46919" w:rsidRPr="00FE0D0D" w:rsidRDefault="00C46919" w:rsidP="008E19CF">
            <w:pPr>
              <w:spacing w:line="242" w:lineRule="exact"/>
              <w:ind w:left="120"/>
              <w:rPr>
                <w:rFonts w:ascii="Arial" w:eastAsia="Arial" w:hAnsi="Arial" w:cs="Arial"/>
                <w:sz w:val="22"/>
                <w:szCs w:val="20"/>
                <w:lang w:val="ro-RO" w:eastAsia="ro-RO"/>
              </w:rPr>
            </w:pPr>
            <w:r w:rsidRPr="00FE0D0D">
              <w:rPr>
                <w:rFonts w:ascii="Arial" w:eastAsia="Arial" w:hAnsi="Arial" w:cs="Arial"/>
                <w:sz w:val="22"/>
                <w:szCs w:val="20"/>
                <w:lang w:val="ro-RO" w:eastAsia="ro-RO"/>
              </w:rPr>
              <w:t>PO Regional</w:t>
            </w:r>
          </w:p>
        </w:tc>
        <w:tc>
          <w:tcPr>
            <w:tcW w:w="2840" w:type="dxa"/>
            <w:tcBorders>
              <w:bottom w:val="single" w:sz="8" w:space="0" w:color="auto"/>
              <w:right w:val="single" w:sz="8" w:space="0" w:color="auto"/>
            </w:tcBorders>
            <w:shd w:val="clear" w:color="auto" w:fill="auto"/>
            <w:vAlign w:val="bottom"/>
          </w:tcPr>
          <w:p w:rsidR="00C46919" w:rsidRPr="00FE0D0D" w:rsidRDefault="00C46919" w:rsidP="008E19CF">
            <w:pPr>
              <w:spacing w:line="242" w:lineRule="exact"/>
              <w:jc w:val="center"/>
              <w:rPr>
                <w:rFonts w:ascii="Arial" w:eastAsia="Arial" w:hAnsi="Arial" w:cs="Arial"/>
                <w:sz w:val="22"/>
                <w:szCs w:val="20"/>
                <w:lang w:val="ro-RO" w:eastAsia="ro-RO"/>
              </w:rPr>
            </w:pPr>
            <w:r w:rsidRPr="00FE0D0D">
              <w:rPr>
                <w:rFonts w:ascii="Arial" w:eastAsia="Arial" w:hAnsi="Arial" w:cs="Arial"/>
                <w:sz w:val="22"/>
                <w:szCs w:val="20"/>
                <w:lang w:val="ro-RO" w:eastAsia="ro-RO"/>
              </w:rPr>
              <w:t>FEDR</w:t>
            </w:r>
          </w:p>
        </w:tc>
        <w:tc>
          <w:tcPr>
            <w:tcW w:w="2040" w:type="dxa"/>
            <w:tcBorders>
              <w:bottom w:val="single" w:sz="8" w:space="0" w:color="auto"/>
              <w:right w:val="single" w:sz="8" w:space="0" w:color="auto"/>
            </w:tcBorders>
            <w:shd w:val="clear" w:color="auto" w:fill="auto"/>
            <w:vAlign w:val="bottom"/>
          </w:tcPr>
          <w:p w:rsidR="00C46919" w:rsidRPr="00FE0D0D" w:rsidRDefault="00C46919" w:rsidP="008E19CF">
            <w:pPr>
              <w:spacing w:line="242" w:lineRule="exact"/>
              <w:ind w:right="9"/>
              <w:jc w:val="right"/>
              <w:rPr>
                <w:rFonts w:ascii="Arial" w:eastAsia="Arial" w:hAnsi="Arial" w:cs="Arial"/>
                <w:sz w:val="22"/>
                <w:szCs w:val="20"/>
                <w:lang w:val="ro-RO" w:eastAsia="ro-RO"/>
              </w:rPr>
            </w:pPr>
            <w:r w:rsidRPr="00FE0D0D">
              <w:rPr>
                <w:rFonts w:ascii="Arial" w:eastAsia="Arial" w:hAnsi="Arial" w:cs="Arial"/>
                <w:sz w:val="22"/>
                <w:szCs w:val="20"/>
                <w:lang w:val="ro-RO" w:eastAsia="ro-RO"/>
              </w:rPr>
              <w:t>6.860,00</w:t>
            </w:r>
          </w:p>
        </w:tc>
      </w:tr>
      <w:tr w:rsidR="00C46919" w:rsidRPr="00FE0D0D" w:rsidTr="008E19CF">
        <w:trPr>
          <w:trHeight w:val="242"/>
        </w:trPr>
        <w:tc>
          <w:tcPr>
            <w:tcW w:w="4320" w:type="dxa"/>
            <w:vMerge w:val="restart"/>
            <w:tcBorders>
              <w:left w:val="single" w:sz="8" w:space="0" w:color="auto"/>
              <w:right w:val="single" w:sz="8" w:space="0" w:color="auto"/>
            </w:tcBorders>
            <w:shd w:val="clear" w:color="auto" w:fill="auto"/>
            <w:vAlign w:val="bottom"/>
          </w:tcPr>
          <w:p w:rsidR="00C46919" w:rsidRPr="00FE0D0D" w:rsidRDefault="00C46919" w:rsidP="008E19CF">
            <w:pPr>
              <w:spacing w:line="0" w:lineRule="atLeast"/>
              <w:ind w:left="120"/>
              <w:rPr>
                <w:rFonts w:ascii="Arial" w:eastAsia="Arial" w:hAnsi="Arial" w:cs="Arial"/>
                <w:sz w:val="22"/>
                <w:szCs w:val="20"/>
                <w:lang w:val="ro-RO" w:eastAsia="ro-RO"/>
              </w:rPr>
            </w:pPr>
            <w:r w:rsidRPr="00FE0D0D">
              <w:rPr>
                <w:rFonts w:ascii="Arial" w:eastAsia="Arial" w:hAnsi="Arial" w:cs="Arial"/>
                <w:sz w:val="22"/>
                <w:szCs w:val="20"/>
                <w:lang w:val="ro-RO" w:eastAsia="ro-RO"/>
              </w:rPr>
              <w:t>PO Infrastructură Mare</w:t>
            </w:r>
          </w:p>
        </w:tc>
        <w:tc>
          <w:tcPr>
            <w:tcW w:w="2840" w:type="dxa"/>
            <w:tcBorders>
              <w:bottom w:val="single" w:sz="8" w:space="0" w:color="auto"/>
              <w:right w:val="single" w:sz="8" w:space="0" w:color="auto"/>
            </w:tcBorders>
            <w:shd w:val="clear" w:color="auto" w:fill="auto"/>
            <w:vAlign w:val="bottom"/>
          </w:tcPr>
          <w:p w:rsidR="00C46919" w:rsidRPr="00FE0D0D" w:rsidRDefault="00C46919" w:rsidP="008E19CF">
            <w:pPr>
              <w:spacing w:line="242" w:lineRule="exact"/>
              <w:jc w:val="center"/>
              <w:rPr>
                <w:rFonts w:ascii="Arial" w:eastAsia="Arial" w:hAnsi="Arial" w:cs="Arial"/>
                <w:sz w:val="22"/>
                <w:szCs w:val="20"/>
                <w:lang w:val="ro-RO" w:eastAsia="ro-RO"/>
              </w:rPr>
            </w:pPr>
            <w:r w:rsidRPr="00FE0D0D">
              <w:rPr>
                <w:rFonts w:ascii="Arial" w:eastAsia="Arial" w:hAnsi="Arial" w:cs="Arial"/>
                <w:sz w:val="22"/>
                <w:szCs w:val="20"/>
                <w:lang w:val="ro-RO" w:eastAsia="ro-RO"/>
              </w:rPr>
              <w:t>FEDR</w:t>
            </w:r>
          </w:p>
        </w:tc>
        <w:tc>
          <w:tcPr>
            <w:tcW w:w="2040" w:type="dxa"/>
            <w:tcBorders>
              <w:bottom w:val="single" w:sz="8" w:space="0" w:color="auto"/>
              <w:right w:val="single" w:sz="8" w:space="0" w:color="auto"/>
            </w:tcBorders>
            <w:shd w:val="clear" w:color="auto" w:fill="auto"/>
            <w:vAlign w:val="bottom"/>
          </w:tcPr>
          <w:p w:rsidR="00C46919" w:rsidRPr="00FE0D0D" w:rsidRDefault="00C46919" w:rsidP="008E19CF">
            <w:pPr>
              <w:spacing w:line="242" w:lineRule="exact"/>
              <w:ind w:right="9"/>
              <w:jc w:val="right"/>
              <w:rPr>
                <w:rFonts w:ascii="Arial" w:eastAsia="Arial" w:hAnsi="Arial" w:cs="Arial"/>
                <w:sz w:val="22"/>
                <w:szCs w:val="20"/>
                <w:lang w:val="ro-RO" w:eastAsia="ro-RO"/>
              </w:rPr>
            </w:pPr>
            <w:r w:rsidRPr="00FE0D0D">
              <w:rPr>
                <w:rFonts w:ascii="Arial" w:eastAsia="Arial" w:hAnsi="Arial" w:cs="Arial"/>
                <w:sz w:val="22"/>
                <w:szCs w:val="20"/>
                <w:lang w:val="ro-RO" w:eastAsia="ro-RO"/>
              </w:rPr>
              <w:t>2.283,53</w:t>
            </w:r>
          </w:p>
        </w:tc>
      </w:tr>
      <w:tr w:rsidR="00C46919" w:rsidRPr="00FE0D0D" w:rsidTr="008E19CF">
        <w:trPr>
          <w:trHeight w:val="119"/>
        </w:trPr>
        <w:tc>
          <w:tcPr>
            <w:tcW w:w="4320" w:type="dxa"/>
            <w:vMerge/>
            <w:tcBorders>
              <w:left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10"/>
                <w:szCs w:val="20"/>
                <w:lang w:val="ro-RO" w:eastAsia="ro-RO"/>
              </w:rPr>
            </w:pPr>
          </w:p>
        </w:tc>
        <w:tc>
          <w:tcPr>
            <w:tcW w:w="2840" w:type="dxa"/>
            <w:vMerge w:val="restart"/>
            <w:tcBorders>
              <w:right w:val="single" w:sz="8" w:space="0" w:color="auto"/>
            </w:tcBorders>
            <w:shd w:val="clear" w:color="auto" w:fill="auto"/>
            <w:vAlign w:val="bottom"/>
          </w:tcPr>
          <w:p w:rsidR="00C46919" w:rsidRPr="00FE0D0D" w:rsidRDefault="00C46919" w:rsidP="008E19CF">
            <w:pPr>
              <w:spacing w:line="243" w:lineRule="exact"/>
              <w:jc w:val="center"/>
              <w:rPr>
                <w:rFonts w:ascii="Arial" w:eastAsia="Arial" w:hAnsi="Arial" w:cs="Arial"/>
                <w:sz w:val="22"/>
                <w:szCs w:val="20"/>
                <w:lang w:val="ro-RO" w:eastAsia="ro-RO"/>
              </w:rPr>
            </w:pPr>
            <w:r w:rsidRPr="00FE0D0D">
              <w:rPr>
                <w:rFonts w:ascii="Arial" w:eastAsia="Arial" w:hAnsi="Arial" w:cs="Arial"/>
                <w:sz w:val="22"/>
                <w:szCs w:val="20"/>
                <w:lang w:val="ro-RO" w:eastAsia="ro-RO"/>
              </w:rPr>
              <w:t>FC</w:t>
            </w:r>
          </w:p>
        </w:tc>
        <w:tc>
          <w:tcPr>
            <w:tcW w:w="2040" w:type="dxa"/>
            <w:vMerge w:val="restart"/>
            <w:tcBorders>
              <w:right w:val="single" w:sz="8" w:space="0" w:color="auto"/>
            </w:tcBorders>
            <w:shd w:val="clear" w:color="auto" w:fill="auto"/>
            <w:vAlign w:val="bottom"/>
          </w:tcPr>
          <w:p w:rsidR="00C46919" w:rsidRPr="00FE0D0D" w:rsidRDefault="00C46919" w:rsidP="008E19CF">
            <w:pPr>
              <w:spacing w:line="243" w:lineRule="exact"/>
              <w:ind w:right="9"/>
              <w:jc w:val="right"/>
              <w:rPr>
                <w:rFonts w:ascii="Arial" w:eastAsia="Arial" w:hAnsi="Arial" w:cs="Arial"/>
                <w:sz w:val="22"/>
                <w:szCs w:val="20"/>
                <w:lang w:val="ro-RO" w:eastAsia="ro-RO"/>
              </w:rPr>
            </w:pPr>
            <w:r w:rsidRPr="00FE0D0D">
              <w:rPr>
                <w:rFonts w:ascii="Arial" w:eastAsia="Arial" w:hAnsi="Arial" w:cs="Arial"/>
                <w:sz w:val="22"/>
                <w:szCs w:val="20"/>
                <w:lang w:val="ro-RO" w:eastAsia="ro-RO"/>
              </w:rPr>
              <w:t>6.935,00</w:t>
            </w:r>
          </w:p>
        </w:tc>
      </w:tr>
      <w:tr w:rsidR="00C46919" w:rsidRPr="00FE0D0D" w:rsidTr="008E19CF">
        <w:trPr>
          <w:trHeight w:val="124"/>
        </w:trPr>
        <w:tc>
          <w:tcPr>
            <w:tcW w:w="4320" w:type="dxa"/>
            <w:tcBorders>
              <w:left w:val="single" w:sz="8" w:space="0" w:color="auto"/>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10"/>
                <w:szCs w:val="20"/>
                <w:lang w:val="ro-RO" w:eastAsia="ro-RO"/>
              </w:rPr>
            </w:pPr>
          </w:p>
        </w:tc>
        <w:tc>
          <w:tcPr>
            <w:tcW w:w="2840" w:type="dxa"/>
            <w:vMerge/>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10"/>
                <w:szCs w:val="20"/>
                <w:lang w:val="ro-RO" w:eastAsia="ro-RO"/>
              </w:rPr>
            </w:pPr>
          </w:p>
        </w:tc>
        <w:tc>
          <w:tcPr>
            <w:tcW w:w="2040" w:type="dxa"/>
            <w:vMerge/>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10"/>
                <w:szCs w:val="20"/>
                <w:lang w:val="ro-RO" w:eastAsia="ro-RO"/>
              </w:rPr>
            </w:pPr>
          </w:p>
        </w:tc>
      </w:tr>
      <w:tr w:rsidR="00C46919" w:rsidRPr="00FE0D0D" w:rsidTr="008E19CF">
        <w:trPr>
          <w:trHeight w:val="244"/>
        </w:trPr>
        <w:tc>
          <w:tcPr>
            <w:tcW w:w="4320" w:type="dxa"/>
            <w:tcBorders>
              <w:left w:val="single" w:sz="8" w:space="0" w:color="auto"/>
              <w:bottom w:val="single" w:sz="8" w:space="0" w:color="auto"/>
              <w:right w:val="single" w:sz="8" w:space="0" w:color="auto"/>
            </w:tcBorders>
            <w:shd w:val="clear" w:color="auto" w:fill="auto"/>
            <w:vAlign w:val="bottom"/>
          </w:tcPr>
          <w:p w:rsidR="00C46919" w:rsidRPr="00FE0D0D" w:rsidRDefault="00C46919" w:rsidP="008E19CF">
            <w:pPr>
              <w:spacing w:line="244" w:lineRule="exact"/>
              <w:ind w:left="120"/>
              <w:rPr>
                <w:rFonts w:ascii="Arial" w:eastAsia="Arial" w:hAnsi="Arial" w:cs="Arial"/>
                <w:sz w:val="22"/>
                <w:szCs w:val="20"/>
                <w:lang w:val="ro-RO" w:eastAsia="ro-RO"/>
              </w:rPr>
            </w:pPr>
            <w:r w:rsidRPr="00FE0D0D">
              <w:rPr>
                <w:rFonts w:ascii="Arial" w:eastAsia="Arial" w:hAnsi="Arial" w:cs="Arial"/>
                <w:sz w:val="22"/>
                <w:szCs w:val="20"/>
                <w:lang w:val="ro-RO" w:eastAsia="ro-RO"/>
              </w:rPr>
              <w:t>Programul Național de Dezvoltare Rurală</w:t>
            </w:r>
          </w:p>
        </w:tc>
        <w:tc>
          <w:tcPr>
            <w:tcW w:w="2840" w:type="dxa"/>
            <w:tcBorders>
              <w:bottom w:val="single" w:sz="8" w:space="0" w:color="auto"/>
              <w:right w:val="single" w:sz="8" w:space="0" w:color="auto"/>
            </w:tcBorders>
            <w:shd w:val="clear" w:color="auto" w:fill="auto"/>
            <w:vAlign w:val="bottom"/>
          </w:tcPr>
          <w:p w:rsidR="00C46919" w:rsidRPr="00FE0D0D" w:rsidRDefault="00C46919" w:rsidP="008E19CF">
            <w:pPr>
              <w:spacing w:line="244" w:lineRule="exact"/>
              <w:jc w:val="center"/>
              <w:rPr>
                <w:rFonts w:ascii="Arial" w:eastAsia="Arial" w:hAnsi="Arial" w:cs="Arial"/>
                <w:w w:val="99"/>
                <w:sz w:val="22"/>
                <w:szCs w:val="20"/>
                <w:lang w:val="ro-RO" w:eastAsia="ro-RO"/>
              </w:rPr>
            </w:pPr>
            <w:r w:rsidRPr="00FE0D0D">
              <w:rPr>
                <w:rFonts w:ascii="Arial" w:eastAsia="Arial" w:hAnsi="Arial" w:cs="Arial"/>
                <w:w w:val="99"/>
                <w:sz w:val="22"/>
                <w:szCs w:val="20"/>
                <w:lang w:val="ro-RO" w:eastAsia="ro-RO"/>
              </w:rPr>
              <w:t>FEADR</w:t>
            </w:r>
          </w:p>
        </w:tc>
        <w:tc>
          <w:tcPr>
            <w:tcW w:w="2040" w:type="dxa"/>
            <w:tcBorders>
              <w:bottom w:val="single" w:sz="8" w:space="0" w:color="auto"/>
              <w:right w:val="single" w:sz="8" w:space="0" w:color="auto"/>
            </w:tcBorders>
            <w:shd w:val="clear" w:color="auto" w:fill="auto"/>
            <w:vAlign w:val="bottom"/>
          </w:tcPr>
          <w:p w:rsidR="00C46919" w:rsidRPr="00FE0D0D" w:rsidRDefault="00C46919" w:rsidP="008E19CF">
            <w:pPr>
              <w:spacing w:line="244" w:lineRule="exact"/>
              <w:ind w:right="9"/>
              <w:jc w:val="right"/>
              <w:rPr>
                <w:rFonts w:ascii="Arial" w:eastAsia="Arial" w:hAnsi="Arial" w:cs="Arial"/>
                <w:sz w:val="22"/>
                <w:szCs w:val="20"/>
                <w:lang w:val="ro-RO" w:eastAsia="ro-RO"/>
              </w:rPr>
            </w:pPr>
            <w:r w:rsidRPr="00FE0D0D">
              <w:rPr>
                <w:rFonts w:ascii="Arial" w:eastAsia="Arial" w:hAnsi="Arial" w:cs="Arial"/>
                <w:sz w:val="22"/>
                <w:szCs w:val="20"/>
                <w:lang w:val="ro-RO" w:eastAsia="ro-RO"/>
              </w:rPr>
              <w:t>8.128,00</w:t>
            </w:r>
          </w:p>
        </w:tc>
      </w:tr>
      <w:tr w:rsidR="00C46919" w:rsidRPr="00FE0D0D" w:rsidTr="008E19CF">
        <w:trPr>
          <w:trHeight w:val="243"/>
        </w:trPr>
        <w:tc>
          <w:tcPr>
            <w:tcW w:w="4320" w:type="dxa"/>
            <w:tcBorders>
              <w:left w:val="single" w:sz="8" w:space="0" w:color="auto"/>
              <w:bottom w:val="single" w:sz="8" w:space="0" w:color="auto"/>
              <w:right w:val="single" w:sz="8" w:space="0" w:color="auto"/>
            </w:tcBorders>
            <w:shd w:val="clear" w:color="auto" w:fill="auto"/>
            <w:vAlign w:val="bottom"/>
          </w:tcPr>
          <w:p w:rsidR="00C46919" w:rsidRPr="00FE0D0D" w:rsidRDefault="00C46919" w:rsidP="008E19CF">
            <w:pPr>
              <w:spacing w:line="243" w:lineRule="exact"/>
              <w:ind w:left="120"/>
              <w:rPr>
                <w:rFonts w:ascii="Arial" w:eastAsia="Arial" w:hAnsi="Arial" w:cs="Arial"/>
                <w:sz w:val="22"/>
                <w:szCs w:val="20"/>
                <w:lang w:val="ro-RO" w:eastAsia="ro-RO"/>
              </w:rPr>
            </w:pPr>
            <w:r w:rsidRPr="00FE0D0D">
              <w:rPr>
                <w:rFonts w:ascii="Arial" w:eastAsia="Arial" w:hAnsi="Arial" w:cs="Arial"/>
                <w:sz w:val="22"/>
                <w:szCs w:val="20"/>
                <w:lang w:val="ro-RO" w:eastAsia="ro-RO"/>
              </w:rPr>
              <w:t>PO Pescuit</w:t>
            </w:r>
          </w:p>
        </w:tc>
        <w:tc>
          <w:tcPr>
            <w:tcW w:w="2840" w:type="dxa"/>
            <w:tcBorders>
              <w:bottom w:val="single" w:sz="8" w:space="0" w:color="auto"/>
              <w:right w:val="single" w:sz="8" w:space="0" w:color="auto"/>
            </w:tcBorders>
            <w:shd w:val="clear" w:color="auto" w:fill="auto"/>
            <w:vAlign w:val="bottom"/>
          </w:tcPr>
          <w:p w:rsidR="00C46919" w:rsidRPr="00FE0D0D" w:rsidRDefault="00C46919" w:rsidP="008E19CF">
            <w:pPr>
              <w:spacing w:line="243" w:lineRule="exact"/>
              <w:jc w:val="center"/>
              <w:rPr>
                <w:rFonts w:ascii="Arial" w:eastAsia="Arial" w:hAnsi="Arial" w:cs="Arial"/>
                <w:sz w:val="22"/>
                <w:szCs w:val="20"/>
                <w:lang w:val="ro-RO" w:eastAsia="ro-RO"/>
              </w:rPr>
            </w:pPr>
            <w:r w:rsidRPr="00FE0D0D">
              <w:rPr>
                <w:rFonts w:ascii="Arial" w:eastAsia="Arial" w:hAnsi="Arial" w:cs="Arial"/>
                <w:sz w:val="22"/>
                <w:szCs w:val="20"/>
                <w:lang w:val="ro-RO" w:eastAsia="ro-RO"/>
              </w:rPr>
              <w:t>FEPAM</w:t>
            </w:r>
          </w:p>
        </w:tc>
        <w:tc>
          <w:tcPr>
            <w:tcW w:w="2040" w:type="dxa"/>
            <w:tcBorders>
              <w:bottom w:val="single" w:sz="8" w:space="0" w:color="auto"/>
              <w:right w:val="single" w:sz="8" w:space="0" w:color="auto"/>
            </w:tcBorders>
            <w:shd w:val="clear" w:color="auto" w:fill="auto"/>
            <w:vAlign w:val="bottom"/>
          </w:tcPr>
          <w:p w:rsidR="00C46919" w:rsidRPr="00FE0D0D" w:rsidRDefault="00C46919" w:rsidP="008E19CF">
            <w:pPr>
              <w:spacing w:line="243" w:lineRule="exact"/>
              <w:ind w:right="9"/>
              <w:jc w:val="right"/>
              <w:rPr>
                <w:rFonts w:ascii="Arial" w:eastAsia="Arial" w:hAnsi="Arial" w:cs="Arial"/>
                <w:sz w:val="22"/>
                <w:szCs w:val="20"/>
                <w:lang w:val="ro-RO" w:eastAsia="ro-RO"/>
              </w:rPr>
            </w:pPr>
            <w:r w:rsidRPr="00FE0D0D">
              <w:rPr>
                <w:rFonts w:ascii="Arial" w:eastAsia="Arial" w:hAnsi="Arial" w:cs="Arial"/>
                <w:sz w:val="22"/>
                <w:szCs w:val="20"/>
                <w:lang w:val="ro-RO" w:eastAsia="ro-RO"/>
              </w:rPr>
              <w:t>168,42</w:t>
            </w:r>
          </w:p>
        </w:tc>
      </w:tr>
    </w:tbl>
    <w:p w:rsidR="00C46919" w:rsidRPr="00FE0D0D" w:rsidRDefault="00C46919" w:rsidP="00C46919">
      <w:pPr>
        <w:spacing w:line="150" w:lineRule="exact"/>
        <w:rPr>
          <w:rFonts w:cs="Arial"/>
          <w:sz w:val="20"/>
          <w:szCs w:val="20"/>
          <w:lang w:val="ro-RO" w:eastAsia="ro-RO"/>
        </w:rPr>
      </w:pPr>
    </w:p>
    <w:p w:rsidR="00C46919" w:rsidRPr="00FE0D0D" w:rsidRDefault="00C46919" w:rsidP="00C46919">
      <w:pPr>
        <w:spacing w:line="232" w:lineRule="auto"/>
        <w:ind w:firstLine="720"/>
        <w:jc w:val="both"/>
        <w:rPr>
          <w:rFonts w:ascii="Calibri" w:eastAsia="Calibri" w:hAnsi="Calibri" w:cs="Arial"/>
          <w:szCs w:val="20"/>
          <w:lang w:val="ro-RO" w:eastAsia="ro-RO"/>
        </w:rPr>
      </w:pPr>
      <w:r w:rsidRPr="00FE0D0D">
        <w:rPr>
          <w:rFonts w:ascii="Calibri" w:eastAsia="Calibri" w:hAnsi="Calibri" w:cs="Arial"/>
          <w:szCs w:val="20"/>
          <w:lang w:val="ro-RO" w:eastAsia="ro-RO"/>
        </w:rPr>
        <w:t>Programelor Operaţionale sprijinite din FESI 2014-2020 li se adaugă Programul Operaţional Ajutorarea Persoanelor Dezavantajate, cu finanţare din Fondul European pentru Ajutorarea Persoanelor cele mai Defavorizate (FEAD), cu o alocare totală de 519 milioane euro (din care contribuția UE este de 441 milioane euro) pentru perioada 2014-2020 şi Programele de cooperare teritorială europeană, cu o alocare totală de aprox. 787 milioane euro (din care contribuția UE este de aprox. 670 milioane euro) din fondurile aferente obiectivului cooperării teritoriale europene.</w:t>
      </w:r>
    </w:p>
    <w:p w:rsidR="00C46919" w:rsidRPr="00FE0D0D" w:rsidRDefault="00C46919" w:rsidP="00C46919">
      <w:pPr>
        <w:spacing w:line="178" w:lineRule="exact"/>
        <w:rPr>
          <w:rFonts w:cs="Arial"/>
          <w:sz w:val="20"/>
          <w:szCs w:val="20"/>
          <w:lang w:val="ro-RO" w:eastAsia="ro-RO"/>
        </w:rPr>
      </w:pPr>
    </w:p>
    <w:p w:rsidR="00C46919" w:rsidRPr="00FE0D0D" w:rsidRDefault="00C46919" w:rsidP="00C46919">
      <w:pPr>
        <w:spacing w:line="225" w:lineRule="auto"/>
        <w:ind w:firstLine="708"/>
        <w:jc w:val="both"/>
        <w:rPr>
          <w:rFonts w:ascii="Calibri" w:eastAsia="Calibri" w:hAnsi="Calibri" w:cs="Arial"/>
          <w:szCs w:val="20"/>
          <w:lang w:val="ro-RO" w:eastAsia="ro-RO"/>
        </w:rPr>
      </w:pPr>
      <w:r w:rsidRPr="00FE0D0D">
        <w:rPr>
          <w:rFonts w:ascii="Calibri" w:eastAsia="Calibri" w:hAnsi="Calibri" w:cs="Arial"/>
          <w:szCs w:val="20"/>
          <w:lang w:val="ro-RO" w:eastAsia="ro-RO"/>
        </w:rPr>
        <w:t>În vederea asigurării complementarității și valorificării sinergiilor între intervențiile care vor fi finanțate din diferitele fonduri ESI, este importantă asigurarea unei bune coordonări în etapa de implementare a intervențiilor.</w:t>
      </w:r>
    </w:p>
    <w:p w:rsidR="00C46919" w:rsidRPr="00FE0D0D" w:rsidRDefault="00C46919" w:rsidP="00C46919">
      <w:pPr>
        <w:spacing w:line="174" w:lineRule="exact"/>
        <w:rPr>
          <w:rFonts w:cs="Arial"/>
          <w:strike/>
          <w:sz w:val="20"/>
          <w:szCs w:val="20"/>
          <w:lang w:val="ro-RO" w:eastAsia="ro-RO"/>
        </w:rPr>
      </w:pPr>
    </w:p>
    <w:p w:rsidR="00C46919" w:rsidRPr="00FE0D0D" w:rsidRDefault="00C46919" w:rsidP="00C46919">
      <w:pPr>
        <w:spacing w:line="225" w:lineRule="auto"/>
        <w:ind w:firstLine="708"/>
        <w:jc w:val="both"/>
        <w:rPr>
          <w:rFonts w:ascii="Calibri" w:eastAsia="Calibri" w:hAnsi="Calibri" w:cs="Arial"/>
          <w:szCs w:val="20"/>
          <w:lang w:val="ro-RO" w:eastAsia="ro-RO"/>
        </w:rPr>
      </w:pPr>
      <w:r w:rsidRPr="00FE0D0D">
        <w:rPr>
          <w:rFonts w:ascii="Calibri" w:eastAsia="Calibri" w:hAnsi="Calibri" w:cs="Arial"/>
          <w:szCs w:val="20"/>
          <w:lang w:val="ro-RO" w:eastAsia="ro-RO"/>
        </w:rPr>
        <w:t>Astfel, se asigură coordonarea strategică și complementaritatea intervențiilor pe parcursul implementării programelor finanțate din FESI, urmărind în același timp, coerența, sinergiile și demarcarea cu alte programe/ instrumente naționale și europene.</w:t>
      </w:r>
    </w:p>
    <w:p w:rsidR="00C46919" w:rsidRPr="00FE0D0D" w:rsidRDefault="00C46919" w:rsidP="00C46919">
      <w:pPr>
        <w:spacing w:line="200" w:lineRule="exact"/>
        <w:rPr>
          <w:rFonts w:cs="Arial"/>
          <w:sz w:val="20"/>
          <w:szCs w:val="20"/>
          <w:lang w:val="ro-RO" w:eastAsia="ro-RO"/>
        </w:rPr>
      </w:pPr>
    </w:p>
    <w:p w:rsidR="00C46919" w:rsidRPr="00FE0D0D" w:rsidRDefault="00C46919" w:rsidP="00C46919">
      <w:pPr>
        <w:spacing w:line="200" w:lineRule="exact"/>
        <w:rPr>
          <w:rFonts w:cs="Arial"/>
          <w:sz w:val="20"/>
          <w:szCs w:val="20"/>
          <w:lang w:val="ro-RO" w:eastAsia="ro-RO"/>
        </w:rPr>
      </w:pPr>
    </w:p>
    <w:p w:rsidR="00C46919" w:rsidRPr="00FE0D0D" w:rsidRDefault="00C46919" w:rsidP="00C46919">
      <w:pPr>
        <w:spacing w:line="200" w:lineRule="exact"/>
        <w:rPr>
          <w:rFonts w:cs="Arial"/>
          <w:sz w:val="20"/>
          <w:szCs w:val="20"/>
          <w:lang w:val="ro-RO" w:eastAsia="ro-RO"/>
        </w:rPr>
      </w:pPr>
    </w:p>
    <w:p w:rsidR="00C46919" w:rsidRPr="00FE0D0D" w:rsidRDefault="00C46919" w:rsidP="00C46919">
      <w:pPr>
        <w:spacing w:line="200" w:lineRule="exact"/>
        <w:rPr>
          <w:rFonts w:cs="Arial"/>
          <w:sz w:val="20"/>
          <w:szCs w:val="20"/>
          <w:lang w:val="ro-RO" w:eastAsia="ro-RO"/>
        </w:rPr>
      </w:pPr>
    </w:p>
    <w:p w:rsidR="00C46919" w:rsidRPr="00FE0D0D" w:rsidRDefault="00C46919" w:rsidP="00C46919">
      <w:pPr>
        <w:spacing w:line="200" w:lineRule="exact"/>
        <w:rPr>
          <w:rFonts w:cs="Arial"/>
          <w:sz w:val="20"/>
          <w:szCs w:val="20"/>
          <w:lang w:val="ro-RO" w:eastAsia="ro-RO"/>
        </w:rPr>
      </w:pPr>
    </w:p>
    <w:p w:rsidR="00C46919" w:rsidRPr="00FE0D0D" w:rsidRDefault="00C46919" w:rsidP="00C46919">
      <w:pPr>
        <w:spacing w:line="200" w:lineRule="exact"/>
        <w:rPr>
          <w:rFonts w:cs="Arial"/>
          <w:sz w:val="20"/>
          <w:szCs w:val="20"/>
          <w:lang w:val="ro-RO" w:eastAsia="ro-RO"/>
        </w:rPr>
      </w:pPr>
    </w:p>
    <w:p w:rsidR="00C46919" w:rsidRPr="00FE0D0D" w:rsidRDefault="00C46919" w:rsidP="00C46919">
      <w:pPr>
        <w:spacing w:line="200" w:lineRule="exact"/>
        <w:rPr>
          <w:rFonts w:cs="Arial"/>
          <w:sz w:val="20"/>
          <w:szCs w:val="20"/>
          <w:lang w:val="ro-RO" w:eastAsia="ro-RO"/>
        </w:rPr>
      </w:pPr>
    </w:p>
    <w:p w:rsidR="00C46919" w:rsidRPr="00FE0D0D" w:rsidRDefault="00C46919" w:rsidP="00C46919">
      <w:pPr>
        <w:spacing w:line="200" w:lineRule="exact"/>
        <w:rPr>
          <w:rFonts w:cs="Arial"/>
          <w:sz w:val="20"/>
          <w:szCs w:val="20"/>
          <w:lang w:val="ro-RO" w:eastAsia="ro-RO"/>
        </w:rPr>
      </w:pPr>
    </w:p>
    <w:p w:rsidR="00C46919" w:rsidRPr="00FE0D0D" w:rsidRDefault="00C46919" w:rsidP="00C46919">
      <w:pPr>
        <w:spacing w:line="200" w:lineRule="exact"/>
        <w:rPr>
          <w:rFonts w:cs="Arial"/>
          <w:sz w:val="20"/>
          <w:szCs w:val="20"/>
          <w:lang w:val="ro-RO" w:eastAsia="ro-RO"/>
        </w:rPr>
      </w:pPr>
    </w:p>
    <w:p w:rsidR="00C46919" w:rsidRPr="00FE0D0D" w:rsidRDefault="00C46919" w:rsidP="00C46919">
      <w:pPr>
        <w:spacing w:line="200" w:lineRule="exact"/>
        <w:rPr>
          <w:rFonts w:cs="Arial"/>
          <w:sz w:val="20"/>
          <w:szCs w:val="20"/>
          <w:lang w:val="ro-RO" w:eastAsia="ro-RO"/>
        </w:rPr>
      </w:pPr>
    </w:p>
    <w:p w:rsidR="00C46919" w:rsidRPr="00FE0D0D" w:rsidRDefault="00C46919" w:rsidP="00C46919">
      <w:pPr>
        <w:spacing w:line="200" w:lineRule="exact"/>
        <w:rPr>
          <w:rFonts w:cs="Arial"/>
          <w:sz w:val="20"/>
          <w:szCs w:val="20"/>
          <w:lang w:val="ro-RO" w:eastAsia="ro-RO"/>
        </w:rPr>
      </w:pPr>
    </w:p>
    <w:p w:rsidR="00C46919" w:rsidRPr="00FE0D0D" w:rsidRDefault="00C46919" w:rsidP="00C46919">
      <w:pPr>
        <w:spacing w:line="200" w:lineRule="exact"/>
        <w:rPr>
          <w:rFonts w:cs="Arial"/>
          <w:sz w:val="20"/>
          <w:szCs w:val="20"/>
          <w:lang w:val="ro-RO" w:eastAsia="ro-RO"/>
        </w:rPr>
      </w:pPr>
    </w:p>
    <w:p w:rsidR="00C46919" w:rsidRPr="00FE0D0D" w:rsidRDefault="00C46919" w:rsidP="00C46919">
      <w:pPr>
        <w:spacing w:line="200" w:lineRule="exact"/>
        <w:rPr>
          <w:rFonts w:cs="Arial"/>
          <w:sz w:val="20"/>
          <w:szCs w:val="20"/>
          <w:lang w:val="ro-RO" w:eastAsia="ro-RO"/>
        </w:rPr>
      </w:pPr>
    </w:p>
    <w:p w:rsidR="00C46919" w:rsidRPr="00FE0D0D" w:rsidRDefault="00C46919" w:rsidP="00C46919">
      <w:pPr>
        <w:spacing w:line="200" w:lineRule="exact"/>
        <w:rPr>
          <w:rFonts w:cs="Arial"/>
          <w:sz w:val="20"/>
          <w:szCs w:val="20"/>
          <w:lang w:val="ro-RO" w:eastAsia="ro-RO"/>
        </w:rPr>
      </w:pPr>
    </w:p>
    <w:p w:rsidR="00C46919" w:rsidRPr="00FE0D0D" w:rsidRDefault="00C46919" w:rsidP="00C46919">
      <w:pPr>
        <w:spacing w:line="200" w:lineRule="exact"/>
        <w:rPr>
          <w:rFonts w:cs="Arial"/>
          <w:sz w:val="20"/>
          <w:szCs w:val="20"/>
          <w:lang w:val="ro-RO" w:eastAsia="ro-RO"/>
        </w:rPr>
      </w:pPr>
    </w:p>
    <w:p w:rsidR="00C46919" w:rsidRPr="00FE0D0D" w:rsidRDefault="00C46919" w:rsidP="00C46919">
      <w:pPr>
        <w:spacing w:line="200" w:lineRule="exact"/>
        <w:rPr>
          <w:rFonts w:cs="Arial"/>
          <w:sz w:val="20"/>
          <w:szCs w:val="20"/>
          <w:lang w:val="ro-RO" w:eastAsia="ro-RO"/>
        </w:rPr>
      </w:pPr>
    </w:p>
    <w:p w:rsidR="00C46919" w:rsidRPr="00FE0D0D" w:rsidRDefault="00C46919" w:rsidP="00C46919">
      <w:pPr>
        <w:spacing w:line="200" w:lineRule="exact"/>
        <w:rPr>
          <w:rFonts w:cs="Arial"/>
          <w:sz w:val="20"/>
          <w:szCs w:val="20"/>
          <w:lang w:val="ro-RO" w:eastAsia="ro-RO"/>
        </w:rPr>
      </w:pPr>
    </w:p>
    <w:p w:rsidR="00C46919" w:rsidRPr="00FE0D0D" w:rsidRDefault="00C46919" w:rsidP="00C46919">
      <w:pPr>
        <w:spacing w:line="200" w:lineRule="exact"/>
        <w:rPr>
          <w:rFonts w:cs="Arial"/>
          <w:sz w:val="20"/>
          <w:szCs w:val="20"/>
          <w:lang w:val="ro-RO" w:eastAsia="ro-RO"/>
        </w:rPr>
      </w:pPr>
    </w:p>
    <w:p w:rsidR="00C46919" w:rsidRPr="00FE0D0D" w:rsidRDefault="00C46919" w:rsidP="00C46919">
      <w:pPr>
        <w:spacing w:line="200" w:lineRule="exact"/>
        <w:rPr>
          <w:rFonts w:cs="Arial"/>
          <w:sz w:val="20"/>
          <w:szCs w:val="20"/>
          <w:lang w:val="ro-RO" w:eastAsia="ro-RO"/>
        </w:rPr>
      </w:pPr>
    </w:p>
    <w:p w:rsidR="00C46919" w:rsidRPr="00FE0D0D" w:rsidRDefault="00C46919" w:rsidP="00C46919">
      <w:pPr>
        <w:spacing w:line="0" w:lineRule="atLeast"/>
        <w:ind w:left="9520"/>
        <w:rPr>
          <w:rFonts w:ascii="Garamond" w:eastAsia="Garamond" w:hAnsi="Garamond" w:cs="Arial"/>
          <w:szCs w:val="20"/>
          <w:lang w:val="ro-RO" w:eastAsia="ro-RO"/>
        </w:rPr>
        <w:sectPr w:rsidR="00C46919" w:rsidRPr="00FE0D0D">
          <w:pgSz w:w="11900" w:h="16840"/>
          <w:pgMar w:top="1237" w:right="900" w:bottom="719" w:left="1140" w:header="0" w:footer="0" w:gutter="0"/>
          <w:cols w:space="0" w:equalWidth="0">
            <w:col w:w="9860"/>
          </w:cols>
          <w:docGrid w:linePitch="360"/>
        </w:sectPr>
      </w:pPr>
    </w:p>
    <w:p w:rsidR="00C46919" w:rsidRPr="00FE0D0D" w:rsidRDefault="00C46919" w:rsidP="00C46919">
      <w:pPr>
        <w:spacing w:line="0" w:lineRule="atLeast"/>
        <w:ind w:left="620"/>
        <w:rPr>
          <w:rFonts w:ascii="Calibri" w:eastAsia="Calibri" w:hAnsi="Calibri" w:cs="Arial"/>
          <w:b/>
          <w:szCs w:val="20"/>
          <w:lang w:val="ro-RO" w:eastAsia="ro-RO"/>
        </w:rPr>
      </w:pPr>
      <w:bookmarkStart w:id="16" w:name="page148"/>
      <w:bookmarkEnd w:id="16"/>
      <w:r w:rsidRPr="00FE0D0D">
        <w:rPr>
          <w:rFonts w:ascii="Calibri" w:eastAsia="Calibri" w:hAnsi="Calibri" w:cs="Arial"/>
          <w:b/>
          <w:szCs w:val="20"/>
          <w:lang w:val="ro-RO" w:eastAsia="ro-RO"/>
        </w:rPr>
        <w:t>2.5.1 Sumele alocate României pentru cadrul financiar multianual 2014-2020, pe total, pe ani și pe programe operaționale</w:t>
      </w:r>
    </w:p>
    <w:p w:rsidR="00C46919" w:rsidRPr="00FE0D0D" w:rsidRDefault="00C46919" w:rsidP="00C46919">
      <w:pPr>
        <w:spacing w:line="120" w:lineRule="exact"/>
        <w:rPr>
          <w:rFonts w:cs="Arial"/>
          <w:sz w:val="20"/>
          <w:szCs w:val="20"/>
          <w:lang w:val="ro-RO" w:eastAsia="ro-RO"/>
        </w:rPr>
      </w:pPr>
    </w:p>
    <w:tbl>
      <w:tblPr>
        <w:tblW w:w="0" w:type="auto"/>
        <w:tblLayout w:type="fixed"/>
        <w:tblCellMar>
          <w:left w:w="0" w:type="dxa"/>
          <w:right w:w="0" w:type="dxa"/>
        </w:tblCellMar>
        <w:tblLook w:val="0000" w:firstRow="0" w:lastRow="0" w:firstColumn="0" w:lastColumn="0" w:noHBand="0" w:noVBand="0"/>
      </w:tblPr>
      <w:tblGrid>
        <w:gridCol w:w="3000"/>
        <w:gridCol w:w="2140"/>
        <w:gridCol w:w="1120"/>
        <w:gridCol w:w="1280"/>
        <w:gridCol w:w="1280"/>
        <w:gridCol w:w="1140"/>
        <w:gridCol w:w="1260"/>
        <w:gridCol w:w="1280"/>
        <w:gridCol w:w="1020"/>
        <w:gridCol w:w="120"/>
        <w:gridCol w:w="1140"/>
      </w:tblGrid>
      <w:tr w:rsidR="00C46919" w:rsidRPr="00FE0D0D" w:rsidTr="008E19CF">
        <w:trPr>
          <w:trHeight w:val="293"/>
        </w:trPr>
        <w:tc>
          <w:tcPr>
            <w:tcW w:w="3000" w:type="dxa"/>
            <w:shd w:val="clear" w:color="auto" w:fill="auto"/>
            <w:vAlign w:val="bottom"/>
          </w:tcPr>
          <w:p w:rsidR="00C46919" w:rsidRPr="00FE0D0D" w:rsidRDefault="00C46919" w:rsidP="008E19CF">
            <w:pPr>
              <w:spacing w:line="0" w:lineRule="atLeast"/>
              <w:rPr>
                <w:rFonts w:cs="Arial"/>
                <w:szCs w:val="20"/>
                <w:lang w:val="ro-RO" w:eastAsia="ro-RO"/>
              </w:rPr>
            </w:pPr>
          </w:p>
        </w:tc>
        <w:tc>
          <w:tcPr>
            <w:tcW w:w="2140" w:type="dxa"/>
            <w:shd w:val="clear" w:color="auto" w:fill="auto"/>
            <w:vAlign w:val="bottom"/>
          </w:tcPr>
          <w:p w:rsidR="00C46919" w:rsidRPr="00FE0D0D" w:rsidRDefault="00C46919" w:rsidP="008E19CF">
            <w:pPr>
              <w:spacing w:line="0" w:lineRule="atLeast"/>
              <w:rPr>
                <w:rFonts w:cs="Arial"/>
                <w:szCs w:val="20"/>
                <w:lang w:val="ro-RO" w:eastAsia="ro-RO"/>
              </w:rPr>
            </w:pPr>
          </w:p>
        </w:tc>
        <w:tc>
          <w:tcPr>
            <w:tcW w:w="1120" w:type="dxa"/>
            <w:shd w:val="clear" w:color="auto" w:fill="auto"/>
            <w:vAlign w:val="bottom"/>
          </w:tcPr>
          <w:p w:rsidR="00C46919" w:rsidRPr="00FE0D0D" w:rsidRDefault="00C46919" w:rsidP="008E19CF">
            <w:pPr>
              <w:spacing w:line="0" w:lineRule="atLeast"/>
              <w:rPr>
                <w:rFonts w:cs="Arial"/>
                <w:szCs w:val="20"/>
                <w:lang w:val="ro-RO" w:eastAsia="ro-RO"/>
              </w:rPr>
            </w:pPr>
          </w:p>
        </w:tc>
        <w:tc>
          <w:tcPr>
            <w:tcW w:w="1280" w:type="dxa"/>
            <w:shd w:val="clear" w:color="auto" w:fill="auto"/>
            <w:vAlign w:val="bottom"/>
          </w:tcPr>
          <w:p w:rsidR="00C46919" w:rsidRPr="00FE0D0D" w:rsidRDefault="00C46919" w:rsidP="008E19CF">
            <w:pPr>
              <w:spacing w:line="0" w:lineRule="atLeast"/>
              <w:rPr>
                <w:rFonts w:cs="Arial"/>
                <w:szCs w:val="20"/>
                <w:lang w:val="ro-RO" w:eastAsia="ro-RO"/>
              </w:rPr>
            </w:pPr>
          </w:p>
        </w:tc>
        <w:tc>
          <w:tcPr>
            <w:tcW w:w="1280" w:type="dxa"/>
            <w:shd w:val="clear" w:color="auto" w:fill="auto"/>
            <w:vAlign w:val="bottom"/>
          </w:tcPr>
          <w:p w:rsidR="00C46919" w:rsidRPr="00FE0D0D" w:rsidRDefault="00C46919" w:rsidP="008E19CF">
            <w:pPr>
              <w:spacing w:line="0" w:lineRule="atLeast"/>
              <w:rPr>
                <w:rFonts w:cs="Arial"/>
                <w:szCs w:val="20"/>
                <w:lang w:val="ro-RO" w:eastAsia="ro-RO"/>
              </w:rPr>
            </w:pPr>
          </w:p>
        </w:tc>
        <w:tc>
          <w:tcPr>
            <w:tcW w:w="1140" w:type="dxa"/>
            <w:shd w:val="clear" w:color="auto" w:fill="auto"/>
            <w:vAlign w:val="bottom"/>
          </w:tcPr>
          <w:p w:rsidR="00C46919" w:rsidRPr="00FE0D0D" w:rsidRDefault="00C46919" w:rsidP="008E19CF">
            <w:pPr>
              <w:spacing w:line="0" w:lineRule="atLeast"/>
              <w:rPr>
                <w:rFonts w:cs="Arial"/>
                <w:szCs w:val="20"/>
                <w:lang w:val="ro-RO" w:eastAsia="ro-RO"/>
              </w:rPr>
            </w:pPr>
          </w:p>
        </w:tc>
        <w:tc>
          <w:tcPr>
            <w:tcW w:w="1260" w:type="dxa"/>
            <w:shd w:val="clear" w:color="auto" w:fill="auto"/>
            <w:vAlign w:val="bottom"/>
          </w:tcPr>
          <w:p w:rsidR="00C46919" w:rsidRPr="00FE0D0D" w:rsidRDefault="00C46919" w:rsidP="008E19CF">
            <w:pPr>
              <w:spacing w:line="0" w:lineRule="atLeast"/>
              <w:rPr>
                <w:rFonts w:cs="Arial"/>
                <w:szCs w:val="20"/>
                <w:lang w:val="ro-RO" w:eastAsia="ro-RO"/>
              </w:rPr>
            </w:pPr>
          </w:p>
        </w:tc>
        <w:tc>
          <w:tcPr>
            <w:tcW w:w="1280" w:type="dxa"/>
            <w:shd w:val="clear" w:color="auto" w:fill="auto"/>
            <w:vAlign w:val="bottom"/>
          </w:tcPr>
          <w:p w:rsidR="00C46919" w:rsidRPr="00FE0D0D" w:rsidRDefault="00C46919" w:rsidP="008E19CF">
            <w:pPr>
              <w:spacing w:line="0" w:lineRule="atLeast"/>
              <w:rPr>
                <w:rFonts w:cs="Arial"/>
                <w:szCs w:val="20"/>
                <w:lang w:val="ro-RO" w:eastAsia="ro-RO"/>
              </w:rPr>
            </w:pPr>
          </w:p>
        </w:tc>
        <w:tc>
          <w:tcPr>
            <w:tcW w:w="1020" w:type="dxa"/>
            <w:shd w:val="clear" w:color="auto" w:fill="auto"/>
            <w:vAlign w:val="bottom"/>
          </w:tcPr>
          <w:p w:rsidR="00C46919" w:rsidRPr="00FE0D0D" w:rsidRDefault="00C46919" w:rsidP="008E19CF">
            <w:pPr>
              <w:spacing w:line="0" w:lineRule="atLeast"/>
              <w:rPr>
                <w:rFonts w:cs="Arial"/>
                <w:szCs w:val="20"/>
                <w:lang w:val="ro-RO" w:eastAsia="ro-RO"/>
              </w:rPr>
            </w:pPr>
          </w:p>
        </w:tc>
        <w:tc>
          <w:tcPr>
            <w:tcW w:w="1260" w:type="dxa"/>
            <w:gridSpan w:val="2"/>
            <w:shd w:val="clear" w:color="auto" w:fill="auto"/>
            <w:vAlign w:val="bottom"/>
          </w:tcPr>
          <w:p w:rsidR="00C46919" w:rsidRPr="00FE0D0D" w:rsidRDefault="00C46919" w:rsidP="008E19CF">
            <w:pPr>
              <w:spacing w:line="0" w:lineRule="atLeast"/>
              <w:ind w:left="60"/>
              <w:rPr>
                <w:rFonts w:ascii="Calibri" w:eastAsia="Calibri" w:hAnsi="Calibri" w:cs="Arial"/>
                <w:b/>
                <w:szCs w:val="20"/>
                <w:lang w:val="ro-RO" w:eastAsia="ro-RO"/>
              </w:rPr>
            </w:pPr>
            <w:r w:rsidRPr="00FE0D0D">
              <w:rPr>
                <w:rFonts w:ascii="Calibri" w:eastAsia="Calibri" w:hAnsi="Calibri" w:cs="Arial"/>
                <w:b/>
                <w:szCs w:val="20"/>
                <w:lang w:val="ro-RO" w:eastAsia="ro-RO"/>
              </w:rPr>
              <w:t>Mil euro</w:t>
            </w:r>
          </w:p>
        </w:tc>
      </w:tr>
      <w:tr w:rsidR="00C46919" w:rsidRPr="00FE0D0D" w:rsidTr="008E19CF">
        <w:trPr>
          <w:trHeight w:val="145"/>
        </w:trPr>
        <w:tc>
          <w:tcPr>
            <w:tcW w:w="3000" w:type="dxa"/>
            <w:tcBorders>
              <w:bottom w:val="single" w:sz="8" w:space="0" w:color="auto"/>
            </w:tcBorders>
            <w:shd w:val="clear" w:color="auto" w:fill="auto"/>
            <w:vAlign w:val="bottom"/>
          </w:tcPr>
          <w:p w:rsidR="00C46919" w:rsidRPr="00FE0D0D" w:rsidRDefault="00C46919" w:rsidP="008E19CF">
            <w:pPr>
              <w:spacing w:line="0" w:lineRule="atLeast"/>
              <w:rPr>
                <w:rFonts w:cs="Arial"/>
                <w:sz w:val="12"/>
                <w:szCs w:val="20"/>
                <w:lang w:val="ro-RO" w:eastAsia="ro-RO"/>
              </w:rPr>
            </w:pPr>
          </w:p>
        </w:tc>
        <w:tc>
          <w:tcPr>
            <w:tcW w:w="2140" w:type="dxa"/>
            <w:tcBorders>
              <w:bottom w:val="single" w:sz="8" w:space="0" w:color="auto"/>
            </w:tcBorders>
            <w:shd w:val="clear" w:color="auto" w:fill="auto"/>
            <w:vAlign w:val="bottom"/>
          </w:tcPr>
          <w:p w:rsidR="00C46919" w:rsidRPr="00FE0D0D" w:rsidRDefault="00C46919" w:rsidP="008E19CF">
            <w:pPr>
              <w:spacing w:line="0" w:lineRule="atLeast"/>
              <w:rPr>
                <w:rFonts w:cs="Arial"/>
                <w:sz w:val="12"/>
                <w:szCs w:val="20"/>
                <w:lang w:val="ro-RO" w:eastAsia="ro-RO"/>
              </w:rPr>
            </w:pPr>
          </w:p>
        </w:tc>
        <w:tc>
          <w:tcPr>
            <w:tcW w:w="1120" w:type="dxa"/>
            <w:tcBorders>
              <w:bottom w:val="single" w:sz="8" w:space="0" w:color="auto"/>
            </w:tcBorders>
            <w:shd w:val="clear" w:color="auto" w:fill="auto"/>
            <w:vAlign w:val="bottom"/>
          </w:tcPr>
          <w:p w:rsidR="00C46919" w:rsidRPr="00FE0D0D" w:rsidRDefault="00C46919" w:rsidP="008E19CF">
            <w:pPr>
              <w:spacing w:line="0" w:lineRule="atLeast"/>
              <w:rPr>
                <w:rFonts w:cs="Arial"/>
                <w:sz w:val="12"/>
                <w:szCs w:val="20"/>
                <w:lang w:val="ro-RO" w:eastAsia="ro-RO"/>
              </w:rPr>
            </w:pPr>
          </w:p>
        </w:tc>
        <w:tc>
          <w:tcPr>
            <w:tcW w:w="1280" w:type="dxa"/>
            <w:tcBorders>
              <w:bottom w:val="single" w:sz="8" w:space="0" w:color="auto"/>
            </w:tcBorders>
            <w:shd w:val="clear" w:color="auto" w:fill="auto"/>
            <w:vAlign w:val="bottom"/>
          </w:tcPr>
          <w:p w:rsidR="00C46919" w:rsidRPr="00FE0D0D" w:rsidRDefault="00C46919" w:rsidP="008E19CF">
            <w:pPr>
              <w:spacing w:line="0" w:lineRule="atLeast"/>
              <w:rPr>
                <w:rFonts w:cs="Arial"/>
                <w:sz w:val="12"/>
                <w:szCs w:val="20"/>
                <w:lang w:val="ro-RO" w:eastAsia="ro-RO"/>
              </w:rPr>
            </w:pPr>
          </w:p>
        </w:tc>
        <w:tc>
          <w:tcPr>
            <w:tcW w:w="1280" w:type="dxa"/>
            <w:tcBorders>
              <w:bottom w:val="single" w:sz="8" w:space="0" w:color="auto"/>
            </w:tcBorders>
            <w:shd w:val="clear" w:color="auto" w:fill="auto"/>
            <w:vAlign w:val="bottom"/>
          </w:tcPr>
          <w:p w:rsidR="00C46919" w:rsidRPr="00FE0D0D" w:rsidRDefault="00C46919" w:rsidP="008E19CF">
            <w:pPr>
              <w:spacing w:line="0" w:lineRule="atLeast"/>
              <w:rPr>
                <w:rFonts w:cs="Arial"/>
                <w:sz w:val="12"/>
                <w:szCs w:val="20"/>
                <w:lang w:val="ro-RO" w:eastAsia="ro-RO"/>
              </w:rPr>
            </w:pPr>
          </w:p>
        </w:tc>
        <w:tc>
          <w:tcPr>
            <w:tcW w:w="1140" w:type="dxa"/>
            <w:tcBorders>
              <w:bottom w:val="single" w:sz="8" w:space="0" w:color="auto"/>
            </w:tcBorders>
            <w:shd w:val="clear" w:color="auto" w:fill="auto"/>
            <w:vAlign w:val="bottom"/>
          </w:tcPr>
          <w:p w:rsidR="00C46919" w:rsidRPr="00FE0D0D" w:rsidRDefault="00C46919" w:rsidP="008E19CF">
            <w:pPr>
              <w:spacing w:line="0" w:lineRule="atLeast"/>
              <w:rPr>
                <w:rFonts w:cs="Arial"/>
                <w:sz w:val="12"/>
                <w:szCs w:val="20"/>
                <w:lang w:val="ro-RO" w:eastAsia="ro-RO"/>
              </w:rPr>
            </w:pPr>
          </w:p>
        </w:tc>
        <w:tc>
          <w:tcPr>
            <w:tcW w:w="1260" w:type="dxa"/>
            <w:tcBorders>
              <w:bottom w:val="single" w:sz="8" w:space="0" w:color="auto"/>
            </w:tcBorders>
            <w:shd w:val="clear" w:color="auto" w:fill="auto"/>
            <w:vAlign w:val="bottom"/>
          </w:tcPr>
          <w:p w:rsidR="00C46919" w:rsidRPr="00FE0D0D" w:rsidRDefault="00C46919" w:rsidP="008E19CF">
            <w:pPr>
              <w:spacing w:line="0" w:lineRule="atLeast"/>
              <w:rPr>
                <w:rFonts w:cs="Arial"/>
                <w:sz w:val="12"/>
                <w:szCs w:val="20"/>
                <w:lang w:val="ro-RO" w:eastAsia="ro-RO"/>
              </w:rPr>
            </w:pPr>
          </w:p>
        </w:tc>
        <w:tc>
          <w:tcPr>
            <w:tcW w:w="1280" w:type="dxa"/>
            <w:tcBorders>
              <w:bottom w:val="single" w:sz="8" w:space="0" w:color="auto"/>
            </w:tcBorders>
            <w:shd w:val="clear" w:color="auto" w:fill="auto"/>
            <w:vAlign w:val="bottom"/>
          </w:tcPr>
          <w:p w:rsidR="00C46919" w:rsidRPr="00FE0D0D" w:rsidRDefault="00C46919" w:rsidP="008E19CF">
            <w:pPr>
              <w:spacing w:line="0" w:lineRule="atLeast"/>
              <w:rPr>
                <w:rFonts w:cs="Arial"/>
                <w:sz w:val="12"/>
                <w:szCs w:val="20"/>
                <w:lang w:val="ro-RO" w:eastAsia="ro-RO"/>
              </w:rPr>
            </w:pPr>
          </w:p>
        </w:tc>
        <w:tc>
          <w:tcPr>
            <w:tcW w:w="1020" w:type="dxa"/>
            <w:tcBorders>
              <w:bottom w:val="single" w:sz="8" w:space="0" w:color="auto"/>
            </w:tcBorders>
            <w:shd w:val="clear" w:color="auto" w:fill="auto"/>
            <w:vAlign w:val="bottom"/>
          </w:tcPr>
          <w:p w:rsidR="00C46919" w:rsidRPr="00FE0D0D" w:rsidRDefault="00C46919" w:rsidP="008E19CF">
            <w:pPr>
              <w:spacing w:line="0" w:lineRule="atLeast"/>
              <w:rPr>
                <w:rFonts w:cs="Arial"/>
                <w:sz w:val="12"/>
                <w:szCs w:val="20"/>
                <w:lang w:val="ro-RO" w:eastAsia="ro-RO"/>
              </w:rPr>
            </w:pPr>
          </w:p>
        </w:tc>
        <w:tc>
          <w:tcPr>
            <w:tcW w:w="120" w:type="dxa"/>
            <w:tcBorders>
              <w:bottom w:val="single" w:sz="8" w:space="0" w:color="auto"/>
            </w:tcBorders>
            <w:shd w:val="clear" w:color="auto" w:fill="auto"/>
            <w:vAlign w:val="bottom"/>
          </w:tcPr>
          <w:p w:rsidR="00C46919" w:rsidRPr="00FE0D0D" w:rsidRDefault="00C46919" w:rsidP="008E19CF">
            <w:pPr>
              <w:spacing w:line="0" w:lineRule="atLeast"/>
              <w:rPr>
                <w:rFonts w:cs="Arial"/>
                <w:sz w:val="12"/>
                <w:szCs w:val="20"/>
                <w:lang w:val="ro-RO" w:eastAsia="ro-RO"/>
              </w:rPr>
            </w:pPr>
          </w:p>
        </w:tc>
        <w:tc>
          <w:tcPr>
            <w:tcW w:w="1140" w:type="dxa"/>
            <w:tcBorders>
              <w:bottom w:val="single" w:sz="8" w:space="0" w:color="auto"/>
            </w:tcBorders>
            <w:shd w:val="clear" w:color="auto" w:fill="auto"/>
            <w:vAlign w:val="bottom"/>
          </w:tcPr>
          <w:p w:rsidR="00C46919" w:rsidRPr="00FE0D0D" w:rsidRDefault="00C46919" w:rsidP="008E19CF">
            <w:pPr>
              <w:spacing w:line="0" w:lineRule="atLeast"/>
              <w:rPr>
                <w:rFonts w:cs="Arial"/>
                <w:sz w:val="12"/>
                <w:szCs w:val="20"/>
                <w:lang w:val="ro-RO" w:eastAsia="ro-RO"/>
              </w:rPr>
            </w:pPr>
          </w:p>
        </w:tc>
      </w:tr>
      <w:tr w:rsidR="00C46919" w:rsidRPr="00FE0D0D" w:rsidTr="008E19CF">
        <w:trPr>
          <w:trHeight w:val="320"/>
        </w:trPr>
        <w:tc>
          <w:tcPr>
            <w:tcW w:w="3000" w:type="dxa"/>
            <w:tcBorders>
              <w:left w:val="single" w:sz="8" w:space="0" w:color="auto"/>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sz w:val="22"/>
                <w:szCs w:val="20"/>
                <w:lang w:val="ro-RO" w:eastAsia="ro-RO"/>
              </w:rPr>
            </w:pPr>
            <w:r w:rsidRPr="00FE0D0D">
              <w:rPr>
                <w:rFonts w:ascii="Calibri" w:eastAsia="Calibri" w:hAnsi="Calibri" w:cs="Arial"/>
                <w:b/>
                <w:sz w:val="22"/>
                <w:szCs w:val="20"/>
                <w:lang w:val="ro-RO" w:eastAsia="ro-RO"/>
              </w:rPr>
              <w:t>Program</w:t>
            </w:r>
          </w:p>
        </w:tc>
        <w:tc>
          <w:tcPr>
            <w:tcW w:w="2140" w:type="dxa"/>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sz w:val="22"/>
                <w:szCs w:val="20"/>
                <w:lang w:val="ro-RO" w:eastAsia="ro-RO"/>
              </w:rPr>
            </w:pPr>
            <w:r w:rsidRPr="00FE0D0D">
              <w:rPr>
                <w:rFonts w:ascii="Calibri" w:eastAsia="Calibri" w:hAnsi="Calibri" w:cs="Arial"/>
                <w:b/>
                <w:sz w:val="22"/>
                <w:szCs w:val="20"/>
                <w:lang w:val="ro-RO" w:eastAsia="ro-RO"/>
              </w:rPr>
              <w:t>Fonduri ESI</w:t>
            </w:r>
          </w:p>
        </w:tc>
        <w:tc>
          <w:tcPr>
            <w:tcW w:w="1120" w:type="dxa"/>
            <w:tcBorders>
              <w:right w:val="single" w:sz="8" w:space="0" w:color="auto"/>
            </w:tcBorders>
            <w:shd w:val="clear" w:color="auto" w:fill="auto"/>
            <w:vAlign w:val="bottom"/>
          </w:tcPr>
          <w:p w:rsidR="00C46919" w:rsidRPr="00FE0D0D" w:rsidRDefault="00C46919" w:rsidP="008E19CF">
            <w:pPr>
              <w:spacing w:line="0" w:lineRule="atLeast"/>
              <w:ind w:left="320"/>
              <w:rPr>
                <w:rFonts w:ascii="Calibri" w:eastAsia="Calibri" w:hAnsi="Calibri" w:cs="Arial"/>
                <w:b/>
                <w:sz w:val="22"/>
                <w:szCs w:val="20"/>
                <w:lang w:val="ro-RO" w:eastAsia="ro-RO"/>
              </w:rPr>
            </w:pPr>
            <w:r w:rsidRPr="00FE0D0D">
              <w:rPr>
                <w:rFonts w:ascii="Calibri" w:eastAsia="Calibri" w:hAnsi="Calibri" w:cs="Arial"/>
                <w:b/>
                <w:sz w:val="22"/>
                <w:szCs w:val="20"/>
                <w:lang w:val="ro-RO" w:eastAsia="ro-RO"/>
              </w:rPr>
              <w:t>Total</w:t>
            </w:r>
          </w:p>
        </w:tc>
        <w:tc>
          <w:tcPr>
            <w:tcW w:w="1280" w:type="dxa"/>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w w:val="98"/>
                <w:sz w:val="22"/>
                <w:szCs w:val="20"/>
                <w:lang w:val="ro-RO" w:eastAsia="ro-RO"/>
              </w:rPr>
            </w:pPr>
            <w:r w:rsidRPr="00FE0D0D">
              <w:rPr>
                <w:rFonts w:ascii="Calibri" w:eastAsia="Calibri" w:hAnsi="Calibri" w:cs="Arial"/>
                <w:b/>
                <w:w w:val="98"/>
                <w:sz w:val="22"/>
                <w:szCs w:val="20"/>
                <w:lang w:val="ro-RO" w:eastAsia="ro-RO"/>
              </w:rPr>
              <w:t>2014</w:t>
            </w:r>
          </w:p>
        </w:tc>
        <w:tc>
          <w:tcPr>
            <w:tcW w:w="1280" w:type="dxa"/>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sz w:val="22"/>
                <w:szCs w:val="20"/>
                <w:lang w:val="ro-RO" w:eastAsia="ro-RO"/>
              </w:rPr>
            </w:pPr>
            <w:r w:rsidRPr="00FE0D0D">
              <w:rPr>
                <w:rFonts w:ascii="Calibri" w:eastAsia="Calibri" w:hAnsi="Calibri" w:cs="Arial"/>
                <w:b/>
                <w:sz w:val="22"/>
                <w:szCs w:val="20"/>
                <w:lang w:val="ro-RO" w:eastAsia="ro-RO"/>
              </w:rPr>
              <w:t>2015</w:t>
            </w:r>
          </w:p>
        </w:tc>
        <w:tc>
          <w:tcPr>
            <w:tcW w:w="1140" w:type="dxa"/>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w w:val="98"/>
                <w:sz w:val="22"/>
                <w:szCs w:val="20"/>
                <w:lang w:val="ro-RO" w:eastAsia="ro-RO"/>
              </w:rPr>
            </w:pPr>
            <w:r w:rsidRPr="00FE0D0D">
              <w:rPr>
                <w:rFonts w:ascii="Calibri" w:eastAsia="Calibri" w:hAnsi="Calibri" w:cs="Arial"/>
                <w:b/>
                <w:w w:val="98"/>
                <w:sz w:val="22"/>
                <w:szCs w:val="20"/>
                <w:lang w:val="ro-RO" w:eastAsia="ro-RO"/>
              </w:rPr>
              <w:t>2016</w:t>
            </w:r>
          </w:p>
        </w:tc>
        <w:tc>
          <w:tcPr>
            <w:tcW w:w="1260" w:type="dxa"/>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w w:val="98"/>
                <w:sz w:val="22"/>
                <w:szCs w:val="20"/>
                <w:lang w:val="ro-RO" w:eastAsia="ro-RO"/>
              </w:rPr>
            </w:pPr>
            <w:r w:rsidRPr="00FE0D0D">
              <w:rPr>
                <w:rFonts w:ascii="Calibri" w:eastAsia="Calibri" w:hAnsi="Calibri" w:cs="Arial"/>
                <w:b/>
                <w:w w:val="98"/>
                <w:sz w:val="22"/>
                <w:szCs w:val="20"/>
                <w:lang w:val="ro-RO" w:eastAsia="ro-RO"/>
              </w:rPr>
              <w:t>2017</w:t>
            </w:r>
          </w:p>
        </w:tc>
        <w:tc>
          <w:tcPr>
            <w:tcW w:w="1280" w:type="dxa"/>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w w:val="98"/>
                <w:sz w:val="22"/>
                <w:szCs w:val="20"/>
                <w:lang w:val="ro-RO" w:eastAsia="ro-RO"/>
              </w:rPr>
            </w:pPr>
            <w:r w:rsidRPr="00FE0D0D">
              <w:rPr>
                <w:rFonts w:ascii="Calibri" w:eastAsia="Calibri" w:hAnsi="Calibri" w:cs="Arial"/>
                <w:b/>
                <w:w w:val="98"/>
                <w:sz w:val="22"/>
                <w:szCs w:val="20"/>
                <w:lang w:val="ro-RO" w:eastAsia="ro-RO"/>
              </w:rPr>
              <w:t>2018</w:t>
            </w:r>
          </w:p>
        </w:tc>
        <w:tc>
          <w:tcPr>
            <w:tcW w:w="1020" w:type="dxa"/>
            <w:shd w:val="clear" w:color="auto" w:fill="auto"/>
            <w:vAlign w:val="bottom"/>
          </w:tcPr>
          <w:p w:rsidR="00C46919" w:rsidRPr="00FE0D0D" w:rsidRDefault="00C46919" w:rsidP="008E19CF">
            <w:pPr>
              <w:spacing w:line="0" w:lineRule="atLeast"/>
              <w:jc w:val="center"/>
              <w:rPr>
                <w:rFonts w:ascii="Calibri" w:eastAsia="Calibri" w:hAnsi="Calibri" w:cs="Arial"/>
                <w:b/>
                <w:w w:val="98"/>
                <w:sz w:val="22"/>
                <w:szCs w:val="20"/>
                <w:lang w:val="ro-RO" w:eastAsia="ro-RO"/>
              </w:rPr>
            </w:pPr>
            <w:r w:rsidRPr="00FE0D0D">
              <w:rPr>
                <w:rFonts w:ascii="Calibri" w:eastAsia="Calibri" w:hAnsi="Calibri" w:cs="Arial"/>
                <w:b/>
                <w:w w:val="98"/>
                <w:sz w:val="22"/>
                <w:szCs w:val="20"/>
                <w:lang w:val="ro-RO" w:eastAsia="ro-RO"/>
              </w:rPr>
              <w:t>2019</w:t>
            </w:r>
          </w:p>
        </w:tc>
        <w:tc>
          <w:tcPr>
            <w:tcW w:w="120" w:type="dxa"/>
            <w:tcBorders>
              <w:right w:val="single" w:sz="8" w:space="0" w:color="auto"/>
            </w:tcBorders>
            <w:shd w:val="clear" w:color="auto" w:fill="auto"/>
            <w:vAlign w:val="bottom"/>
          </w:tcPr>
          <w:p w:rsidR="00C46919" w:rsidRPr="00FE0D0D" w:rsidRDefault="00C46919" w:rsidP="008E19CF">
            <w:pPr>
              <w:spacing w:line="0" w:lineRule="atLeast"/>
              <w:rPr>
                <w:rFonts w:cs="Arial"/>
                <w:szCs w:val="20"/>
                <w:lang w:val="ro-RO" w:eastAsia="ro-RO"/>
              </w:rPr>
            </w:pPr>
          </w:p>
        </w:tc>
        <w:tc>
          <w:tcPr>
            <w:tcW w:w="1140" w:type="dxa"/>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w w:val="98"/>
                <w:sz w:val="22"/>
                <w:szCs w:val="20"/>
                <w:lang w:val="ro-RO" w:eastAsia="ro-RO"/>
              </w:rPr>
            </w:pPr>
            <w:r w:rsidRPr="00FE0D0D">
              <w:rPr>
                <w:rFonts w:ascii="Calibri" w:eastAsia="Calibri" w:hAnsi="Calibri" w:cs="Arial"/>
                <w:b/>
                <w:w w:val="98"/>
                <w:sz w:val="22"/>
                <w:szCs w:val="20"/>
                <w:lang w:val="ro-RO" w:eastAsia="ro-RO"/>
              </w:rPr>
              <w:t>2020</w:t>
            </w:r>
          </w:p>
        </w:tc>
      </w:tr>
      <w:tr w:rsidR="00C46919" w:rsidRPr="00FE0D0D" w:rsidTr="008E19CF">
        <w:trPr>
          <w:trHeight w:val="101"/>
        </w:trPr>
        <w:tc>
          <w:tcPr>
            <w:tcW w:w="3000" w:type="dxa"/>
            <w:tcBorders>
              <w:left w:val="single" w:sz="8" w:space="0" w:color="auto"/>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214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112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128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128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114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126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128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1020" w:type="dxa"/>
            <w:tcBorders>
              <w:bottom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12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114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r>
      <w:tr w:rsidR="00C46919" w:rsidRPr="00FE0D0D" w:rsidTr="008E19CF">
        <w:trPr>
          <w:trHeight w:val="320"/>
        </w:trPr>
        <w:tc>
          <w:tcPr>
            <w:tcW w:w="3000" w:type="dxa"/>
            <w:tcBorders>
              <w:left w:val="single" w:sz="8" w:space="0" w:color="auto"/>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w w:val="99"/>
                <w:sz w:val="22"/>
                <w:szCs w:val="20"/>
                <w:lang w:val="ro-RO" w:eastAsia="ro-RO"/>
              </w:rPr>
            </w:pPr>
            <w:r w:rsidRPr="00FE0D0D">
              <w:rPr>
                <w:rFonts w:ascii="Calibri" w:eastAsia="Calibri" w:hAnsi="Calibri" w:cs="Arial"/>
                <w:b/>
                <w:w w:val="99"/>
                <w:sz w:val="22"/>
                <w:szCs w:val="20"/>
                <w:lang w:val="ro-RO" w:eastAsia="ro-RO"/>
              </w:rPr>
              <w:t>PO Infrastructura Mare</w:t>
            </w:r>
          </w:p>
        </w:tc>
        <w:tc>
          <w:tcPr>
            <w:tcW w:w="2140" w:type="dxa"/>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sz w:val="22"/>
                <w:szCs w:val="20"/>
                <w:lang w:val="ro-RO" w:eastAsia="ro-RO"/>
              </w:rPr>
            </w:pPr>
            <w:r w:rsidRPr="00FE0D0D">
              <w:rPr>
                <w:rFonts w:ascii="Calibri" w:eastAsia="Calibri" w:hAnsi="Calibri" w:cs="Arial"/>
                <w:b/>
                <w:sz w:val="22"/>
                <w:szCs w:val="20"/>
                <w:lang w:val="ro-RO" w:eastAsia="ro-RO"/>
              </w:rPr>
              <w:t>FEDR</w:t>
            </w:r>
          </w:p>
        </w:tc>
        <w:tc>
          <w:tcPr>
            <w:tcW w:w="1120" w:type="dxa"/>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w w:val="99"/>
                <w:sz w:val="22"/>
                <w:szCs w:val="20"/>
                <w:lang w:val="ro-RO" w:eastAsia="ro-RO"/>
              </w:rPr>
            </w:pPr>
            <w:r w:rsidRPr="00FE0D0D">
              <w:rPr>
                <w:rFonts w:ascii="Calibri" w:eastAsia="Calibri" w:hAnsi="Calibri" w:cs="Arial"/>
                <w:b/>
                <w:w w:val="99"/>
                <w:sz w:val="22"/>
                <w:szCs w:val="20"/>
                <w:lang w:val="ro-RO" w:eastAsia="ro-RO"/>
              </w:rPr>
              <w:t>2.283,53</w:t>
            </w:r>
          </w:p>
        </w:tc>
        <w:tc>
          <w:tcPr>
            <w:tcW w:w="1280" w:type="dxa"/>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sz w:val="22"/>
                <w:szCs w:val="20"/>
                <w:lang w:val="ro-RO" w:eastAsia="ro-RO"/>
              </w:rPr>
            </w:pPr>
            <w:r w:rsidRPr="00FE0D0D">
              <w:rPr>
                <w:rFonts w:ascii="Calibri" w:eastAsia="Calibri" w:hAnsi="Calibri" w:cs="Arial"/>
                <w:b/>
                <w:sz w:val="22"/>
                <w:szCs w:val="20"/>
                <w:lang w:val="ro-RO" w:eastAsia="ro-RO"/>
              </w:rPr>
              <w:t>0</w:t>
            </w:r>
          </w:p>
        </w:tc>
        <w:tc>
          <w:tcPr>
            <w:tcW w:w="1280" w:type="dxa"/>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sz w:val="22"/>
                <w:szCs w:val="20"/>
                <w:lang w:val="ro-RO" w:eastAsia="ro-RO"/>
              </w:rPr>
            </w:pPr>
            <w:r w:rsidRPr="00FE0D0D">
              <w:rPr>
                <w:rFonts w:ascii="Calibri" w:eastAsia="Calibri" w:hAnsi="Calibri" w:cs="Arial"/>
                <w:b/>
                <w:sz w:val="22"/>
                <w:szCs w:val="20"/>
                <w:lang w:val="ro-RO" w:eastAsia="ro-RO"/>
              </w:rPr>
              <w:t>593,27</w:t>
            </w:r>
          </w:p>
        </w:tc>
        <w:tc>
          <w:tcPr>
            <w:tcW w:w="1140" w:type="dxa"/>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sz w:val="22"/>
                <w:szCs w:val="20"/>
                <w:lang w:val="ro-RO" w:eastAsia="ro-RO"/>
              </w:rPr>
            </w:pPr>
            <w:r w:rsidRPr="00FE0D0D">
              <w:rPr>
                <w:rFonts w:ascii="Calibri" w:eastAsia="Calibri" w:hAnsi="Calibri" w:cs="Arial"/>
                <w:b/>
                <w:sz w:val="22"/>
                <w:szCs w:val="20"/>
                <w:lang w:val="ro-RO" w:eastAsia="ro-RO"/>
              </w:rPr>
              <w:t>324,66</w:t>
            </w:r>
          </w:p>
        </w:tc>
        <w:tc>
          <w:tcPr>
            <w:tcW w:w="1260" w:type="dxa"/>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sz w:val="22"/>
                <w:szCs w:val="20"/>
                <w:lang w:val="ro-RO" w:eastAsia="ro-RO"/>
              </w:rPr>
            </w:pPr>
            <w:r w:rsidRPr="00FE0D0D">
              <w:rPr>
                <w:rFonts w:ascii="Calibri" w:eastAsia="Calibri" w:hAnsi="Calibri" w:cs="Arial"/>
                <w:b/>
                <w:sz w:val="22"/>
                <w:szCs w:val="20"/>
                <w:lang w:val="ro-RO" w:eastAsia="ro-RO"/>
              </w:rPr>
              <w:t>333,05</w:t>
            </w:r>
          </w:p>
        </w:tc>
        <w:tc>
          <w:tcPr>
            <w:tcW w:w="1280" w:type="dxa"/>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sz w:val="22"/>
                <w:szCs w:val="20"/>
                <w:lang w:val="ro-RO" w:eastAsia="ro-RO"/>
              </w:rPr>
            </w:pPr>
            <w:r w:rsidRPr="00FE0D0D">
              <w:rPr>
                <w:rFonts w:ascii="Calibri" w:eastAsia="Calibri" w:hAnsi="Calibri" w:cs="Arial"/>
                <w:b/>
                <w:sz w:val="22"/>
                <w:szCs w:val="20"/>
                <w:lang w:val="ro-RO" w:eastAsia="ro-RO"/>
              </w:rPr>
              <w:t>180,35</w:t>
            </w:r>
          </w:p>
        </w:tc>
        <w:tc>
          <w:tcPr>
            <w:tcW w:w="1020" w:type="dxa"/>
            <w:shd w:val="clear" w:color="auto" w:fill="auto"/>
            <w:vAlign w:val="bottom"/>
          </w:tcPr>
          <w:p w:rsidR="00C46919" w:rsidRPr="00FE0D0D" w:rsidRDefault="00C46919" w:rsidP="008E19CF">
            <w:pPr>
              <w:spacing w:line="0" w:lineRule="atLeast"/>
              <w:ind w:left="10"/>
              <w:jc w:val="center"/>
              <w:rPr>
                <w:rFonts w:ascii="Calibri" w:eastAsia="Calibri" w:hAnsi="Calibri" w:cs="Arial"/>
                <w:b/>
                <w:sz w:val="22"/>
                <w:szCs w:val="20"/>
                <w:lang w:val="ro-RO" w:eastAsia="ro-RO"/>
              </w:rPr>
            </w:pPr>
            <w:r w:rsidRPr="00FE0D0D">
              <w:rPr>
                <w:rFonts w:ascii="Calibri" w:eastAsia="Calibri" w:hAnsi="Calibri" w:cs="Arial"/>
                <w:b/>
                <w:sz w:val="22"/>
                <w:szCs w:val="20"/>
                <w:lang w:val="ro-RO" w:eastAsia="ro-RO"/>
              </w:rPr>
              <w:t>420,24</w:t>
            </w:r>
          </w:p>
        </w:tc>
        <w:tc>
          <w:tcPr>
            <w:tcW w:w="120" w:type="dxa"/>
            <w:tcBorders>
              <w:right w:val="single" w:sz="8" w:space="0" w:color="auto"/>
            </w:tcBorders>
            <w:shd w:val="clear" w:color="auto" w:fill="auto"/>
            <w:vAlign w:val="bottom"/>
          </w:tcPr>
          <w:p w:rsidR="00C46919" w:rsidRPr="00FE0D0D" w:rsidRDefault="00C46919" w:rsidP="008E19CF">
            <w:pPr>
              <w:spacing w:line="0" w:lineRule="atLeast"/>
              <w:rPr>
                <w:rFonts w:cs="Arial"/>
                <w:szCs w:val="20"/>
                <w:lang w:val="ro-RO" w:eastAsia="ro-RO"/>
              </w:rPr>
            </w:pPr>
          </w:p>
        </w:tc>
        <w:tc>
          <w:tcPr>
            <w:tcW w:w="1140" w:type="dxa"/>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sz w:val="22"/>
                <w:szCs w:val="20"/>
                <w:lang w:val="ro-RO" w:eastAsia="ro-RO"/>
              </w:rPr>
            </w:pPr>
            <w:r w:rsidRPr="00FE0D0D">
              <w:rPr>
                <w:rFonts w:ascii="Calibri" w:eastAsia="Calibri" w:hAnsi="Calibri" w:cs="Arial"/>
                <w:b/>
                <w:sz w:val="22"/>
                <w:szCs w:val="20"/>
                <w:lang w:val="ro-RO" w:eastAsia="ro-RO"/>
              </w:rPr>
              <w:t>431,96</w:t>
            </w:r>
          </w:p>
        </w:tc>
      </w:tr>
      <w:tr w:rsidR="00C46919" w:rsidRPr="00FE0D0D" w:rsidTr="008E19CF">
        <w:trPr>
          <w:trHeight w:val="101"/>
        </w:trPr>
        <w:tc>
          <w:tcPr>
            <w:tcW w:w="3000" w:type="dxa"/>
            <w:tcBorders>
              <w:left w:val="single" w:sz="8" w:space="0" w:color="auto"/>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214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112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128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128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114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126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128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1020" w:type="dxa"/>
            <w:tcBorders>
              <w:bottom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12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114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r>
      <w:tr w:rsidR="00C46919" w:rsidRPr="00FE0D0D" w:rsidTr="008E19CF">
        <w:trPr>
          <w:trHeight w:val="320"/>
        </w:trPr>
        <w:tc>
          <w:tcPr>
            <w:tcW w:w="3000" w:type="dxa"/>
            <w:tcBorders>
              <w:left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Cs w:val="20"/>
                <w:lang w:val="ro-RO" w:eastAsia="ro-RO"/>
              </w:rPr>
            </w:pPr>
          </w:p>
        </w:tc>
        <w:tc>
          <w:tcPr>
            <w:tcW w:w="2140" w:type="dxa"/>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sz w:val="22"/>
                <w:szCs w:val="20"/>
                <w:lang w:val="ro-RO" w:eastAsia="ro-RO"/>
              </w:rPr>
            </w:pPr>
            <w:r w:rsidRPr="00FE0D0D">
              <w:rPr>
                <w:rFonts w:ascii="Calibri" w:eastAsia="Calibri" w:hAnsi="Calibri" w:cs="Arial"/>
                <w:b/>
                <w:sz w:val="22"/>
                <w:szCs w:val="20"/>
                <w:lang w:val="ro-RO" w:eastAsia="ro-RO"/>
              </w:rPr>
              <w:t>FC</w:t>
            </w:r>
          </w:p>
        </w:tc>
        <w:tc>
          <w:tcPr>
            <w:tcW w:w="1120" w:type="dxa"/>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w w:val="99"/>
                <w:sz w:val="22"/>
                <w:szCs w:val="20"/>
                <w:lang w:val="ro-RO" w:eastAsia="ro-RO"/>
              </w:rPr>
            </w:pPr>
            <w:r w:rsidRPr="00FE0D0D">
              <w:rPr>
                <w:rFonts w:ascii="Calibri" w:eastAsia="Calibri" w:hAnsi="Calibri" w:cs="Arial"/>
                <w:b/>
                <w:w w:val="99"/>
                <w:sz w:val="22"/>
                <w:szCs w:val="20"/>
                <w:lang w:val="ro-RO" w:eastAsia="ro-RO"/>
              </w:rPr>
              <w:t>6.935,00</w:t>
            </w:r>
          </w:p>
        </w:tc>
        <w:tc>
          <w:tcPr>
            <w:tcW w:w="1280" w:type="dxa"/>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sz w:val="22"/>
                <w:szCs w:val="20"/>
                <w:lang w:val="ro-RO" w:eastAsia="ro-RO"/>
              </w:rPr>
            </w:pPr>
            <w:r w:rsidRPr="00FE0D0D">
              <w:rPr>
                <w:rFonts w:ascii="Calibri" w:eastAsia="Calibri" w:hAnsi="Calibri" w:cs="Arial"/>
                <w:b/>
                <w:sz w:val="22"/>
                <w:szCs w:val="20"/>
                <w:lang w:val="ro-RO" w:eastAsia="ro-RO"/>
              </w:rPr>
              <w:t>0</w:t>
            </w:r>
          </w:p>
        </w:tc>
        <w:tc>
          <w:tcPr>
            <w:tcW w:w="1280" w:type="dxa"/>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w w:val="99"/>
                <w:sz w:val="22"/>
                <w:szCs w:val="20"/>
                <w:lang w:val="ro-RO" w:eastAsia="ro-RO"/>
              </w:rPr>
            </w:pPr>
            <w:r w:rsidRPr="00FE0D0D">
              <w:rPr>
                <w:rFonts w:ascii="Calibri" w:eastAsia="Calibri" w:hAnsi="Calibri" w:cs="Arial"/>
                <w:b/>
                <w:w w:val="99"/>
                <w:sz w:val="22"/>
                <w:szCs w:val="20"/>
                <w:lang w:val="ro-RO" w:eastAsia="ro-RO"/>
              </w:rPr>
              <w:t>1.710,04</w:t>
            </w:r>
          </w:p>
        </w:tc>
        <w:tc>
          <w:tcPr>
            <w:tcW w:w="1140" w:type="dxa"/>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sz w:val="22"/>
                <w:szCs w:val="20"/>
                <w:lang w:val="ro-RO" w:eastAsia="ro-RO"/>
              </w:rPr>
            </w:pPr>
            <w:r w:rsidRPr="00FE0D0D">
              <w:rPr>
                <w:rFonts w:ascii="Calibri" w:eastAsia="Calibri" w:hAnsi="Calibri" w:cs="Arial"/>
                <w:b/>
                <w:sz w:val="22"/>
                <w:szCs w:val="20"/>
                <w:lang w:val="ro-RO" w:eastAsia="ro-RO"/>
              </w:rPr>
              <w:t>949,84</w:t>
            </w:r>
          </w:p>
        </w:tc>
        <w:tc>
          <w:tcPr>
            <w:tcW w:w="1260" w:type="dxa"/>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sz w:val="22"/>
                <w:szCs w:val="20"/>
                <w:lang w:val="ro-RO" w:eastAsia="ro-RO"/>
              </w:rPr>
            </w:pPr>
            <w:r w:rsidRPr="00FE0D0D">
              <w:rPr>
                <w:rFonts w:ascii="Calibri" w:eastAsia="Calibri" w:hAnsi="Calibri" w:cs="Arial"/>
                <w:b/>
                <w:sz w:val="22"/>
                <w:szCs w:val="20"/>
                <w:lang w:val="ro-RO" w:eastAsia="ro-RO"/>
              </w:rPr>
              <w:t>999,90</w:t>
            </w:r>
          </w:p>
        </w:tc>
        <w:tc>
          <w:tcPr>
            <w:tcW w:w="1280" w:type="dxa"/>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w w:val="99"/>
                <w:sz w:val="22"/>
                <w:szCs w:val="20"/>
                <w:lang w:val="ro-RO" w:eastAsia="ro-RO"/>
              </w:rPr>
            </w:pPr>
            <w:r w:rsidRPr="00FE0D0D">
              <w:rPr>
                <w:rFonts w:ascii="Calibri" w:eastAsia="Calibri" w:hAnsi="Calibri" w:cs="Arial"/>
                <w:b/>
                <w:w w:val="99"/>
                <w:sz w:val="22"/>
                <w:szCs w:val="20"/>
                <w:lang w:val="ro-RO" w:eastAsia="ro-RO"/>
              </w:rPr>
              <w:t>1.046,79</w:t>
            </w:r>
          </w:p>
        </w:tc>
        <w:tc>
          <w:tcPr>
            <w:tcW w:w="1020" w:type="dxa"/>
            <w:shd w:val="clear" w:color="auto" w:fill="auto"/>
            <w:vAlign w:val="bottom"/>
          </w:tcPr>
          <w:p w:rsidR="00C46919" w:rsidRPr="00FE0D0D" w:rsidRDefault="00C46919" w:rsidP="008E19CF">
            <w:pPr>
              <w:spacing w:line="0" w:lineRule="atLeast"/>
              <w:jc w:val="center"/>
              <w:rPr>
                <w:rFonts w:ascii="Calibri" w:eastAsia="Calibri" w:hAnsi="Calibri" w:cs="Arial"/>
                <w:b/>
                <w:sz w:val="22"/>
                <w:szCs w:val="20"/>
                <w:lang w:val="ro-RO" w:eastAsia="ro-RO"/>
              </w:rPr>
            </w:pPr>
            <w:r w:rsidRPr="00FE0D0D">
              <w:rPr>
                <w:rFonts w:ascii="Calibri" w:eastAsia="Calibri" w:hAnsi="Calibri" w:cs="Arial"/>
                <w:b/>
                <w:sz w:val="22"/>
                <w:szCs w:val="20"/>
                <w:lang w:val="ro-RO" w:eastAsia="ro-RO"/>
              </w:rPr>
              <w:t>1.093,83</w:t>
            </w:r>
          </w:p>
        </w:tc>
        <w:tc>
          <w:tcPr>
            <w:tcW w:w="120" w:type="dxa"/>
            <w:tcBorders>
              <w:right w:val="single" w:sz="8" w:space="0" w:color="auto"/>
            </w:tcBorders>
            <w:shd w:val="clear" w:color="auto" w:fill="auto"/>
            <w:vAlign w:val="bottom"/>
          </w:tcPr>
          <w:p w:rsidR="00C46919" w:rsidRPr="00FE0D0D" w:rsidRDefault="00C46919" w:rsidP="008E19CF">
            <w:pPr>
              <w:spacing w:line="0" w:lineRule="atLeast"/>
              <w:rPr>
                <w:rFonts w:cs="Arial"/>
                <w:szCs w:val="20"/>
                <w:lang w:val="ro-RO" w:eastAsia="ro-RO"/>
              </w:rPr>
            </w:pPr>
          </w:p>
        </w:tc>
        <w:tc>
          <w:tcPr>
            <w:tcW w:w="1140" w:type="dxa"/>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w w:val="99"/>
                <w:sz w:val="22"/>
                <w:szCs w:val="20"/>
                <w:lang w:val="ro-RO" w:eastAsia="ro-RO"/>
              </w:rPr>
            </w:pPr>
            <w:r w:rsidRPr="00FE0D0D">
              <w:rPr>
                <w:rFonts w:ascii="Calibri" w:eastAsia="Calibri" w:hAnsi="Calibri" w:cs="Arial"/>
                <w:b/>
                <w:w w:val="99"/>
                <w:sz w:val="22"/>
                <w:szCs w:val="20"/>
                <w:lang w:val="ro-RO" w:eastAsia="ro-RO"/>
              </w:rPr>
              <w:t>1.134,60</w:t>
            </w:r>
          </w:p>
        </w:tc>
      </w:tr>
      <w:tr w:rsidR="00C46919" w:rsidRPr="00FE0D0D" w:rsidTr="008E19CF">
        <w:trPr>
          <w:trHeight w:val="101"/>
        </w:trPr>
        <w:tc>
          <w:tcPr>
            <w:tcW w:w="3000" w:type="dxa"/>
            <w:tcBorders>
              <w:left w:val="single" w:sz="8" w:space="0" w:color="auto"/>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214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112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128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128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114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126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128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1020" w:type="dxa"/>
            <w:tcBorders>
              <w:bottom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12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114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r>
      <w:tr w:rsidR="00C46919" w:rsidRPr="00FE0D0D" w:rsidTr="008E19CF">
        <w:trPr>
          <w:trHeight w:val="320"/>
        </w:trPr>
        <w:tc>
          <w:tcPr>
            <w:tcW w:w="3000" w:type="dxa"/>
            <w:tcBorders>
              <w:left w:val="single" w:sz="8" w:space="0" w:color="auto"/>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sz w:val="22"/>
                <w:szCs w:val="20"/>
                <w:lang w:val="ro-RO" w:eastAsia="ro-RO"/>
              </w:rPr>
            </w:pPr>
            <w:r w:rsidRPr="00FE0D0D">
              <w:rPr>
                <w:rFonts w:ascii="Calibri" w:eastAsia="Calibri" w:hAnsi="Calibri" w:cs="Arial"/>
                <w:b/>
                <w:sz w:val="22"/>
                <w:szCs w:val="20"/>
                <w:lang w:val="ro-RO" w:eastAsia="ro-RO"/>
              </w:rPr>
              <w:t>PO Capital Uman</w:t>
            </w:r>
          </w:p>
        </w:tc>
        <w:tc>
          <w:tcPr>
            <w:tcW w:w="2140" w:type="dxa"/>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sz w:val="22"/>
                <w:szCs w:val="20"/>
                <w:lang w:val="ro-RO" w:eastAsia="ro-RO"/>
              </w:rPr>
            </w:pPr>
            <w:r w:rsidRPr="00FE0D0D">
              <w:rPr>
                <w:rFonts w:ascii="Calibri" w:eastAsia="Calibri" w:hAnsi="Calibri" w:cs="Arial"/>
                <w:b/>
                <w:sz w:val="22"/>
                <w:szCs w:val="20"/>
                <w:lang w:val="ro-RO" w:eastAsia="ro-RO"/>
              </w:rPr>
              <w:t>FSE</w:t>
            </w:r>
          </w:p>
        </w:tc>
        <w:tc>
          <w:tcPr>
            <w:tcW w:w="1120" w:type="dxa"/>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w w:val="99"/>
                <w:sz w:val="22"/>
                <w:szCs w:val="20"/>
                <w:lang w:val="ro-RO" w:eastAsia="ro-RO"/>
              </w:rPr>
            </w:pPr>
            <w:r w:rsidRPr="00FE0D0D">
              <w:rPr>
                <w:rFonts w:ascii="Calibri" w:eastAsia="Calibri" w:hAnsi="Calibri" w:cs="Arial"/>
                <w:b/>
                <w:w w:val="99"/>
                <w:sz w:val="22"/>
                <w:szCs w:val="20"/>
                <w:lang w:val="ro-RO" w:eastAsia="ro-RO"/>
              </w:rPr>
              <w:t>4.220,84</w:t>
            </w:r>
          </w:p>
        </w:tc>
        <w:tc>
          <w:tcPr>
            <w:tcW w:w="1280" w:type="dxa"/>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sz w:val="22"/>
                <w:szCs w:val="20"/>
                <w:lang w:val="ro-RO" w:eastAsia="ro-RO"/>
              </w:rPr>
            </w:pPr>
            <w:r w:rsidRPr="00FE0D0D">
              <w:rPr>
                <w:rFonts w:ascii="Calibri" w:eastAsia="Calibri" w:hAnsi="Calibri" w:cs="Arial"/>
                <w:b/>
                <w:sz w:val="22"/>
                <w:szCs w:val="20"/>
                <w:lang w:val="ro-RO" w:eastAsia="ro-RO"/>
              </w:rPr>
              <w:t>503,64</w:t>
            </w:r>
          </w:p>
        </w:tc>
        <w:tc>
          <w:tcPr>
            <w:tcW w:w="1280" w:type="dxa"/>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sz w:val="22"/>
                <w:szCs w:val="20"/>
                <w:lang w:val="ro-RO" w:eastAsia="ro-RO"/>
              </w:rPr>
            </w:pPr>
            <w:r w:rsidRPr="00FE0D0D">
              <w:rPr>
                <w:rFonts w:ascii="Calibri" w:eastAsia="Calibri" w:hAnsi="Calibri" w:cs="Arial"/>
                <w:b/>
                <w:sz w:val="22"/>
                <w:szCs w:val="20"/>
                <w:lang w:val="ro-RO" w:eastAsia="ro-RO"/>
              </w:rPr>
              <w:t>538,84</w:t>
            </w:r>
          </w:p>
        </w:tc>
        <w:tc>
          <w:tcPr>
            <w:tcW w:w="1140" w:type="dxa"/>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sz w:val="22"/>
                <w:szCs w:val="20"/>
                <w:lang w:val="ro-RO" w:eastAsia="ro-RO"/>
              </w:rPr>
            </w:pPr>
            <w:r w:rsidRPr="00FE0D0D">
              <w:rPr>
                <w:rFonts w:ascii="Calibri" w:eastAsia="Calibri" w:hAnsi="Calibri" w:cs="Arial"/>
                <w:b/>
                <w:sz w:val="22"/>
                <w:szCs w:val="20"/>
                <w:lang w:val="ro-RO" w:eastAsia="ro-RO"/>
              </w:rPr>
              <w:t>577,38</w:t>
            </w:r>
          </w:p>
        </w:tc>
        <w:tc>
          <w:tcPr>
            <w:tcW w:w="1260" w:type="dxa"/>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sz w:val="22"/>
                <w:szCs w:val="20"/>
                <w:lang w:val="ro-RO" w:eastAsia="ro-RO"/>
              </w:rPr>
            </w:pPr>
            <w:r w:rsidRPr="00FE0D0D">
              <w:rPr>
                <w:rFonts w:ascii="Calibri" w:eastAsia="Calibri" w:hAnsi="Calibri" w:cs="Arial"/>
                <w:b/>
                <w:sz w:val="22"/>
                <w:szCs w:val="20"/>
                <w:lang w:val="ro-RO" w:eastAsia="ro-RO"/>
              </w:rPr>
              <w:t>607,53</w:t>
            </w:r>
          </w:p>
        </w:tc>
        <w:tc>
          <w:tcPr>
            <w:tcW w:w="1280" w:type="dxa"/>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sz w:val="22"/>
                <w:szCs w:val="20"/>
                <w:lang w:val="ro-RO" w:eastAsia="ro-RO"/>
              </w:rPr>
            </w:pPr>
            <w:r w:rsidRPr="00FE0D0D">
              <w:rPr>
                <w:rFonts w:ascii="Calibri" w:eastAsia="Calibri" w:hAnsi="Calibri" w:cs="Arial"/>
                <w:b/>
                <w:sz w:val="22"/>
                <w:szCs w:val="20"/>
                <w:lang w:val="ro-RO" w:eastAsia="ro-RO"/>
              </w:rPr>
              <w:t>636,80</w:t>
            </w:r>
          </w:p>
        </w:tc>
        <w:tc>
          <w:tcPr>
            <w:tcW w:w="1020" w:type="dxa"/>
            <w:shd w:val="clear" w:color="auto" w:fill="auto"/>
            <w:vAlign w:val="bottom"/>
          </w:tcPr>
          <w:p w:rsidR="00C46919" w:rsidRPr="00FE0D0D" w:rsidRDefault="00C46919" w:rsidP="008E19CF">
            <w:pPr>
              <w:spacing w:line="0" w:lineRule="atLeast"/>
              <w:ind w:left="10"/>
              <w:jc w:val="center"/>
              <w:rPr>
                <w:rFonts w:ascii="Calibri" w:eastAsia="Calibri" w:hAnsi="Calibri" w:cs="Arial"/>
                <w:b/>
                <w:sz w:val="22"/>
                <w:szCs w:val="20"/>
                <w:lang w:val="ro-RO" w:eastAsia="ro-RO"/>
              </w:rPr>
            </w:pPr>
            <w:r w:rsidRPr="00FE0D0D">
              <w:rPr>
                <w:rFonts w:ascii="Calibri" w:eastAsia="Calibri" w:hAnsi="Calibri" w:cs="Arial"/>
                <w:b/>
                <w:sz w:val="22"/>
                <w:szCs w:val="20"/>
                <w:lang w:val="ro-RO" w:eastAsia="ro-RO"/>
              </w:rPr>
              <w:t>664,94</w:t>
            </w:r>
          </w:p>
        </w:tc>
        <w:tc>
          <w:tcPr>
            <w:tcW w:w="120" w:type="dxa"/>
            <w:tcBorders>
              <w:right w:val="single" w:sz="8" w:space="0" w:color="auto"/>
            </w:tcBorders>
            <w:shd w:val="clear" w:color="auto" w:fill="auto"/>
            <w:vAlign w:val="bottom"/>
          </w:tcPr>
          <w:p w:rsidR="00C46919" w:rsidRPr="00FE0D0D" w:rsidRDefault="00C46919" w:rsidP="008E19CF">
            <w:pPr>
              <w:spacing w:line="0" w:lineRule="atLeast"/>
              <w:rPr>
                <w:rFonts w:cs="Arial"/>
                <w:szCs w:val="20"/>
                <w:lang w:val="ro-RO" w:eastAsia="ro-RO"/>
              </w:rPr>
            </w:pPr>
          </w:p>
        </w:tc>
        <w:tc>
          <w:tcPr>
            <w:tcW w:w="1140" w:type="dxa"/>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sz w:val="22"/>
                <w:szCs w:val="20"/>
                <w:lang w:val="ro-RO" w:eastAsia="ro-RO"/>
              </w:rPr>
            </w:pPr>
            <w:r w:rsidRPr="00FE0D0D">
              <w:rPr>
                <w:rFonts w:ascii="Calibri" w:eastAsia="Calibri" w:hAnsi="Calibri" w:cs="Arial"/>
                <w:b/>
                <w:sz w:val="22"/>
                <w:szCs w:val="20"/>
                <w:lang w:val="ro-RO" w:eastAsia="ro-RO"/>
              </w:rPr>
              <w:t>691,72</w:t>
            </w:r>
          </w:p>
        </w:tc>
      </w:tr>
      <w:tr w:rsidR="00C46919" w:rsidRPr="00FE0D0D" w:rsidTr="008E19CF">
        <w:trPr>
          <w:trHeight w:val="101"/>
        </w:trPr>
        <w:tc>
          <w:tcPr>
            <w:tcW w:w="3000" w:type="dxa"/>
            <w:tcBorders>
              <w:left w:val="single" w:sz="8" w:space="0" w:color="auto"/>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214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112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128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128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114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126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128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1020" w:type="dxa"/>
            <w:tcBorders>
              <w:bottom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12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114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r>
      <w:tr w:rsidR="00C46919" w:rsidRPr="00FE0D0D" w:rsidTr="008E19CF">
        <w:trPr>
          <w:trHeight w:val="323"/>
        </w:trPr>
        <w:tc>
          <w:tcPr>
            <w:tcW w:w="3000" w:type="dxa"/>
            <w:tcBorders>
              <w:left w:val="single" w:sz="8" w:space="0" w:color="auto"/>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sz w:val="22"/>
                <w:szCs w:val="20"/>
                <w:lang w:val="ro-RO" w:eastAsia="ro-RO"/>
              </w:rPr>
            </w:pPr>
            <w:r w:rsidRPr="00FE0D0D">
              <w:rPr>
                <w:rFonts w:ascii="Calibri" w:eastAsia="Calibri" w:hAnsi="Calibri" w:cs="Arial"/>
                <w:b/>
                <w:sz w:val="22"/>
                <w:szCs w:val="20"/>
                <w:lang w:val="ro-RO" w:eastAsia="ro-RO"/>
              </w:rPr>
              <w:t>POAD</w:t>
            </w:r>
          </w:p>
        </w:tc>
        <w:tc>
          <w:tcPr>
            <w:tcW w:w="2140" w:type="dxa"/>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w w:val="99"/>
                <w:sz w:val="22"/>
                <w:szCs w:val="20"/>
                <w:lang w:val="ro-RO" w:eastAsia="ro-RO"/>
              </w:rPr>
            </w:pPr>
            <w:r w:rsidRPr="00FE0D0D">
              <w:rPr>
                <w:rFonts w:ascii="Calibri" w:eastAsia="Calibri" w:hAnsi="Calibri" w:cs="Arial"/>
                <w:b/>
                <w:w w:val="99"/>
                <w:sz w:val="22"/>
                <w:szCs w:val="20"/>
                <w:lang w:val="ro-RO" w:eastAsia="ro-RO"/>
              </w:rPr>
              <w:t>FEAD</w:t>
            </w:r>
          </w:p>
        </w:tc>
        <w:tc>
          <w:tcPr>
            <w:tcW w:w="1120" w:type="dxa"/>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sz w:val="22"/>
                <w:szCs w:val="20"/>
                <w:lang w:val="ro-RO" w:eastAsia="ro-RO"/>
              </w:rPr>
            </w:pPr>
            <w:r w:rsidRPr="00FE0D0D">
              <w:rPr>
                <w:rFonts w:ascii="Calibri" w:eastAsia="Calibri" w:hAnsi="Calibri" w:cs="Arial"/>
                <w:b/>
                <w:sz w:val="22"/>
                <w:szCs w:val="20"/>
                <w:lang w:val="ro-RO" w:eastAsia="ro-RO"/>
              </w:rPr>
              <w:t>441,01</w:t>
            </w:r>
          </w:p>
        </w:tc>
        <w:tc>
          <w:tcPr>
            <w:tcW w:w="1280" w:type="dxa"/>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w w:val="99"/>
                <w:sz w:val="22"/>
                <w:szCs w:val="20"/>
                <w:lang w:val="ro-RO" w:eastAsia="ro-RO"/>
              </w:rPr>
            </w:pPr>
            <w:r w:rsidRPr="00FE0D0D">
              <w:rPr>
                <w:rFonts w:ascii="Calibri" w:eastAsia="Calibri" w:hAnsi="Calibri" w:cs="Arial"/>
                <w:b/>
                <w:w w:val="99"/>
                <w:sz w:val="22"/>
                <w:szCs w:val="20"/>
                <w:lang w:val="ro-RO" w:eastAsia="ro-RO"/>
              </w:rPr>
              <w:t>99,04</w:t>
            </w:r>
          </w:p>
        </w:tc>
        <w:tc>
          <w:tcPr>
            <w:tcW w:w="1280" w:type="dxa"/>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w w:val="99"/>
                <w:sz w:val="22"/>
                <w:szCs w:val="20"/>
                <w:lang w:val="ro-RO" w:eastAsia="ro-RO"/>
              </w:rPr>
            </w:pPr>
            <w:r w:rsidRPr="00FE0D0D">
              <w:rPr>
                <w:rFonts w:ascii="Calibri" w:eastAsia="Calibri" w:hAnsi="Calibri" w:cs="Arial"/>
                <w:b/>
                <w:w w:val="99"/>
                <w:sz w:val="22"/>
                <w:szCs w:val="20"/>
                <w:lang w:val="ro-RO" w:eastAsia="ro-RO"/>
              </w:rPr>
              <w:t>54,63</w:t>
            </w:r>
          </w:p>
        </w:tc>
        <w:tc>
          <w:tcPr>
            <w:tcW w:w="1140" w:type="dxa"/>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sz w:val="22"/>
                <w:szCs w:val="20"/>
                <w:lang w:val="ro-RO" w:eastAsia="ro-RO"/>
              </w:rPr>
            </w:pPr>
            <w:r w:rsidRPr="00FE0D0D">
              <w:rPr>
                <w:rFonts w:ascii="Calibri" w:eastAsia="Calibri" w:hAnsi="Calibri" w:cs="Arial"/>
                <w:b/>
                <w:sz w:val="22"/>
                <w:szCs w:val="20"/>
                <w:lang w:val="ro-RO" w:eastAsia="ro-RO"/>
              </w:rPr>
              <w:t>44,5</w:t>
            </w:r>
          </w:p>
        </w:tc>
        <w:tc>
          <w:tcPr>
            <w:tcW w:w="1260" w:type="dxa"/>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w w:val="99"/>
                <w:sz w:val="22"/>
                <w:szCs w:val="20"/>
                <w:lang w:val="ro-RO" w:eastAsia="ro-RO"/>
              </w:rPr>
            </w:pPr>
            <w:r w:rsidRPr="00FE0D0D">
              <w:rPr>
                <w:rFonts w:ascii="Calibri" w:eastAsia="Calibri" w:hAnsi="Calibri" w:cs="Arial"/>
                <w:b/>
                <w:w w:val="99"/>
                <w:sz w:val="22"/>
                <w:szCs w:val="20"/>
                <w:lang w:val="ro-RO" w:eastAsia="ro-RO"/>
              </w:rPr>
              <w:t>61,86</w:t>
            </w:r>
          </w:p>
        </w:tc>
        <w:tc>
          <w:tcPr>
            <w:tcW w:w="1280" w:type="dxa"/>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w w:val="99"/>
                <w:sz w:val="22"/>
                <w:szCs w:val="20"/>
                <w:lang w:val="ro-RO" w:eastAsia="ro-RO"/>
              </w:rPr>
            </w:pPr>
            <w:r w:rsidRPr="00FE0D0D">
              <w:rPr>
                <w:rFonts w:ascii="Calibri" w:eastAsia="Calibri" w:hAnsi="Calibri" w:cs="Arial"/>
                <w:b/>
                <w:w w:val="99"/>
                <w:sz w:val="22"/>
                <w:szCs w:val="20"/>
                <w:lang w:val="ro-RO" w:eastAsia="ro-RO"/>
              </w:rPr>
              <w:t>63,24</w:t>
            </w:r>
          </w:p>
        </w:tc>
        <w:tc>
          <w:tcPr>
            <w:tcW w:w="1020" w:type="dxa"/>
            <w:shd w:val="clear" w:color="auto" w:fill="auto"/>
            <w:vAlign w:val="bottom"/>
          </w:tcPr>
          <w:p w:rsidR="00C46919" w:rsidRPr="00FE0D0D" w:rsidRDefault="00C46919" w:rsidP="008E19CF">
            <w:pPr>
              <w:spacing w:line="0" w:lineRule="atLeast"/>
              <w:jc w:val="center"/>
              <w:rPr>
                <w:rFonts w:ascii="Calibri" w:eastAsia="Calibri" w:hAnsi="Calibri" w:cs="Arial"/>
                <w:b/>
                <w:sz w:val="22"/>
                <w:szCs w:val="20"/>
                <w:lang w:val="ro-RO" w:eastAsia="ro-RO"/>
              </w:rPr>
            </w:pPr>
            <w:r w:rsidRPr="00FE0D0D">
              <w:rPr>
                <w:rFonts w:ascii="Calibri" w:eastAsia="Calibri" w:hAnsi="Calibri" w:cs="Arial"/>
                <w:b/>
                <w:sz w:val="22"/>
                <w:szCs w:val="20"/>
                <w:lang w:val="ro-RO" w:eastAsia="ro-RO"/>
              </w:rPr>
              <w:t>75,37</w:t>
            </w:r>
          </w:p>
        </w:tc>
        <w:tc>
          <w:tcPr>
            <w:tcW w:w="120" w:type="dxa"/>
            <w:tcBorders>
              <w:right w:val="single" w:sz="8" w:space="0" w:color="auto"/>
            </w:tcBorders>
            <w:shd w:val="clear" w:color="auto" w:fill="auto"/>
            <w:vAlign w:val="bottom"/>
          </w:tcPr>
          <w:p w:rsidR="00C46919" w:rsidRPr="00FE0D0D" w:rsidRDefault="00C46919" w:rsidP="008E19CF">
            <w:pPr>
              <w:spacing w:line="0" w:lineRule="atLeast"/>
              <w:rPr>
                <w:rFonts w:cs="Arial"/>
                <w:szCs w:val="20"/>
                <w:lang w:val="ro-RO" w:eastAsia="ro-RO"/>
              </w:rPr>
            </w:pPr>
          </w:p>
        </w:tc>
        <w:tc>
          <w:tcPr>
            <w:tcW w:w="1140" w:type="dxa"/>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w w:val="99"/>
                <w:sz w:val="22"/>
                <w:szCs w:val="20"/>
                <w:lang w:val="ro-RO" w:eastAsia="ro-RO"/>
              </w:rPr>
            </w:pPr>
            <w:r w:rsidRPr="00FE0D0D">
              <w:rPr>
                <w:rFonts w:ascii="Calibri" w:eastAsia="Calibri" w:hAnsi="Calibri" w:cs="Arial"/>
                <w:b/>
                <w:w w:val="99"/>
                <w:sz w:val="22"/>
                <w:szCs w:val="20"/>
                <w:lang w:val="ro-RO" w:eastAsia="ro-RO"/>
              </w:rPr>
              <w:t>42,37</w:t>
            </w:r>
          </w:p>
        </w:tc>
      </w:tr>
      <w:tr w:rsidR="00C46919" w:rsidRPr="00FE0D0D" w:rsidTr="008E19CF">
        <w:trPr>
          <w:trHeight w:val="99"/>
        </w:trPr>
        <w:tc>
          <w:tcPr>
            <w:tcW w:w="3000" w:type="dxa"/>
            <w:tcBorders>
              <w:left w:val="single" w:sz="8" w:space="0" w:color="auto"/>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214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112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128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128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114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126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128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1020" w:type="dxa"/>
            <w:tcBorders>
              <w:bottom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12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114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r>
      <w:tr w:rsidR="00C46919" w:rsidRPr="00FE0D0D" w:rsidTr="008E19CF">
        <w:trPr>
          <w:trHeight w:val="246"/>
        </w:trPr>
        <w:tc>
          <w:tcPr>
            <w:tcW w:w="3000" w:type="dxa"/>
            <w:tcBorders>
              <w:left w:val="single" w:sz="8" w:space="0" w:color="auto"/>
              <w:right w:val="single" w:sz="8" w:space="0" w:color="auto"/>
            </w:tcBorders>
            <w:shd w:val="clear" w:color="auto" w:fill="auto"/>
            <w:vAlign w:val="bottom"/>
          </w:tcPr>
          <w:p w:rsidR="00C46919" w:rsidRPr="00FE0D0D" w:rsidRDefault="00C46919" w:rsidP="008E19CF">
            <w:pPr>
              <w:spacing w:line="246" w:lineRule="exact"/>
              <w:jc w:val="center"/>
              <w:rPr>
                <w:rFonts w:ascii="Calibri" w:eastAsia="Calibri" w:hAnsi="Calibri" w:cs="Arial"/>
                <w:b/>
                <w:sz w:val="22"/>
                <w:szCs w:val="20"/>
                <w:lang w:val="ro-RO" w:eastAsia="ro-RO"/>
              </w:rPr>
            </w:pPr>
            <w:r w:rsidRPr="00FE0D0D">
              <w:rPr>
                <w:rFonts w:ascii="Calibri" w:eastAsia="Calibri" w:hAnsi="Calibri" w:cs="Arial"/>
                <w:b/>
                <w:sz w:val="22"/>
                <w:szCs w:val="20"/>
                <w:lang w:val="ro-RO" w:eastAsia="ro-RO"/>
              </w:rPr>
              <w:t>Inițiativa „Locuri de muncă</w:t>
            </w:r>
          </w:p>
        </w:tc>
        <w:tc>
          <w:tcPr>
            <w:tcW w:w="2140" w:type="dxa"/>
            <w:tcBorders>
              <w:right w:val="single" w:sz="8" w:space="0" w:color="auto"/>
            </w:tcBorders>
            <w:shd w:val="clear" w:color="auto" w:fill="auto"/>
            <w:vAlign w:val="bottom"/>
          </w:tcPr>
          <w:p w:rsidR="00C46919" w:rsidRPr="00FE0D0D" w:rsidRDefault="00C46919" w:rsidP="008E19CF">
            <w:pPr>
              <w:spacing w:line="246" w:lineRule="exact"/>
              <w:jc w:val="center"/>
              <w:rPr>
                <w:rFonts w:ascii="Calibri" w:eastAsia="Calibri" w:hAnsi="Calibri" w:cs="Arial"/>
                <w:b/>
                <w:sz w:val="22"/>
                <w:szCs w:val="20"/>
                <w:lang w:val="ro-RO" w:eastAsia="ro-RO"/>
              </w:rPr>
            </w:pPr>
            <w:r w:rsidRPr="00FE0D0D">
              <w:rPr>
                <w:rFonts w:ascii="Calibri" w:eastAsia="Calibri" w:hAnsi="Calibri" w:cs="Arial"/>
                <w:b/>
                <w:sz w:val="22"/>
                <w:szCs w:val="20"/>
                <w:lang w:val="ro-RO" w:eastAsia="ro-RO"/>
              </w:rPr>
              <w:t>Inițiativa „Locuri de</w:t>
            </w:r>
          </w:p>
        </w:tc>
        <w:tc>
          <w:tcPr>
            <w:tcW w:w="1120" w:type="dxa"/>
            <w:tcBorders>
              <w:right w:val="single" w:sz="8" w:space="0" w:color="auto"/>
            </w:tcBorders>
            <w:shd w:val="clear" w:color="auto" w:fill="auto"/>
            <w:vAlign w:val="bottom"/>
          </w:tcPr>
          <w:p w:rsidR="00C46919" w:rsidRPr="00FE0D0D" w:rsidRDefault="00C46919" w:rsidP="008E19CF">
            <w:pPr>
              <w:spacing w:line="0" w:lineRule="atLeast"/>
              <w:rPr>
                <w:rFonts w:cs="Arial"/>
                <w:sz w:val="21"/>
                <w:szCs w:val="20"/>
                <w:lang w:val="ro-RO" w:eastAsia="ro-RO"/>
              </w:rPr>
            </w:pPr>
          </w:p>
        </w:tc>
        <w:tc>
          <w:tcPr>
            <w:tcW w:w="1280" w:type="dxa"/>
            <w:tcBorders>
              <w:right w:val="single" w:sz="8" w:space="0" w:color="auto"/>
            </w:tcBorders>
            <w:shd w:val="clear" w:color="auto" w:fill="auto"/>
            <w:vAlign w:val="bottom"/>
          </w:tcPr>
          <w:p w:rsidR="00C46919" w:rsidRPr="00FE0D0D" w:rsidRDefault="00C46919" w:rsidP="008E19CF">
            <w:pPr>
              <w:spacing w:line="0" w:lineRule="atLeast"/>
              <w:rPr>
                <w:rFonts w:cs="Arial"/>
                <w:sz w:val="21"/>
                <w:szCs w:val="20"/>
                <w:lang w:val="ro-RO" w:eastAsia="ro-RO"/>
              </w:rPr>
            </w:pPr>
          </w:p>
        </w:tc>
        <w:tc>
          <w:tcPr>
            <w:tcW w:w="1280" w:type="dxa"/>
            <w:tcBorders>
              <w:right w:val="single" w:sz="8" w:space="0" w:color="auto"/>
            </w:tcBorders>
            <w:shd w:val="clear" w:color="auto" w:fill="auto"/>
            <w:vAlign w:val="bottom"/>
          </w:tcPr>
          <w:p w:rsidR="00C46919" w:rsidRPr="00FE0D0D" w:rsidRDefault="00C46919" w:rsidP="008E19CF">
            <w:pPr>
              <w:spacing w:line="0" w:lineRule="atLeast"/>
              <w:rPr>
                <w:rFonts w:cs="Arial"/>
                <w:sz w:val="21"/>
                <w:szCs w:val="20"/>
                <w:lang w:val="ro-RO" w:eastAsia="ro-RO"/>
              </w:rPr>
            </w:pPr>
          </w:p>
        </w:tc>
        <w:tc>
          <w:tcPr>
            <w:tcW w:w="1140" w:type="dxa"/>
            <w:tcBorders>
              <w:right w:val="single" w:sz="8" w:space="0" w:color="auto"/>
            </w:tcBorders>
            <w:shd w:val="clear" w:color="auto" w:fill="auto"/>
            <w:vAlign w:val="bottom"/>
          </w:tcPr>
          <w:p w:rsidR="00C46919" w:rsidRPr="00FE0D0D" w:rsidRDefault="00C46919" w:rsidP="008E19CF">
            <w:pPr>
              <w:spacing w:line="0" w:lineRule="atLeast"/>
              <w:rPr>
                <w:rFonts w:cs="Arial"/>
                <w:sz w:val="21"/>
                <w:szCs w:val="20"/>
                <w:lang w:val="ro-RO" w:eastAsia="ro-RO"/>
              </w:rPr>
            </w:pPr>
          </w:p>
        </w:tc>
        <w:tc>
          <w:tcPr>
            <w:tcW w:w="1260" w:type="dxa"/>
            <w:tcBorders>
              <w:right w:val="single" w:sz="8" w:space="0" w:color="auto"/>
            </w:tcBorders>
            <w:shd w:val="clear" w:color="auto" w:fill="auto"/>
            <w:vAlign w:val="bottom"/>
          </w:tcPr>
          <w:p w:rsidR="00C46919" w:rsidRPr="00FE0D0D" w:rsidRDefault="00C46919" w:rsidP="008E19CF">
            <w:pPr>
              <w:spacing w:line="0" w:lineRule="atLeast"/>
              <w:rPr>
                <w:rFonts w:cs="Arial"/>
                <w:sz w:val="21"/>
                <w:szCs w:val="20"/>
                <w:lang w:val="ro-RO" w:eastAsia="ro-RO"/>
              </w:rPr>
            </w:pPr>
          </w:p>
        </w:tc>
        <w:tc>
          <w:tcPr>
            <w:tcW w:w="1280" w:type="dxa"/>
            <w:tcBorders>
              <w:right w:val="single" w:sz="8" w:space="0" w:color="auto"/>
            </w:tcBorders>
            <w:shd w:val="clear" w:color="auto" w:fill="auto"/>
            <w:vAlign w:val="bottom"/>
          </w:tcPr>
          <w:p w:rsidR="00C46919" w:rsidRPr="00FE0D0D" w:rsidRDefault="00C46919" w:rsidP="008E19CF">
            <w:pPr>
              <w:spacing w:line="0" w:lineRule="atLeast"/>
              <w:rPr>
                <w:rFonts w:cs="Arial"/>
                <w:sz w:val="21"/>
                <w:szCs w:val="20"/>
                <w:lang w:val="ro-RO" w:eastAsia="ro-RO"/>
              </w:rPr>
            </w:pPr>
          </w:p>
        </w:tc>
        <w:tc>
          <w:tcPr>
            <w:tcW w:w="1020" w:type="dxa"/>
            <w:shd w:val="clear" w:color="auto" w:fill="auto"/>
            <w:vAlign w:val="bottom"/>
          </w:tcPr>
          <w:p w:rsidR="00C46919" w:rsidRPr="00FE0D0D" w:rsidRDefault="00C46919" w:rsidP="008E19CF">
            <w:pPr>
              <w:spacing w:line="0" w:lineRule="atLeast"/>
              <w:rPr>
                <w:rFonts w:cs="Arial"/>
                <w:sz w:val="21"/>
                <w:szCs w:val="20"/>
                <w:lang w:val="ro-RO" w:eastAsia="ro-RO"/>
              </w:rPr>
            </w:pPr>
          </w:p>
        </w:tc>
        <w:tc>
          <w:tcPr>
            <w:tcW w:w="120" w:type="dxa"/>
            <w:tcBorders>
              <w:right w:val="single" w:sz="8" w:space="0" w:color="auto"/>
            </w:tcBorders>
            <w:shd w:val="clear" w:color="auto" w:fill="auto"/>
            <w:vAlign w:val="bottom"/>
          </w:tcPr>
          <w:p w:rsidR="00C46919" w:rsidRPr="00FE0D0D" w:rsidRDefault="00C46919" w:rsidP="008E19CF">
            <w:pPr>
              <w:spacing w:line="0" w:lineRule="atLeast"/>
              <w:rPr>
                <w:rFonts w:cs="Arial"/>
                <w:sz w:val="21"/>
                <w:szCs w:val="20"/>
                <w:lang w:val="ro-RO" w:eastAsia="ro-RO"/>
              </w:rPr>
            </w:pPr>
          </w:p>
        </w:tc>
        <w:tc>
          <w:tcPr>
            <w:tcW w:w="1140" w:type="dxa"/>
            <w:tcBorders>
              <w:right w:val="single" w:sz="8" w:space="0" w:color="auto"/>
            </w:tcBorders>
            <w:shd w:val="clear" w:color="auto" w:fill="auto"/>
            <w:vAlign w:val="bottom"/>
          </w:tcPr>
          <w:p w:rsidR="00C46919" w:rsidRPr="00FE0D0D" w:rsidRDefault="00C46919" w:rsidP="008E19CF">
            <w:pPr>
              <w:spacing w:line="0" w:lineRule="atLeast"/>
              <w:rPr>
                <w:rFonts w:cs="Arial"/>
                <w:sz w:val="21"/>
                <w:szCs w:val="20"/>
                <w:lang w:val="ro-RO" w:eastAsia="ro-RO"/>
              </w:rPr>
            </w:pPr>
          </w:p>
        </w:tc>
      </w:tr>
      <w:tr w:rsidR="00C46919" w:rsidRPr="00FE0D0D" w:rsidTr="008E19CF">
        <w:trPr>
          <w:trHeight w:val="366"/>
        </w:trPr>
        <w:tc>
          <w:tcPr>
            <w:tcW w:w="3000" w:type="dxa"/>
            <w:tcBorders>
              <w:left w:val="single" w:sz="8" w:space="0" w:color="auto"/>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w w:val="99"/>
                <w:sz w:val="22"/>
                <w:szCs w:val="20"/>
                <w:lang w:val="ro-RO" w:eastAsia="ro-RO"/>
              </w:rPr>
            </w:pPr>
            <w:r w:rsidRPr="00FE0D0D">
              <w:rPr>
                <w:rFonts w:ascii="Calibri" w:eastAsia="Calibri" w:hAnsi="Calibri" w:cs="Arial"/>
                <w:b/>
                <w:w w:val="99"/>
                <w:sz w:val="22"/>
                <w:szCs w:val="20"/>
                <w:lang w:val="ro-RO" w:eastAsia="ro-RO"/>
              </w:rPr>
              <w:t>pentru tineri” (alocare</w:t>
            </w:r>
          </w:p>
        </w:tc>
        <w:tc>
          <w:tcPr>
            <w:tcW w:w="2140" w:type="dxa"/>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w w:val="99"/>
                <w:sz w:val="22"/>
                <w:szCs w:val="20"/>
                <w:lang w:val="ro-RO" w:eastAsia="ro-RO"/>
              </w:rPr>
            </w:pPr>
            <w:r w:rsidRPr="00FE0D0D">
              <w:rPr>
                <w:rFonts w:ascii="Calibri" w:eastAsia="Calibri" w:hAnsi="Calibri" w:cs="Arial"/>
                <w:b/>
                <w:w w:val="99"/>
                <w:sz w:val="22"/>
                <w:szCs w:val="20"/>
                <w:lang w:val="ro-RO" w:eastAsia="ro-RO"/>
              </w:rPr>
              <w:t>muncă pentru</w:t>
            </w:r>
          </w:p>
        </w:tc>
        <w:tc>
          <w:tcPr>
            <w:tcW w:w="1120" w:type="dxa"/>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sz w:val="22"/>
                <w:szCs w:val="20"/>
                <w:lang w:val="ro-RO" w:eastAsia="ro-RO"/>
              </w:rPr>
            </w:pPr>
            <w:r w:rsidRPr="00FE0D0D">
              <w:rPr>
                <w:rFonts w:ascii="Calibri" w:eastAsia="Calibri" w:hAnsi="Calibri" w:cs="Arial"/>
                <w:b/>
                <w:sz w:val="22"/>
                <w:szCs w:val="20"/>
                <w:lang w:val="ro-RO" w:eastAsia="ro-RO"/>
              </w:rPr>
              <w:t>151,11</w:t>
            </w:r>
          </w:p>
        </w:tc>
        <w:tc>
          <w:tcPr>
            <w:tcW w:w="1280" w:type="dxa"/>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w w:val="99"/>
                <w:sz w:val="22"/>
                <w:szCs w:val="20"/>
                <w:lang w:val="ro-RO" w:eastAsia="ro-RO"/>
              </w:rPr>
            </w:pPr>
            <w:r w:rsidRPr="00FE0D0D">
              <w:rPr>
                <w:rFonts w:ascii="Calibri" w:eastAsia="Calibri" w:hAnsi="Calibri" w:cs="Arial"/>
                <w:b/>
                <w:w w:val="99"/>
                <w:sz w:val="22"/>
                <w:szCs w:val="20"/>
                <w:lang w:val="ro-RO" w:eastAsia="ro-RO"/>
              </w:rPr>
              <w:t>59,55</w:t>
            </w:r>
          </w:p>
        </w:tc>
        <w:tc>
          <w:tcPr>
            <w:tcW w:w="1280" w:type="dxa"/>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w w:val="99"/>
                <w:sz w:val="22"/>
                <w:szCs w:val="20"/>
                <w:lang w:val="ro-RO" w:eastAsia="ro-RO"/>
              </w:rPr>
            </w:pPr>
            <w:r w:rsidRPr="00FE0D0D">
              <w:rPr>
                <w:rFonts w:ascii="Calibri" w:eastAsia="Calibri" w:hAnsi="Calibri" w:cs="Arial"/>
                <w:b/>
                <w:w w:val="99"/>
                <w:sz w:val="22"/>
                <w:szCs w:val="20"/>
                <w:lang w:val="ro-RO" w:eastAsia="ro-RO"/>
              </w:rPr>
              <w:t>46,45</w:t>
            </w:r>
          </w:p>
        </w:tc>
        <w:tc>
          <w:tcPr>
            <w:tcW w:w="1140" w:type="dxa"/>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sz w:val="22"/>
                <w:szCs w:val="20"/>
                <w:lang w:val="ro-RO" w:eastAsia="ro-RO"/>
              </w:rPr>
            </w:pPr>
            <w:r w:rsidRPr="00FE0D0D">
              <w:rPr>
                <w:rFonts w:ascii="Calibri" w:eastAsia="Calibri" w:hAnsi="Calibri" w:cs="Arial"/>
                <w:b/>
                <w:sz w:val="22"/>
                <w:szCs w:val="20"/>
                <w:lang w:val="ro-RO" w:eastAsia="ro-RO"/>
              </w:rPr>
              <w:t>0</w:t>
            </w:r>
          </w:p>
        </w:tc>
        <w:tc>
          <w:tcPr>
            <w:tcW w:w="1260" w:type="dxa"/>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w w:val="99"/>
                <w:sz w:val="22"/>
                <w:szCs w:val="20"/>
                <w:lang w:val="ro-RO" w:eastAsia="ro-RO"/>
              </w:rPr>
            </w:pPr>
            <w:r w:rsidRPr="00FE0D0D">
              <w:rPr>
                <w:rFonts w:ascii="Calibri" w:eastAsia="Calibri" w:hAnsi="Calibri" w:cs="Arial"/>
                <w:b/>
                <w:w w:val="99"/>
                <w:sz w:val="22"/>
                <w:szCs w:val="20"/>
                <w:lang w:val="ro-RO" w:eastAsia="ro-RO"/>
              </w:rPr>
              <w:t>18,80</w:t>
            </w:r>
          </w:p>
        </w:tc>
        <w:tc>
          <w:tcPr>
            <w:tcW w:w="1280" w:type="dxa"/>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sz w:val="22"/>
                <w:szCs w:val="20"/>
                <w:lang w:val="ro-RO" w:eastAsia="ro-RO"/>
              </w:rPr>
            </w:pPr>
            <w:r w:rsidRPr="00FE0D0D">
              <w:rPr>
                <w:rFonts w:ascii="Calibri" w:eastAsia="Calibri" w:hAnsi="Calibri" w:cs="Arial"/>
                <w:b/>
                <w:sz w:val="22"/>
                <w:szCs w:val="20"/>
                <w:lang w:val="ro-RO" w:eastAsia="ro-RO"/>
              </w:rPr>
              <w:t>13,16</w:t>
            </w:r>
          </w:p>
        </w:tc>
        <w:tc>
          <w:tcPr>
            <w:tcW w:w="1020" w:type="dxa"/>
            <w:shd w:val="clear" w:color="auto" w:fill="auto"/>
            <w:vAlign w:val="bottom"/>
          </w:tcPr>
          <w:p w:rsidR="00C46919" w:rsidRPr="00FE0D0D" w:rsidRDefault="00C46919" w:rsidP="008E19CF">
            <w:pPr>
              <w:spacing w:line="0" w:lineRule="atLeast"/>
              <w:jc w:val="center"/>
              <w:rPr>
                <w:rFonts w:ascii="Calibri" w:eastAsia="Calibri" w:hAnsi="Calibri" w:cs="Arial"/>
                <w:b/>
                <w:sz w:val="22"/>
                <w:szCs w:val="20"/>
                <w:lang w:val="ro-RO" w:eastAsia="ro-RO"/>
              </w:rPr>
            </w:pPr>
            <w:r w:rsidRPr="00FE0D0D">
              <w:rPr>
                <w:rFonts w:ascii="Calibri" w:eastAsia="Calibri" w:hAnsi="Calibri" w:cs="Arial"/>
                <w:b/>
                <w:sz w:val="22"/>
                <w:szCs w:val="20"/>
                <w:lang w:val="ro-RO" w:eastAsia="ro-RO"/>
              </w:rPr>
              <w:t>8,77</w:t>
            </w:r>
          </w:p>
        </w:tc>
        <w:tc>
          <w:tcPr>
            <w:tcW w:w="120" w:type="dxa"/>
            <w:tcBorders>
              <w:right w:val="single" w:sz="8" w:space="0" w:color="auto"/>
            </w:tcBorders>
            <w:shd w:val="clear" w:color="auto" w:fill="auto"/>
            <w:vAlign w:val="bottom"/>
          </w:tcPr>
          <w:p w:rsidR="00C46919" w:rsidRPr="00FE0D0D" w:rsidRDefault="00C46919" w:rsidP="008E19CF">
            <w:pPr>
              <w:spacing w:line="0" w:lineRule="atLeast"/>
              <w:rPr>
                <w:rFonts w:cs="Arial"/>
                <w:sz w:val="23"/>
                <w:szCs w:val="20"/>
                <w:lang w:val="ro-RO" w:eastAsia="ro-RO"/>
              </w:rPr>
            </w:pPr>
          </w:p>
        </w:tc>
        <w:tc>
          <w:tcPr>
            <w:tcW w:w="1140" w:type="dxa"/>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sz w:val="22"/>
                <w:szCs w:val="20"/>
                <w:lang w:val="ro-RO" w:eastAsia="ro-RO"/>
              </w:rPr>
            </w:pPr>
            <w:r w:rsidRPr="00FE0D0D">
              <w:rPr>
                <w:rFonts w:ascii="Calibri" w:eastAsia="Calibri" w:hAnsi="Calibri" w:cs="Arial"/>
                <w:b/>
                <w:sz w:val="22"/>
                <w:szCs w:val="20"/>
                <w:lang w:val="ro-RO" w:eastAsia="ro-RO"/>
              </w:rPr>
              <w:t>4,39</w:t>
            </w:r>
          </w:p>
        </w:tc>
      </w:tr>
      <w:tr w:rsidR="00C46919" w:rsidRPr="00FE0D0D" w:rsidTr="008E19CF">
        <w:trPr>
          <w:trHeight w:val="269"/>
        </w:trPr>
        <w:tc>
          <w:tcPr>
            <w:tcW w:w="3000" w:type="dxa"/>
            <w:tcBorders>
              <w:left w:val="single" w:sz="8" w:space="0" w:color="auto"/>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w w:val="99"/>
                <w:sz w:val="22"/>
                <w:szCs w:val="20"/>
                <w:lang w:val="ro-RO" w:eastAsia="ro-RO"/>
              </w:rPr>
            </w:pPr>
            <w:r w:rsidRPr="00FE0D0D">
              <w:rPr>
                <w:rFonts w:ascii="Calibri" w:eastAsia="Calibri" w:hAnsi="Calibri" w:cs="Arial"/>
                <w:b/>
                <w:w w:val="99"/>
                <w:sz w:val="22"/>
                <w:szCs w:val="20"/>
                <w:lang w:val="ro-RO" w:eastAsia="ro-RO"/>
              </w:rPr>
              <w:t>specială)</w:t>
            </w:r>
          </w:p>
        </w:tc>
        <w:tc>
          <w:tcPr>
            <w:tcW w:w="2140" w:type="dxa"/>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sz w:val="22"/>
                <w:szCs w:val="20"/>
                <w:lang w:val="ro-RO" w:eastAsia="ro-RO"/>
              </w:rPr>
            </w:pPr>
            <w:r w:rsidRPr="00FE0D0D">
              <w:rPr>
                <w:rFonts w:ascii="Calibri" w:eastAsia="Calibri" w:hAnsi="Calibri" w:cs="Arial"/>
                <w:b/>
                <w:sz w:val="22"/>
                <w:szCs w:val="20"/>
                <w:lang w:val="ro-RO" w:eastAsia="ro-RO"/>
              </w:rPr>
              <w:t>tineri”</w:t>
            </w:r>
          </w:p>
        </w:tc>
        <w:tc>
          <w:tcPr>
            <w:tcW w:w="1120" w:type="dxa"/>
            <w:tcBorders>
              <w:right w:val="single" w:sz="8" w:space="0" w:color="auto"/>
            </w:tcBorders>
            <w:shd w:val="clear" w:color="auto" w:fill="auto"/>
            <w:vAlign w:val="bottom"/>
          </w:tcPr>
          <w:p w:rsidR="00C46919" w:rsidRPr="00FE0D0D" w:rsidRDefault="00C46919" w:rsidP="008E19CF">
            <w:pPr>
              <w:spacing w:line="0" w:lineRule="atLeast"/>
              <w:rPr>
                <w:rFonts w:cs="Arial"/>
                <w:sz w:val="23"/>
                <w:szCs w:val="20"/>
                <w:lang w:val="ro-RO" w:eastAsia="ro-RO"/>
              </w:rPr>
            </w:pPr>
          </w:p>
        </w:tc>
        <w:tc>
          <w:tcPr>
            <w:tcW w:w="1280" w:type="dxa"/>
            <w:tcBorders>
              <w:right w:val="single" w:sz="8" w:space="0" w:color="auto"/>
            </w:tcBorders>
            <w:shd w:val="clear" w:color="auto" w:fill="auto"/>
            <w:vAlign w:val="bottom"/>
          </w:tcPr>
          <w:p w:rsidR="00C46919" w:rsidRPr="00FE0D0D" w:rsidRDefault="00C46919" w:rsidP="008E19CF">
            <w:pPr>
              <w:spacing w:line="0" w:lineRule="atLeast"/>
              <w:rPr>
                <w:rFonts w:cs="Arial"/>
                <w:sz w:val="23"/>
                <w:szCs w:val="20"/>
                <w:lang w:val="ro-RO" w:eastAsia="ro-RO"/>
              </w:rPr>
            </w:pPr>
          </w:p>
        </w:tc>
        <w:tc>
          <w:tcPr>
            <w:tcW w:w="1280" w:type="dxa"/>
            <w:tcBorders>
              <w:right w:val="single" w:sz="8" w:space="0" w:color="auto"/>
            </w:tcBorders>
            <w:shd w:val="clear" w:color="auto" w:fill="auto"/>
            <w:vAlign w:val="bottom"/>
          </w:tcPr>
          <w:p w:rsidR="00C46919" w:rsidRPr="00FE0D0D" w:rsidRDefault="00C46919" w:rsidP="008E19CF">
            <w:pPr>
              <w:spacing w:line="0" w:lineRule="atLeast"/>
              <w:rPr>
                <w:rFonts w:cs="Arial"/>
                <w:sz w:val="23"/>
                <w:szCs w:val="20"/>
                <w:lang w:val="ro-RO" w:eastAsia="ro-RO"/>
              </w:rPr>
            </w:pPr>
          </w:p>
        </w:tc>
        <w:tc>
          <w:tcPr>
            <w:tcW w:w="1140" w:type="dxa"/>
            <w:tcBorders>
              <w:right w:val="single" w:sz="8" w:space="0" w:color="auto"/>
            </w:tcBorders>
            <w:shd w:val="clear" w:color="auto" w:fill="auto"/>
            <w:vAlign w:val="bottom"/>
          </w:tcPr>
          <w:p w:rsidR="00C46919" w:rsidRPr="00FE0D0D" w:rsidRDefault="00C46919" w:rsidP="008E19CF">
            <w:pPr>
              <w:spacing w:line="0" w:lineRule="atLeast"/>
              <w:rPr>
                <w:rFonts w:cs="Arial"/>
                <w:sz w:val="23"/>
                <w:szCs w:val="20"/>
                <w:lang w:val="ro-RO" w:eastAsia="ro-RO"/>
              </w:rPr>
            </w:pPr>
          </w:p>
        </w:tc>
        <w:tc>
          <w:tcPr>
            <w:tcW w:w="1260" w:type="dxa"/>
            <w:tcBorders>
              <w:right w:val="single" w:sz="8" w:space="0" w:color="auto"/>
            </w:tcBorders>
            <w:shd w:val="clear" w:color="auto" w:fill="auto"/>
            <w:vAlign w:val="bottom"/>
          </w:tcPr>
          <w:p w:rsidR="00C46919" w:rsidRPr="00FE0D0D" w:rsidRDefault="00C46919" w:rsidP="008E19CF">
            <w:pPr>
              <w:spacing w:line="0" w:lineRule="atLeast"/>
              <w:rPr>
                <w:rFonts w:cs="Arial"/>
                <w:sz w:val="23"/>
                <w:szCs w:val="20"/>
                <w:lang w:val="ro-RO" w:eastAsia="ro-RO"/>
              </w:rPr>
            </w:pPr>
          </w:p>
        </w:tc>
        <w:tc>
          <w:tcPr>
            <w:tcW w:w="1280" w:type="dxa"/>
            <w:tcBorders>
              <w:right w:val="single" w:sz="8" w:space="0" w:color="auto"/>
            </w:tcBorders>
            <w:shd w:val="clear" w:color="auto" w:fill="auto"/>
            <w:vAlign w:val="bottom"/>
          </w:tcPr>
          <w:p w:rsidR="00C46919" w:rsidRPr="00FE0D0D" w:rsidRDefault="00C46919" w:rsidP="008E19CF">
            <w:pPr>
              <w:spacing w:line="0" w:lineRule="atLeast"/>
              <w:rPr>
                <w:rFonts w:cs="Arial"/>
                <w:sz w:val="23"/>
                <w:szCs w:val="20"/>
                <w:lang w:val="ro-RO" w:eastAsia="ro-RO"/>
              </w:rPr>
            </w:pPr>
          </w:p>
        </w:tc>
        <w:tc>
          <w:tcPr>
            <w:tcW w:w="1020" w:type="dxa"/>
            <w:shd w:val="clear" w:color="auto" w:fill="auto"/>
            <w:vAlign w:val="bottom"/>
          </w:tcPr>
          <w:p w:rsidR="00C46919" w:rsidRPr="00FE0D0D" w:rsidRDefault="00C46919" w:rsidP="008E19CF">
            <w:pPr>
              <w:spacing w:line="0" w:lineRule="atLeast"/>
              <w:rPr>
                <w:rFonts w:cs="Arial"/>
                <w:sz w:val="23"/>
                <w:szCs w:val="20"/>
                <w:lang w:val="ro-RO" w:eastAsia="ro-RO"/>
              </w:rPr>
            </w:pPr>
          </w:p>
        </w:tc>
        <w:tc>
          <w:tcPr>
            <w:tcW w:w="120" w:type="dxa"/>
            <w:tcBorders>
              <w:right w:val="single" w:sz="8" w:space="0" w:color="auto"/>
            </w:tcBorders>
            <w:shd w:val="clear" w:color="auto" w:fill="auto"/>
            <w:vAlign w:val="bottom"/>
          </w:tcPr>
          <w:p w:rsidR="00C46919" w:rsidRPr="00FE0D0D" w:rsidRDefault="00C46919" w:rsidP="008E19CF">
            <w:pPr>
              <w:spacing w:line="0" w:lineRule="atLeast"/>
              <w:rPr>
                <w:rFonts w:cs="Arial"/>
                <w:sz w:val="23"/>
                <w:szCs w:val="20"/>
                <w:lang w:val="ro-RO" w:eastAsia="ro-RO"/>
              </w:rPr>
            </w:pPr>
          </w:p>
        </w:tc>
        <w:tc>
          <w:tcPr>
            <w:tcW w:w="1140" w:type="dxa"/>
            <w:tcBorders>
              <w:right w:val="single" w:sz="8" w:space="0" w:color="auto"/>
            </w:tcBorders>
            <w:shd w:val="clear" w:color="auto" w:fill="auto"/>
            <w:vAlign w:val="bottom"/>
          </w:tcPr>
          <w:p w:rsidR="00C46919" w:rsidRPr="00FE0D0D" w:rsidRDefault="00C46919" w:rsidP="008E19CF">
            <w:pPr>
              <w:spacing w:line="0" w:lineRule="atLeast"/>
              <w:rPr>
                <w:rFonts w:cs="Arial"/>
                <w:sz w:val="23"/>
                <w:szCs w:val="20"/>
                <w:lang w:val="ro-RO" w:eastAsia="ro-RO"/>
              </w:rPr>
            </w:pPr>
          </w:p>
        </w:tc>
      </w:tr>
      <w:tr w:rsidR="00C46919" w:rsidRPr="00FE0D0D" w:rsidTr="008E19CF">
        <w:trPr>
          <w:trHeight w:val="22"/>
        </w:trPr>
        <w:tc>
          <w:tcPr>
            <w:tcW w:w="3000" w:type="dxa"/>
            <w:tcBorders>
              <w:left w:val="single" w:sz="8" w:space="0" w:color="auto"/>
              <w:bottom w:val="single" w:sz="8" w:space="0" w:color="auto"/>
              <w:right w:val="single" w:sz="8" w:space="0" w:color="auto"/>
            </w:tcBorders>
            <w:shd w:val="clear" w:color="auto" w:fill="auto"/>
            <w:vAlign w:val="bottom"/>
          </w:tcPr>
          <w:p w:rsidR="00C46919" w:rsidRPr="00FE0D0D" w:rsidRDefault="00C46919" w:rsidP="008E19CF">
            <w:pPr>
              <w:spacing w:line="20" w:lineRule="exact"/>
              <w:rPr>
                <w:rFonts w:cs="Arial"/>
                <w:sz w:val="1"/>
                <w:szCs w:val="20"/>
                <w:lang w:val="ro-RO" w:eastAsia="ro-RO"/>
              </w:rPr>
            </w:pPr>
          </w:p>
        </w:tc>
        <w:tc>
          <w:tcPr>
            <w:tcW w:w="2140" w:type="dxa"/>
            <w:tcBorders>
              <w:bottom w:val="single" w:sz="8" w:space="0" w:color="auto"/>
              <w:right w:val="single" w:sz="8" w:space="0" w:color="auto"/>
            </w:tcBorders>
            <w:shd w:val="clear" w:color="auto" w:fill="auto"/>
            <w:vAlign w:val="bottom"/>
          </w:tcPr>
          <w:p w:rsidR="00C46919" w:rsidRPr="00FE0D0D" w:rsidRDefault="00C46919" w:rsidP="008E19CF">
            <w:pPr>
              <w:spacing w:line="20" w:lineRule="exact"/>
              <w:rPr>
                <w:rFonts w:cs="Arial"/>
                <w:sz w:val="1"/>
                <w:szCs w:val="20"/>
                <w:lang w:val="ro-RO" w:eastAsia="ro-RO"/>
              </w:rPr>
            </w:pPr>
          </w:p>
        </w:tc>
        <w:tc>
          <w:tcPr>
            <w:tcW w:w="1120" w:type="dxa"/>
            <w:tcBorders>
              <w:bottom w:val="single" w:sz="8" w:space="0" w:color="auto"/>
              <w:right w:val="single" w:sz="8" w:space="0" w:color="auto"/>
            </w:tcBorders>
            <w:shd w:val="clear" w:color="auto" w:fill="auto"/>
            <w:vAlign w:val="bottom"/>
          </w:tcPr>
          <w:p w:rsidR="00C46919" w:rsidRPr="00FE0D0D" w:rsidRDefault="00C46919" w:rsidP="008E19CF">
            <w:pPr>
              <w:spacing w:line="20" w:lineRule="exact"/>
              <w:rPr>
                <w:rFonts w:cs="Arial"/>
                <w:sz w:val="1"/>
                <w:szCs w:val="20"/>
                <w:lang w:val="ro-RO" w:eastAsia="ro-RO"/>
              </w:rPr>
            </w:pPr>
          </w:p>
        </w:tc>
        <w:tc>
          <w:tcPr>
            <w:tcW w:w="1280" w:type="dxa"/>
            <w:tcBorders>
              <w:bottom w:val="single" w:sz="8" w:space="0" w:color="auto"/>
              <w:right w:val="single" w:sz="8" w:space="0" w:color="auto"/>
            </w:tcBorders>
            <w:shd w:val="clear" w:color="auto" w:fill="auto"/>
            <w:vAlign w:val="bottom"/>
          </w:tcPr>
          <w:p w:rsidR="00C46919" w:rsidRPr="00FE0D0D" w:rsidRDefault="00C46919" w:rsidP="008E19CF">
            <w:pPr>
              <w:spacing w:line="20" w:lineRule="exact"/>
              <w:rPr>
                <w:rFonts w:cs="Arial"/>
                <w:sz w:val="1"/>
                <w:szCs w:val="20"/>
                <w:lang w:val="ro-RO" w:eastAsia="ro-RO"/>
              </w:rPr>
            </w:pPr>
          </w:p>
        </w:tc>
        <w:tc>
          <w:tcPr>
            <w:tcW w:w="1280" w:type="dxa"/>
            <w:tcBorders>
              <w:bottom w:val="single" w:sz="8" w:space="0" w:color="auto"/>
              <w:right w:val="single" w:sz="8" w:space="0" w:color="auto"/>
            </w:tcBorders>
            <w:shd w:val="clear" w:color="auto" w:fill="auto"/>
            <w:vAlign w:val="bottom"/>
          </w:tcPr>
          <w:p w:rsidR="00C46919" w:rsidRPr="00FE0D0D" w:rsidRDefault="00C46919" w:rsidP="008E19CF">
            <w:pPr>
              <w:spacing w:line="20" w:lineRule="exact"/>
              <w:rPr>
                <w:rFonts w:cs="Arial"/>
                <w:sz w:val="1"/>
                <w:szCs w:val="20"/>
                <w:lang w:val="ro-RO" w:eastAsia="ro-RO"/>
              </w:rPr>
            </w:pPr>
          </w:p>
        </w:tc>
        <w:tc>
          <w:tcPr>
            <w:tcW w:w="1140" w:type="dxa"/>
            <w:tcBorders>
              <w:bottom w:val="single" w:sz="8" w:space="0" w:color="auto"/>
              <w:right w:val="single" w:sz="8" w:space="0" w:color="auto"/>
            </w:tcBorders>
            <w:shd w:val="clear" w:color="auto" w:fill="auto"/>
            <w:vAlign w:val="bottom"/>
          </w:tcPr>
          <w:p w:rsidR="00C46919" w:rsidRPr="00FE0D0D" w:rsidRDefault="00C46919" w:rsidP="008E19CF">
            <w:pPr>
              <w:spacing w:line="20" w:lineRule="exact"/>
              <w:rPr>
                <w:rFonts w:cs="Arial"/>
                <w:sz w:val="1"/>
                <w:szCs w:val="20"/>
                <w:lang w:val="ro-RO" w:eastAsia="ro-RO"/>
              </w:rPr>
            </w:pPr>
          </w:p>
        </w:tc>
        <w:tc>
          <w:tcPr>
            <w:tcW w:w="1260" w:type="dxa"/>
            <w:tcBorders>
              <w:bottom w:val="single" w:sz="8" w:space="0" w:color="auto"/>
              <w:right w:val="single" w:sz="8" w:space="0" w:color="auto"/>
            </w:tcBorders>
            <w:shd w:val="clear" w:color="auto" w:fill="auto"/>
            <w:vAlign w:val="bottom"/>
          </w:tcPr>
          <w:p w:rsidR="00C46919" w:rsidRPr="00FE0D0D" w:rsidRDefault="00C46919" w:rsidP="008E19CF">
            <w:pPr>
              <w:spacing w:line="20" w:lineRule="exact"/>
              <w:rPr>
                <w:rFonts w:cs="Arial"/>
                <w:sz w:val="1"/>
                <w:szCs w:val="20"/>
                <w:lang w:val="ro-RO" w:eastAsia="ro-RO"/>
              </w:rPr>
            </w:pPr>
          </w:p>
        </w:tc>
        <w:tc>
          <w:tcPr>
            <w:tcW w:w="1280" w:type="dxa"/>
            <w:tcBorders>
              <w:bottom w:val="single" w:sz="8" w:space="0" w:color="auto"/>
              <w:right w:val="single" w:sz="8" w:space="0" w:color="auto"/>
            </w:tcBorders>
            <w:shd w:val="clear" w:color="auto" w:fill="auto"/>
            <w:vAlign w:val="bottom"/>
          </w:tcPr>
          <w:p w:rsidR="00C46919" w:rsidRPr="00FE0D0D" w:rsidRDefault="00C46919" w:rsidP="008E19CF">
            <w:pPr>
              <w:spacing w:line="20" w:lineRule="exact"/>
              <w:rPr>
                <w:rFonts w:cs="Arial"/>
                <w:sz w:val="1"/>
                <w:szCs w:val="20"/>
                <w:lang w:val="ro-RO" w:eastAsia="ro-RO"/>
              </w:rPr>
            </w:pPr>
          </w:p>
        </w:tc>
        <w:tc>
          <w:tcPr>
            <w:tcW w:w="1020" w:type="dxa"/>
            <w:tcBorders>
              <w:bottom w:val="single" w:sz="8" w:space="0" w:color="auto"/>
            </w:tcBorders>
            <w:shd w:val="clear" w:color="auto" w:fill="auto"/>
            <w:vAlign w:val="bottom"/>
          </w:tcPr>
          <w:p w:rsidR="00C46919" w:rsidRPr="00FE0D0D" w:rsidRDefault="00C46919" w:rsidP="008E19CF">
            <w:pPr>
              <w:spacing w:line="20" w:lineRule="exact"/>
              <w:rPr>
                <w:rFonts w:cs="Arial"/>
                <w:sz w:val="1"/>
                <w:szCs w:val="20"/>
                <w:lang w:val="ro-RO" w:eastAsia="ro-RO"/>
              </w:rPr>
            </w:pPr>
          </w:p>
        </w:tc>
        <w:tc>
          <w:tcPr>
            <w:tcW w:w="120" w:type="dxa"/>
            <w:tcBorders>
              <w:bottom w:val="single" w:sz="8" w:space="0" w:color="auto"/>
              <w:right w:val="single" w:sz="8" w:space="0" w:color="auto"/>
            </w:tcBorders>
            <w:shd w:val="clear" w:color="auto" w:fill="auto"/>
            <w:vAlign w:val="bottom"/>
          </w:tcPr>
          <w:p w:rsidR="00C46919" w:rsidRPr="00FE0D0D" w:rsidRDefault="00C46919" w:rsidP="008E19CF">
            <w:pPr>
              <w:spacing w:line="20" w:lineRule="exact"/>
              <w:rPr>
                <w:rFonts w:cs="Arial"/>
                <w:sz w:val="1"/>
                <w:szCs w:val="20"/>
                <w:lang w:val="ro-RO" w:eastAsia="ro-RO"/>
              </w:rPr>
            </w:pPr>
          </w:p>
        </w:tc>
        <w:tc>
          <w:tcPr>
            <w:tcW w:w="1140" w:type="dxa"/>
            <w:tcBorders>
              <w:bottom w:val="single" w:sz="8" w:space="0" w:color="auto"/>
              <w:right w:val="single" w:sz="8" w:space="0" w:color="auto"/>
            </w:tcBorders>
            <w:shd w:val="clear" w:color="auto" w:fill="auto"/>
            <w:vAlign w:val="bottom"/>
          </w:tcPr>
          <w:p w:rsidR="00C46919" w:rsidRPr="00FE0D0D" w:rsidRDefault="00C46919" w:rsidP="008E19CF">
            <w:pPr>
              <w:spacing w:line="20" w:lineRule="exact"/>
              <w:rPr>
                <w:rFonts w:cs="Arial"/>
                <w:sz w:val="1"/>
                <w:szCs w:val="20"/>
                <w:lang w:val="ro-RO" w:eastAsia="ro-RO"/>
              </w:rPr>
            </w:pPr>
          </w:p>
        </w:tc>
      </w:tr>
      <w:tr w:rsidR="00C46919" w:rsidRPr="00FE0D0D" w:rsidTr="008E19CF">
        <w:trPr>
          <w:trHeight w:val="323"/>
        </w:trPr>
        <w:tc>
          <w:tcPr>
            <w:tcW w:w="3000" w:type="dxa"/>
            <w:tcBorders>
              <w:left w:val="single" w:sz="8" w:space="0" w:color="auto"/>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w w:val="99"/>
                <w:sz w:val="22"/>
                <w:szCs w:val="20"/>
                <w:lang w:val="ro-RO" w:eastAsia="ro-RO"/>
              </w:rPr>
            </w:pPr>
            <w:r w:rsidRPr="00FE0D0D">
              <w:rPr>
                <w:rFonts w:ascii="Calibri" w:eastAsia="Calibri" w:hAnsi="Calibri" w:cs="Arial"/>
                <w:b/>
                <w:w w:val="99"/>
                <w:sz w:val="22"/>
                <w:szCs w:val="20"/>
                <w:lang w:val="ro-RO" w:eastAsia="ro-RO"/>
              </w:rPr>
              <w:t>PO Capacitate Administrativă</w:t>
            </w:r>
          </w:p>
        </w:tc>
        <w:tc>
          <w:tcPr>
            <w:tcW w:w="2140" w:type="dxa"/>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sz w:val="22"/>
                <w:szCs w:val="20"/>
                <w:lang w:val="ro-RO" w:eastAsia="ro-RO"/>
              </w:rPr>
            </w:pPr>
            <w:r w:rsidRPr="00FE0D0D">
              <w:rPr>
                <w:rFonts w:ascii="Calibri" w:eastAsia="Calibri" w:hAnsi="Calibri" w:cs="Arial"/>
                <w:b/>
                <w:sz w:val="22"/>
                <w:szCs w:val="20"/>
                <w:lang w:val="ro-RO" w:eastAsia="ro-RO"/>
              </w:rPr>
              <w:t>FSE</w:t>
            </w:r>
          </w:p>
        </w:tc>
        <w:tc>
          <w:tcPr>
            <w:tcW w:w="1120" w:type="dxa"/>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w w:val="99"/>
                <w:sz w:val="22"/>
                <w:szCs w:val="20"/>
                <w:lang w:val="ro-RO" w:eastAsia="ro-RO"/>
              </w:rPr>
            </w:pPr>
            <w:r w:rsidRPr="00FE0D0D">
              <w:rPr>
                <w:rFonts w:ascii="Calibri" w:eastAsia="Calibri" w:hAnsi="Calibri" w:cs="Arial"/>
                <w:b/>
                <w:w w:val="99"/>
                <w:sz w:val="22"/>
                <w:szCs w:val="20"/>
                <w:lang w:val="ro-RO" w:eastAsia="ro-RO"/>
              </w:rPr>
              <w:t>553,19</w:t>
            </w:r>
          </w:p>
        </w:tc>
        <w:tc>
          <w:tcPr>
            <w:tcW w:w="1280" w:type="dxa"/>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w w:val="99"/>
                <w:sz w:val="22"/>
                <w:szCs w:val="20"/>
                <w:lang w:val="ro-RO" w:eastAsia="ro-RO"/>
              </w:rPr>
            </w:pPr>
            <w:r w:rsidRPr="00FE0D0D">
              <w:rPr>
                <w:rFonts w:ascii="Calibri" w:eastAsia="Calibri" w:hAnsi="Calibri" w:cs="Arial"/>
                <w:b/>
                <w:w w:val="99"/>
                <w:sz w:val="22"/>
                <w:szCs w:val="20"/>
                <w:lang w:val="ro-RO" w:eastAsia="ro-RO"/>
              </w:rPr>
              <w:t>67,22</w:t>
            </w:r>
          </w:p>
        </w:tc>
        <w:tc>
          <w:tcPr>
            <w:tcW w:w="1280" w:type="dxa"/>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w w:val="99"/>
                <w:sz w:val="22"/>
                <w:szCs w:val="20"/>
                <w:lang w:val="ro-RO" w:eastAsia="ro-RO"/>
              </w:rPr>
            </w:pPr>
            <w:r w:rsidRPr="00FE0D0D">
              <w:rPr>
                <w:rFonts w:ascii="Calibri" w:eastAsia="Calibri" w:hAnsi="Calibri" w:cs="Arial"/>
                <w:b/>
                <w:w w:val="99"/>
                <w:sz w:val="22"/>
                <w:szCs w:val="20"/>
                <w:lang w:val="ro-RO" w:eastAsia="ro-RO"/>
              </w:rPr>
              <w:t>71,39</w:t>
            </w:r>
          </w:p>
        </w:tc>
        <w:tc>
          <w:tcPr>
            <w:tcW w:w="1140" w:type="dxa"/>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w w:val="99"/>
                <w:sz w:val="22"/>
                <w:szCs w:val="20"/>
                <w:lang w:val="ro-RO" w:eastAsia="ro-RO"/>
              </w:rPr>
            </w:pPr>
            <w:r w:rsidRPr="00FE0D0D">
              <w:rPr>
                <w:rFonts w:ascii="Calibri" w:eastAsia="Calibri" w:hAnsi="Calibri" w:cs="Arial"/>
                <w:b/>
                <w:w w:val="99"/>
                <w:sz w:val="22"/>
                <w:szCs w:val="20"/>
                <w:lang w:val="ro-RO" w:eastAsia="ro-RO"/>
              </w:rPr>
              <w:t>75,93</w:t>
            </w:r>
          </w:p>
        </w:tc>
        <w:tc>
          <w:tcPr>
            <w:tcW w:w="1260" w:type="dxa"/>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w w:val="99"/>
                <w:sz w:val="22"/>
                <w:szCs w:val="20"/>
                <w:lang w:val="ro-RO" w:eastAsia="ro-RO"/>
              </w:rPr>
            </w:pPr>
            <w:r w:rsidRPr="00FE0D0D">
              <w:rPr>
                <w:rFonts w:ascii="Calibri" w:eastAsia="Calibri" w:hAnsi="Calibri" w:cs="Arial"/>
                <w:b/>
                <w:w w:val="99"/>
                <w:sz w:val="22"/>
                <w:szCs w:val="20"/>
                <w:lang w:val="ro-RO" w:eastAsia="ro-RO"/>
              </w:rPr>
              <w:t>79,53</w:t>
            </w:r>
          </w:p>
        </w:tc>
        <w:tc>
          <w:tcPr>
            <w:tcW w:w="1280" w:type="dxa"/>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w w:val="99"/>
                <w:sz w:val="22"/>
                <w:szCs w:val="20"/>
                <w:lang w:val="ro-RO" w:eastAsia="ro-RO"/>
              </w:rPr>
            </w:pPr>
            <w:r w:rsidRPr="00FE0D0D">
              <w:rPr>
                <w:rFonts w:ascii="Calibri" w:eastAsia="Calibri" w:hAnsi="Calibri" w:cs="Arial"/>
                <w:b/>
                <w:w w:val="99"/>
                <w:sz w:val="22"/>
                <w:szCs w:val="20"/>
                <w:lang w:val="ro-RO" w:eastAsia="ro-RO"/>
              </w:rPr>
              <w:t>83,04</w:t>
            </w:r>
          </w:p>
        </w:tc>
        <w:tc>
          <w:tcPr>
            <w:tcW w:w="1020" w:type="dxa"/>
            <w:shd w:val="clear" w:color="auto" w:fill="auto"/>
            <w:vAlign w:val="bottom"/>
          </w:tcPr>
          <w:p w:rsidR="00C46919" w:rsidRPr="00FE0D0D" w:rsidRDefault="00C46919" w:rsidP="008E19CF">
            <w:pPr>
              <w:spacing w:line="0" w:lineRule="atLeast"/>
              <w:jc w:val="center"/>
              <w:rPr>
                <w:rFonts w:ascii="Calibri" w:eastAsia="Calibri" w:hAnsi="Calibri" w:cs="Arial"/>
                <w:b/>
                <w:sz w:val="22"/>
                <w:szCs w:val="20"/>
                <w:lang w:val="ro-RO" w:eastAsia="ro-RO"/>
              </w:rPr>
            </w:pPr>
            <w:r w:rsidRPr="00FE0D0D">
              <w:rPr>
                <w:rFonts w:ascii="Calibri" w:eastAsia="Calibri" w:hAnsi="Calibri" w:cs="Arial"/>
                <w:b/>
                <w:sz w:val="22"/>
                <w:szCs w:val="20"/>
                <w:lang w:val="ro-RO" w:eastAsia="ro-RO"/>
              </w:rPr>
              <w:t>86,43</w:t>
            </w:r>
          </w:p>
        </w:tc>
        <w:tc>
          <w:tcPr>
            <w:tcW w:w="120" w:type="dxa"/>
            <w:tcBorders>
              <w:right w:val="single" w:sz="8" w:space="0" w:color="auto"/>
            </w:tcBorders>
            <w:shd w:val="clear" w:color="auto" w:fill="auto"/>
            <w:vAlign w:val="bottom"/>
          </w:tcPr>
          <w:p w:rsidR="00C46919" w:rsidRPr="00FE0D0D" w:rsidRDefault="00C46919" w:rsidP="008E19CF">
            <w:pPr>
              <w:spacing w:line="0" w:lineRule="atLeast"/>
              <w:rPr>
                <w:rFonts w:cs="Arial"/>
                <w:szCs w:val="20"/>
                <w:lang w:val="ro-RO" w:eastAsia="ro-RO"/>
              </w:rPr>
            </w:pPr>
          </w:p>
        </w:tc>
        <w:tc>
          <w:tcPr>
            <w:tcW w:w="1140" w:type="dxa"/>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w w:val="99"/>
                <w:sz w:val="22"/>
                <w:szCs w:val="20"/>
                <w:lang w:val="ro-RO" w:eastAsia="ro-RO"/>
              </w:rPr>
            </w:pPr>
            <w:r w:rsidRPr="00FE0D0D">
              <w:rPr>
                <w:rFonts w:ascii="Calibri" w:eastAsia="Calibri" w:hAnsi="Calibri" w:cs="Arial"/>
                <w:b/>
                <w:w w:val="99"/>
                <w:sz w:val="22"/>
                <w:szCs w:val="20"/>
                <w:lang w:val="ro-RO" w:eastAsia="ro-RO"/>
              </w:rPr>
              <w:t>89,65</w:t>
            </w:r>
          </w:p>
        </w:tc>
      </w:tr>
      <w:tr w:rsidR="00C46919" w:rsidRPr="00FE0D0D" w:rsidTr="008E19CF">
        <w:trPr>
          <w:trHeight w:val="101"/>
        </w:trPr>
        <w:tc>
          <w:tcPr>
            <w:tcW w:w="3000" w:type="dxa"/>
            <w:tcBorders>
              <w:left w:val="single" w:sz="8" w:space="0" w:color="auto"/>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214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112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128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128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114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126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128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1020" w:type="dxa"/>
            <w:tcBorders>
              <w:bottom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12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114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r>
      <w:tr w:rsidR="00C46919" w:rsidRPr="00FE0D0D" w:rsidTr="008E19CF">
        <w:trPr>
          <w:trHeight w:val="244"/>
        </w:trPr>
        <w:tc>
          <w:tcPr>
            <w:tcW w:w="3000" w:type="dxa"/>
            <w:tcBorders>
              <w:left w:val="single" w:sz="8" w:space="0" w:color="auto"/>
              <w:right w:val="single" w:sz="8" w:space="0" w:color="auto"/>
            </w:tcBorders>
            <w:shd w:val="clear" w:color="auto" w:fill="auto"/>
            <w:vAlign w:val="bottom"/>
          </w:tcPr>
          <w:p w:rsidR="00C46919" w:rsidRPr="00FE0D0D" w:rsidRDefault="00C46919" w:rsidP="008E19CF">
            <w:pPr>
              <w:spacing w:line="243" w:lineRule="exact"/>
              <w:jc w:val="center"/>
              <w:rPr>
                <w:rFonts w:ascii="Calibri" w:eastAsia="Calibri" w:hAnsi="Calibri" w:cs="Arial"/>
                <w:b/>
                <w:sz w:val="22"/>
                <w:szCs w:val="20"/>
                <w:lang w:val="ro-RO" w:eastAsia="ro-RO"/>
              </w:rPr>
            </w:pPr>
            <w:r w:rsidRPr="00FE0D0D">
              <w:rPr>
                <w:rFonts w:ascii="Calibri" w:eastAsia="Calibri" w:hAnsi="Calibri" w:cs="Arial"/>
                <w:b/>
                <w:sz w:val="22"/>
                <w:szCs w:val="20"/>
                <w:lang w:val="ro-RO" w:eastAsia="ro-RO"/>
              </w:rPr>
              <w:t>Programul Operațional</w:t>
            </w:r>
          </w:p>
        </w:tc>
        <w:tc>
          <w:tcPr>
            <w:tcW w:w="2140" w:type="dxa"/>
            <w:vMerge w:val="restart"/>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sz w:val="22"/>
                <w:szCs w:val="20"/>
                <w:lang w:val="ro-RO" w:eastAsia="ro-RO"/>
              </w:rPr>
            </w:pPr>
            <w:r w:rsidRPr="00FE0D0D">
              <w:rPr>
                <w:rFonts w:ascii="Calibri" w:eastAsia="Calibri" w:hAnsi="Calibri" w:cs="Arial"/>
                <w:b/>
                <w:sz w:val="22"/>
                <w:szCs w:val="20"/>
                <w:lang w:val="ro-RO" w:eastAsia="ro-RO"/>
              </w:rPr>
              <w:t>FEDR</w:t>
            </w:r>
          </w:p>
        </w:tc>
        <w:tc>
          <w:tcPr>
            <w:tcW w:w="1120" w:type="dxa"/>
            <w:vMerge w:val="restart"/>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w w:val="99"/>
                <w:sz w:val="22"/>
                <w:szCs w:val="20"/>
                <w:lang w:val="ro-RO" w:eastAsia="ro-RO"/>
              </w:rPr>
            </w:pPr>
            <w:r w:rsidRPr="00FE0D0D">
              <w:rPr>
                <w:rFonts w:ascii="Calibri" w:eastAsia="Calibri" w:hAnsi="Calibri" w:cs="Arial"/>
                <w:b/>
                <w:w w:val="99"/>
                <w:sz w:val="22"/>
                <w:szCs w:val="20"/>
                <w:lang w:val="ro-RO" w:eastAsia="ro-RO"/>
              </w:rPr>
              <w:t>1.329,79</w:t>
            </w:r>
          </w:p>
        </w:tc>
        <w:tc>
          <w:tcPr>
            <w:tcW w:w="1280" w:type="dxa"/>
            <w:vMerge w:val="restart"/>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sz w:val="22"/>
                <w:szCs w:val="20"/>
                <w:lang w:val="ro-RO" w:eastAsia="ro-RO"/>
              </w:rPr>
            </w:pPr>
            <w:r w:rsidRPr="00FE0D0D">
              <w:rPr>
                <w:rFonts w:ascii="Calibri" w:eastAsia="Calibri" w:hAnsi="Calibri" w:cs="Arial"/>
                <w:b/>
                <w:sz w:val="22"/>
                <w:szCs w:val="20"/>
                <w:lang w:val="ro-RO" w:eastAsia="ro-RO"/>
              </w:rPr>
              <w:t>156,53</w:t>
            </w:r>
          </w:p>
        </w:tc>
        <w:tc>
          <w:tcPr>
            <w:tcW w:w="1280" w:type="dxa"/>
            <w:vMerge w:val="restart"/>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sz w:val="22"/>
                <w:szCs w:val="20"/>
                <w:lang w:val="ro-RO" w:eastAsia="ro-RO"/>
              </w:rPr>
            </w:pPr>
            <w:r w:rsidRPr="00FE0D0D">
              <w:rPr>
                <w:rFonts w:ascii="Calibri" w:eastAsia="Calibri" w:hAnsi="Calibri" w:cs="Arial"/>
                <w:b/>
                <w:sz w:val="22"/>
                <w:szCs w:val="20"/>
                <w:lang w:val="ro-RO" w:eastAsia="ro-RO"/>
              </w:rPr>
              <w:t>168,18</w:t>
            </w:r>
          </w:p>
        </w:tc>
        <w:tc>
          <w:tcPr>
            <w:tcW w:w="1140" w:type="dxa"/>
            <w:vMerge w:val="restart"/>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sz w:val="22"/>
                <w:szCs w:val="20"/>
                <w:lang w:val="ro-RO" w:eastAsia="ro-RO"/>
              </w:rPr>
            </w:pPr>
            <w:r w:rsidRPr="00FE0D0D">
              <w:rPr>
                <w:rFonts w:ascii="Calibri" w:eastAsia="Calibri" w:hAnsi="Calibri" w:cs="Arial"/>
                <w:b/>
                <w:sz w:val="22"/>
                <w:szCs w:val="20"/>
                <w:lang w:val="ro-RO" w:eastAsia="ro-RO"/>
              </w:rPr>
              <w:t>171,39</w:t>
            </w:r>
          </w:p>
        </w:tc>
        <w:tc>
          <w:tcPr>
            <w:tcW w:w="1260" w:type="dxa"/>
            <w:vMerge w:val="restart"/>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sz w:val="22"/>
                <w:szCs w:val="20"/>
                <w:lang w:val="ro-RO" w:eastAsia="ro-RO"/>
              </w:rPr>
            </w:pPr>
            <w:r w:rsidRPr="00FE0D0D">
              <w:rPr>
                <w:rFonts w:ascii="Calibri" w:eastAsia="Calibri" w:hAnsi="Calibri" w:cs="Arial"/>
                <w:b/>
                <w:sz w:val="22"/>
                <w:szCs w:val="20"/>
                <w:lang w:val="ro-RO" w:eastAsia="ro-RO"/>
              </w:rPr>
              <w:t>184,73</w:t>
            </w:r>
          </w:p>
        </w:tc>
        <w:tc>
          <w:tcPr>
            <w:tcW w:w="1280" w:type="dxa"/>
            <w:vMerge w:val="restart"/>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sz w:val="22"/>
                <w:szCs w:val="20"/>
                <w:lang w:val="ro-RO" w:eastAsia="ro-RO"/>
              </w:rPr>
            </w:pPr>
            <w:r w:rsidRPr="00FE0D0D">
              <w:rPr>
                <w:rFonts w:ascii="Calibri" w:eastAsia="Calibri" w:hAnsi="Calibri" w:cs="Arial"/>
                <w:b/>
                <w:sz w:val="22"/>
                <w:szCs w:val="20"/>
                <w:lang w:val="ro-RO" w:eastAsia="ro-RO"/>
              </w:rPr>
              <w:t>201,79</w:t>
            </w:r>
          </w:p>
        </w:tc>
        <w:tc>
          <w:tcPr>
            <w:tcW w:w="1020" w:type="dxa"/>
            <w:vMerge w:val="restart"/>
            <w:shd w:val="clear" w:color="auto" w:fill="auto"/>
            <w:vAlign w:val="bottom"/>
          </w:tcPr>
          <w:p w:rsidR="00C46919" w:rsidRPr="00FE0D0D" w:rsidRDefault="00C46919" w:rsidP="008E19CF">
            <w:pPr>
              <w:spacing w:line="0" w:lineRule="atLeast"/>
              <w:ind w:left="10"/>
              <w:jc w:val="center"/>
              <w:rPr>
                <w:rFonts w:ascii="Calibri" w:eastAsia="Calibri" w:hAnsi="Calibri" w:cs="Arial"/>
                <w:b/>
                <w:sz w:val="22"/>
                <w:szCs w:val="20"/>
                <w:lang w:val="ro-RO" w:eastAsia="ro-RO"/>
              </w:rPr>
            </w:pPr>
            <w:r w:rsidRPr="00FE0D0D">
              <w:rPr>
                <w:rFonts w:ascii="Calibri" w:eastAsia="Calibri" w:hAnsi="Calibri" w:cs="Arial"/>
                <w:b/>
                <w:sz w:val="22"/>
                <w:szCs w:val="20"/>
                <w:lang w:val="ro-RO" w:eastAsia="ro-RO"/>
              </w:rPr>
              <w:t>210,67</w:t>
            </w:r>
          </w:p>
        </w:tc>
        <w:tc>
          <w:tcPr>
            <w:tcW w:w="120" w:type="dxa"/>
            <w:tcBorders>
              <w:right w:val="single" w:sz="8" w:space="0" w:color="auto"/>
            </w:tcBorders>
            <w:shd w:val="clear" w:color="auto" w:fill="auto"/>
            <w:vAlign w:val="bottom"/>
          </w:tcPr>
          <w:p w:rsidR="00C46919" w:rsidRPr="00FE0D0D" w:rsidRDefault="00C46919" w:rsidP="008E19CF">
            <w:pPr>
              <w:spacing w:line="0" w:lineRule="atLeast"/>
              <w:rPr>
                <w:rFonts w:cs="Arial"/>
                <w:sz w:val="21"/>
                <w:szCs w:val="20"/>
                <w:lang w:val="ro-RO" w:eastAsia="ro-RO"/>
              </w:rPr>
            </w:pPr>
          </w:p>
        </w:tc>
        <w:tc>
          <w:tcPr>
            <w:tcW w:w="1140" w:type="dxa"/>
            <w:vMerge w:val="restart"/>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sz w:val="22"/>
                <w:szCs w:val="20"/>
                <w:lang w:val="ro-RO" w:eastAsia="ro-RO"/>
              </w:rPr>
            </w:pPr>
            <w:r w:rsidRPr="00FE0D0D">
              <w:rPr>
                <w:rFonts w:ascii="Calibri" w:eastAsia="Calibri" w:hAnsi="Calibri" w:cs="Arial"/>
                <w:b/>
                <w:sz w:val="22"/>
                <w:szCs w:val="20"/>
                <w:lang w:val="ro-RO" w:eastAsia="ro-RO"/>
              </w:rPr>
              <w:t>236,50</w:t>
            </w:r>
          </w:p>
        </w:tc>
      </w:tr>
      <w:tr w:rsidR="00C46919" w:rsidRPr="00FE0D0D" w:rsidTr="008E19CF">
        <w:trPr>
          <w:trHeight w:val="134"/>
        </w:trPr>
        <w:tc>
          <w:tcPr>
            <w:tcW w:w="3000" w:type="dxa"/>
            <w:vMerge w:val="restart"/>
            <w:tcBorders>
              <w:left w:val="single" w:sz="8" w:space="0" w:color="auto"/>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sz w:val="22"/>
                <w:szCs w:val="20"/>
                <w:lang w:val="ro-RO" w:eastAsia="ro-RO"/>
              </w:rPr>
            </w:pPr>
            <w:r w:rsidRPr="00FE0D0D">
              <w:rPr>
                <w:rFonts w:ascii="Calibri" w:eastAsia="Calibri" w:hAnsi="Calibri" w:cs="Arial"/>
                <w:b/>
                <w:sz w:val="22"/>
                <w:szCs w:val="20"/>
                <w:lang w:val="ro-RO" w:eastAsia="ro-RO"/>
              </w:rPr>
              <w:t>Competitivitate</w:t>
            </w:r>
          </w:p>
        </w:tc>
        <w:tc>
          <w:tcPr>
            <w:tcW w:w="2140" w:type="dxa"/>
            <w:vMerge/>
            <w:tcBorders>
              <w:right w:val="single" w:sz="8" w:space="0" w:color="auto"/>
            </w:tcBorders>
            <w:shd w:val="clear" w:color="auto" w:fill="auto"/>
            <w:vAlign w:val="bottom"/>
          </w:tcPr>
          <w:p w:rsidR="00C46919" w:rsidRPr="00FE0D0D" w:rsidRDefault="00C46919" w:rsidP="008E19CF">
            <w:pPr>
              <w:spacing w:line="0" w:lineRule="atLeast"/>
              <w:rPr>
                <w:rFonts w:cs="Arial"/>
                <w:sz w:val="11"/>
                <w:szCs w:val="20"/>
                <w:lang w:val="ro-RO" w:eastAsia="ro-RO"/>
              </w:rPr>
            </w:pPr>
          </w:p>
        </w:tc>
        <w:tc>
          <w:tcPr>
            <w:tcW w:w="1120" w:type="dxa"/>
            <w:vMerge/>
            <w:tcBorders>
              <w:right w:val="single" w:sz="8" w:space="0" w:color="auto"/>
            </w:tcBorders>
            <w:shd w:val="clear" w:color="auto" w:fill="auto"/>
            <w:vAlign w:val="bottom"/>
          </w:tcPr>
          <w:p w:rsidR="00C46919" w:rsidRPr="00FE0D0D" w:rsidRDefault="00C46919" w:rsidP="008E19CF">
            <w:pPr>
              <w:spacing w:line="0" w:lineRule="atLeast"/>
              <w:rPr>
                <w:rFonts w:cs="Arial"/>
                <w:sz w:val="11"/>
                <w:szCs w:val="20"/>
                <w:lang w:val="ro-RO" w:eastAsia="ro-RO"/>
              </w:rPr>
            </w:pPr>
          </w:p>
        </w:tc>
        <w:tc>
          <w:tcPr>
            <w:tcW w:w="1280" w:type="dxa"/>
            <w:vMerge/>
            <w:tcBorders>
              <w:right w:val="single" w:sz="8" w:space="0" w:color="auto"/>
            </w:tcBorders>
            <w:shd w:val="clear" w:color="auto" w:fill="auto"/>
            <w:vAlign w:val="bottom"/>
          </w:tcPr>
          <w:p w:rsidR="00C46919" w:rsidRPr="00FE0D0D" w:rsidRDefault="00C46919" w:rsidP="008E19CF">
            <w:pPr>
              <w:spacing w:line="0" w:lineRule="atLeast"/>
              <w:rPr>
                <w:rFonts w:cs="Arial"/>
                <w:sz w:val="11"/>
                <w:szCs w:val="20"/>
                <w:lang w:val="ro-RO" w:eastAsia="ro-RO"/>
              </w:rPr>
            </w:pPr>
          </w:p>
        </w:tc>
        <w:tc>
          <w:tcPr>
            <w:tcW w:w="1280" w:type="dxa"/>
            <w:vMerge/>
            <w:tcBorders>
              <w:right w:val="single" w:sz="8" w:space="0" w:color="auto"/>
            </w:tcBorders>
            <w:shd w:val="clear" w:color="auto" w:fill="auto"/>
            <w:vAlign w:val="bottom"/>
          </w:tcPr>
          <w:p w:rsidR="00C46919" w:rsidRPr="00FE0D0D" w:rsidRDefault="00C46919" w:rsidP="008E19CF">
            <w:pPr>
              <w:spacing w:line="0" w:lineRule="atLeast"/>
              <w:rPr>
                <w:rFonts w:cs="Arial"/>
                <w:sz w:val="11"/>
                <w:szCs w:val="20"/>
                <w:lang w:val="ro-RO" w:eastAsia="ro-RO"/>
              </w:rPr>
            </w:pPr>
          </w:p>
        </w:tc>
        <w:tc>
          <w:tcPr>
            <w:tcW w:w="1140" w:type="dxa"/>
            <w:vMerge/>
            <w:tcBorders>
              <w:right w:val="single" w:sz="8" w:space="0" w:color="auto"/>
            </w:tcBorders>
            <w:shd w:val="clear" w:color="auto" w:fill="auto"/>
            <w:vAlign w:val="bottom"/>
          </w:tcPr>
          <w:p w:rsidR="00C46919" w:rsidRPr="00FE0D0D" w:rsidRDefault="00C46919" w:rsidP="008E19CF">
            <w:pPr>
              <w:spacing w:line="0" w:lineRule="atLeast"/>
              <w:rPr>
                <w:rFonts w:cs="Arial"/>
                <w:sz w:val="11"/>
                <w:szCs w:val="20"/>
                <w:lang w:val="ro-RO" w:eastAsia="ro-RO"/>
              </w:rPr>
            </w:pPr>
          </w:p>
        </w:tc>
        <w:tc>
          <w:tcPr>
            <w:tcW w:w="1260" w:type="dxa"/>
            <w:vMerge/>
            <w:tcBorders>
              <w:right w:val="single" w:sz="8" w:space="0" w:color="auto"/>
            </w:tcBorders>
            <w:shd w:val="clear" w:color="auto" w:fill="auto"/>
            <w:vAlign w:val="bottom"/>
          </w:tcPr>
          <w:p w:rsidR="00C46919" w:rsidRPr="00FE0D0D" w:rsidRDefault="00C46919" w:rsidP="008E19CF">
            <w:pPr>
              <w:spacing w:line="0" w:lineRule="atLeast"/>
              <w:rPr>
                <w:rFonts w:cs="Arial"/>
                <w:sz w:val="11"/>
                <w:szCs w:val="20"/>
                <w:lang w:val="ro-RO" w:eastAsia="ro-RO"/>
              </w:rPr>
            </w:pPr>
          </w:p>
        </w:tc>
        <w:tc>
          <w:tcPr>
            <w:tcW w:w="1280" w:type="dxa"/>
            <w:vMerge/>
            <w:tcBorders>
              <w:right w:val="single" w:sz="8" w:space="0" w:color="auto"/>
            </w:tcBorders>
            <w:shd w:val="clear" w:color="auto" w:fill="auto"/>
            <w:vAlign w:val="bottom"/>
          </w:tcPr>
          <w:p w:rsidR="00C46919" w:rsidRPr="00FE0D0D" w:rsidRDefault="00C46919" w:rsidP="008E19CF">
            <w:pPr>
              <w:spacing w:line="0" w:lineRule="atLeast"/>
              <w:rPr>
                <w:rFonts w:cs="Arial"/>
                <w:sz w:val="11"/>
                <w:szCs w:val="20"/>
                <w:lang w:val="ro-RO" w:eastAsia="ro-RO"/>
              </w:rPr>
            </w:pPr>
          </w:p>
        </w:tc>
        <w:tc>
          <w:tcPr>
            <w:tcW w:w="1020" w:type="dxa"/>
            <w:vMerge/>
            <w:shd w:val="clear" w:color="auto" w:fill="auto"/>
            <w:vAlign w:val="bottom"/>
          </w:tcPr>
          <w:p w:rsidR="00C46919" w:rsidRPr="00FE0D0D" w:rsidRDefault="00C46919" w:rsidP="008E19CF">
            <w:pPr>
              <w:spacing w:line="0" w:lineRule="atLeast"/>
              <w:rPr>
                <w:rFonts w:cs="Arial"/>
                <w:sz w:val="11"/>
                <w:szCs w:val="20"/>
                <w:lang w:val="ro-RO" w:eastAsia="ro-RO"/>
              </w:rPr>
            </w:pPr>
          </w:p>
        </w:tc>
        <w:tc>
          <w:tcPr>
            <w:tcW w:w="120" w:type="dxa"/>
            <w:tcBorders>
              <w:right w:val="single" w:sz="8" w:space="0" w:color="auto"/>
            </w:tcBorders>
            <w:shd w:val="clear" w:color="auto" w:fill="auto"/>
            <w:vAlign w:val="bottom"/>
          </w:tcPr>
          <w:p w:rsidR="00C46919" w:rsidRPr="00FE0D0D" w:rsidRDefault="00C46919" w:rsidP="008E19CF">
            <w:pPr>
              <w:spacing w:line="0" w:lineRule="atLeast"/>
              <w:rPr>
                <w:rFonts w:cs="Arial"/>
                <w:sz w:val="11"/>
                <w:szCs w:val="20"/>
                <w:lang w:val="ro-RO" w:eastAsia="ro-RO"/>
              </w:rPr>
            </w:pPr>
          </w:p>
        </w:tc>
        <w:tc>
          <w:tcPr>
            <w:tcW w:w="1140" w:type="dxa"/>
            <w:vMerge/>
            <w:tcBorders>
              <w:right w:val="single" w:sz="8" w:space="0" w:color="auto"/>
            </w:tcBorders>
            <w:shd w:val="clear" w:color="auto" w:fill="auto"/>
            <w:vAlign w:val="bottom"/>
          </w:tcPr>
          <w:p w:rsidR="00C46919" w:rsidRPr="00FE0D0D" w:rsidRDefault="00C46919" w:rsidP="008E19CF">
            <w:pPr>
              <w:spacing w:line="0" w:lineRule="atLeast"/>
              <w:rPr>
                <w:rFonts w:cs="Arial"/>
                <w:sz w:val="11"/>
                <w:szCs w:val="20"/>
                <w:lang w:val="ro-RO" w:eastAsia="ro-RO"/>
              </w:rPr>
            </w:pPr>
          </w:p>
        </w:tc>
      </w:tr>
      <w:tr w:rsidR="00C46919" w:rsidRPr="00FE0D0D" w:rsidTr="008E19CF">
        <w:trPr>
          <w:trHeight w:val="134"/>
        </w:trPr>
        <w:tc>
          <w:tcPr>
            <w:tcW w:w="3000" w:type="dxa"/>
            <w:vMerge/>
            <w:tcBorders>
              <w:left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11"/>
                <w:szCs w:val="20"/>
                <w:lang w:val="ro-RO" w:eastAsia="ro-RO"/>
              </w:rPr>
            </w:pPr>
          </w:p>
        </w:tc>
        <w:tc>
          <w:tcPr>
            <w:tcW w:w="2140" w:type="dxa"/>
            <w:tcBorders>
              <w:right w:val="single" w:sz="8" w:space="0" w:color="auto"/>
            </w:tcBorders>
            <w:shd w:val="clear" w:color="auto" w:fill="auto"/>
            <w:vAlign w:val="bottom"/>
          </w:tcPr>
          <w:p w:rsidR="00C46919" w:rsidRPr="00FE0D0D" w:rsidRDefault="00C46919" w:rsidP="008E19CF">
            <w:pPr>
              <w:spacing w:line="0" w:lineRule="atLeast"/>
              <w:rPr>
                <w:rFonts w:cs="Arial"/>
                <w:sz w:val="11"/>
                <w:szCs w:val="20"/>
                <w:lang w:val="ro-RO" w:eastAsia="ro-RO"/>
              </w:rPr>
            </w:pPr>
          </w:p>
        </w:tc>
        <w:tc>
          <w:tcPr>
            <w:tcW w:w="1120" w:type="dxa"/>
            <w:tcBorders>
              <w:right w:val="single" w:sz="8" w:space="0" w:color="auto"/>
            </w:tcBorders>
            <w:shd w:val="clear" w:color="auto" w:fill="auto"/>
            <w:vAlign w:val="bottom"/>
          </w:tcPr>
          <w:p w:rsidR="00C46919" w:rsidRPr="00FE0D0D" w:rsidRDefault="00C46919" w:rsidP="008E19CF">
            <w:pPr>
              <w:spacing w:line="0" w:lineRule="atLeast"/>
              <w:rPr>
                <w:rFonts w:cs="Arial"/>
                <w:sz w:val="11"/>
                <w:szCs w:val="20"/>
                <w:lang w:val="ro-RO" w:eastAsia="ro-RO"/>
              </w:rPr>
            </w:pPr>
          </w:p>
        </w:tc>
        <w:tc>
          <w:tcPr>
            <w:tcW w:w="1280" w:type="dxa"/>
            <w:tcBorders>
              <w:right w:val="single" w:sz="8" w:space="0" w:color="auto"/>
            </w:tcBorders>
            <w:shd w:val="clear" w:color="auto" w:fill="auto"/>
            <w:vAlign w:val="bottom"/>
          </w:tcPr>
          <w:p w:rsidR="00C46919" w:rsidRPr="00FE0D0D" w:rsidRDefault="00C46919" w:rsidP="008E19CF">
            <w:pPr>
              <w:spacing w:line="0" w:lineRule="atLeast"/>
              <w:rPr>
                <w:rFonts w:cs="Arial"/>
                <w:sz w:val="11"/>
                <w:szCs w:val="20"/>
                <w:lang w:val="ro-RO" w:eastAsia="ro-RO"/>
              </w:rPr>
            </w:pPr>
          </w:p>
        </w:tc>
        <w:tc>
          <w:tcPr>
            <w:tcW w:w="1280" w:type="dxa"/>
            <w:tcBorders>
              <w:right w:val="single" w:sz="8" w:space="0" w:color="auto"/>
            </w:tcBorders>
            <w:shd w:val="clear" w:color="auto" w:fill="auto"/>
            <w:vAlign w:val="bottom"/>
          </w:tcPr>
          <w:p w:rsidR="00C46919" w:rsidRPr="00FE0D0D" w:rsidRDefault="00C46919" w:rsidP="008E19CF">
            <w:pPr>
              <w:spacing w:line="0" w:lineRule="atLeast"/>
              <w:rPr>
                <w:rFonts w:cs="Arial"/>
                <w:sz w:val="11"/>
                <w:szCs w:val="20"/>
                <w:lang w:val="ro-RO" w:eastAsia="ro-RO"/>
              </w:rPr>
            </w:pPr>
          </w:p>
        </w:tc>
        <w:tc>
          <w:tcPr>
            <w:tcW w:w="1140" w:type="dxa"/>
            <w:tcBorders>
              <w:right w:val="single" w:sz="8" w:space="0" w:color="auto"/>
            </w:tcBorders>
            <w:shd w:val="clear" w:color="auto" w:fill="auto"/>
            <w:vAlign w:val="bottom"/>
          </w:tcPr>
          <w:p w:rsidR="00C46919" w:rsidRPr="00FE0D0D" w:rsidRDefault="00C46919" w:rsidP="008E19CF">
            <w:pPr>
              <w:spacing w:line="0" w:lineRule="atLeast"/>
              <w:rPr>
                <w:rFonts w:cs="Arial"/>
                <w:sz w:val="11"/>
                <w:szCs w:val="20"/>
                <w:lang w:val="ro-RO" w:eastAsia="ro-RO"/>
              </w:rPr>
            </w:pPr>
          </w:p>
        </w:tc>
        <w:tc>
          <w:tcPr>
            <w:tcW w:w="1260" w:type="dxa"/>
            <w:tcBorders>
              <w:right w:val="single" w:sz="8" w:space="0" w:color="auto"/>
            </w:tcBorders>
            <w:shd w:val="clear" w:color="auto" w:fill="auto"/>
            <w:vAlign w:val="bottom"/>
          </w:tcPr>
          <w:p w:rsidR="00C46919" w:rsidRPr="00FE0D0D" w:rsidRDefault="00C46919" w:rsidP="008E19CF">
            <w:pPr>
              <w:spacing w:line="0" w:lineRule="atLeast"/>
              <w:rPr>
                <w:rFonts w:cs="Arial"/>
                <w:sz w:val="11"/>
                <w:szCs w:val="20"/>
                <w:lang w:val="ro-RO" w:eastAsia="ro-RO"/>
              </w:rPr>
            </w:pPr>
          </w:p>
        </w:tc>
        <w:tc>
          <w:tcPr>
            <w:tcW w:w="1280" w:type="dxa"/>
            <w:tcBorders>
              <w:right w:val="single" w:sz="8" w:space="0" w:color="auto"/>
            </w:tcBorders>
            <w:shd w:val="clear" w:color="auto" w:fill="auto"/>
            <w:vAlign w:val="bottom"/>
          </w:tcPr>
          <w:p w:rsidR="00C46919" w:rsidRPr="00FE0D0D" w:rsidRDefault="00C46919" w:rsidP="008E19CF">
            <w:pPr>
              <w:spacing w:line="0" w:lineRule="atLeast"/>
              <w:rPr>
                <w:rFonts w:cs="Arial"/>
                <w:sz w:val="11"/>
                <w:szCs w:val="20"/>
                <w:lang w:val="ro-RO" w:eastAsia="ro-RO"/>
              </w:rPr>
            </w:pPr>
          </w:p>
        </w:tc>
        <w:tc>
          <w:tcPr>
            <w:tcW w:w="1020" w:type="dxa"/>
            <w:shd w:val="clear" w:color="auto" w:fill="auto"/>
            <w:vAlign w:val="bottom"/>
          </w:tcPr>
          <w:p w:rsidR="00C46919" w:rsidRPr="00FE0D0D" w:rsidRDefault="00C46919" w:rsidP="008E19CF">
            <w:pPr>
              <w:spacing w:line="0" w:lineRule="atLeast"/>
              <w:rPr>
                <w:rFonts w:cs="Arial"/>
                <w:sz w:val="11"/>
                <w:szCs w:val="20"/>
                <w:lang w:val="ro-RO" w:eastAsia="ro-RO"/>
              </w:rPr>
            </w:pPr>
          </w:p>
        </w:tc>
        <w:tc>
          <w:tcPr>
            <w:tcW w:w="120" w:type="dxa"/>
            <w:tcBorders>
              <w:right w:val="single" w:sz="8" w:space="0" w:color="auto"/>
            </w:tcBorders>
            <w:shd w:val="clear" w:color="auto" w:fill="auto"/>
            <w:vAlign w:val="bottom"/>
          </w:tcPr>
          <w:p w:rsidR="00C46919" w:rsidRPr="00FE0D0D" w:rsidRDefault="00C46919" w:rsidP="008E19CF">
            <w:pPr>
              <w:spacing w:line="0" w:lineRule="atLeast"/>
              <w:rPr>
                <w:rFonts w:cs="Arial"/>
                <w:sz w:val="11"/>
                <w:szCs w:val="20"/>
                <w:lang w:val="ro-RO" w:eastAsia="ro-RO"/>
              </w:rPr>
            </w:pPr>
          </w:p>
        </w:tc>
        <w:tc>
          <w:tcPr>
            <w:tcW w:w="1140" w:type="dxa"/>
            <w:tcBorders>
              <w:right w:val="single" w:sz="8" w:space="0" w:color="auto"/>
            </w:tcBorders>
            <w:shd w:val="clear" w:color="auto" w:fill="auto"/>
            <w:vAlign w:val="bottom"/>
          </w:tcPr>
          <w:p w:rsidR="00C46919" w:rsidRPr="00FE0D0D" w:rsidRDefault="00C46919" w:rsidP="008E19CF">
            <w:pPr>
              <w:spacing w:line="0" w:lineRule="atLeast"/>
              <w:rPr>
                <w:rFonts w:cs="Arial"/>
                <w:sz w:val="11"/>
                <w:szCs w:val="20"/>
                <w:lang w:val="ro-RO" w:eastAsia="ro-RO"/>
              </w:rPr>
            </w:pPr>
          </w:p>
        </w:tc>
      </w:tr>
      <w:tr w:rsidR="00C46919" w:rsidRPr="00FE0D0D" w:rsidTr="008E19CF">
        <w:trPr>
          <w:trHeight w:val="24"/>
        </w:trPr>
        <w:tc>
          <w:tcPr>
            <w:tcW w:w="3000" w:type="dxa"/>
            <w:tcBorders>
              <w:left w:val="single" w:sz="8" w:space="0" w:color="auto"/>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2"/>
                <w:szCs w:val="20"/>
                <w:lang w:val="ro-RO" w:eastAsia="ro-RO"/>
              </w:rPr>
            </w:pPr>
          </w:p>
        </w:tc>
        <w:tc>
          <w:tcPr>
            <w:tcW w:w="214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2"/>
                <w:szCs w:val="20"/>
                <w:lang w:val="ro-RO" w:eastAsia="ro-RO"/>
              </w:rPr>
            </w:pPr>
          </w:p>
        </w:tc>
        <w:tc>
          <w:tcPr>
            <w:tcW w:w="112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2"/>
                <w:szCs w:val="20"/>
                <w:lang w:val="ro-RO" w:eastAsia="ro-RO"/>
              </w:rPr>
            </w:pPr>
          </w:p>
        </w:tc>
        <w:tc>
          <w:tcPr>
            <w:tcW w:w="128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2"/>
                <w:szCs w:val="20"/>
                <w:lang w:val="ro-RO" w:eastAsia="ro-RO"/>
              </w:rPr>
            </w:pPr>
          </w:p>
        </w:tc>
        <w:tc>
          <w:tcPr>
            <w:tcW w:w="128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2"/>
                <w:szCs w:val="20"/>
                <w:lang w:val="ro-RO" w:eastAsia="ro-RO"/>
              </w:rPr>
            </w:pPr>
          </w:p>
        </w:tc>
        <w:tc>
          <w:tcPr>
            <w:tcW w:w="114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2"/>
                <w:szCs w:val="20"/>
                <w:lang w:val="ro-RO" w:eastAsia="ro-RO"/>
              </w:rPr>
            </w:pPr>
          </w:p>
        </w:tc>
        <w:tc>
          <w:tcPr>
            <w:tcW w:w="126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2"/>
                <w:szCs w:val="20"/>
                <w:lang w:val="ro-RO" w:eastAsia="ro-RO"/>
              </w:rPr>
            </w:pPr>
          </w:p>
        </w:tc>
        <w:tc>
          <w:tcPr>
            <w:tcW w:w="128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2"/>
                <w:szCs w:val="20"/>
                <w:lang w:val="ro-RO" w:eastAsia="ro-RO"/>
              </w:rPr>
            </w:pPr>
          </w:p>
        </w:tc>
        <w:tc>
          <w:tcPr>
            <w:tcW w:w="1020" w:type="dxa"/>
            <w:tcBorders>
              <w:bottom w:val="single" w:sz="8" w:space="0" w:color="auto"/>
            </w:tcBorders>
            <w:shd w:val="clear" w:color="auto" w:fill="auto"/>
            <w:vAlign w:val="bottom"/>
          </w:tcPr>
          <w:p w:rsidR="00C46919" w:rsidRPr="00FE0D0D" w:rsidRDefault="00C46919" w:rsidP="008E19CF">
            <w:pPr>
              <w:spacing w:line="0" w:lineRule="atLeast"/>
              <w:rPr>
                <w:rFonts w:cs="Arial"/>
                <w:sz w:val="2"/>
                <w:szCs w:val="20"/>
                <w:lang w:val="ro-RO" w:eastAsia="ro-RO"/>
              </w:rPr>
            </w:pPr>
          </w:p>
        </w:tc>
        <w:tc>
          <w:tcPr>
            <w:tcW w:w="12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2"/>
                <w:szCs w:val="20"/>
                <w:lang w:val="ro-RO" w:eastAsia="ro-RO"/>
              </w:rPr>
            </w:pPr>
          </w:p>
        </w:tc>
        <w:tc>
          <w:tcPr>
            <w:tcW w:w="114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2"/>
                <w:szCs w:val="20"/>
                <w:lang w:val="ro-RO" w:eastAsia="ro-RO"/>
              </w:rPr>
            </w:pPr>
          </w:p>
        </w:tc>
      </w:tr>
      <w:tr w:rsidR="00C46919" w:rsidRPr="00FE0D0D" w:rsidTr="008E19CF">
        <w:trPr>
          <w:trHeight w:val="320"/>
        </w:trPr>
        <w:tc>
          <w:tcPr>
            <w:tcW w:w="3000" w:type="dxa"/>
            <w:tcBorders>
              <w:left w:val="single" w:sz="8" w:space="0" w:color="auto"/>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sz w:val="22"/>
                <w:szCs w:val="20"/>
                <w:lang w:val="ro-RO" w:eastAsia="ro-RO"/>
              </w:rPr>
            </w:pPr>
            <w:r w:rsidRPr="00FE0D0D">
              <w:rPr>
                <w:rFonts w:ascii="Calibri" w:eastAsia="Calibri" w:hAnsi="Calibri" w:cs="Arial"/>
                <w:b/>
                <w:sz w:val="22"/>
                <w:szCs w:val="20"/>
                <w:lang w:val="ro-RO" w:eastAsia="ro-RO"/>
              </w:rPr>
              <w:t>PO Asistență tehnică</w:t>
            </w:r>
          </w:p>
        </w:tc>
        <w:tc>
          <w:tcPr>
            <w:tcW w:w="2140" w:type="dxa"/>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sz w:val="22"/>
                <w:szCs w:val="20"/>
                <w:lang w:val="ro-RO" w:eastAsia="ro-RO"/>
              </w:rPr>
            </w:pPr>
            <w:r w:rsidRPr="00FE0D0D">
              <w:rPr>
                <w:rFonts w:ascii="Calibri" w:eastAsia="Calibri" w:hAnsi="Calibri" w:cs="Arial"/>
                <w:b/>
                <w:sz w:val="22"/>
                <w:szCs w:val="20"/>
                <w:lang w:val="ro-RO" w:eastAsia="ro-RO"/>
              </w:rPr>
              <w:t>FEDR</w:t>
            </w:r>
          </w:p>
        </w:tc>
        <w:tc>
          <w:tcPr>
            <w:tcW w:w="1120" w:type="dxa"/>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sz w:val="22"/>
                <w:szCs w:val="20"/>
                <w:lang w:val="ro-RO" w:eastAsia="ro-RO"/>
              </w:rPr>
            </w:pPr>
            <w:r w:rsidRPr="00FE0D0D">
              <w:rPr>
                <w:rFonts w:ascii="Calibri" w:eastAsia="Calibri" w:hAnsi="Calibri" w:cs="Arial"/>
                <w:b/>
                <w:sz w:val="22"/>
                <w:szCs w:val="20"/>
                <w:lang w:val="ro-RO" w:eastAsia="ro-RO"/>
              </w:rPr>
              <w:t>252,76</w:t>
            </w:r>
          </w:p>
        </w:tc>
        <w:tc>
          <w:tcPr>
            <w:tcW w:w="1280" w:type="dxa"/>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w w:val="99"/>
                <w:sz w:val="22"/>
                <w:szCs w:val="20"/>
                <w:lang w:val="ro-RO" w:eastAsia="ro-RO"/>
              </w:rPr>
            </w:pPr>
            <w:r w:rsidRPr="00FE0D0D">
              <w:rPr>
                <w:rFonts w:ascii="Calibri" w:eastAsia="Calibri" w:hAnsi="Calibri" w:cs="Arial"/>
                <w:b/>
                <w:w w:val="99"/>
                <w:sz w:val="22"/>
                <w:szCs w:val="20"/>
                <w:lang w:val="ro-RO" w:eastAsia="ro-RO"/>
              </w:rPr>
              <w:t>21,28</w:t>
            </w:r>
          </w:p>
        </w:tc>
        <w:tc>
          <w:tcPr>
            <w:tcW w:w="1280" w:type="dxa"/>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w w:val="99"/>
                <w:sz w:val="22"/>
                <w:szCs w:val="20"/>
                <w:lang w:val="ro-RO" w:eastAsia="ro-RO"/>
              </w:rPr>
            </w:pPr>
            <w:r w:rsidRPr="00FE0D0D">
              <w:rPr>
                <w:rFonts w:ascii="Calibri" w:eastAsia="Calibri" w:hAnsi="Calibri" w:cs="Arial"/>
                <w:b/>
                <w:w w:val="99"/>
                <w:sz w:val="22"/>
                <w:szCs w:val="20"/>
                <w:lang w:val="ro-RO" w:eastAsia="ro-RO"/>
              </w:rPr>
              <w:t>31,91</w:t>
            </w:r>
          </w:p>
        </w:tc>
        <w:tc>
          <w:tcPr>
            <w:tcW w:w="1140" w:type="dxa"/>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w w:val="99"/>
                <w:sz w:val="22"/>
                <w:szCs w:val="20"/>
                <w:lang w:val="ro-RO" w:eastAsia="ro-RO"/>
              </w:rPr>
            </w:pPr>
            <w:r w:rsidRPr="00FE0D0D">
              <w:rPr>
                <w:rFonts w:ascii="Calibri" w:eastAsia="Calibri" w:hAnsi="Calibri" w:cs="Arial"/>
                <w:b/>
                <w:w w:val="99"/>
                <w:sz w:val="22"/>
                <w:szCs w:val="20"/>
                <w:lang w:val="ro-RO" w:eastAsia="ro-RO"/>
              </w:rPr>
              <w:t>28,92</w:t>
            </w:r>
          </w:p>
        </w:tc>
        <w:tc>
          <w:tcPr>
            <w:tcW w:w="1260" w:type="dxa"/>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w w:val="99"/>
                <w:sz w:val="22"/>
                <w:szCs w:val="20"/>
                <w:lang w:val="ro-RO" w:eastAsia="ro-RO"/>
              </w:rPr>
            </w:pPr>
            <w:r w:rsidRPr="00FE0D0D">
              <w:rPr>
                <w:rFonts w:ascii="Calibri" w:eastAsia="Calibri" w:hAnsi="Calibri" w:cs="Arial"/>
                <w:b/>
                <w:w w:val="99"/>
                <w:sz w:val="22"/>
                <w:szCs w:val="20"/>
                <w:lang w:val="ro-RO" w:eastAsia="ro-RO"/>
              </w:rPr>
              <w:t>31,91</w:t>
            </w:r>
          </w:p>
        </w:tc>
        <w:tc>
          <w:tcPr>
            <w:tcW w:w="1280" w:type="dxa"/>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w w:val="99"/>
                <w:sz w:val="22"/>
                <w:szCs w:val="20"/>
                <w:lang w:val="ro-RO" w:eastAsia="ro-RO"/>
              </w:rPr>
            </w:pPr>
            <w:r w:rsidRPr="00FE0D0D">
              <w:rPr>
                <w:rFonts w:ascii="Calibri" w:eastAsia="Calibri" w:hAnsi="Calibri" w:cs="Arial"/>
                <w:b/>
                <w:w w:val="99"/>
                <w:sz w:val="22"/>
                <w:szCs w:val="20"/>
                <w:lang w:val="ro-RO" w:eastAsia="ro-RO"/>
              </w:rPr>
              <w:t>71,92</w:t>
            </w:r>
          </w:p>
        </w:tc>
        <w:tc>
          <w:tcPr>
            <w:tcW w:w="1020" w:type="dxa"/>
            <w:shd w:val="clear" w:color="auto" w:fill="auto"/>
            <w:vAlign w:val="bottom"/>
          </w:tcPr>
          <w:p w:rsidR="00C46919" w:rsidRPr="00FE0D0D" w:rsidRDefault="00C46919" w:rsidP="008E19CF">
            <w:pPr>
              <w:spacing w:line="0" w:lineRule="atLeast"/>
              <w:jc w:val="center"/>
              <w:rPr>
                <w:rFonts w:ascii="Calibri" w:eastAsia="Calibri" w:hAnsi="Calibri" w:cs="Arial"/>
                <w:b/>
                <w:sz w:val="22"/>
                <w:szCs w:val="20"/>
                <w:lang w:val="ro-RO" w:eastAsia="ro-RO"/>
              </w:rPr>
            </w:pPr>
            <w:r w:rsidRPr="00FE0D0D">
              <w:rPr>
                <w:rFonts w:ascii="Calibri" w:eastAsia="Calibri" w:hAnsi="Calibri" w:cs="Arial"/>
                <w:b/>
                <w:sz w:val="22"/>
                <w:szCs w:val="20"/>
                <w:lang w:val="ro-RO" w:eastAsia="ro-RO"/>
              </w:rPr>
              <w:t>31,91</w:t>
            </w:r>
          </w:p>
        </w:tc>
        <w:tc>
          <w:tcPr>
            <w:tcW w:w="120" w:type="dxa"/>
            <w:tcBorders>
              <w:right w:val="single" w:sz="8" w:space="0" w:color="auto"/>
            </w:tcBorders>
            <w:shd w:val="clear" w:color="auto" w:fill="auto"/>
            <w:vAlign w:val="bottom"/>
          </w:tcPr>
          <w:p w:rsidR="00C46919" w:rsidRPr="00FE0D0D" w:rsidRDefault="00C46919" w:rsidP="008E19CF">
            <w:pPr>
              <w:spacing w:line="0" w:lineRule="atLeast"/>
              <w:rPr>
                <w:rFonts w:cs="Arial"/>
                <w:szCs w:val="20"/>
                <w:lang w:val="ro-RO" w:eastAsia="ro-RO"/>
              </w:rPr>
            </w:pPr>
          </w:p>
        </w:tc>
        <w:tc>
          <w:tcPr>
            <w:tcW w:w="1140" w:type="dxa"/>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w w:val="99"/>
                <w:sz w:val="22"/>
                <w:szCs w:val="20"/>
                <w:lang w:val="ro-RO" w:eastAsia="ro-RO"/>
              </w:rPr>
            </w:pPr>
            <w:r w:rsidRPr="00FE0D0D">
              <w:rPr>
                <w:rFonts w:ascii="Calibri" w:eastAsia="Calibri" w:hAnsi="Calibri" w:cs="Arial"/>
                <w:b/>
                <w:w w:val="99"/>
                <w:sz w:val="22"/>
                <w:szCs w:val="20"/>
                <w:lang w:val="ro-RO" w:eastAsia="ro-RO"/>
              </w:rPr>
              <w:t>34,91</w:t>
            </w:r>
          </w:p>
        </w:tc>
      </w:tr>
      <w:tr w:rsidR="00C46919" w:rsidRPr="00FE0D0D" w:rsidTr="008E19CF">
        <w:trPr>
          <w:trHeight w:val="101"/>
        </w:trPr>
        <w:tc>
          <w:tcPr>
            <w:tcW w:w="3000" w:type="dxa"/>
            <w:tcBorders>
              <w:left w:val="single" w:sz="8" w:space="0" w:color="auto"/>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214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112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128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128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114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126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128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1020" w:type="dxa"/>
            <w:tcBorders>
              <w:bottom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12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114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r>
      <w:tr w:rsidR="00C46919" w:rsidRPr="00FE0D0D" w:rsidTr="008E19CF">
        <w:trPr>
          <w:trHeight w:val="320"/>
        </w:trPr>
        <w:tc>
          <w:tcPr>
            <w:tcW w:w="3000" w:type="dxa"/>
            <w:tcBorders>
              <w:left w:val="single" w:sz="8" w:space="0" w:color="auto"/>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sz w:val="22"/>
                <w:szCs w:val="20"/>
                <w:lang w:val="ro-RO" w:eastAsia="ro-RO"/>
              </w:rPr>
            </w:pPr>
            <w:r w:rsidRPr="00FE0D0D">
              <w:rPr>
                <w:rFonts w:ascii="Calibri" w:eastAsia="Calibri" w:hAnsi="Calibri" w:cs="Arial"/>
                <w:b/>
                <w:sz w:val="22"/>
                <w:szCs w:val="20"/>
                <w:lang w:val="ro-RO" w:eastAsia="ro-RO"/>
              </w:rPr>
              <w:t>PO Regional</w:t>
            </w:r>
          </w:p>
        </w:tc>
        <w:tc>
          <w:tcPr>
            <w:tcW w:w="2140" w:type="dxa"/>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sz w:val="22"/>
                <w:szCs w:val="20"/>
                <w:lang w:val="ro-RO" w:eastAsia="ro-RO"/>
              </w:rPr>
            </w:pPr>
            <w:r w:rsidRPr="00FE0D0D">
              <w:rPr>
                <w:rFonts w:ascii="Calibri" w:eastAsia="Calibri" w:hAnsi="Calibri" w:cs="Arial"/>
                <w:b/>
                <w:sz w:val="22"/>
                <w:szCs w:val="20"/>
                <w:lang w:val="ro-RO" w:eastAsia="ro-RO"/>
              </w:rPr>
              <w:t>FEDR</w:t>
            </w:r>
          </w:p>
        </w:tc>
        <w:tc>
          <w:tcPr>
            <w:tcW w:w="1120" w:type="dxa"/>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w w:val="99"/>
                <w:sz w:val="22"/>
                <w:szCs w:val="20"/>
                <w:lang w:val="ro-RO" w:eastAsia="ro-RO"/>
              </w:rPr>
            </w:pPr>
            <w:r w:rsidRPr="00FE0D0D">
              <w:rPr>
                <w:rFonts w:ascii="Calibri" w:eastAsia="Calibri" w:hAnsi="Calibri" w:cs="Arial"/>
                <w:b/>
                <w:w w:val="99"/>
                <w:sz w:val="22"/>
                <w:szCs w:val="20"/>
                <w:lang w:val="ro-RO" w:eastAsia="ro-RO"/>
              </w:rPr>
              <w:t>6.860,00</w:t>
            </w:r>
          </w:p>
        </w:tc>
        <w:tc>
          <w:tcPr>
            <w:tcW w:w="1280" w:type="dxa"/>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sz w:val="22"/>
                <w:szCs w:val="20"/>
                <w:lang w:val="ro-RO" w:eastAsia="ro-RO"/>
              </w:rPr>
            </w:pPr>
            <w:r w:rsidRPr="00FE0D0D">
              <w:rPr>
                <w:rFonts w:ascii="Calibri" w:eastAsia="Calibri" w:hAnsi="Calibri" w:cs="Arial"/>
                <w:b/>
                <w:sz w:val="22"/>
                <w:szCs w:val="20"/>
                <w:lang w:val="ro-RO" w:eastAsia="ro-RO"/>
              </w:rPr>
              <w:t>0</w:t>
            </w:r>
          </w:p>
        </w:tc>
        <w:tc>
          <w:tcPr>
            <w:tcW w:w="1280" w:type="dxa"/>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w w:val="99"/>
                <w:sz w:val="22"/>
                <w:szCs w:val="20"/>
                <w:lang w:val="ro-RO" w:eastAsia="ro-RO"/>
              </w:rPr>
            </w:pPr>
            <w:r w:rsidRPr="00FE0D0D">
              <w:rPr>
                <w:rFonts w:ascii="Calibri" w:eastAsia="Calibri" w:hAnsi="Calibri" w:cs="Arial"/>
                <w:b/>
                <w:w w:val="99"/>
                <w:sz w:val="22"/>
                <w:szCs w:val="20"/>
                <w:lang w:val="ro-RO" w:eastAsia="ro-RO"/>
              </w:rPr>
              <w:t>1.671,14</w:t>
            </w:r>
          </w:p>
        </w:tc>
        <w:tc>
          <w:tcPr>
            <w:tcW w:w="1140" w:type="dxa"/>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w w:val="99"/>
                <w:sz w:val="22"/>
                <w:szCs w:val="20"/>
                <w:lang w:val="ro-RO" w:eastAsia="ro-RO"/>
              </w:rPr>
            </w:pPr>
            <w:r w:rsidRPr="00FE0D0D">
              <w:rPr>
                <w:rFonts w:ascii="Calibri" w:eastAsia="Calibri" w:hAnsi="Calibri" w:cs="Arial"/>
                <w:b/>
                <w:w w:val="99"/>
                <w:sz w:val="22"/>
                <w:szCs w:val="20"/>
                <w:lang w:val="ro-RO" w:eastAsia="ro-RO"/>
              </w:rPr>
              <w:t>941,39</w:t>
            </w:r>
          </w:p>
        </w:tc>
        <w:tc>
          <w:tcPr>
            <w:tcW w:w="1260" w:type="dxa"/>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w w:val="99"/>
                <w:sz w:val="22"/>
                <w:szCs w:val="20"/>
                <w:lang w:val="ro-RO" w:eastAsia="ro-RO"/>
              </w:rPr>
            </w:pPr>
            <w:r w:rsidRPr="00FE0D0D">
              <w:rPr>
                <w:rFonts w:ascii="Calibri" w:eastAsia="Calibri" w:hAnsi="Calibri" w:cs="Arial"/>
                <w:b/>
                <w:w w:val="99"/>
                <w:sz w:val="22"/>
                <w:szCs w:val="20"/>
                <w:lang w:val="ro-RO" w:eastAsia="ro-RO"/>
              </w:rPr>
              <w:t>994,50</w:t>
            </w:r>
          </w:p>
        </w:tc>
        <w:tc>
          <w:tcPr>
            <w:tcW w:w="1280" w:type="dxa"/>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w w:val="99"/>
                <w:sz w:val="22"/>
                <w:szCs w:val="20"/>
                <w:lang w:val="ro-RO" w:eastAsia="ro-RO"/>
              </w:rPr>
            </w:pPr>
            <w:r w:rsidRPr="00FE0D0D">
              <w:rPr>
                <w:rFonts w:ascii="Calibri" w:eastAsia="Calibri" w:hAnsi="Calibri" w:cs="Arial"/>
                <w:b/>
                <w:w w:val="99"/>
                <w:sz w:val="22"/>
                <w:szCs w:val="20"/>
                <w:lang w:val="ro-RO" w:eastAsia="ro-RO"/>
              </w:rPr>
              <w:t>1.165,65</w:t>
            </w:r>
          </w:p>
        </w:tc>
        <w:tc>
          <w:tcPr>
            <w:tcW w:w="1020" w:type="dxa"/>
            <w:shd w:val="clear" w:color="auto" w:fill="auto"/>
            <w:vAlign w:val="bottom"/>
          </w:tcPr>
          <w:p w:rsidR="00C46919" w:rsidRPr="00FE0D0D" w:rsidRDefault="00C46919" w:rsidP="008E19CF">
            <w:pPr>
              <w:spacing w:line="0" w:lineRule="atLeast"/>
              <w:jc w:val="center"/>
              <w:rPr>
                <w:rFonts w:ascii="Calibri" w:eastAsia="Calibri" w:hAnsi="Calibri" w:cs="Arial"/>
                <w:b/>
                <w:sz w:val="22"/>
                <w:szCs w:val="20"/>
                <w:lang w:val="ro-RO" w:eastAsia="ro-RO"/>
              </w:rPr>
            </w:pPr>
            <w:r w:rsidRPr="00FE0D0D">
              <w:rPr>
                <w:rFonts w:ascii="Calibri" w:eastAsia="Calibri" w:hAnsi="Calibri" w:cs="Arial"/>
                <w:b/>
                <w:sz w:val="22"/>
                <w:szCs w:val="20"/>
                <w:lang w:val="ro-RO" w:eastAsia="ro-RO"/>
              </w:rPr>
              <w:t>1.029,45</w:t>
            </w:r>
          </w:p>
        </w:tc>
        <w:tc>
          <w:tcPr>
            <w:tcW w:w="120" w:type="dxa"/>
            <w:tcBorders>
              <w:right w:val="single" w:sz="8" w:space="0" w:color="auto"/>
            </w:tcBorders>
            <w:shd w:val="clear" w:color="auto" w:fill="auto"/>
            <w:vAlign w:val="bottom"/>
          </w:tcPr>
          <w:p w:rsidR="00C46919" w:rsidRPr="00FE0D0D" w:rsidRDefault="00C46919" w:rsidP="008E19CF">
            <w:pPr>
              <w:spacing w:line="0" w:lineRule="atLeast"/>
              <w:rPr>
                <w:rFonts w:cs="Arial"/>
                <w:szCs w:val="20"/>
                <w:lang w:val="ro-RO" w:eastAsia="ro-RO"/>
              </w:rPr>
            </w:pPr>
          </w:p>
        </w:tc>
        <w:tc>
          <w:tcPr>
            <w:tcW w:w="1140" w:type="dxa"/>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w w:val="99"/>
                <w:sz w:val="22"/>
                <w:szCs w:val="20"/>
                <w:lang w:val="ro-RO" w:eastAsia="ro-RO"/>
              </w:rPr>
            </w:pPr>
            <w:r w:rsidRPr="00FE0D0D">
              <w:rPr>
                <w:rFonts w:ascii="Calibri" w:eastAsia="Calibri" w:hAnsi="Calibri" w:cs="Arial"/>
                <w:b/>
                <w:w w:val="99"/>
                <w:sz w:val="22"/>
                <w:szCs w:val="20"/>
                <w:lang w:val="ro-RO" w:eastAsia="ro-RO"/>
              </w:rPr>
              <w:t>1.057,87</w:t>
            </w:r>
          </w:p>
        </w:tc>
      </w:tr>
      <w:tr w:rsidR="00C46919" w:rsidRPr="00FE0D0D" w:rsidTr="008E19CF">
        <w:trPr>
          <w:trHeight w:val="101"/>
        </w:trPr>
        <w:tc>
          <w:tcPr>
            <w:tcW w:w="3000" w:type="dxa"/>
            <w:tcBorders>
              <w:left w:val="single" w:sz="8" w:space="0" w:color="auto"/>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214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112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128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128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114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126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128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1020" w:type="dxa"/>
            <w:tcBorders>
              <w:bottom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12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114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r>
      <w:tr w:rsidR="00C46919" w:rsidRPr="00FE0D0D" w:rsidTr="008E19CF">
        <w:trPr>
          <w:trHeight w:val="320"/>
        </w:trPr>
        <w:tc>
          <w:tcPr>
            <w:tcW w:w="3000" w:type="dxa"/>
            <w:tcBorders>
              <w:left w:val="single" w:sz="8" w:space="0" w:color="auto"/>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w w:val="99"/>
                <w:sz w:val="22"/>
                <w:szCs w:val="20"/>
                <w:lang w:val="ro-RO" w:eastAsia="ro-RO"/>
              </w:rPr>
            </w:pPr>
            <w:r w:rsidRPr="00FE0D0D">
              <w:rPr>
                <w:rFonts w:ascii="Calibri" w:eastAsia="Calibri" w:hAnsi="Calibri" w:cs="Arial"/>
                <w:b/>
                <w:w w:val="99"/>
                <w:sz w:val="22"/>
                <w:szCs w:val="20"/>
                <w:lang w:val="ro-RO" w:eastAsia="ro-RO"/>
              </w:rPr>
              <w:t>PNDR</w:t>
            </w:r>
          </w:p>
        </w:tc>
        <w:tc>
          <w:tcPr>
            <w:tcW w:w="2140" w:type="dxa"/>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w w:val="99"/>
                <w:sz w:val="22"/>
                <w:szCs w:val="20"/>
                <w:lang w:val="ro-RO" w:eastAsia="ro-RO"/>
              </w:rPr>
            </w:pPr>
            <w:r w:rsidRPr="00FE0D0D">
              <w:rPr>
                <w:rFonts w:ascii="Calibri" w:eastAsia="Calibri" w:hAnsi="Calibri" w:cs="Arial"/>
                <w:b/>
                <w:w w:val="99"/>
                <w:sz w:val="22"/>
                <w:szCs w:val="20"/>
                <w:lang w:val="ro-RO" w:eastAsia="ro-RO"/>
              </w:rPr>
              <w:t>FEADR</w:t>
            </w:r>
          </w:p>
        </w:tc>
        <w:tc>
          <w:tcPr>
            <w:tcW w:w="1120" w:type="dxa"/>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w w:val="99"/>
                <w:sz w:val="22"/>
                <w:szCs w:val="20"/>
                <w:lang w:val="ro-RO" w:eastAsia="ro-RO"/>
              </w:rPr>
            </w:pPr>
            <w:r w:rsidRPr="00FE0D0D">
              <w:rPr>
                <w:rFonts w:ascii="Calibri" w:eastAsia="Calibri" w:hAnsi="Calibri" w:cs="Arial"/>
                <w:b/>
                <w:w w:val="99"/>
                <w:sz w:val="22"/>
                <w:szCs w:val="20"/>
                <w:lang w:val="ro-RO" w:eastAsia="ro-RO"/>
              </w:rPr>
              <w:t>8.128,00</w:t>
            </w:r>
          </w:p>
        </w:tc>
        <w:tc>
          <w:tcPr>
            <w:tcW w:w="1280" w:type="dxa"/>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sz w:val="22"/>
                <w:szCs w:val="20"/>
                <w:lang w:val="ro-RO" w:eastAsia="ro-RO"/>
              </w:rPr>
            </w:pPr>
            <w:r w:rsidRPr="00FE0D0D">
              <w:rPr>
                <w:rFonts w:ascii="Calibri" w:eastAsia="Calibri" w:hAnsi="Calibri" w:cs="Arial"/>
                <w:b/>
                <w:sz w:val="22"/>
                <w:szCs w:val="20"/>
                <w:lang w:val="ro-RO" w:eastAsia="ro-RO"/>
              </w:rPr>
              <w:t>0</w:t>
            </w:r>
          </w:p>
        </w:tc>
        <w:tc>
          <w:tcPr>
            <w:tcW w:w="1280" w:type="dxa"/>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w w:val="99"/>
                <w:sz w:val="22"/>
                <w:szCs w:val="20"/>
                <w:lang w:val="ro-RO" w:eastAsia="ro-RO"/>
              </w:rPr>
            </w:pPr>
            <w:r w:rsidRPr="00FE0D0D">
              <w:rPr>
                <w:rFonts w:ascii="Calibri" w:eastAsia="Calibri" w:hAnsi="Calibri" w:cs="Arial"/>
                <w:b/>
                <w:w w:val="99"/>
                <w:sz w:val="22"/>
                <w:szCs w:val="20"/>
                <w:lang w:val="ro-RO" w:eastAsia="ro-RO"/>
              </w:rPr>
              <w:t>1.723,26</w:t>
            </w:r>
          </w:p>
        </w:tc>
        <w:tc>
          <w:tcPr>
            <w:tcW w:w="1140" w:type="dxa"/>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w w:val="99"/>
                <w:sz w:val="22"/>
                <w:szCs w:val="20"/>
                <w:lang w:val="ro-RO" w:eastAsia="ro-RO"/>
              </w:rPr>
            </w:pPr>
            <w:r w:rsidRPr="00FE0D0D">
              <w:rPr>
                <w:rFonts w:ascii="Calibri" w:eastAsia="Calibri" w:hAnsi="Calibri" w:cs="Arial"/>
                <w:b/>
                <w:w w:val="99"/>
                <w:sz w:val="22"/>
                <w:szCs w:val="20"/>
                <w:lang w:val="ro-RO" w:eastAsia="ro-RO"/>
              </w:rPr>
              <w:t>1.751,61</w:t>
            </w:r>
          </w:p>
        </w:tc>
        <w:tc>
          <w:tcPr>
            <w:tcW w:w="1260" w:type="dxa"/>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sz w:val="22"/>
                <w:szCs w:val="20"/>
                <w:lang w:val="ro-RO" w:eastAsia="ro-RO"/>
              </w:rPr>
            </w:pPr>
            <w:r w:rsidRPr="00FE0D0D">
              <w:rPr>
                <w:rFonts w:ascii="Calibri" w:eastAsia="Calibri" w:hAnsi="Calibri" w:cs="Arial"/>
                <w:b/>
                <w:sz w:val="22"/>
                <w:szCs w:val="20"/>
                <w:lang w:val="ro-RO" w:eastAsia="ro-RO"/>
              </w:rPr>
              <w:t>1.186,54</w:t>
            </w:r>
          </w:p>
        </w:tc>
        <w:tc>
          <w:tcPr>
            <w:tcW w:w="1280" w:type="dxa"/>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w w:val="99"/>
                <w:sz w:val="22"/>
                <w:szCs w:val="20"/>
                <w:lang w:val="ro-RO" w:eastAsia="ro-RO"/>
              </w:rPr>
            </w:pPr>
            <w:r w:rsidRPr="00FE0D0D">
              <w:rPr>
                <w:rFonts w:ascii="Calibri" w:eastAsia="Calibri" w:hAnsi="Calibri" w:cs="Arial"/>
                <w:b/>
                <w:w w:val="99"/>
                <w:sz w:val="22"/>
                <w:szCs w:val="20"/>
                <w:lang w:val="ro-RO" w:eastAsia="ro-RO"/>
              </w:rPr>
              <w:t>1.184,73</w:t>
            </w:r>
          </w:p>
        </w:tc>
        <w:tc>
          <w:tcPr>
            <w:tcW w:w="1020" w:type="dxa"/>
            <w:shd w:val="clear" w:color="auto" w:fill="auto"/>
            <w:vAlign w:val="bottom"/>
          </w:tcPr>
          <w:p w:rsidR="00C46919" w:rsidRPr="00FE0D0D" w:rsidRDefault="00C46919" w:rsidP="008E19CF">
            <w:pPr>
              <w:spacing w:line="0" w:lineRule="atLeast"/>
              <w:jc w:val="center"/>
              <w:rPr>
                <w:rFonts w:ascii="Calibri" w:eastAsia="Calibri" w:hAnsi="Calibri" w:cs="Arial"/>
                <w:b/>
                <w:sz w:val="22"/>
                <w:szCs w:val="20"/>
                <w:lang w:val="ro-RO" w:eastAsia="ro-RO"/>
              </w:rPr>
            </w:pPr>
            <w:r w:rsidRPr="00FE0D0D">
              <w:rPr>
                <w:rFonts w:ascii="Calibri" w:eastAsia="Calibri" w:hAnsi="Calibri" w:cs="Arial"/>
                <w:b/>
                <w:sz w:val="22"/>
                <w:szCs w:val="20"/>
                <w:lang w:val="ro-RO" w:eastAsia="ro-RO"/>
              </w:rPr>
              <w:t>1.141,93</w:t>
            </w:r>
          </w:p>
        </w:tc>
        <w:tc>
          <w:tcPr>
            <w:tcW w:w="120" w:type="dxa"/>
            <w:tcBorders>
              <w:right w:val="single" w:sz="8" w:space="0" w:color="auto"/>
            </w:tcBorders>
            <w:shd w:val="clear" w:color="auto" w:fill="auto"/>
            <w:vAlign w:val="bottom"/>
          </w:tcPr>
          <w:p w:rsidR="00C46919" w:rsidRPr="00FE0D0D" w:rsidRDefault="00C46919" w:rsidP="008E19CF">
            <w:pPr>
              <w:spacing w:line="0" w:lineRule="atLeast"/>
              <w:rPr>
                <w:rFonts w:cs="Arial"/>
                <w:szCs w:val="20"/>
                <w:lang w:val="ro-RO" w:eastAsia="ro-RO"/>
              </w:rPr>
            </w:pPr>
          </w:p>
        </w:tc>
        <w:tc>
          <w:tcPr>
            <w:tcW w:w="1140" w:type="dxa"/>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w w:val="99"/>
                <w:sz w:val="22"/>
                <w:szCs w:val="20"/>
                <w:lang w:val="ro-RO" w:eastAsia="ro-RO"/>
              </w:rPr>
            </w:pPr>
            <w:r w:rsidRPr="00FE0D0D">
              <w:rPr>
                <w:rFonts w:ascii="Calibri" w:eastAsia="Calibri" w:hAnsi="Calibri" w:cs="Arial"/>
                <w:b/>
                <w:w w:val="99"/>
                <w:sz w:val="22"/>
                <w:szCs w:val="20"/>
                <w:lang w:val="ro-RO" w:eastAsia="ro-RO"/>
              </w:rPr>
              <w:t>1.139,93</w:t>
            </w:r>
          </w:p>
        </w:tc>
      </w:tr>
      <w:tr w:rsidR="00C46919" w:rsidRPr="00FE0D0D" w:rsidTr="008E19CF">
        <w:trPr>
          <w:trHeight w:val="101"/>
        </w:trPr>
        <w:tc>
          <w:tcPr>
            <w:tcW w:w="3000" w:type="dxa"/>
            <w:tcBorders>
              <w:left w:val="single" w:sz="8" w:space="0" w:color="auto"/>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214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112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128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128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114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126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128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1020" w:type="dxa"/>
            <w:tcBorders>
              <w:bottom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12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114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r>
      <w:tr w:rsidR="00C46919" w:rsidRPr="00FE0D0D" w:rsidTr="008E19CF">
        <w:trPr>
          <w:trHeight w:val="323"/>
        </w:trPr>
        <w:tc>
          <w:tcPr>
            <w:tcW w:w="3000" w:type="dxa"/>
            <w:tcBorders>
              <w:left w:val="single" w:sz="8" w:space="0" w:color="auto"/>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sz w:val="22"/>
                <w:szCs w:val="20"/>
                <w:lang w:val="ro-RO" w:eastAsia="ro-RO"/>
              </w:rPr>
            </w:pPr>
            <w:r w:rsidRPr="00FE0D0D">
              <w:rPr>
                <w:rFonts w:ascii="Calibri" w:eastAsia="Calibri" w:hAnsi="Calibri" w:cs="Arial"/>
                <w:b/>
                <w:sz w:val="22"/>
                <w:szCs w:val="20"/>
                <w:lang w:val="ro-RO" w:eastAsia="ro-RO"/>
              </w:rPr>
              <w:t>POPAM</w:t>
            </w:r>
          </w:p>
        </w:tc>
        <w:tc>
          <w:tcPr>
            <w:tcW w:w="2140" w:type="dxa"/>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w w:val="98"/>
                <w:sz w:val="22"/>
                <w:szCs w:val="20"/>
                <w:lang w:val="ro-RO" w:eastAsia="ro-RO"/>
              </w:rPr>
            </w:pPr>
            <w:r w:rsidRPr="00FE0D0D">
              <w:rPr>
                <w:rFonts w:ascii="Calibri" w:eastAsia="Calibri" w:hAnsi="Calibri" w:cs="Arial"/>
                <w:b/>
                <w:w w:val="98"/>
                <w:sz w:val="22"/>
                <w:szCs w:val="20"/>
                <w:lang w:val="ro-RO" w:eastAsia="ro-RO"/>
              </w:rPr>
              <w:t>FEPAM</w:t>
            </w:r>
          </w:p>
        </w:tc>
        <w:tc>
          <w:tcPr>
            <w:tcW w:w="1120" w:type="dxa"/>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sz w:val="22"/>
                <w:szCs w:val="20"/>
                <w:lang w:val="ro-RO" w:eastAsia="ro-RO"/>
              </w:rPr>
            </w:pPr>
            <w:r w:rsidRPr="00FE0D0D">
              <w:rPr>
                <w:rFonts w:ascii="Calibri" w:eastAsia="Calibri" w:hAnsi="Calibri" w:cs="Arial"/>
                <w:b/>
                <w:sz w:val="22"/>
                <w:szCs w:val="20"/>
                <w:lang w:val="ro-RO" w:eastAsia="ro-RO"/>
              </w:rPr>
              <w:t>168,42</w:t>
            </w:r>
          </w:p>
        </w:tc>
        <w:tc>
          <w:tcPr>
            <w:tcW w:w="1280" w:type="dxa"/>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sz w:val="22"/>
                <w:szCs w:val="20"/>
                <w:lang w:val="ro-RO" w:eastAsia="ro-RO"/>
              </w:rPr>
            </w:pPr>
            <w:r w:rsidRPr="00FE0D0D">
              <w:rPr>
                <w:rFonts w:ascii="Calibri" w:eastAsia="Calibri" w:hAnsi="Calibri" w:cs="Arial"/>
                <w:b/>
                <w:sz w:val="22"/>
                <w:szCs w:val="20"/>
                <w:lang w:val="ro-RO" w:eastAsia="ro-RO"/>
              </w:rPr>
              <w:t>0</w:t>
            </w:r>
          </w:p>
        </w:tc>
        <w:tc>
          <w:tcPr>
            <w:tcW w:w="1280" w:type="dxa"/>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w w:val="99"/>
                <w:sz w:val="22"/>
                <w:szCs w:val="20"/>
                <w:lang w:val="ro-RO" w:eastAsia="ro-RO"/>
              </w:rPr>
            </w:pPr>
            <w:r w:rsidRPr="00FE0D0D">
              <w:rPr>
                <w:rFonts w:ascii="Calibri" w:eastAsia="Calibri" w:hAnsi="Calibri" w:cs="Arial"/>
                <w:b/>
                <w:w w:val="99"/>
                <w:sz w:val="22"/>
                <w:szCs w:val="20"/>
                <w:lang w:val="ro-RO" w:eastAsia="ro-RO"/>
              </w:rPr>
              <w:t>46,47</w:t>
            </w:r>
          </w:p>
        </w:tc>
        <w:tc>
          <w:tcPr>
            <w:tcW w:w="1140" w:type="dxa"/>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w w:val="99"/>
                <w:sz w:val="22"/>
                <w:szCs w:val="20"/>
                <w:lang w:val="ro-RO" w:eastAsia="ro-RO"/>
              </w:rPr>
            </w:pPr>
            <w:r w:rsidRPr="00FE0D0D">
              <w:rPr>
                <w:rFonts w:ascii="Calibri" w:eastAsia="Calibri" w:hAnsi="Calibri" w:cs="Arial"/>
                <w:b/>
                <w:w w:val="99"/>
                <w:sz w:val="22"/>
                <w:szCs w:val="20"/>
                <w:lang w:val="ro-RO" w:eastAsia="ro-RO"/>
              </w:rPr>
              <w:t>23,59</w:t>
            </w:r>
          </w:p>
        </w:tc>
        <w:tc>
          <w:tcPr>
            <w:tcW w:w="1260" w:type="dxa"/>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w w:val="99"/>
                <w:sz w:val="22"/>
                <w:szCs w:val="20"/>
                <w:lang w:val="ro-RO" w:eastAsia="ro-RO"/>
              </w:rPr>
            </w:pPr>
            <w:r w:rsidRPr="00FE0D0D">
              <w:rPr>
                <w:rFonts w:ascii="Calibri" w:eastAsia="Calibri" w:hAnsi="Calibri" w:cs="Arial"/>
                <w:b/>
                <w:w w:val="99"/>
                <w:sz w:val="22"/>
                <w:szCs w:val="20"/>
                <w:lang w:val="ro-RO" w:eastAsia="ro-RO"/>
              </w:rPr>
              <w:t>23,98</w:t>
            </w:r>
          </w:p>
        </w:tc>
        <w:tc>
          <w:tcPr>
            <w:tcW w:w="1280" w:type="dxa"/>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w w:val="99"/>
                <w:sz w:val="22"/>
                <w:szCs w:val="20"/>
                <w:lang w:val="ro-RO" w:eastAsia="ro-RO"/>
              </w:rPr>
            </w:pPr>
            <w:r w:rsidRPr="00FE0D0D">
              <w:rPr>
                <w:rFonts w:ascii="Calibri" w:eastAsia="Calibri" w:hAnsi="Calibri" w:cs="Arial"/>
                <w:b/>
                <w:w w:val="99"/>
                <w:sz w:val="22"/>
                <w:szCs w:val="20"/>
                <w:lang w:val="ro-RO" w:eastAsia="ro-RO"/>
              </w:rPr>
              <w:t>24,53</w:t>
            </w:r>
          </w:p>
        </w:tc>
        <w:tc>
          <w:tcPr>
            <w:tcW w:w="1020" w:type="dxa"/>
            <w:shd w:val="clear" w:color="auto" w:fill="auto"/>
            <w:vAlign w:val="bottom"/>
          </w:tcPr>
          <w:p w:rsidR="00C46919" w:rsidRPr="00FE0D0D" w:rsidRDefault="00C46919" w:rsidP="008E19CF">
            <w:pPr>
              <w:spacing w:line="0" w:lineRule="atLeast"/>
              <w:jc w:val="center"/>
              <w:rPr>
                <w:rFonts w:ascii="Calibri" w:eastAsia="Calibri" w:hAnsi="Calibri" w:cs="Arial"/>
                <w:b/>
                <w:sz w:val="22"/>
                <w:szCs w:val="20"/>
                <w:lang w:val="ro-RO" w:eastAsia="ro-RO"/>
              </w:rPr>
            </w:pPr>
            <w:r w:rsidRPr="00FE0D0D">
              <w:rPr>
                <w:rFonts w:ascii="Calibri" w:eastAsia="Calibri" w:hAnsi="Calibri" w:cs="Arial"/>
                <w:b/>
                <w:sz w:val="22"/>
                <w:szCs w:val="20"/>
                <w:lang w:val="ro-RO" w:eastAsia="ro-RO"/>
              </w:rPr>
              <w:t>24,7</w:t>
            </w:r>
          </w:p>
        </w:tc>
        <w:tc>
          <w:tcPr>
            <w:tcW w:w="120" w:type="dxa"/>
            <w:tcBorders>
              <w:right w:val="single" w:sz="8" w:space="0" w:color="auto"/>
            </w:tcBorders>
            <w:shd w:val="clear" w:color="auto" w:fill="auto"/>
            <w:vAlign w:val="bottom"/>
          </w:tcPr>
          <w:p w:rsidR="00C46919" w:rsidRPr="00FE0D0D" w:rsidRDefault="00C46919" w:rsidP="008E19CF">
            <w:pPr>
              <w:spacing w:line="0" w:lineRule="atLeast"/>
              <w:rPr>
                <w:rFonts w:cs="Arial"/>
                <w:szCs w:val="20"/>
                <w:lang w:val="ro-RO" w:eastAsia="ro-RO"/>
              </w:rPr>
            </w:pPr>
          </w:p>
        </w:tc>
        <w:tc>
          <w:tcPr>
            <w:tcW w:w="1140" w:type="dxa"/>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w w:val="99"/>
                <w:sz w:val="22"/>
                <w:szCs w:val="20"/>
                <w:lang w:val="ro-RO" w:eastAsia="ro-RO"/>
              </w:rPr>
            </w:pPr>
            <w:r w:rsidRPr="00FE0D0D">
              <w:rPr>
                <w:rFonts w:ascii="Calibri" w:eastAsia="Calibri" w:hAnsi="Calibri" w:cs="Arial"/>
                <w:b/>
                <w:w w:val="99"/>
                <w:sz w:val="22"/>
                <w:szCs w:val="20"/>
                <w:lang w:val="ro-RO" w:eastAsia="ro-RO"/>
              </w:rPr>
              <w:t>25,15</w:t>
            </w:r>
          </w:p>
        </w:tc>
      </w:tr>
      <w:tr w:rsidR="00C46919" w:rsidRPr="00FE0D0D" w:rsidTr="008E19CF">
        <w:trPr>
          <w:trHeight w:val="99"/>
        </w:trPr>
        <w:tc>
          <w:tcPr>
            <w:tcW w:w="3000" w:type="dxa"/>
            <w:tcBorders>
              <w:left w:val="single" w:sz="8" w:space="0" w:color="auto"/>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214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112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128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128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114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126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128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1020" w:type="dxa"/>
            <w:tcBorders>
              <w:bottom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12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114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r>
      <w:tr w:rsidR="00C46919" w:rsidRPr="00FE0D0D" w:rsidTr="008E19CF">
        <w:trPr>
          <w:trHeight w:val="323"/>
        </w:trPr>
        <w:tc>
          <w:tcPr>
            <w:tcW w:w="3000" w:type="dxa"/>
            <w:tcBorders>
              <w:left w:val="single" w:sz="8" w:space="0" w:color="auto"/>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sz w:val="22"/>
                <w:szCs w:val="20"/>
                <w:lang w:val="ro-RO" w:eastAsia="ro-RO"/>
              </w:rPr>
            </w:pPr>
            <w:r w:rsidRPr="00FE0D0D">
              <w:rPr>
                <w:rFonts w:ascii="Calibri" w:eastAsia="Calibri" w:hAnsi="Calibri" w:cs="Arial"/>
                <w:b/>
                <w:sz w:val="22"/>
                <w:szCs w:val="20"/>
                <w:lang w:val="ro-RO" w:eastAsia="ro-RO"/>
              </w:rPr>
              <w:t>TOTAL</w:t>
            </w:r>
          </w:p>
        </w:tc>
        <w:tc>
          <w:tcPr>
            <w:tcW w:w="2140" w:type="dxa"/>
            <w:tcBorders>
              <w:right w:val="single" w:sz="8" w:space="0" w:color="auto"/>
            </w:tcBorders>
            <w:shd w:val="clear" w:color="auto" w:fill="auto"/>
            <w:vAlign w:val="bottom"/>
          </w:tcPr>
          <w:p w:rsidR="00C46919" w:rsidRPr="00FE0D0D" w:rsidRDefault="00C46919" w:rsidP="008E19CF">
            <w:pPr>
              <w:spacing w:line="0" w:lineRule="atLeast"/>
              <w:rPr>
                <w:rFonts w:cs="Arial"/>
                <w:szCs w:val="20"/>
                <w:lang w:val="ro-RO" w:eastAsia="ro-RO"/>
              </w:rPr>
            </w:pPr>
          </w:p>
        </w:tc>
        <w:tc>
          <w:tcPr>
            <w:tcW w:w="1120" w:type="dxa"/>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sz w:val="22"/>
                <w:szCs w:val="20"/>
                <w:lang w:val="ro-RO" w:eastAsia="ro-RO"/>
              </w:rPr>
            </w:pPr>
            <w:r w:rsidRPr="00FE0D0D">
              <w:rPr>
                <w:rFonts w:ascii="Calibri" w:eastAsia="Calibri" w:hAnsi="Calibri" w:cs="Arial"/>
                <w:b/>
                <w:sz w:val="22"/>
                <w:szCs w:val="20"/>
                <w:lang w:val="ro-RO" w:eastAsia="ro-RO"/>
              </w:rPr>
              <w:t>31.323,66</w:t>
            </w:r>
          </w:p>
        </w:tc>
        <w:tc>
          <w:tcPr>
            <w:tcW w:w="1280" w:type="dxa"/>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sz w:val="22"/>
                <w:szCs w:val="20"/>
                <w:lang w:val="ro-RO" w:eastAsia="ro-RO"/>
              </w:rPr>
            </w:pPr>
            <w:r w:rsidRPr="00FE0D0D">
              <w:rPr>
                <w:rFonts w:ascii="Calibri" w:eastAsia="Calibri" w:hAnsi="Calibri" w:cs="Arial"/>
                <w:b/>
                <w:sz w:val="22"/>
                <w:szCs w:val="20"/>
                <w:lang w:val="ro-RO" w:eastAsia="ro-RO"/>
              </w:rPr>
              <w:t>907,26</w:t>
            </w:r>
          </w:p>
        </w:tc>
        <w:tc>
          <w:tcPr>
            <w:tcW w:w="1280" w:type="dxa"/>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w w:val="99"/>
                <w:sz w:val="22"/>
                <w:szCs w:val="20"/>
                <w:lang w:val="ro-RO" w:eastAsia="ro-RO"/>
              </w:rPr>
            </w:pPr>
            <w:r w:rsidRPr="00FE0D0D">
              <w:rPr>
                <w:rFonts w:ascii="Calibri" w:eastAsia="Calibri" w:hAnsi="Calibri" w:cs="Arial"/>
                <w:b/>
                <w:w w:val="99"/>
                <w:sz w:val="22"/>
                <w:szCs w:val="20"/>
                <w:lang w:val="ro-RO" w:eastAsia="ro-RO"/>
              </w:rPr>
              <w:t>6.655,58</w:t>
            </w:r>
          </w:p>
        </w:tc>
        <w:tc>
          <w:tcPr>
            <w:tcW w:w="1140" w:type="dxa"/>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w w:val="99"/>
                <w:sz w:val="22"/>
                <w:szCs w:val="20"/>
                <w:lang w:val="ro-RO" w:eastAsia="ro-RO"/>
              </w:rPr>
            </w:pPr>
            <w:r w:rsidRPr="00FE0D0D">
              <w:rPr>
                <w:rFonts w:ascii="Calibri" w:eastAsia="Calibri" w:hAnsi="Calibri" w:cs="Arial"/>
                <w:b/>
                <w:w w:val="99"/>
                <w:sz w:val="22"/>
                <w:szCs w:val="20"/>
                <w:lang w:val="ro-RO" w:eastAsia="ro-RO"/>
              </w:rPr>
              <w:t>4.889,21</w:t>
            </w:r>
          </w:p>
        </w:tc>
        <w:tc>
          <w:tcPr>
            <w:tcW w:w="1260" w:type="dxa"/>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sz w:val="22"/>
                <w:szCs w:val="20"/>
                <w:lang w:val="ro-RO" w:eastAsia="ro-RO"/>
              </w:rPr>
            </w:pPr>
            <w:r w:rsidRPr="00FE0D0D">
              <w:rPr>
                <w:rFonts w:ascii="Calibri" w:eastAsia="Calibri" w:hAnsi="Calibri" w:cs="Arial"/>
                <w:b/>
                <w:sz w:val="22"/>
                <w:szCs w:val="20"/>
                <w:lang w:val="ro-RO" w:eastAsia="ro-RO"/>
              </w:rPr>
              <w:t>4.522,33</w:t>
            </w:r>
          </w:p>
        </w:tc>
        <w:tc>
          <w:tcPr>
            <w:tcW w:w="1280" w:type="dxa"/>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w w:val="99"/>
                <w:sz w:val="22"/>
                <w:szCs w:val="20"/>
                <w:lang w:val="ro-RO" w:eastAsia="ro-RO"/>
              </w:rPr>
            </w:pPr>
            <w:r w:rsidRPr="00FE0D0D">
              <w:rPr>
                <w:rFonts w:ascii="Calibri" w:eastAsia="Calibri" w:hAnsi="Calibri" w:cs="Arial"/>
                <w:b/>
                <w:w w:val="99"/>
                <w:sz w:val="22"/>
                <w:szCs w:val="20"/>
                <w:lang w:val="ro-RO" w:eastAsia="ro-RO"/>
              </w:rPr>
              <w:t>4.672,00</w:t>
            </w:r>
          </w:p>
        </w:tc>
        <w:tc>
          <w:tcPr>
            <w:tcW w:w="1020" w:type="dxa"/>
            <w:shd w:val="clear" w:color="auto" w:fill="auto"/>
            <w:vAlign w:val="bottom"/>
          </w:tcPr>
          <w:p w:rsidR="00C46919" w:rsidRPr="00FE0D0D" w:rsidRDefault="00C46919" w:rsidP="008E19CF">
            <w:pPr>
              <w:spacing w:line="0" w:lineRule="atLeast"/>
              <w:jc w:val="center"/>
              <w:rPr>
                <w:rFonts w:ascii="Calibri" w:eastAsia="Calibri" w:hAnsi="Calibri" w:cs="Arial"/>
                <w:b/>
                <w:sz w:val="22"/>
                <w:szCs w:val="20"/>
                <w:lang w:val="ro-RO" w:eastAsia="ro-RO"/>
              </w:rPr>
            </w:pPr>
            <w:r w:rsidRPr="00FE0D0D">
              <w:rPr>
                <w:rFonts w:ascii="Calibri" w:eastAsia="Calibri" w:hAnsi="Calibri" w:cs="Arial"/>
                <w:b/>
                <w:sz w:val="22"/>
                <w:szCs w:val="20"/>
                <w:lang w:val="ro-RO" w:eastAsia="ro-RO"/>
              </w:rPr>
              <w:t>4.788,24</w:t>
            </w:r>
          </w:p>
        </w:tc>
        <w:tc>
          <w:tcPr>
            <w:tcW w:w="120" w:type="dxa"/>
            <w:tcBorders>
              <w:right w:val="single" w:sz="8" w:space="0" w:color="auto"/>
            </w:tcBorders>
            <w:shd w:val="clear" w:color="auto" w:fill="auto"/>
            <w:vAlign w:val="bottom"/>
          </w:tcPr>
          <w:p w:rsidR="00C46919" w:rsidRPr="00FE0D0D" w:rsidRDefault="00C46919" w:rsidP="008E19CF">
            <w:pPr>
              <w:spacing w:line="0" w:lineRule="atLeast"/>
              <w:rPr>
                <w:rFonts w:cs="Arial"/>
                <w:szCs w:val="20"/>
                <w:lang w:val="ro-RO" w:eastAsia="ro-RO"/>
              </w:rPr>
            </w:pPr>
          </w:p>
        </w:tc>
        <w:tc>
          <w:tcPr>
            <w:tcW w:w="1140" w:type="dxa"/>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Arial"/>
                <w:b/>
                <w:w w:val="99"/>
                <w:sz w:val="22"/>
                <w:szCs w:val="20"/>
                <w:lang w:val="ro-RO" w:eastAsia="ro-RO"/>
              </w:rPr>
            </w:pPr>
            <w:r w:rsidRPr="00FE0D0D">
              <w:rPr>
                <w:rFonts w:ascii="Calibri" w:eastAsia="Calibri" w:hAnsi="Calibri" w:cs="Arial"/>
                <w:b/>
                <w:w w:val="99"/>
                <w:sz w:val="22"/>
                <w:szCs w:val="20"/>
                <w:lang w:val="ro-RO" w:eastAsia="ro-RO"/>
              </w:rPr>
              <w:t>4.889,05</w:t>
            </w:r>
          </w:p>
        </w:tc>
      </w:tr>
      <w:tr w:rsidR="00C46919" w:rsidRPr="00FE0D0D" w:rsidTr="008E19CF">
        <w:trPr>
          <w:trHeight w:val="101"/>
        </w:trPr>
        <w:tc>
          <w:tcPr>
            <w:tcW w:w="3000" w:type="dxa"/>
            <w:tcBorders>
              <w:left w:val="single" w:sz="8" w:space="0" w:color="auto"/>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214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112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128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128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114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126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128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1020" w:type="dxa"/>
            <w:tcBorders>
              <w:bottom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12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c>
          <w:tcPr>
            <w:tcW w:w="114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cs="Arial"/>
                <w:sz w:val="8"/>
                <w:szCs w:val="20"/>
                <w:lang w:val="ro-RO" w:eastAsia="ro-RO"/>
              </w:rPr>
            </w:pPr>
          </w:p>
        </w:tc>
      </w:tr>
    </w:tbl>
    <w:p w:rsidR="00C46919" w:rsidRPr="00FE0D0D" w:rsidRDefault="00C46919" w:rsidP="00C46919">
      <w:pPr>
        <w:spacing w:line="200" w:lineRule="exact"/>
        <w:rPr>
          <w:rFonts w:cs="Arial"/>
          <w:sz w:val="20"/>
          <w:szCs w:val="20"/>
          <w:lang w:val="ro-RO" w:eastAsia="ro-RO"/>
        </w:rPr>
      </w:pPr>
    </w:p>
    <w:p w:rsidR="00C46919" w:rsidRPr="00FE0D0D" w:rsidRDefault="00C46919" w:rsidP="00C46919">
      <w:pPr>
        <w:spacing w:line="200" w:lineRule="exact"/>
        <w:rPr>
          <w:rFonts w:cs="Arial"/>
          <w:sz w:val="20"/>
          <w:szCs w:val="20"/>
          <w:lang w:val="ro-RO" w:eastAsia="ro-RO"/>
        </w:rPr>
      </w:pPr>
    </w:p>
    <w:p w:rsidR="00C46919" w:rsidRPr="00FE0D0D" w:rsidRDefault="00C46919" w:rsidP="00C46919">
      <w:pPr>
        <w:spacing w:line="200" w:lineRule="exact"/>
        <w:rPr>
          <w:rFonts w:cs="Arial"/>
          <w:sz w:val="20"/>
          <w:szCs w:val="20"/>
          <w:lang w:val="ro-RO" w:eastAsia="ro-RO"/>
        </w:rPr>
      </w:pPr>
    </w:p>
    <w:p w:rsidR="00C46919" w:rsidRPr="00FE0D0D" w:rsidRDefault="00C46919" w:rsidP="00C46919">
      <w:pPr>
        <w:spacing w:line="200" w:lineRule="exact"/>
        <w:rPr>
          <w:rFonts w:cs="Arial"/>
          <w:sz w:val="20"/>
          <w:szCs w:val="20"/>
          <w:lang w:val="ro-RO" w:eastAsia="ro-RO"/>
        </w:rPr>
      </w:pPr>
    </w:p>
    <w:p w:rsidR="00C46919" w:rsidRPr="00FE0D0D" w:rsidRDefault="00C46919" w:rsidP="00C46919">
      <w:pPr>
        <w:spacing w:line="200" w:lineRule="exact"/>
        <w:rPr>
          <w:rFonts w:cs="Arial"/>
          <w:sz w:val="20"/>
          <w:szCs w:val="20"/>
          <w:lang w:val="ro-RO" w:eastAsia="ro-RO"/>
        </w:rPr>
      </w:pPr>
    </w:p>
    <w:p w:rsidR="00C46919" w:rsidRPr="00FE0D0D" w:rsidRDefault="00C46919" w:rsidP="00C46919">
      <w:pPr>
        <w:spacing w:line="200" w:lineRule="exact"/>
        <w:rPr>
          <w:rFonts w:cs="Arial"/>
          <w:sz w:val="20"/>
          <w:szCs w:val="20"/>
          <w:lang w:val="ro-RO" w:eastAsia="ro-RO"/>
        </w:rPr>
      </w:pPr>
    </w:p>
    <w:p w:rsidR="00C46919" w:rsidRPr="00FE0D0D" w:rsidRDefault="00C46919" w:rsidP="00C46919">
      <w:pPr>
        <w:spacing w:line="200" w:lineRule="exact"/>
        <w:rPr>
          <w:rFonts w:cs="Arial"/>
          <w:sz w:val="20"/>
          <w:szCs w:val="20"/>
          <w:lang w:val="ro-RO" w:eastAsia="ro-RO"/>
        </w:rPr>
      </w:pPr>
    </w:p>
    <w:p w:rsidR="00C46919" w:rsidRPr="00FE0D0D" w:rsidRDefault="00C46919" w:rsidP="00C46919">
      <w:pPr>
        <w:spacing w:line="200" w:lineRule="exact"/>
        <w:rPr>
          <w:rFonts w:cs="Arial"/>
          <w:sz w:val="20"/>
          <w:szCs w:val="20"/>
          <w:lang w:val="ro-RO" w:eastAsia="ro-RO"/>
        </w:rPr>
      </w:pPr>
    </w:p>
    <w:p w:rsidR="00C46919" w:rsidRPr="00FE0D0D" w:rsidRDefault="00C46919" w:rsidP="00C46919">
      <w:pPr>
        <w:spacing w:line="200" w:lineRule="exact"/>
        <w:rPr>
          <w:rFonts w:cs="Arial"/>
          <w:sz w:val="20"/>
          <w:szCs w:val="20"/>
          <w:lang w:val="ro-RO" w:eastAsia="ro-RO"/>
        </w:rPr>
      </w:pPr>
    </w:p>
    <w:p w:rsidR="00C46919" w:rsidRPr="00FE0D0D" w:rsidRDefault="00C46919" w:rsidP="00C46919">
      <w:pPr>
        <w:spacing w:line="202" w:lineRule="exact"/>
        <w:rPr>
          <w:rFonts w:cs="Arial"/>
          <w:sz w:val="20"/>
          <w:szCs w:val="20"/>
          <w:lang w:val="ro-RO" w:eastAsia="ro-RO"/>
        </w:rPr>
      </w:pPr>
    </w:p>
    <w:p w:rsidR="00C46919" w:rsidRPr="00FE0D0D" w:rsidRDefault="00C46919" w:rsidP="00C46919">
      <w:pPr>
        <w:spacing w:line="0" w:lineRule="atLeast"/>
        <w:jc w:val="right"/>
        <w:rPr>
          <w:rFonts w:ascii="Garamond" w:eastAsia="Garamond" w:hAnsi="Garamond" w:cs="Arial"/>
          <w:szCs w:val="20"/>
          <w:lang w:val="ro-RO" w:eastAsia="ro-RO"/>
        </w:rPr>
        <w:sectPr w:rsidR="00C46919" w:rsidRPr="00FE0D0D">
          <w:pgSz w:w="16840" w:h="11900" w:orient="landscape"/>
          <w:pgMar w:top="1237" w:right="720" w:bottom="711" w:left="1000" w:header="0" w:footer="0" w:gutter="0"/>
          <w:cols w:space="0" w:equalWidth="0">
            <w:col w:w="15120"/>
          </w:cols>
          <w:docGrid w:linePitch="360"/>
        </w:sectPr>
      </w:pPr>
    </w:p>
    <w:p w:rsidR="00C46919" w:rsidRPr="00FE0D0D" w:rsidRDefault="00C46919" w:rsidP="00C46919">
      <w:pPr>
        <w:spacing w:line="0" w:lineRule="atLeast"/>
        <w:rPr>
          <w:rFonts w:ascii="Calibri" w:eastAsia="Calibri" w:hAnsi="Calibri" w:cs="Arial"/>
          <w:b/>
          <w:i/>
          <w:szCs w:val="20"/>
          <w:lang w:val="ro-RO" w:eastAsia="ro-RO"/>
        </w:rPr>
      </w:pPr>
      <w:bookmarkStart w:id="17" w:name="page149"/>
      <w:bookmarkEnd w:id="17"/>
      <w:r w:rsidRPr="00FE0D0D">
        <w:rPr>
          <w:rFonts w:ascii="Calibri" w:eastAsia="Calibri" w:hAnsi="Calibri" w:cs="Arial"/>
          <w:b/>
          <w:i/>
          <w:szCs w:val="20"/>
          <w:lang w:val="ro-RO" w:eastAsia="ro-RO"/>
        </w:rPr>
        <w:t>2.5.2 Programe gestionate de România în perioada 2014-2020, prin intermediul MFE</w:t>
      </w:r>
      <w:r w:rsidRPr="00FE0D0D">
        <w:rPr>
          <w:rFonts w:ascii="Calibri" w:eastAsia="Calibri" w:hAnsi="Calibri" w:cs="Arial"/>
          <w:b/>
          <w:i/>
          <w:szCs w:val="20"/>
          <w:vertAlign w:val="superscript"/>
          <w:lang w:val="ro-RO" w:eastAsia="ro-RO"/>
        </w:rPr>
        <w:footnoteReference w:id="10"/>
      </w:r>
      <w:r w:rsidRPr="00FE0D0D">
        <w:rPr>
          <w:rFonts w:ascii="Calibri" w:eastAsia="Calibri" w:hAnsi="Calibri" w:cs="Arial"/>
          <w:b/>
          <w:i/>
          <w:szCs w:val="20"/>
          <w:lang w:val="ro-RO" w:eastAsia="ro-RO"/>
        </w:rPr>
        <w:t>:</w:t>
      </w:r>
    </w:p>
    <w:p w:rsidR="00C46919" w:rsidRPr="00FE0D0D" w:rsidRDefault="00C46919" w:rsidP="00C46919">
      <w:pPr>
        <w:spacing w:line="211" w:lineRule="exact"/>
        <w:rPr>
          <w:rFonts w:cs="Arial"/>
          <w:sz w:val="20"/>
          <w:szCs w:val="20"/>
          <w:lang w:val="ro-RO" w:eastAsia="ro-RO"/>
        </w:rPr>
      </w:pPr>
    </w:p>
    <w:p w:rsidR="00C46919" w:rsidRPr="00FE0D0D" w:rsidRDefault="00C46919" w:rsidP="00C46919">
      <w:pPr>
        <w:spacing w:line="0" w:lineRule="atLeast"/>
        <w:ind w:left="360"/>
        <w:rPr>
          <w:rFonts w:ascii="Calibri" w:eastAsia="Calibri" w:hAnsi="Calibri" w:cs="Arial"/>
          <w:sz w:val="32"/>
          <w:szCs w:val="20"/>
          <w:vertAlign w:val="superscript"/>
          <w:lang w:val="ro-RO" w:eastAsia="ro-RO"/>
        </w:rPr>
      </w:pPr>
      <w:r w:rsidRPr="00FE0D0D">
        <w:rPr>
          <w:rFonts w:ascii="Calibri" w:eastAsia="Calibri" w:hAnsi="Calibri" w:cs="Arial"/>
          <w:b/>
          <w:i/>
          <w:szCs w:val="20"/>
          <w:lang w:val="ro-RO" w:eastAsia="ro-RO"/>
        </w:rPr>
        <w:t xml:space="preserve">2.5.2.1 Programul Operațional Infrastructură Mare (POIM) </w:t>
      </w:r>
      <w:r w:rsidRPr="00FE0D0D">
        <w:rPr>
          <w:rFonts w:ascii="Calibri" w:eastAsia="Calibri" w:hAnsi="Calibri" w:cs="Arial"/>
          <w:b/>
          <w:i/>
          <w:szCs w:val="20"/>
          <w:vertAlign w:val="superscript"/>
          <w:lang w:val="ro-RO" w:eastAsia="ro-RO"/>
        </w:rPr>
        <w:footnoteReference w:id="11"/>
      </w:r>
    </w:p>
    <w:p w:rsidR="00C46919" w:rsidRPr="00FE0D0D" w:rsidRDefault="00C46919" w:rsidP="00C46919">
      <w:pPr>
        <w:spacing w:line="227" w:lineRule="exact"/>
        <w:rPr>
          <w:rFonts w:cs="Arial"/>
          <w:sz w:val="20"/>
          <w:szCs w:val="20"/>
          <w:lang w:val="ro-RO" w:eastAsia="ro-RO"/>
        </w:rPr>
      </w:pPr>
    </w:p>
    <w:p w:rsidR="00C46919" w:rsidRPr="00FE0D0D" w:rsidRDefault="00C46919" w:rsidP="00C46919">
      <w:pPr>
        <w:spacing w:line="233" w:lineRule="auto"/>
        <w:jc w:val="both"/>
        <w:rPr>
          <w:rFonts w:ascii="Calibri" w:eastAsia="Calibri" w:hAnsi="Calibri" w:cs="Arial"/>
          <w:szCs w:val="20"/>
          <w:lang w:val="ro-RO" w:eastAsia="ro-RO"/>
        </w:rPr>
      </w:pPr>
      <w:r w:rsidRPr="00FE0D0D">
        <w:rPr>
          <w:rFonts w:ascii="Calibri" w:eastAsia="Calibri" w:hAnsi="Calibri" w:cs="Arial"/>
          <w:szCs w:val="20"/>
          <w:lang w:val="ro-RO" w:eastAsia="ro-RO"/>
        </w:rPr>
        <w:t xml:space="preserve">Obiectivul general al POIM este Dezvoltarea infrastructurii de transport, mediu, energie şi prevenirea riscurilor la standarde europene, în vederea creării premiselor unei creşteri economice sustenabile, în condiţii de siguranță şi utilizare eficientă a resurselor naturale. </w:t>
      </w:r>
      <w:r w:rsidRPr="00FE0D0D">
        <w:rPr>
          <w:rFonts w:ascii="Calibri" w:eastAsia="Calibri" w:hAnsi="Calibri" w:cs="Arial"/>
          <w:b/>
          <w:szCs w:val="20"/>
          <w:lang w:val="ro-RO" w:eastAsia="ro-RO"/>
        </w:rPr>
        <w:t>Bugetul</w:t>
      </w:r>
      <w:r w:rsidRPr="00FE0D0D">
        <w:rPr>
          <w:rFonts w:ascii="Calibri" w:eastAsia="Calibri" w:hAnsi="Calibri" w:cs="Arial"/>
          <w:szCs w:val="20"/>
          <w:lang w:val="ro-RO" w:eastAsia="ro-RO"/>
        </w:rPr>
        <w:t xml:space="preserve"> total al POIM este de </w:t>
      </w:r>
      <w:r w:rsidRPr="00FE0D0D">
        <w:rPr>
          <w:rFonts w:ascii="Calibri" w:eastAsia="Calibri" w:hAnsi="Calibri" w:cs="Arial"/>
          <w:b/>
          <w:szCs w:val="20"/>
          <w:lang w:val="ro-RO" w:eastAsia="ro-RO"/>
        </w:rPr>
        <w:t>10,84</w:t>
      </w:r>
      <w:r w:rsidRPr="00FE0D0D">
        <w:rPr>
          <w:rFonts w:ascii="Calibri" w:eastAsia="Calibri" w:hAnsi="Calibri" w:cs="Arial"/>
          <w:szCs w:val="20"/>
          <w:lang w:val="ro-RO" w:eastAsia="ro-RO"/>
        </w:rPr>
        <w:t xml:space="preserve"> </w:t>
      </w:r>
      <w:r w:rsidRPr="00FE0D0D">
        <w:rPr>
          <w:rFonts w:ascii="Calibri" w:eastAsia="Calibri" w:hAnsi="Calibri" w:cs="Arial"/>
          <w:b/>
          <w:szCs w:val="20"/>
          <w:lang w:val="ro-RO" w:eastAsia="ro-RO"/>
        </w:rPr>
        <w:t>miliarde euro</w:t>
      </w:r>
      <w:r w:rsidRPr="00FE0D0D">
        <w:rPr>
          <w:rFonts w:ascii="Calibri" w:eastAsia="Calibri" w:hAnsi="Calibri" w:cs="Arial"/>
          <w:szCs w:val="20"/>
          <w:lang w:val="ro-RO" w:eastAsia="ro-RO"/>
        </w:rPr>
        <w:t>, din care 9,22 miliarde euro contribuție UE (inclusiv rezerva de performanță). Conform</w:t>
      </w:r>
      <w:r w:rsidRPr="00FE0D0D">
        <w:rPr>
          <w:rFonts w:ascii="Calibri" w:eastAsia="Calibri" w:hAnsi="Calibri" w:cs="Arial"/>
          <w:b/>
          <w:szCs w:val="20"/>
          <w:lang w:val="ro-RO" w:eastAsia="ro-RO"/>
        </w:rPr>
        <w:t xml:space="preserve"> </w:t>
      </w:r>
      <w:r w:rsidRPr="00FE0D0D">
        <w:rPr>
          <w:rFonts w:ascii="Calibri" w:eastAsia="Calibri" w:hAnsi="Calibri" w:cs="Arial"/>
          <w:szCs w:val="20"/>
          <w:lang w:val="ro-RO" w:eastAsia="ro-RO"/>
        </w:rPr>
        <w:t>versiunii aprobate de CE, POIM va finanța investiții din diferite domenii, prin intermediul următoarelor axe prioritare (AP):</w:t>
      </w:r>
    </w:p>
    <w:p w:rsidR="00C46919" w:rsidRPr="00FE0D0D" w:rsidRDefault="00C46919" w:rsidP="00C46919">
      <w:pPr>
        <w:spacing w:line="120" w:lineRule="exact"/>
        <w:rPr>
          <w:rFonts w:cs="Arial"/>
          <w:sz w:val="20"/>
          <w:szCs w:val="20"/>
          <w:lang w:val="ro-RO" w:eastAsia="ro-RO"/>
        </w:rPr>
      </w:pPr>
    </w:p>
    <w:p w:rsidR="00C46919" w:rsidRPr="00FE0D0D" w:rsidRDefault="00C46919" w:rsidP="00C46919">
      <w:pPr>
        <w:spacing w:line="0" w:lineRule="atLeast"/>
        <w:ind w:left="360"/>
        <w:rPr>
          <w:rFonts w:ascii="Calibri" w:eastAsia="Calibri" w:hAnsi="Calibri" w:cs="Arial"/>
          <w:szCs w:val="20"/>
          <w:lang w:val="ro-RO" w:eastAsia="ro-RO"/>
        </w:rPr>
      </w:pPr>
      <w:r w:rsidRPr="00FE0D0D">
        <w:rPr>
          <w:rFonts w:ascii="Calibri" w:eastAsia="Calibri" w:hAnsi="Calibri" w:cs="Arial"/>
          <w:szCs w:val="20"/>
          <w:lang w:val="ro-RO" w:eastAsia="ro-RO"/>
        </w:rPr>
        <w:t>AP1 - Îmbunătăţirea mobilităţii prin dezvoltarea reţelei TEN-T centrale și a metroului</w:t>
      </w:r>
    </w:p>
    <w:p w:rsidR="00C46919" w:rsidRPr="00FE0D0D" w:rsidRDefault="00C46919" w:rsidP="00C46919">
      <w:pPr>
        <w:spacing w:line="120" w:lineRule="exact"/>
        <w:rPr>
          <w:rFonts w:cs="Arial"/>
          <w:sz w:val="20"/>
          <w:szCs w:val="20"/>
          <w:lang w:val="ro-RO" w:eastAsia="ro-RO"/>
        </w:rPr>
      </w:pPr>
    </w:p>
    <w:p w:rsidR="00C46919" w:rsidRPr="00FE0D0D" w:rsidRDefault="00C46919" w:rsidP="00C46919">
      <w:pPr>
        <w:spacing w:line="0" w:lineRule="atLeast"/>
        <w:ind w:left="360"/>
        <w:rPr>
          <w:rFonts w:ascii="Calibri" w:eastAsia="Calibri" w:hAnsi="Calibri" w:cs="Arial"/>
          <w:szCs w:val="20"/>
          <w:lang w:val="ro-RO" w:eastAsia="ro-RO"/>
        </w:rPr>
      </w:pPr>
      <w:r w:rsidRPr="00FE0D0D">
        <w:rPr>
          <w:rFonts w:ascii="Calibri" w:eastAsia="Calibri" w:hAnsi="Calibri" w:cs="Arial"/>
          <w:szCs w:val="20"/>
          <w:lang w:val="ro-RO" w:eastAsia="ro-RO"/>
        </w:rPr>
        <w:t>AP2 - Dezvoltarea unui sistem de transport multimodal, de calitate, durabil şi eficient</w:t>
      </w:r>
    </w:p>
    <w:p w:rsidR="00C46919" w:rsidRPr="00FE0D0D" w:rsidRDefault="00C46919" w:rsidP="00C46919">
      <w:pPr>
        <w:spacing w:line="120" w:lineRule="exact"/>
        <w:rPr>
          <w:rFonts w:cs="Arial"/>
          <w:sz w:val="20"/>
          <w:szCs w:val="20"/>
          <w:lang w:val="ro-RO" w:eastAsia="ro-RO"/>
        </w:rPr>
      </w:pPr>
    </w:p>
    <w:p w:rsidR="00C46919" w:rsidRPr="00FE0D0D" w:rsidRDefault="00C46919" w:rsidP="00C46919">
      <w:pPr>
        <w:spacing w:line="0" w:lineRule="atLeast"/>
        <w:ind w:left="360"/>
        <w:rPr>
          <w:rFonts w:ascii="Calibri" w:eastAsia="Calibri" w:hAnsi="Calibri" w:cs="Arial"/>
          <w:szCs w:val="20"/>
          <w:lang w:val="ro-RO" w:eastAsia="ro-RO"/>
        </w:rPr>
      </w:pPr>
      <w:r w:rsidRPr="00FE0D0D">
        <w:rPr>
          <w:rFonts w:ascii="Calibri" w:eastAsia="Calibri" w:hAnsi="Calibri" w:cs="Arial"/>
          <w:szCs w:val="20"/>
          <w:lang w:val="ro-RO" w:eastAsia="ro-RO"/>
        </w:rPr>
        <w:t>AP3 - Dezvoltarea infrastructurii de mediu în condiţii de management eficient al resurselor</w:t>
      </w:r>
    </w:p>
    <w:p w:rsidR="00C46919" w:rsidRPr="00FE0D0D" w:rsidRDefault="00C46919" w:rsidP="00C46919">
      <w:pPr>
        <w:spacing w:line="173" w:lineRule="exact"/>
        <w:rPr>
          <w:rFonts w:cs="Arial"/>
          <w:sz w:val="20"/>
          <w:szCs w:val="20"/>
          <w:lang w:val="ro-RO" w:eastAsia="ro-RO"/>
        </w:rPr>
      </w:pPr>
    </w:p>
    <w:p w:rsidR="00C46919" w:rsidRPr="00FE0D0D" w:rsidRDefault="00C46919" w:rsidP="00C46919">
      <w:pPr>
        <w:spacing w:line="218" w:lineRule="auto"/>
        <w:ind w:left="360"/>
        <w:rPr>
          <w:rFonts w:ascii="Calibri" w:eastAsia="Calibri" w:hAnsi="Calibri" w:cs="Arial"/>
          <w:szCs w:val="20"/>
          <w:lang w:val="ro-RO" w:eastAsia="ro-RO"/>
        </w:rPr>
      </w:pPr>
      <w:r w:rsidRPr="00FE0D0D">
        <w:rPr>
          <w:rFonts w:ascii="Calibri" w:eastAsia="Calibri" w:hAnsi="Calibri" w:cs="Arial"/>
          <w:szCs w:val="20"/>
          <w:lang w:val="ro-RO" w:eastAsia="ro-RO"/>
        </w:rPr>
        <w:t>AP4 - Protecţia mediului prin măsuri de conservare a biodiversităţii, monitorizarea calităţii aerului şi decontaminare a siturilor poluate istoric</w:t>
      </w:r>
    </w:p>
    <w:p w:rsidR="00C46919" w:rsidRPr="00FE0D0D" w:rsidRDefault="00C46919" w:rsidP="00C46919">
      <w:pPr>
        <w:spacing w:line="121" w:lineRule="exact"/>
        <w:rPr>
          <w:rFonts w:cs="Arial"/>
          <w:sz w:val="20"/>
          <w:szCs w:val="20"/>
          <w:lang w:val="ro-RO" w:eastAsia="ro-RO"/>
        </w:rPr>
      </w:pPr>
    </w:p>
    <w:p w:rsidR="00C46919" w:rsidRPr="00FE0D0D" w:rsidRDefault="00C46919" w:rsidP="00C46919">
      <w:pPr>
        <w:spacing w:line="0" w:lineRule="atLeast"/>
        <w:ind w:left="360"/>
        <w:rPr>
          <w:rFonts w:ascii="Calibri" w:eastAsia="Calibri" w:hAnsi="Calibri" w:cs="Arial"/>
          <w:szCs w:val="20"/>
          <w:lang w:val="ro-RO" w:eastAsia="ro-RO"/>
        </w:rPr>
      </w:pPr>
      <w:r w:rsidRPr="00FE0D0D">
        <w:rPr>
          <w:rFonts w:ascii="Calibri" w:eastAsia="Calibri" w:hAnsi="Calibri" w:cs="Arial"/>
          <w:szCs w:val="20"/>
          <w:lang w:val="ro-RO" w:eastAsia="ro-RO"/>
        </w:rPr>
        <w:t>AP5 - Promovarea adaptării la schimbările climatice, prevenirea şi gestionarea riscurilor</w:t>
      </w:r>
    </w:p>
    <w:p w:rsidR="00C46919" w:rsidRPr="00FE0D0D" w:rsidRDefault="00C46919" w:rsidP="00C46919">
      <w:pPr>
        <w:spacing w:line="173" w:lineRule="exact"/>
        <w:rPr>
          <w:rFonts w:cs="Arial"/>
          <w:sz w:val="20"/>
          <w:szCs w:val="20"/>
          <w:lang w:val="ro-RO" w:eastAsia="ro-RO"/>
        </w:rPr>
      </w:pPr>
    </w:p>
    <w:p w:rsidR="00C46919" w:rsidRPr="00FE0D0D" w:rsidRDefault="00C46919" w:rsidP="00C46919">
      <w:pPr>
        <w:spacing w:line="218" w:lineRule="auto"/>
        <w:ind w:left="360"/>
        <w:rPr>
          <w:rFonts w:ascii="Calibri" w:eastAsia="Calibri" w:hAnsi="Calibri" w:cs="Arial"/>
          <w:szCs w:val="20"/>
          <w:lang w:val="ro-RO" w:eastAsia="ro-RO"/>
        </w:rPr>
      </w:pPr>
      <w:r w:rsidRPr="00FE0D0D">
        <w:rPr>
          <w:rFonts w:ascii="Calibri" w:eastAsia="Calibri" w:hAnsi="Calibri" w:cs="Arial"/>
          <w:szCs w:val="20"/>
          <w:lang w:val="ro-RO" w:eastAsia="ro-RO"/>
        </w:rPr>
        <w:t>AP6 - Promovarea energiei curate şi eficienţei energetice în vederea susținerii unei economii cu emisii scăzute de carbon</w:t>
      </w:r>
    </w:p>
    <w:p w:rsidR="00C46919" w:rsidRPr="00FE0D0D" w:rsidRDefault="00C46919" w:rsidP="00C46919">
      <w:pPr>
        <w:spacing w:line="173" w:lineRule="exact"/>
        <w:rPr>
          <w:rFonts w:cs="Arial"/>
          <w:sz w:val="20"/>
          <w:szCs w:val="20"/>
          <w:lang w:val="ro-RO" w:eastAsia="ro-RO"/>
        </w:rPr>
      </w:pPr>
    </w:p>
    <w:p w:rsidR="00C46919" w:rsidRPr="00FE0D0D" w:rsidRDefault="00C46919" w:rsidP="00C46919">
      <w:pPr>
        <w:spacing w:line="219" w:lineRule="auto"/>
        <w:ind w:left="360"/>
        <w:rPr>
          <w:rFonts w:ascii="Calibri" w:eastAsia="Calibri" w:hAnsi="Calibri" w:cs="Arial"/>
          <w:szCs w:val="20"/>
          <w:lang w:val="ro-RO" w:eastAsia="ro-RO"/>
        </w:rPr>
      </w:pPr>
      <w:r w:rsidRPr="00FE0D0D">
        <w:rPr>
          <w:rFonts w:ascii="Calibri" w:eastAsia="Calibri" w:hAnsi="Calibri" w:cs="Arial"/>
          <w:szCs w:val="20"/>
          <w:lang w:val="ro-RO" w:eastAsia="ro-RO"/>
        </w:rPr>
        <w:t>AP7 - Creşterea eficienţei energetice la nivelul sistemului centralizat de termoficare în oraşele selectate</w:t>
      </w:r>
    </w:p>
    <w:p w:rsidR="00C46919" w:rsidRPr="00FE0D0D" w:rsidRDefault="00C46919" w:rsidP="00C46919">
      <w:pPr>
        <w:spacing w:line="121" w:lineRule="exact"/>
        <w:rPr>
          <w:rFonts w:cs="Arial"/>
          <w:sz w:val="20"/>
          <w:szCs w:val="20"/>
          <w:lang w:val="ro-RO" w:eastAsia="ro-RO"/>
        </w:rPr>
      </w:pPr>
    </w:p>
    <w:p w:rsidR="00C46919" w:rsidRPr="00FE0D0D" w:rsidRDefault="00C46919" w:rsidP="00C46919">
      <w:pPr>
        <w:spacing w:line="0" w:lineRule="atLeast"/>
        <w:ind w:left="360"/>
        <w:rPr>
          <w:rFonts w:ascii="Calibri" w:eastAsia="Calibri" w:hAnsi="Calibri" w:cs="Arial"/>
          <w:szCs w:val="20"/>
          <w:lang w:val="ro-RO" w:eastAsia="ro-RO"/>
        </w:rPr>
      </w:pPr>
      <w:r w:rsidRPr="00FE0D0D">
        <w:rPr>
          <w:rFonts w:ascii="Calibri" w:eastAsia="Calibri" w:hAnsi="Calibri" w:cs="Arial"/>
          <w:szCs w:val="20"/>
          <w:lang w:val="ro-RO" w:eastAsia="ro-RO"/>
        </w:rPr>
        <w:t>AP8 - Sisteme inteligente şi sustenabile de transport al energiei electrice şi gazelor naturale</w:t>
      </w:r>
    </w:p>
    <w:p w:rsidR="00C46919" w:rsidRPr="00FE0D0D" w:rsidRDefault="00C46919" w:rsidP="00C46919">
      <w:pPr>
        <w:spacing w:line="287" w:lineRule="exact"/>
        <w:rPr>
          <w:rFonts w:cs="Arial"/>
          <w:sz w:val="20"/>
          <w:szCs w:val="20"/>
          <w:lang w:val="ro-RO" w:eastAsia="ro-RO"/>
        </w:rPr>
      </w:pPr>
    </w:p>
    <w:p w:rsidR="00C46919" w:rsidRPr="00FE0D0D" w:rsidRDefault="00C46919" w:rsidP="00C46919">
      <w:pPr>
        <w:spacing w:after="120" w:line="276" w:lineRule="auto"/>
        <w:rPr>
          <w:rFonts w:ascii="Calibri" w:eastAsia="Calibri" w:hAnsi="Calibri"/>
          <w:b/>
          <w:i/>
          <w:lang w:val="ro-RO"/>
        </w:rPr>
      </w:pPr>
      <w:r w:rsidRPr="00FE0D0D">
        <w:rPr>
          <w:rFonts w:ascii="Calibri" w:eastAsia="Calibri" w:hAnsi="Calibri"/>
          <w:b/>
          <w:i/>
          <w:lang w:val="ro-RO"/>
        </w:rPr>
        <w:t>Rezultate obținute în cadrul Programului Operațional Infrastructură Mare</w:t>
      </w:r>
    </w:p>
    <w:p w:rsidR="00C46919" w:rsidRPr="00FE0D0D" w:rsidRDefault="00C46919" w:rsidP="00204A3C">
      <w:pPr>
        <w:numPr>
          <w:ilvl w:val="0"/>
          <w:numId w:val="29"/>
        </w:numPr>
        <w:spacing w:after="120" w:line="276" w:lineRule="auto"/>
        <w:contextualSpacing/>
        <w:jc w:val="both"/>
        <w:rPr>
          <w:rFonts w:ascii="Calibri" w:eastAsia="Calibri" w:hAnsi="Calibri"/>
          <w:lang w:val="ro-RO"/>
        </w:rPr>
      </w:pPr>
      <w:r w:rsidRPr="00FE0D0D">
        <w:rPr>
          <w:rFonts w:ascii="Calibri" w:eastAsia="Calibri" w:hAnsi="Calibri"/>
          <w:lang w:val="ro-RO"/>
        </w:rPr>
        <w:t>Până în luna decembrie 2019, au fost lansate apeluri în valoare totală de aprox. 10,2 mld. euro, reprezentând 94% din alocarea totală a PO. Urmare lansării acestor apeluri, s-au semnat 290 contracte cu o valoare totală de aprox. 12,6 mld. euro, din care aprox. 10,7 mld. euro contribuţie UE (115,8 % din alocarea UE a programului), în cadrul cărora au fost efectuate plăţi către beneficiari în valoare totală de aprox. 2,7 mld. euro.</w:t>
      </w:r>
    </w:p>
    <w:p w:rsidR="00C46919" w:rsidRPr="00FE0D0D" w:rsidRDefault="00C46919" w:rsidP="00204A3C">
      <w:pPr>
        <w:numPr>
          <w:ilvl w:val="0"/>
          <w:numId w:val="29"/>
        </w:numPr>
        <w:spacing w:after="120" w:line="276" w:lineRule="auto"/>
        <w:contextualSpacing/>
        <w:jc w:val="both"/>
        <w:rPr>
          <w:rFonts w:ascii="Calibri" w:eastAsia="Calibri" w:hAnsi="Calibri"/>
          <w:lang w:val="ro-RO"/>
        </w:rPr>
      </w:pPr>
      <w:r w:rsidRPr="00FE0D0D">
        <w:rPr>
          <w:rFonts w:ascii="Calibri" w:eastAsia="Calibri" w:hAnsi="Calibri"/>
          <w:lang w:val="ro-RO"/>
        </w:rPr>
        <w:t>Au fost transmise Comisiei Europene aplicaţii de plată în valoare de aprox. 2,2 mld. euro, fiind rambursate aprox. 1,9 mld. euro.</w:t>
      </w:r>
    </w:p>
    <w:p w:rsidR="00C46919" w:rsidRPr="00FE0D0D" w:rsidRDefault="00C46919" w:rsidP="00C46919">
      <w:pPr>
        <w:spacing w:line="287" w:lineRule="exact"/>
        <w:rPr>
          <w:rFonts w:cs="Arial"/>
          <w:sz w:val="20"/>
          <w:szCs w:val="20"/>
          <w:lang w:val="ro-RO" w:eastAsia="ro-RO"/>
        </w:rPr>
      </w:pPr>
    </w:p>
    <w:p w:rsidR="00C46919" w:rsidRPr="00FE0D0D" w:rsidRDefault="00C46919" w:rsidP="00C46919">
      <w:pPr>
        <w:spacing w:line="0" w:lineRule="atLeast"/>
        <w:ind w:left="360"/>
        <w:rPr>
          <w:rFonts w:ascii="Calibri" w:eastAsia="Calibri" w:hAnsi="Calibri" w:cs="Arial"/>
          <w:sz w:val="32"/>
          <w:szCs w:val="20"/>
          <w:lang w:val="ro-RO" w:eastAsia="ro-RO"/>
        </w:rPr>
      </w:pPr>
      <w:r w:rsidRPr="00FE0D0D">
        <w:rPr>
          <w:rFonts w:ascii="Calibri" w:eastAsia="Calibri" w:hAnsi="Calibri" w:cs="Arial"/>
          <w:b/>
          <w:i/>
          <w:szCs w:val="20"/>
          <w:lang w:val="ro-RO" w:eastAsia="ro-RO"/>
        </w:rPr>
        <w:t>2.5.2.2 Programul Operațional Capital Uman (POCU)</w:t>
      </w:r>
      <w:r w:rsidRPr="00FE0D0D">
        <w:rPr>
          <w:rFonts w:ascii="Calibri" w:eastAsia="Calibri" w:hAnsi="Calibri" w:cs="Arial"/>
          <w:b/>
          <w:i/>
          <w:szCs w:val="20"/>
          <w:vertAlign w:val="superscript"/>
          <w:lang w:val="ro-RO" w:eastAsia="ro-RO"/>
        </w:rPr>
        <w:footnoteReference w:id="12"/>
      </w:r>
    </w:p>
    <w:p w:rsidR="00C46919" w:rsidRPr="00FE0D0D" w:rsidRDefault="00C46919" w:rsidP="00C46919">
      <w:pPr>
        <w:spacing w:line="227" w:lineRule="exact"/>
        <w:rPr>
          <w:rFonts w:cs="Arial"/>
          <w:sz w:val="20"/>
          <w:szCs w:val="20"/>
          <w:lang w:val="ro-RO" w:eastAsia="ro-RO"/>
        </w:rPr>
      </w:pPr>
    </w:p>
    <w:p w:rsidR="00C46919" w:rsidRPr="00FE0D0D" w:rsidRDefault="00C46919" w:rsidP="00C46919">
      <w:pPr>
        <w:spacing w:line="232" w:lineRule="auto"/>
        <w:jc w:val="both"/>
        <w:rPr>
          <w:rFonts w:ascii="Calibri" w:eastAsia="Calibri" w:hAnsi="Calibri" w:cs="Arial"/>
          <w:szCs w:val="20"/>
          <w:lang w:val="ro-RO" w:eastAsia="ro-RO"/>
        </w:rPr>
      </w:pPr>
      <w:r w:rsidRPr="00FE0D0D">
        <w:rPr>
          <w:rFonts w:ascii="Calibri" w:eastAsia="Calibri" w:hAnsi="Calibri" w:cs="Arial"/>
          <w:szCs w:val="20"/>
          <w:lang w:val="ro-RO" w:eastAsia="ro-RO"/>
        </w:rPr>
        <w:t>Programul Operaţional Capital Uman stabilește prioritățile de investiții, obiectivele specifice și acțiunile asumate de către România în domeniul resurselor umane, continuând astfel investițiile realizate prin Fondul Social European în perioada 2007-2013 și contribuind, totodată, la atingerea obiectivului general al Acordului de Parteneriat (AP 2014-2020) - implicit al fondurilor Europene Structurale și de Investiții din România, şi anume, de a reduce disparităţile de dezvoltare economică şi socială dintre România şi Statele Membre ale UE.</w:t>
      </w:r>
    </w:p>
    <w:p w:rsidR="00C46919" w:rsidRPr="00FE0D0D" w:rsidRDefault="00C46919" w:rsidP="00C46919">
      <w:pPr>
        <w:spacing w:line="178" w:lineRule="exact"/>
        <w:rPr>
          <w:rFonts w:cs="Arial"/>
          <w:sz w:val="20"/>
          <w:szCs w:val="20"/>
          <w:lang w:val="ro-RO" w:eastAsia="ro-RO"/>
        </w:rPr>
      </w:pPr>
    </w:p>
    <w:p w:rsidR="00C46919" w:rsidRPr="00FE0D0D" w:rsidRDefault="00C46919" w:rsidP="00C46919">
      <w:pPr>
        <w:spacing w:line="233" w:lineRule="auto"/>
        <w:jc w:val="both"/>
        <w:rPr>
          <w:rFonts w:ascii="Calibri" w:eastAsia="Calibri" w:hAnsi="Calibri" w:cs="Arial"/>
          <w:szCs w:val="20"/>
          <w:lang w:val="ro-RO" w:eastAsia="ro-RO"/>
        </w:rPr>
      </w:pPr>
      <w:r w:rsidRPr="00FE0D0D">
        <w:rPr>
          <w:rFonts w:ascii="Calibri" w:eastAsia="Calibri" w:hAnsi="Calibri" w:cs="Arial"/>
          <w:szCs w:val="20"/>
          <w:lang w:val="ro-RO" w:eastAsia="ro-RO"/>
        </w:rPr>
        <w:t xml:space="preserve">Strategia POCU urmărește integrarea nevoilor de dezvoltare a resurselor umane în ansamblul programelor și politicilor publice ale României, ca SM al UE și are în vedere valorizarea capitalului uman, ca resursă pentru o dezvoltare sustenabilă în viitor. </w:t>
      </w:r>
      <w:r w:rsidRPr="00FE0D0D">
        <w:rPr>
          <w:rFonts w:ascii="Calibri" w:eastAsia="Calibri" w:hAnsi="Calibri" w:cs="Arial"/>
          <w:b/>
          <w:szCs w:val="20"/>
          <w:lang w:val="ro-RO" w:eastAsia="ro-RO"/>
        </w:rPr>
        <w:t>Bugetul</w:t>
      </w:r>
      <w:r w:rsidRPr="00FE0D0D">
        <w:rPr>
          <w:rFonts w:ascii="Calibri" w:eastAsia="Calibri" w:hAnsi="Calibri" w:cs="Arial"/>
          <w:szCs w:val="20"/>
          <w:lang w:val="ro-RO" w:eastAsia="ro-RO"/>
        </w:rPr>
        <w:t xml:space="preserve"> total al POCU este de </w:t>
      </w:r>
      <w:r w:rsidRPr="00FE0D0D">
        <w:rPr>
          <w:rFonts w:ascii="Calibri" w:eastAsia="Calibri" w:hAnsi="Calibri" w:cs="Arial"/>
          <w:b/>
          <w:szCs w:val="20"/>
          <w:lang w:val="ro-RO" w:eastAsia="ro-RO"/>
        </w:rPr>
        <w:t>5,10 miliarde</w:t>
      </w:r>
      <w:r w:rsidRPr="00FE0D0D">
        <w:rPr>
          <w:rFonts w:ascii="Calibri" w:eastAsia="Calibri" w:hAnsi="Calibri" w:cs="Arial"/>
          <w:szCs w:val="20"/>
          <w:lang w:val="ro-RO" w:eastAsia="ro-RO"/>
        </w:rPr>
        <w:t xml:space="preserve"> </w:t>
      </w:r>
      <w:r w:rsidRPr="00FE0D0D">
        <w:rPr>
          <w:rFonts w:ascii="Calibri" w:eastAsia="Calibri" w:hAnsi="Calibri" w:cs="Arial"/>
          <w:b/>
          <w:szCs w:val="20"/>
          <w:lang w:val="ro-RO" w:eastAsia="ro-RO"/>
        </w:rPr>
        <w:t>euro</w:t>
      </w:r>
      <w:r w:rsidRPr="00FE0D0D">
        <w:rPr>
          <w:rFonts w:ascii="Calibri" w:eastAsia="Calibri" w:hAnsi="Calibri" w:cs="Arial"/>
          <w:szCs w:val="20"/>
          <w:lang w:val="ro-RO" w:eastAsia="ro-RO"/>
        </w:rPr>
        <w:t>, din care 4,37 miliarde euro contribuție UE (inclusiv rezerva de performanță). Conform versiunii</w:t>
      </w:r>
      <w:r w:rsidRPr="00FE0D0D">
        <w:rPr>
          <w:rFonts w:ascii="Calibri" w:eastAsia="Calibri" w:hAnsi="Calibri" w:cs="Arial"/>
          <w:b/>
          <w:szCs w:val="20"/>
          <w:lang w:val="ro-RO" w:eastAsia="ro-RO"/>
        </w:rPr>
        <w:t xml:space="preserve"> </w:t>
      </w:r>
      <w:r w:rsidRPr="00FE0D0D">
        <w:rPr>
          <w:rFonts w:ascii="Calibri" w:eastAsia="Calibri" w:hAnsi="Calibri" w:cs="Arial"/>
          <w:szCs w:val="20"/>
          <w:lang w:val="ro-RO" w:eastAsia="ro-RO"/>
        </w:rPr>
        <w:t>aprobate de CE, POCU va finanța investiții din diferite domenii, prin intermediul următoarelor axe prioritare (AP):</w:t>
      </w:r>
    </w:p>
    <w:p w:rsidR="00C46919" w:rsidRPr="00FE0D0D" w:rsidRDefault="00C46919" w:rsidP="00C46919">
      <w:pPr>
        <w:spacing w:line="120" w:lineRule="exact"/>
        <w:rPr>
          <w:rFonts w:cs="Arial"/>
          <w:sz w:val="20"/>
          <w:szCs w:val="20"/>
          <w:lang w:val="ro-RO" w:eastAsia="ro-RO"/>
        </w:rPr>
      </w:pPr>
    </w:p>
    <w:p w:rsidR="00C46919" w:rsidRPr="00FE0D0D" w:rsidRDefault="00C46919" w:rsidP="00C46919">
      <w:pPr>
        <w:spacing w:line="0" w:lineRule="atLeast"/>
        <w:ind w:left="280"/>
        <w:rPr>
          <w:rFonts w:ascii="Calibri" w:eastAsia="Calibri" w:hAnsi="Calibri" w:cs="Arial"/>
          <w:szCs w:val="20"/>
          <w:lang w:val="ro-RO" w:eastAsia="ro-RO"/>
        </w:rPr>
      </w:pPr>
      <w:r w:rsidRPr="00FE0D0D">
        <w:rPr>
          <w:rFonts w:ascii="Calibri" w:eastAsia="Calibri" w:hAnsi="Calibri" w:cs="Arial"/>
          <w:szCs w:val="20"/>
          <w:lang w:val="ro-RO" w:eastAsia="ro-RO"/>
        </w:rPr>
        <w:t>AP 1 – Iniţiativa „Locuri de muncă pentru tineri”</w:t>
      </w:r>
    </w:p>
    <w:p w:rsidR="00C46919" w:rsidRPr="00FE0D0D" w:rsidRDefault="00C46919" w:rsidP="00C46919">
      <w:pPr>
        <w:spacing w:line="120" w:lineRule="exact"/>
        <w:rPr>
          <w:rFonts w:cs="Arial"/>
          <w:sz w:val="20"/>
          <w:szCs w:val="20"/>
          <w:lang w:val="ro-RO" w:eastAsia="ro-RO"/>
        </w:rPr>
      </w:pPr>
    </w:p>
    <w:p w:rsidR="00C46919" w:rsidRPr="00FE0D0D" w:rsidRDefault="00C46919" w:rsidP="00C46919">
      <w:pPr>
        <w:spacing w:line="0" w:lineRule="atLeast"/>
        <w:ind w:left="280"/>
        <w:rPr>
          <w:rFonts w:ascii="Calibri" w:eastAsia="Calibri" w:hAnsi="Calibri" w:cs="Arial"/>
          <w:szCs w:val="20"/>
          <w:lang w:val="ro-RO" w:eastAsia="ro-RO"/>
        </w:rPr>
      </w:pPr>
      <w:r w:rsidRPr="00FE0D0D">
        <w:rPr>
          <w:rFonts w:ascii="Calibri" w:eastAsia="Calibri" w:hAnsi="Calibri" w:cs="Arial"/>
          <w:szCs w:val="20"/>
          <w:lang w:val="ro-RO" w:eastAsia="ro-RO"/>
        </w:rPr>
        <w:t>AP 2 – Îmbunătăţirea situaţiei tinerilor din categoria NEETs</w:t>
      </w:r>
    </w:p>
    <w:p w:rsidR="00C46919" w:rsidRPr="00FE0D0D" w:rsidRDefault="00C46919" w:rsidP="00C46919">
      <w:pPr>
        <w:spacing w:line="120" w:lineRule="exact"/>
        <w:rPr>
          <w:rFonts w:cs="Arial"/>
          <w:sz w:val="20"/>
          <w:szCs w:val="20"/>
          <w:lang w:val="ro-RO" w:eastAsia="ro-RO"/>
        </w:rPr>
      </w:pPr>
    </w:p>
    <w:p w:rsidR="00C46919" w:rsidRPr="00FE0D0D" w:rsidRDefault="00C46919" w:rsidP="00C46919">
      <w:pPr>
        <w:spacing w:line="0" w:lineRule="atLeast"/>
        <w:ind w:left="280"/>
        <w:rPr>
          <w:rFonts w:ascii="Calibri" w:eastAsia="Calibri" w:hAnsi="Calibri" w:cs="Arial"/>
          <w:szCs w:val="20"/>
          <w:lang w:val="ro-RO" w:eastAsia="ro-RO"/>
        </w:rPr>
      </w:pPr>
      <w:r w:rsidRPr="00FE0D0D">
        <w:rPr>
          <w:rFonts w:ascii="Calibri" w:eastAsia="Calibri" w:hAnsi="Calibri" w:cs="Arial"/>
          <w:szCs w:val="20"/>
          <w:lang w:val="ro-RO" w:eastAsia="ro-RO"/>
        </w:rPr>
        <w:t>AP 3 – Locuri de muncă pentru toți</w:t>
      </w:r>
    </w:p>
    <w:p w:rsidR="00C46919" w:rsidRPr="00FE0D0D" w:rsidRDefault="00C46919" w:rsidP="00C46919">
      <w:pPr>
        <w:spacing w:line="120" w:lineRule="exact"/>
        <w:rPr>
          <w:rFonts w:cs="Arial"/>
          <w:sz w:val="20"/>
          <w:szCs w:val="20"/>
          <w:lang w:val="ro-RO" w:eastAsia="ro-RO"/>
        </w:rPr>
      </w:pPr>
    </w:p>
    <w:p w:rsidR="00C46919" w:rsidRPr="00FE0D0D" w:rsidRDefault="00C46919" w:rsidP="00C46919">
      <w:pPr>
        <w:spacing w:line="0" w:lineRule="atLeast"/>
        <w:ind w:left="280"/>
        <w:rPr>
          <w:rFonts w:ascii="Calibri" w:eastAsia="Calibri" w:hAnsi="Calibri" w:cs="Arial"/>
          <w:szCs w:val="20"/>
          <w:lang w:val="ro-RO" w:eastAsia="ro-RO"/>
        </w:rPr>
      </w:pPr>
      <w:r w:rsidRPr="00FE0D0D">
        <w:rPr>
          <w:rFonts w:ascii="Calibri" w:eastAsia="Calibri" w:hAnsi="Calibri" w:cs="Arial"/>
          <w:szCs w:val="20"/>
          <w:lang w:val="ro-RO" w:eastAsia="ro-RO"/>
        </w:rPr>
        <w:t>AP 4 – Incluziunea socială și combaterea sărăciei</w:t>
      </w:r>
    </w:p>
    <w:p w:rsidR="00C46919" w:rsidRPr="00FE0D0D" w:rsidRDefault="00C46919" w:rsidP="00C46919">
      <w:pPr>
        <w:spacing w:line="120" w:lineRule="exact"/>
        <w:rPr>
          <w:rFonts w:ascii="Calibri" w:eastAsia="Calibri" w:hAnsi="Calibri" w:cs="Arial"/>
          <w:szCs w:val="20"/>
          <w:lang w:val="ro-RO" w:eastAsia="ro-RO"/>
        </w:rPr>
      </w:pPr>
    </w:p>
    <w:p w:rsidR="00C46919" w:rsidRPr="00FE0D0D" w:rsidRDefault="00C46919" w:rsidP="00C46919">
      <w:pPr>
        <w:spacing w:line="0" w:lineRule="atLeast"/>
        <w:ind w:left="280"/>
        <w:rPr>
          <w:rFonts w:ascii="Calibri" w:eastAsia="Calibri" w:hAnsi="Calibri" w:cs="Arial"/>
          <w:szCs w:val="20"/>
          <w:lang w:val="ro-RO" w:eastAsia="ro-RO"/>
        </w:rPr>
      </w:pPr>
      <w:bookmarkStart w:id="18" w:name="page150"/>
      <w:bookmarkEnd w:id="18"/>
      <w:r w:rsidRPr="00FE0D0D">
        <w:rPr>
          <w:rFonts w:ascii="Calibri" w:eastAsia="Calibri" w:hAnsi="Calibri" w:cs="Arial"/>
          <w:szCs w:val="20"/>
          <w:lang w:val="ro-RO" w:eastAsia="ro-RO"/>
        </w:rPr>
        <w:t>AP 5 – Dezvoltare locală plasată sub responsabilitatea comunității</w:t>
      </w:r>
    </w:p>
    <w:p w:rsidR="00C46919" w:rsidRPr="00FE0D0D" w:rsidRDefault="00C46919" w:rsidP="00C46919">
      <w:pPr>
        <w:spacing w:line="120" w:lineRule="exact"/>
        <w:rPr>
          <w:rFonts w:cs="Arial"/>
          <w:sz w:val="20"/>
          <w:szCs w:val="20"/>
          <w:lang w:val="ro-RO" w:eastAsia="ro-RO"/>
        </w:rPr>
      </w:pPr>
    </w:p>
    <w:p w:rsidR="00C46919" w:rsidRPr="00FE0D0D" w:rsidRDefault="00C46919" w:rsidP="00C46919">
      <w:pPr>
        <w:spacing w:line="0" w:lineRule="atLeast"/>
        <w:ind w:left="280"/>
        <w:rPr>
          <w:rFonts w:ascii="Calibri" w:eastAsia="Calibri" w:hAnsi="Calibri" w:cs="Arial"/>
          <w:szCs w:val="20"/>
          <w:lang w:val="ro-RO" w:eastAsia="ro-RO"/>
        </w:rPr>
      </w:pPr>
      <w:r w:rsidRPr="00FE0D0D">
        <w:rPr>
          <w:rFonts w:ascii="Calibri" w:eastAsia="Calibri" w:hAnsi="Calibri" w:cs="Arial"/>
          <w:szCs w:val="20"/>
          <w:lang w:val="ro-RO" w:eastAsia="ro-RO"/>
        </w:rPr>
        <w:t>AP 6 – Educație și competențe</w:t>
      </w:r>
    </w:p>
    <w:p w:rsidR="00C46919" w:rsidRPr="00FE0D0D" w:rsidRDefault="00C46919" w:rsidP="00C46919">
      <w:pPr>
        <w:spacing w:line="120" w:lineRule="exact"/>
        <w:rPr>
          <w:rFonts w:ascii="Calibri" w:eastAsia="Calibri" w:hAnsi="Calibri" w:cs="Arial"/>
          <w:szCs w:val="20"/>
          <w:lang w:val="ro-RO" w:eastAsia="ro-RO"/>
        </w:rPr>
      </w:pPr>
    </w:p>
    <w:p w:rsidR="00C46919" w:rsidRPr="00FE0D0D" w:rsidRDefault="00C46919" w:rsidP="00C46919">
      <w:pPr>
        <w:spacing w:line="0" w:lineRule="atLeast"/>
        <w:ind w:left="280"/>
        <w:rPr>
          <w:rFonts w:ascii="Calibri" w:eastAsia="Calibri" w:hAnsi="Calibri" w:cs="Arial"/>
          <w:szCs w:val="20"/>
          <w:lang w:val="ro-RO" w:eastAsia="ro-RO"/>
        </w:rPr>
      </w:pPr>
      <w:r w:rsidRPr="00FE0D0D">
        <w:rPr>
          <w:rFonts w:ascii="Calibri" w:eastAsia="Calibri" w:hAnsi="Calibri" w:cs="Arial"/>
          <w:szCs w:val="20"/>
          <w:lang w:val="ro-RO" w:eastAsia="ro-RO"/>
        </w:rPr>
        <w:t>AP 7 - Asistență Tehnică</w:t>
      </w:r>
    </w:p>
    <w:p w:rsidR="00C46919" w:rsidRPr="00FE0D0D" w:rsidRDefault="00C46919" w:rsidP="00C46919">
      <w:pPr>
        <w:spacing w:line="287" w:lineRule="exact"/>
        <w:rPr>
          <w:rFonts w:cs="Arial"/>
          <w:sz w:val="20"/>
          <w:szCs w:val="20"/>
          <w:lang w:val="ro-RO" w:eastAsia="ro-RO"/>
        </w:rPr>
      </w:pPr>
    </w:p>
    <w:p w:rsidR="00C46919" w:rsidRPr="00FE0D0D" w:rsidRDefault="00C46919" w:rsidP="00C46919">
      <w:pPr>
        <w:spacing w:after="120"/>
        <w:rPr>
          <w:rFonts w:ascii="Calibri" w:eastAsia="Calibri" w:hAnsi="Calibri" w:cs="Arial"/>
          <w:b/>
          <w:i/>
          <w:lang w:val="ro-RO" w:eastAsia="ro-RO"/>
        </w:rPr>
      </w:pPr>
      <w:r w:rsidRPr="00FE0D0D">
        <w:rPr>
          <w:rFonts w:ascii="Calibri" w:eastAsia="Calibri" w:hAnsi="Calibri" w:cs="Arial"/>
          <w:b/>
          <w:i/>
          <w:lang w:val="ro-RO" w:eastAsia="ro-RO"/>
        </w:rPr>
        <w:t>Rezultate obținute în cadrul Programului Operațional Capital Uman</w:t>
      </w:r>
    </w:p>
    <w:p w:rsidR="00C46919" w:rsidRPr="00FE0D0D" w:rsidRDefault="00C46919" w:rsidP="00204A3C">
      <w:pPr>
        <w:numPr>
          <w:ilvl w:val="0"/>
          <w:numId w:val="29"/>
        </w:numPr>
        <w:spacing w:after="120" w:line="276" w:lineRule="auto"/>
        <w:contextualSpacing/>
        <w:jc w:val="both"/>
        <w:rPr>
          <w:rFonts w:ascii="Calibri" w:eastAsia="Calibri" w:hAnsi="Calibri" w:cs="Arial"/>
          <w:lang w:val="ro-RO" w:eastAsia="ro-RO"/>
        </w:rPr>
      </w:pPr>
      <w:r w:rsidRPr="00FE0D0D">
        <w:rPr>
          <w:rFonts w:ascii="Calibri" w:eastAsia="Calibri" w:hAnsi="Calibri" w:cs="Arial"/>
          <w:lang w:val="ro-RO" w:eastAsia="ro-RO"/>
        </w:rPr>
        <w:t>Până în luna decembrie 2019, au fost lansate apeluri în valoare totală de aprox. 4,7 mld. euro, reprezentând 92% din alocarea totală a PO. Urmare lansării acestor apeluri, s-au semnat 1.295 contracte cu o valoare totală de aprox. 4 mld. euro, din care aprox. 3.4 mld. euro contribuţie UE (78% din alocarea UE a programului), în cadrul cărora au fost efectuate plăţi către beneficiari în valoare totală de aprox. 1,4 mld.. euro.</w:t>
      </w:r>
    </w:p>
    <w:p w:rsidR="00C46919" w:rsidRPr="00FE0D0D" w:rsidRDefault="00C46919" w:rsidP="00204A3C">
      <w:pPr>
        <w:numPr>
          <w:ilvl w:val="0"/>
          <w:numId w:val="29"/>
        </w:numPr>
        <w:spacing w:after="120" w:line="276" w:lineRule="auto"/>
        <w:contextualSpacing/>
        <w:jc w:val="both"/>
        <w:rPr>
          <w:rFonts w:ascii="Calibri" w:eastAsia="Calibri" w:hAnsi="Calibri" w:cs="Arial"/>
          <w:b/>
          <w:i/>
          <w:lang w:val="ro-RO" w:eastAsia="ro-RO"/>
        </w:rPr>
      </w:pPr>
      <w:r w:rsidRPr="00FE0D0D">
        <w:rPr>
          <w:rFonts w:ascii="Calibri" w:eastAsia="Calibri" w:hAnsi="Calibri" w:cs="Arial"/>
          <w:lang w:val="ro-RO" w:eastAsia="ro-RO"/>
        </w:rPr>
        <w:t>Au fost transmise Comisiei Europene aplicaţii de plată în valoare de aprox. 1 mld. euro, fiind rambursate 835 mil. euro</w:t>
      </w:r>
    </w:p>
    <w:p w:rsidR="00C46919" w:rsidRPr="00FE0D0D" w:rsidRDefault="00C46919" w:rsidP="00C46919">
      <w:pPr>
        <w:spacing w:line="0" w:lineRule="atLeast"/>
        <w:ind w:left="360"/>
        <w:rPr>
          <w:rFonts w:ascii="Calibri" w:eastAsia="Calibri" w:hAnsi="Calibri" w:cs="Arial"/>
          <w:sz w:val="32"/>
          <w:szCs w:val="20"/>
          <w:vertAlign w:val="superscript"/>
          <w:lang w:val="ro-RO" w:eastAsia="ro-RO"/>
        </w:rPr>
      </w:pPr>
      <w:r w:rsidRPr="00FE0D0D">
        <w:rPr>
          <w:rFonts w:ascii="Calibri" w:eastAsia="Calibri" w:hAnsi="Calibri" w:cs="Arial"/>
          <w:b/>
          <w:i/>
          <w:szCs w:val="20"/>
          <w:lang w:val="ro-RO" w:eastAsia="ro-RO"/>
        </w:rPr>
        <w:t>2.5.2.3 Programul Operațional Competitivitate (POC)</w:t>
      </w:r>
      <w:r w:rsidRPr="00FE0D0D">
        <w:rPr>
          <w:rFonts w:ascii="Calibri" w:eastAsia="Calibri" w:hAnsi="Calibri" w:cs="Arial"/>
          <w:b/>
          <w:i/>
          <w:szCs w:val="20"/>
          <w:vertAlign w:val="superscript"/>
          <w:lang w:val="ro-RO" w:eastAsia="ro-RO"/>
        </w:rPr>
        <w:footnoteReference w:id="13"/>
      </w:r>
    </w:p>
    <w:p w:rsidR="00C46919" w:rsidRPr="00FE0D0D" w:rsidRDefault="00C46919" w:rsidP="00C46919">
      <w:pPr>
        <w:spacing w:line="230" w:lineRule="exact"/>
        <w:rPr>
          <w:rFonts w:cs="Arial"/>
          <w:sz w:val="20"/>
          <w:szCs w:val="20"/>
          <w:lang w:val="ro-RO" w:eastAsia="ro-RO"/>
        </w:rPr>
      </w:pPr>
    </w:p>
    <w:p w:rsidR="00C46919" w:rsidRPr="00FE0D0D" w:rsidRDefault="00C46919" w:rsidP="00C46919">
      <w:pPr>
        <w:spacing w:line="231" w:lineRule="auto"/>
        <w:jc w:val="both"/>
        <w:rPr>
          <w:rFonts w:ascii="Calibri" w:eastAsia="Calibri" w:hAnsi="Calibri" w:cs="Arial"/>
          <w:szCs w:val="20"/>
          <w:lang w:val="ro-RO" w:eastAsia="ro-RO"/>
        </w:rPr>
      </w:pPr>
      <w:r w:rsidRPr="00FE0D0D">
        <w:rPr>
          <w:rFonts w:ascii="Calibri" w:eastAsia="Calibri" w:hAnsi="Calibri" w:cs="Arial"/>
          <w:szCs w:val="20"/>
          <w:lang w:val="ro-RO" w:eastAsia="ro-RO"/>
        </w:rPr>
        <w:t>Obiectivul general al POC este de a contribui la realizarea obiectivului global al Acordului de Parteneriat prin susținerea CDI și TIC pentru competitivitate și dezvoltare. POC propune soluții nevoilor și provocărilor legate de nivelul redus al competitivității economice la nivel național, în special în ceea ce privește (a) sprijinul insuficient pentru CDI și (b) infrastructura subdezvoltată de TIC și implicit servicii slab dezvoltate.</w:t>
      </w:r>
    </w:p>
    <w:p w:rsidR="00C46919" w:rsidRPr="00FE0D0D" w:rsidRDefault="00C46919" w:rsidP="00C46919">
      <w:pPr>
        <w:spacing w:line="174" w:lineRule="exact"/>
        <w:rPr>
          <w:rFonts w:cs="Arial"/>
          <w:sz w:val="20"/>
          <w:szCs w:val="20"/>
          <w:lang w:val="ro-RO" w:eastAsia="ro-RO"/>
        </w:rPr>
      </w:pPr>
    </w:p>
    <w:p w:rsidR="00C46919" w:rsidRPr="00FE0D0D" w:rsidRDefault="00C46919" w:rsidP="00C46919">
      <w:pPr>
        <w:spacing w:line="225" w:lineRule="auto"/>
        <w:jc w:val="both"/>
        <w:rPr>
          <w:rFonts w:ascii="Calibri" w:eastAsia="Calibri" w:hAnsi="Calibri" w:cs="Arial"/>
          <w:szCs w:val="20"/>
          <w:lang w:val="ro-RO" w:eastAsia="ro-RO"/>
        </w:rPr>
      </w:pPr>
      <w:r w:rsidRPr="00FE0D0D">
        <w:rPr>
          <w:rFonts w:ascii="Calibri" w:eastAsia="Calibri" w:hAnsi="Calibri" w:cs="Arial"/>
          <w:b/>
          <w:szCs w:val="20"/>
          <w:lang w:val="ro-RO" w:eastAsia="ro-RO"/>
        </w:rPr>
        <w:t xml:space="preserve">Bugetul </w:t>
      </w:r>
      <w:r w:rsidRPr="00FE0D0D">
        <w:rPr>
          <w:rFonts w:ascii="Calibri" w:eastAsia="Calibri" w:hAnsi="Calibri" w:cs="Arial"/>
          <w:szCs w:val="20"/>
          <w:lang w:val="ro-RO" w:eastAsia="ro-RO"/>
        </w:rPr>
        <w:t>total al POC este de</w:t>
      </w:r>
      <w:r w:rsidRPr="00FE0D0D">
        <w:rPr>
          <w:rFonts w:ascii="Calibri" w:eastAsia="Calibri" w:hAnsi="Calibri" w:cs="Arial"/>
          <w:b/>
          <w:szCs w:val="20"/>
          <w:lang w:val="ro-RO" w:eastAsia="ro-RO"/>
        </w:rPr>
        <w:t xml:space="preserve"> 1,58 miliarde euro</w:t>
      </w:r>
      <w:r w:rsidRPr="00FE0D0D">
        <w:rPr>
          <w:rFonts w:ascii="Calibri" w:eastAsia="Calibri" w:hAnsi="Calibri" w:cs="Arial"/>
          <w:szCs w:val="20"/>
          <w:lang w:val="ro-RO" w:eastAsia="ro-RO"/>
        </w:rPr>
        <w:t>, din care 1,33 miliarde euro contribuție UE (inclusiv</w:t>
      </w:r>
      <w:r w:rsidRPr="00FE0D0D">
        <w:rPr>
          <w:rFonts w:ascii="Calibri" w:eastAsia="Calibri" w:hAnsi="Calibri" w:cs="Arial"/>
          <w:b/>
          <w:szCs w:val="20"/>
          <w:lang w:val="ro-RO" w:eastAsia="ro-RO"/>
        </w:rPr>
        <w:t xml:space="preserve"> </w:t>
      </w:r>
      <w:r w:rsidRPr="00FE0D0D">
        <w:rPr>
          <w:rFonts w:ascii="Calibri" w:eastAsia="Calibri" w:hAnsi="Calibri" w:cs="Arial"/>
          <w:szCs w:val="20"/>
          <w:lang w:val="ro-RO" w:eastAsia="ro-RO"/>
        </w:rPr>
        <w:t>rezerva de performanță). Conform versiunii aprobate de CE, POC va finanța investiții din diferite domenii, prin intermediul următoarelor axe prioritare (AP):</w:t>
      </w:r>
    </w:p>
    <w:p w:rsidR="00C46919" w:rsidRPr="00FE0D0D" w:rsidRDefault="00C46919" w:rsidP="00C46919">
      <w:pPr>
        <w:spacing w:line="175" w:lineRule="exact"/>
        <w:rPr>
          <w:rFonts w:cs="Arial"/>
          <w:sz w:val="20"/>
          <w:szCs w:val="20"/>
          <w:lang w:val="ro-RO" w:eastAsia="ro-RO"/>
        </w:rPr>
      </w:pPr>
    </w:p>
    <w:p w:rsidR="00C46919" w:rsidRPr="00FE0D0D" w:rsidRDefault="00C46919" w:rsidP="00C46919">
      <w:pPr>
        <w:spacing w:line="218" w:lineRule="auto"/>
        <w:ind w:left="280"/>
        <w:jc w:val="both"/>
        <w:rPr>
          <w:rFonts w:ascii="Calibri" w:eastAsia="Calibri" w:hAnsi="Calibri" w:cs="Arial"/>
          <w:szCs w:val="20"/>
          <w:lang w:val="ro-RO" w:eastAsia="ro-RO"/>
        </w:rPr>
      </w:pPr>
      <w:r w:rsidRPr="00FE0D0D">
        <w:rPr>
          <w:rFonts w:ascii="Calibri" w:eastAsia="Calibri" w:hAnsi="Calibri" w:cs="Arial"/>
          <w:szCs w:val="20"/>
          <w:lang w:val="ro-RO" w:eastAsia="ro-RO"/>
        </w:rPr>
        <w:t>AP1 – Cercetare, dezvoltare tehnologică și inovare (CDI) în sprijinul competitivității economice și dezvoltării afacerilor</w:t>
      </w:r>
    </w:p>
    <w:p w:rsidR="00C46919" w:rsidRPr="00FE0D0D" w:rsidRDefault="00C46919" w:rsidP="00C46919">
      <w:pPr>
        <w:spacing w:line="121" w:lineRule="exact"/>
        <w:jc w:val="both"/>
        <w:rPr>
          <w:rFonts w:cs="Arial"/>
          <w:sz w:val="20"/>
          <w:szCs w:val="20"/>
          <w:lang w:val="ro-RO" w:eastAsia="ro-RO"/>
        </w:rPr>
      </w:pPr>
    </w:p>
    <w:p w:rsidR="00C46919" w:rsidRPr="00FE0D0D" w:rsidRDefault="00C46919" w:rsidP="00C46919">
      <w:pPr>
        <w:spacing w:line="0" w:lineRule="atLeast"/>
        <w:ind w:left="280"/>
        <w:jc w:val="both"/>
        <w:rPr>
          <w:rFonts w:ascii="Calibri" w:eastAsia="Calibri" w:hAnsi="Calibri" w:cs="Arial"/>
          <w:szCs w:val="20"/>
          <w:lang w:val="ro-RO" w:eastAsia="ro-RO"/>
        </w:rPr>
      </w:pPr>
      <w:r w:rsidRPr="00FE0D0D">
        <w:rPr>
          <w:rFonts w:ascii="Calibri" w:eastAsia="Calibri" w:hAnsi="Calibri" w:cs="Arial"/>
          <w:szCs w:val="20"/>
          <w:lang w:val="ro-RO" w:eastAsia="ro-RO"/>
        </w:rPr>
        <w:t>AP2 – Tehnologia informației și comunicațiilor (TIC) pentru o economie digitală competitivă</w:t>
      </w:r>
    </w:p>
    <w:p w:rsidR="00C46919" w:rsidRPr="00FE0D0D" w:rsidRDefault="00C46919" w:rsidP="00C46919">
      <w:pPr>
        <w:spacing w:after="120"/>
        <w:rPr>
          <w:rFonts w:ascii="Calibri" w:eastAsia="Calibri" w:hAnsi="Calibri" w:cs="Arial"/>
          <w:b/>
          <w:i/>
          <w:sz w:val="20"/>
          <w:szCs w:val="20"/>
          <w:lang w:val="ro-RO" w:eastAsia="ro-RO"/>
        </w:rPr>
      </w:pPr>
    </w:p>
    <w:p w:rsidR="00C46919" w:rsidRPr="00FE0D0D" w:rsidRDefault="00C46919" w:rsidP="00C46919">
      <w:pPr>
        <w:spacing w:after="120"/>
        <w:rPr>
          <w:rFonts w:ascii="Calibri" w:eastAsia="Calibri" w:hAnsi="Calibri" w:cs="Arial"/>
          <w:b/>
          <w:i/>
          <w:lang w:val="ro-RO" w:eastAsia="ro-RO"/>
        </w:rPr>
      </w:pPr>
      <w:r w:rsidRPr="00FE0D0D">
        <w:rPr>
          <w:rFonts w:ascii="Calibri" w:eastAsia="Calibri" w:hAnsi="Calibri" w:cs="Arial"/>
          <w:b/>
          <w:i/>
          <w:lang w:val="ro-RO" w:eastAsia="ro-RO"/>
        </w:rPr>
        <w:t>Rezultate obținute în cadrul Programului Operațional Competitivitate</w:t>
      </w:r>
    </w:p>
    <w:p w:rsidR="00C46919" w:rsidRPr="00FE0D0D" w:rsidRDefault="00C46919" w:rsidP="00204A3C">
      <w:pPr>
        <w:numPr>
          <w:ilvl w:val="0"/>
          <w:numId w:val="29"/>
        </w:numPr>
        <w:spacing w:after="120" w:line="276" w:lineRule="auto"/>
        <w:contextualSpacing/>
        <w:jc w:val="both"/>
        <w:rPr>
          <w:rFonts w:ascii="Calibri" w:eastAsia="Calibri" w:hAnsi="Calibri" w:cs="Arial"/>
          <w:lang w:val="ro-RO" w:eastAsia="ro-RO"/>
        </w:rPr>
      </w:pPr>
      <w:r w:rsidRPr="00FE0D0D">
        <w:rPr>
          <w:rFonts w:ascii="Calibri" w:eastAsia="Calibri" w:hAnsi="Calibri" w:cs="Arial"/>
          <w:lang w:val="ro-RO" w:eastAsia="ro-RO"/>
        </w:rPr>
        <w:t>Până în luna decembrie 2019, au fost lansate apeluri în valoare totală de aprox. 1,52 mld. euro, reprezentând 96% din alocarea totală a PO. Urmare lansării acestor apeluri, s-au semnat 367 contacte cu o valoare totală de aprox. 1,3 mld. euro, din care aprox. 1 mld. euro contribuţie UE (76% din alocarea UE a programului), în cadrul cărora au fost efectuate plăţi către beneficiari în valoare totală de aprox. 458 mil. euro.</w:t>
      </w:r>
    </w:p>
    <w:p w:rsidR="00C46919" w:rsidRPr="00FE0D0D" w:rsidRDefault="00C46919" w:rsidP="00204A3C">
      <w:pPr>
        <w:numPr>
          <w:ilvl w:val="0"/>
          <w:numId w:val="29"/>
        </w:numPr>
        <w:spacing w:after="120" w:line="276" w:lineRule="auto"/>
        <w:contextualSpacing/>
        <w:jc w:val="both"/>
        <w:rPr>
          <w:rFonts w:ascii="Calibri" w:eastAsia="Calibri" w:hAnsi="Calibri" w:cs="Arial"/>
          <w:lang w:val="ro-RO" w:eastAsia="ro-RO"/>
        </w:rPr>
      </w:pPr>
      <w:r w:rsidRPr="00FE0D0D">
        <w:rPr>
          <w:rFonts w:ascii="Calibri" w:eastAsia="Calibri" w:hAnsi="Calibri" w:cs="Arial"/>
          <w:lang w:val="ro-RO" w:eastAsia="ro-RO"/>
        </w:rPr>
        <w:t>Au fost transmise Comisiei Europene aplicaţii de plată în valoare de aprox. 305 mil. euro, fiind rambursate 274 mil. euro.</w:t>
      </w:r>
    </w:p>
    <w:p w:rsidR="00C46919" w:rsidRPr="00FE0D0D" w:rsidRDefault="00C46919" w:rsidP="00C46919">
      <w:pPr>
        <w:spacing w:line="0" w:lineRule="atLeast"/>
        <w:ind w:left="360"/>
        <w:rPr>
          <w:rFonts w:ascii="Calibri" w:eastAsia="Calibri" w:hAnsi="Calibri" w:cs="Arial"/>
          <w:b/>
          <w:i/>
          <w:szCs w:val="20"/>
          <w:lang w:val="ro-RO" w:eastAsia="ro-RO"/>
        </w:rPr>
      </w:pPr>
    </w:p>
    <w:p w:rsidR="00C46919" w:rsidRPr="00FE0D0D" w:rsidRDefault="00C46919" w:rsidP="00C46919">
      <w:pPr>
        <w:spacing w:line="0" w:lineRule="atLeast"/>
        <w:ind w:left="360"/>
        <w:rPr>
          <w:rFonts w:ascii="Calibri" w:eastAsia="Calibri" w:hAnsi="Calibri" w:cs="Arial"/>
          <w:b/>
          <w:i/>
          <w:szCs w:val="20"/>
          <w:lang w:val="ro-RO" w:eastAsia="ro-RO"/>
        </w:rPr>
      </w:pPr>
    </w:p>
    <w:p w:rsidR="00C46919" w:rsidRPr="00FE0D0D" w:rsidRDefault="00C46919" w:rsidP="00C46919">
      <w:pPr>
        <w:spacing w:line="0" w:lineRule="atLeast"/>
        <w:ind w:left="360"/>
        <w:rPr>
          <w:rFonts w:ascii="Calibri" w:eastAsia="Calibri" w:hAnsi="Calibri" w:cs="Arial"/>
          <w:sz w:val="32"/>
          <w:szCs w:val="20"/>
          <w:vertAlign w:val="superscript"/>
          <w:lang w:val="ro-RO" w:eastAsia="ro-RO"/>
        </w:rPr>
      </w:pPr>
      <w:r w:rsidRPr="00FE0D0D">
        <w:rPr>
          <w:rFonts w:ascii="Calibri" w:eastAsia="Calibri" w:hAnsi="Calibri" w:cs="Arial"/>
          <w:b/>
          <w:i/>
          <w:szCs w:val="20"/>
          <w:lang w:val="ro-RO" w:eastAsia="ro-RO"/>
        </w:rPr>
        <w:t>2.5.2.4 Programul Operațional PO Asistență Tehnică (POAT)</w:t>
      </w:r>
      <w:r w:rsidRPr="00FE0D0D">
        <w:rPr>
          <w:rFonts w:ascii="Calibri" w:eastAsia="Calibri" w:hAnsi="Calibri" w:cs="Arial"/>
          <w:b/>
          <w:i/>
          <w:szCs w:val="20"/>
          <w:vertAlign w:val="superscript"/>
          <w:lang w:val="ro-RO" w:eastAsia="ro-RO"/>
        </w:rPr>
        <w:footnoteReference w:id="14"/>
      </w:r>
    </w:p>
    <w:p w:rsidR="00C46919" w:rsidRPr="00FE0D0D" w:rsidRDefault="00C46919" w:rsidP="00C46919">
      <w:pPr>
        <w:spacing w:line="230" w:lineRule="exact"/>
        <w:rPr>
          <w:rFonts w:cs="Arial"/>
          <w:sz w:val="20"/>
          <w:szCs w:val="20"/>
          <w:lang w:val="ro-RO" w:eastAsia="ro-RO"/>
        </w:rPr>
      </w:pPr>
    </w:p>
    <w:p w:rsidR="00C46919" w:rsidRPr="00FE0D0D" w:rsidRDefault="00C46919" w:rsidP="00C46919">
      <w:pPr>
        <w:spacing w:line="231" w:lineRule="auto"/>
        <w:jc w:val="both"/>
        <w:rPr>
          <w:rFonts w:ascii="Calibri" w:eastAsia="Calibri" w:hAnsi="Calibri" w:cs="Arial"/>
          <w:szCs w:val="20"/>
          <w:lang w:val="ro-RO" w:eastAsia="ro-RO"/>
        </w:rPr>
      </w:pPr>
      <w:r w:rsidRPr="00FE0D0D">
        <w:rPr>
          <w:rFonts w:ascii="Calibri" w:eastAsia="Calibri" w:hAnsi="Calibri" w:cs="Arial"/>
          <w:szCs w:val="20"/>
          <w:lang w:val="ro-RO" w:eastAsia="ro-RO"/>
        </w:rPr>
        <w:t>POAT 2014-2020 are drept scop asigurarea unui proces de implementare eficientă şi eficace a Fondurilor Europene Structurale și de Investiții în România în conformitate cu principiile şi regulile de parteneriat, programare, evaluare, comunicare, management, inclusiv management financiar, monitorizare şi control, pe baza responsabilităţilor împărţite între Statele Membre şi Comisia Europeană.</w:t>
      </w:r>
    </w:p>
    <w:p w:rsidR="00C46919" w:rsidRPr="00FE0D0D" w:rsidRDefault="00C46919" w:rsidP="00C46919">
      <w:pPr>
        <w:spacing w:line="174" w:lineRule="exact"/>
        <w:rPr>
          <w:rFonts w:cs="Arial"/>
          <w:sz w:val="20"/>
          <w:szCs w:val="20"/>
          <w:lang w:val="ro-RO" w:eastAsia="ro-RO"/>
        </w:rPr>
      </w:pPr>
    </w:p>
    <w:p w:rsidR="00C46919" w:rsidRPr="00FE0D0D" w:rsidRDefault="00C46919" w:rsidP="00C46919">
      <w:pPr>
        <w:spacing w:line="231" w:lineRule="auto"/>
        <w:jc w:val="both"/>
        <w:rPr>
          <w:rFonts w:ascii="Calibri" w:eastAsia="Calibri" w:hAnsi="Calibri" w:cs="Arial"/>
          <w:szCs w:val="20"/>
          <w:lang w:val="ro-RO" w:eastAsia="ro-RO"/>
        </w:rPr>
      </w:pPr>
      <w:r w:rsidRPr="00FE0D0D">
        <w:rPr>
          <w:rFonts w:ascii="Calibri" w:eastAsia="Calibri" w:hAnsi="Calibri" w:cs="Arial"/>
          <w:szCs w:val="20"/>
          <w:lang w:val="ro-RO" w:eastAsia="ro-RO"/>
        </w:rPr>
        <w:t>Obiectivul global al POAT 2014-2020 este de a asigura capacitatea şi instrumentele necesare pentru o eficientă coordonare, gestionare şi control al intervenţiilor finanţate din Fondurile Europene Structurale şi de Investiţii, precum şi o implementare eficientă, bine orientată şi corectă a POAT, Programului Operaţional Infrastructură Mare (POIM) şi a Programului Operaţional Competitivitate (POC).</w:t>
      </w:r>
    </w:p>
    <w:p w:rsidR="00C46919" w:rsidRPr="00FE0D0D" w:rsidRDefault="00C46919" w:rsidP="00C46919">
      <w:pPr>
        <w:spacing w:line="174" w:lineRule="exact"/>
        <w:rPr>
          <w:rFonts w:cs="Arial"/>
          <w:sz w:val="20"/>
          <w:szCs w:val="20"/>
          <w:lang w:val="ro-RO" w:eastAsia="ro-RO"/>
        </w:rPr>
      </w:pPr>
    </w:p>
    <w:p w:rsidR="00C46919" w:rsidRPr="00FE0D0D" w:rsidRDefault="00C46919" w:rsidP="00C46919">
      <w:pPr>
        <w:spacing w:line="226" w:lineRule="auto"/>
        <w:jc w:val="both"/>
        <w:rPr>
          <w:rFonts w:ascii="Calibri" w:eastAsia="Calibri" w:hAnsi="Calibri" w:cs="Arial"/>
          <w:szCs w:val="20"/>
          <w:lang w:val="ro-RO" w:eastAsia="ro-RO"/>
        </w:rPr>
      </w:pPr>
      <w:r w:rsidRPr="00FE0D0D">
        <w:rPr>
          <w:rFonts w:ascii="Calibri" w:eastAsia="Calibri" w:hAnsi="Calibri" w:cs="Arial"/>
          <w:b/>
          <w:szCs w:val="20"/>
          <w:lang w:val="ro-RO" w:eastAsia="ro-RO"/>
        </w:rPr>
        <w:t xml:space="preserve">Bugetul </w:t>
      </w:r>
      <w:r w:rsidRPr="00FE0D0D">
        <w:rPr>
          <w:rFonts w:ascii="Calibri" w:eastAsia="Calibri" w:hAnsi="Calibri" w:cs="Arial"/>
          <w:szCs w:val="20"/>
          <w:lang w:val="ro-RO" w:eastAsia="ro-RO"/>
        </w:rPr>
        <w:t>total al POAT este de</w:t>
      </w:r>
      <w:r w:rsidRPr="00FE0D0D">
        <w:rPr>
          <w:rFonts w:ascii="Calibri" w:eastAsia="Calibri" w:hAnsi="Calibri" w:cs="Arial"/>
          <w:b/>
          <w:szCs w:val="20"/>
          <w:lang w:val="ro-RO" w:eastAsia="ro-RO"/>
        </w:rPr>
        <w:t xml:space="preserve"> 298,27 milioane euro</w:t>
      </w:r>
      <w:r w:rsidRPr="00FE0D0D">
        <w:rPr>
          <w:rFonts w:ascii="Calibri" w:eastAsia="Calibri" w:hAnsi="Calibri" w:cs="Arial"/>
          <w:szCs w:val="20"/>
          <w:lang w:val="ro-RO" w:eastAsia="ro-RO"/>
        </w:rPr>
        <w:t>, din care 252,76 milioane euro contribuție UE</w:t>
      </w:r>
      <w:r w:rsidRPr="00FE0D0D">
        <w:rPr>
          <w:rFonts w:ascii="Calibri" w:eastAsia="Calibri" w:hAnsi="Calibri" w:cs="Arial"/>
          <w:b/>
          <w:szCs w:val="20"/>
          <w:lang w:val="ro-RO" w:eastAsia="ro-RO"/>
        </w:rPr>
        <w:t xml:space="preserve"> </w:t>
      </w:r>
      <w:r w:rsidRPr="00FE0D0D">
        <w:rPr>
          <w:rFonts w:ascii="Calibri" w:eastAsia="Calibri" w:hAnsi="Calibri" w:cs="Arial"/>
          <w:szCs w:val="20"/>
          <w:lang w:val="ro-RO" w:eastAsia="ro-RO"/>
        </w:rPr>
        <w:t>(inclusiv rezerva de performanță). Conform versiunii aprobate de CE, POAT va finanța proiecte prin intermediul următoarelor axe prioritare (AP):</w:t>
      </w:r>
    </w:p>
    <w:p w:rsidR="00C46919" w:rsidRPr="00FE0D0D" w:rsidRDefault="00C46919" w:rsidP="00C46919">
      <w:pPr>
        <w:spacing w:line="174" w:lineRule="exact"/>
        <w:rPr>
          <w:rFonts w:cs="Arial"/>
          <w:sz w:val="20"/>
          <w:szCs w:val="20"/>
          <w:lang w:val="ro-RO" w:eastAsia="ro-RO"/>
        </w:rPr>
      </w:pPr>
    </w:p>
    <w:p w:rsidR="00C46919" w:rsidRPr="00FE0D0D" w:rsidRDefault="00C46919" w:rsidP="00C46919">
      <w:pPr>
        <w:spacing w:line="218" w:lineRule="auto"/>
        <w:ind w:left="280"/>
        <w:jc w:val="both"/>
        <w:rPr>
          <w:rFonts w:ascii="Calibri" w:eastAsia="Calibri" w:hAnsi="Calibri" w:cs="Arial"/>
          <w:szCs w:val="20"/>
          <w:lang w:val="ro-RO" w:eastAsia="ro-RO"/>
        </w:rPr>
      </w:pPr>
      <w:r w:rsidRPr="00FE0D0D">
        <w:rPr>
          <w:rFonts w:ascii="Calibri" w:eastAsia="Calibri" w:hAnsi="Calibri" w:cs="Arial"/>
          <w:szCs w:val="20"/>
          <w:lang w:val="ro-RO" w:eastAsia="ro-RO"/>
        </w:rPr>
        <w:t>AP 1 - Întărirea capacității beneficiarilor de a pregăti și implementa proiecte finanțate din FESI și diseminarea informațiilor privind aceste fonduri</w:t>
      </w:r>
    </w:p>
    <w:p w:rsidR="00C46919" w:rsidRPr="00FE0D0D" w:rsidRDefault="00C46919" w:rsidP="00C46919">
      <w:pPr>
        <w:spacing w:line="121" w:lineRule="exact"/>
        <w:jc w:val="both"/>
        <w:rPr>
          <w:rFonts w:cs="Arial"/>
          <w:sz w:val="20"/>
          <w:szCs w:val="20"/>
          <w:lang w:val="ro-RO" w:eastAsia="ro-RO"/>
        </w:rPr>
      </w:pPr>
    </w:p>
    <w:p w:rsidR="00C46919" w:rsidRPr="00FE0D0D" w:rsidRDefault="00C46919" w:rsidP="00C46919">
      <w:pPr>
        <w:spacing w:line="0" w:lineRule="atLeast"/>
        <w:ind w:left="280"/>
        <w:jc w:val="both"/>
        <w:rPr>
          <w:rFonts w:ascii="Calibri" w:eastAsia="Calibri" w:hAnsi="Calibri" w:cs="Arial"/>
          <w:szCs w:val="20"/>
          <w:lang w:val="ro-RO" w:eastAsia="ro-RO"/>
        </w:rPr>
      </w:pPr>
      <w:r w:rsidRPr="00FE0D0D">
        <w:rPr>
          <w:rFonts w:ascii="Calibri" w:eastAsia="Calibri" w:hAnsi="Calibri" w:cs="Arial"/>
          <w:szCs w:val="20"/>
          <w:lang w:val="ro-RO" w:eastAsia="ro-RO"/>
        </w:rPr>
        <w:t>AP 2 - Sprijin pentru coordonarea, gestionarea şi controlul FESI</w:t>
      </w:r>
    </w:p>
    <w:p w:rsidR="00C46919" w:rsidRPr="00FE0D0D" w:rsidRDefault="00C46919" w:rsidP="00C46919">
      <w:pPr>
        <w:spacing w:line="173" w:lineRule="exact"/>
        <w:jc w:val="both"/>
        <w:rPr>
          <w:rFonts w:cs="Arial"/>
          <w:sz w:val="20"/>
          <w:szCs w:val="20"/>
          <w:lang w:val="ro-RO" w:eastAsia="ro-RO"/>
        </w:rPr>
      </w:pPr>
    </w:p>
    <w:p w:rsidR="00C46919" w:rsidRPr="00FE0D0D" w:rsidRDefault="00C46919" w:rsidP="00C46919">
      <w:pPr>
        <w:spacing w:line="218" w:lineRule="auto"/>
        <w:ind w:left="280"/>
        <w:jc w:val="both"/>
        <w:rPr>
          <w:rFonts w:ascii="Calibri" w:eastAsia="Calibri" w:hAnsi="Calibri" w:cs="Arial"/>
          <w:szCs w:val="20"/>
          <w:lang w:val="ro-RO" w:eastAsia="ro-RO"/>
        </w:rPr>
      </w:pPr>
      <w:r w:rsidRPr="00FE0D0D">
        <w:rPr>
          <w:rFonts w:ascii="Calibri" w:eastAsia="Calibri" w:hAnsi="Calibri" w:cs="Arial"/>
          <w:szCs w:val="20"/>
          <w:lang w:val="ro-RO" w:eastAsia="ro-RO"/>
        </w:rPr>
        <w:t>AP 3 - Creșterea eficienței și eficacității resurselor umane implicate în sistemul de coordonare, gestionare şi control al FESI în România</w:t>
      </w:r>
    </w:p>
    <w:p w:rsidR="00C46919" w:rsidRPr="00FE0D0D" w:rsidRDefault="00C46919" w:rsidP="00C46919">
      <w:pPr>
        <w:spacing w:line="279" w:lineRule="exact"/>
        <w:rPr>
          <w:rFonts w:cs="Arial"/>
          <w:sz w:val="20"/>
          <w:szCs w:val="20"/>
          <w:lang w:val="ro-RO" w:eastAsia="ro-RO"/>
        </w:rPr>
      </w:pPr>
    </w:p>
    <w:p w:rsidR="00C46919" w:rsidRPr="00FE0D0D" w:rsidRDefault="00C46919" w:rsidP="00C46919">
      <w:pPr>
        <w:spacing w:after="120"/>
        <w:rPr>
          <w:rFonts w:ascii="Calibri" w:eastAsia="Calibri" w:hAnsi="Calibri" w:cs="Arial"/>
          <w:b/>
          <w:i/>
          <w:lang w:val="ro-RO" w:eastAsia="ro-RO"/>
        </w:rPr>
      </w:pPr>
      <w:r w:rsidRPr="00FE0D0D">
        <w:rPr>
          <w:rFonts w:ascii="Calibri" w:eastAsia="Calibri" w:hAnsi="Calibri" w:cs="Arial"/>
          <w:b/>
          <w:i/>
          <w:lang w:val="ro-RO" w:eastAsia="ro-RO"/>
        </w:rPr>
        <w:t>Rezultate obținute în cadrul Programului Operațional Asistenţă Tehnică</w:t>
      </w:r>
    </w:p>
    <w:p w:rsidR="00C46919" w:rsidRPr="00FE0D0D" w:rsidRDefault="00C46919" w:rsidP="00204A3C">
      <w:pPr>
        <w:numPr>
          <w:ilvl w:val="0"/>
          <w:numId w:val="29"/>
        </w:numPr>
        <w:spacing w:after="120" w:line="276" w:lineRule="auto"/>
        <w:contextualSpacing/>
        <w:jc w:val="both"/>
        <w:rPr>
          <w:rFonts w:ascii="Calibri" w:eastAsia="Calibri" w:hAnsi="Calibri" w:cs="Arial"/>
          <w:lang w:val="ro-RO" w:eastAsia="ro-RO"/>
        </w:rPr>
      </w:pPr>
      <w:r w:rsidRPr="00FE0D0D">
        <w:rPr>
          <w:rFonts w:ascii="Calibri" w:eastAsia="Calibri" w:hAnsi="Calibri" w:cs="Arial"/>
          <w:lang w:val="ro-RO" w:eastAsia="ro-RO"/>
        </w:rPr>
        <w:t>Până în luna decembrie 2019, a fost lansată întreaga alocare, POAT fiind un program cu depunere continuă. Au fost semnate 109 contacte cu o valoare totală de aprox. 335 mil. euro, din care aprox. 284 mil. euro contribuţie UE (112% din alocarea UE a programului), în cadrul cărora au fost efectuate plăţi către beneficiari în valoare totală de aprox. 138 mil. euro.</w:t>
      </w:r>
    </w:p>
    <w:p w:rsidR="00C46919" w:rsidRPr="00FE0D0D" w:rsidRDefault="00C46919" w:rsidP="00204A3C">
      <w:pPr>
        <w:numPr>
          <w:ilvl w:val="0"/>
          <w:numId w:val="29"/>
        </w:numPr>
        <w:spacing w:after="120" w:line="276" w:lineRule="auto"/>
        <w:contextualSpacing/>
        <w:jc w:val="both"/>
        <w:rPr>
          <w:rFonts w:ascii="Calibri" w:eastAsia="Calibri" w:hAnsi="Calibri" w:cs="Arial"/>
          <w:lang w:val="ro-RO" w:eastAsia="ro-RO"/>
        </w:rPr>
      </w:pPr>
      <w:r w:rsidRPr="00FE0D0D">
        <w:rPr>
          <w:rFonts w:ascii="Calibri" w:eastAsia="Calibri" w:hAnsi="Calibri" w:cs="Arial"/>
          <w:lang w:val="ro-RO" w:eastAsia="ro-RO"/>
        </w:rPr>
        <w:t>Urmare transmiterii către Comisia Europeană a aplicaţiilor de plată în valoare de aprox. 136 mil. euro, au fost rambursate 122 mil. euro.</w:t>
      </w:r>
    </w:p>
    <w:p w:rsidR="00C46919" w:rsidRPr="00FE0D0D" w:rsidRDefault="00C46919" w:rsidP="00C46919">
      <w:pPr>
        <w:spacing w:line="0" w:lineRule="atLeast"/>
        <w:ind w:left="360"/>
        <w:rPr>
          <w:rFonts w:ascii="Calibri" w:eastAsia="Calibri" w:hAnsi="Calibri" w:cs="Arial"/>
          <w:b/>
          <w:i/>
          <w:szCs w:val="20"/>
          <w:lang w:val="ro-RO" w:eastAsia="ro-RO"/>
        </w:rPr>
      </w:pPr>
      <w:r w:rsidRPr="00FE0D0D">
        <w:rPr>
          <w:rFonts w:ascii="Calibri" w:eastAsia="Calibri" w:hAnsi="Calibri" w:cs="Arial"/>
          <w:b/>
          <w:i/>
          <w:szCs w:val="20"/>
          <w:lang w:val="ro-RO" w:eastAsia="ro-RO"/>
        </w:rPr>
        <w:t>2.5.2.5 Programul Operaţional Ajutorarea Persoanelor Dezavantajate (POAD)</w:t>
      </w:r>
    </w:p>
    <w:p w:rsidR="00C46919" w:rsidRPr="00FE0D0D" w:rsidRDefault="00C46919" w:rsidP="00C46919">
      <w:pPr>
        <w:spacing w:line="333" w:lineRule="exact"/>
        <w:rPr>
          <w:rFonts w:cs="Arial"/>
          <w:sz w:val="20"/>
          <w:szCs w:val="20"/>
          <w:lang w:val="ro-RO" w:eastAsia="ro-RO"/>
        </w:rPr>
      </w:pPr>
    </w:p>
    <w:p w:rsidR="00C46919" w:rsidRPr="00FE0D0D" w:rsidRDefault="00C46919" w:rsidP="00C46919">
      <w:pPr>
        <w:spacing w:line="228" w:lineRule="auto"/>
        <w:jc w:val="both"/>
        <w:rPr>
          <w:rFonts w:ascii="Calibri" w:eastAsia="Calibri" w:hAnsi="Calibri" w:cs="Arial"/>
          <w:szCs w:val="20"/>
          <w:lang w:val="ro-RO" w:eastAsia="ro-RO"/>
        </w:rPr>
      </w:pPr>
      <w:r w:rsidRPr="00FE0D0D">
        <w:rPr>
          <w:rFonts w:ascii="Calibri" w:eastAsia="Calibri" w:hAnsi="Calibri" w:cs="Arial"/>
          <w:szCs w:val="20"/>
          <w:lang w:val="ro-RO" w:eastAsia="ro-RO"/>
        </w:rPr>
        <w:t>POAD asigură pe întreaga perioadă 2014 - 2020 în principal, distribuția gratuită de ajutoare alimentare în toate localitățile din ţară în favoarea persoanelor dezavantajate. POAD este o continuare a Planului</w:t>
      </w:r>
      <w:bookmarkStart w:id="19" w:name="page151"/>
      <w:bookmarkEnd w:id="19"/>
      <w:r w:rsidRPr="00FE0D0D">
        <w:rPr>
          <w:rFonts w:ascii="Calibri" w:eastAsia="Calibri" w:hAnsi="Calibri" w:cs="Arial"/>
          <w:szCs w:val="20"/>
          <w:lang w:val="ro-RO" w:eastAsia="ro-RO"/>
        </w:rPr>
        <w:t xml:space="preserve"> european de furnizare ajutoare alimentare în beneficiul persoanelor cele mai defavorizate (PEAD) derulat în perioada 2007 -2013.</w:t>
      </w:r>
    </w:p>
    <w:p w:rsidR="00C46919" w:rsidRPr="00FE0D0D" w:rsidRDefault="00C46919" w:rsidP="00C46919">
      <w:pPr>
        <w:spacing w:line="173" w:lineRule="exact"/>
        <w:rPr>
          <w:rFonts w:cs="Arial"/>
          <w:sz w:val="20"/>
          <w:szCs w:val="20"/>
          <w:lang w:val="ro-RO" w:eastAsia="ro-RO"/>
        </w:rPr>
      </w:pPr>
    </w:p>
    <w:p w:rsidR="00C46919" w:rsidRPr="00FE0D0D" w:rsidRDefault="00C46919" w:rsidP="00C46919">
      <w:pPr>
        <w:spacing w:line="225" w:lineRule="auto"/>
        <w:jc w:val="both"/>
        <w:rPr>
          <w:rFonts w:ascii="Calibri" w:eastAsia="Calibri" w:hAnsi="Calibri" w:cs="Arial"/>
          <w:szCs w:val="20"/>
          <w:lang w:val="ro-RO" w:eastAsia="ro-RO"/>
        </w:rPr>
      </w:pPr>
      <w:r w:rsidRPr="00FE0D0D">
        <w:rPr>
          <w:rFonts w:ascii="Calibri" w:eastAsia="Calibri" w:hAnsi="Calibri" w:cs="Arial"/>
          <w:szCs w:val="20"/>
          <w:lang w:val="ro-RO" w:eastAsia="ro-RO"/>
        </w:rPr>
        <w:t xml:space="preserve">Programul este finanțat în proporție de 85% din Fondul de ajutor european destinat celor mai defavorizate persoane și în proporție de 15% din bugetul național. </w:t>
      </w:r>
      <w:r w:rsidRPr="00FE0D0D">
        <w:rPr>
          <w:rFonts w:ascii="Calibri" w:eastAsia="Calibri" w:hAnsi="Calibri" w:cs="Arial"/>
          <w:b/>
          <w:szCs w:val="20"/>
          <w:lang w:val="ro-RO" w:eastAsia="ro-RO"/>
        </w:rPr>
        <w:t>Bugetul</w:t>
      </w:r>
      <w:r w:rsidRPr="00FE0D0D">
        <w:rPr>
          <w:rFonts w:ascii="Calibri" w:eastAsia="Calibri" w:hAnsi="Calibri" w:cs="Arial"/>
          <w:szCs w:val="20"/>
          <w:lang w:val="ro-RO" w:eastAsia="ro-RO"/>
        </w:rPr>
        <w:t xml:space="preserve"> total al POAD este de </w:t>
      </w:r>
      <w:r w:rsidRPr="00FE0D0D">
        <w:rPr>
          <w:rFonts w:ascii="Calibri" w:eastAsia="Calibri" w:hAnsi="Calibri" w:cs="Arial"/>
          <w:b/>
          <w:szCs w:val="20"/>
          <w:lang w:val="ro-RO" w:eastAsia="ro-RO"/>
        </w:rPr>
        <w:t>0,52</w:t>
      </w:r>
      <w:r w:rsidRPr="00FE0D0D">
        <w:rPr>
          <w:rFonts w:ascii="Calibri" w:eastAsia="Calibri" w:hAnsi="Calibri" w:cs="Arial"/>
          <w:szCs w:val="20"/>
          <w:lang w:val="ro-RO" w:eastAsia="ro-RO"/>
        </w:rPr>
        <w:t xml:space="preserve"> </w:t>
      </w:r>
      <w:r w:rsidRPr="00FE0D0D">
        <w:rPr>
          <w:rFonts w:ascii="Calibri" w:eastAsia="Calibri" w:hAnsi="Calibri" w:cs="Arial"/>
          <w:b/>
          <w:szCs w:val="20"/>
          <w:lang w:val="ro-RO" w:eastAsia="ro-RO"/>
        </w:rPr>
        <w:t>miliarde euro</w:t>
      </w:r>
      <w:r w:rsidRPr="00FE0D0D">
        <w:rPr>
          <w:rFonts w:ascii="Calibri" w:eastAsia="Calibri" w:hAnsi="Calibri" w:cs="Arial"/>
          <w:szCs w:val="20"/>
          <w:lang w:val="ro-RO" w:eastAsia="ro-RO"/>
        </w:rPr>
        <w:t>, din care 0,44 miliarde euro contribuție UE.</w:t>
      </w:r>
    </w:p>
    <w:p w:rsidR="00C46919" w:rsidRPr="00FE0D0D" w:rsidRDefault="00C46919" w:rsidP="00C46919">
      <w:pPr>
        <w:spacing w:line="174" w:lineRule="exact"/>
        <w:rPr>
          <w:rFonts w:cs="Arial"/>
          <w:sz w:val="20"/>
          <w:szCs w:val="20"/>
          <w:lang w:val="ro-RO" w:eastAsia="ro-RO"/>
        </w:rPr>
      </w:pPr>
    </w:p>
    <w:p w:rsidR="00C46919" w:rsidRPr="00FE0D0D" w:rsidRDefault="00C46919" w:rsidP="00C46919">
      <w:pPr>
        <w:spacing w:line="229" w:lineRule="auto"/>
        <w:jc w:val="both"/>
        <w:rPr>
          <w:rFonts w:ascii="Calibri" w:eastAsia="Calibri" w:hAnsi="Calibri" w:cs="Arial"/>
          <w:szCs w:val="20"/>
          <w:lang w:val="ro-RO" w:eastAsia="ro-RO"/>
        </w:rPr>
      </w:pPr>
      <w:r w:rsidRPr="00FE0D0D">
        <w:rPr>
          <w:rFonts w:ascii="Calibri" w:eastAsia="Calibri" w:hAnsi="Calibri" w:cs="Arial"/>
          <w:szCs w:val="20"/>
          <w:lang w:val="ro-RO" w:eastAsia="ro-RO"/>
        </w:rPr>
        <w:t>În decembrie 2016 a fost obținută acreditarea sistemului de management și control pentru acest PO.</w:t>
      </w:r>
    </w:p>
    <w:p w:rsidR="00C46919" w:rsidRPr="00FE0D0D" w:rsidRDefault="00C46919" w:rsidP="00C46919">
      <w:pPr>
        <w:spacing w:line="162" w:lineRule="exact"/>
        <w:rPr>
          <w:rFonts w:cs="Arial"/>
          <w:sz w:val="20"/>
          <w:szCs w:val="20"/>
          <w:lang w:val="ro-RO" w:eastAsia="ro-RO"/>
        </w:rPr>
      </w:pPr>
    </w:p>
    <w:p w:rsidR="00C46919" w:rsidRPr="00FE0D0D" w:rsidRDefault="00C46919" w:rsidP="00C46919">
      <w:pPr>
        <w:spacing w:after="120"/>
        <w:rPr>
          <w:rFonts w:ascii="Calibri" w:eastAsia="Calibri" w:hAnsi="Calibri" w:cs="Arial"/>
          <w:b/>
          <w:i/>
          <w:lang w:val="ro-RO" w:eastAsia="ro-RO"/>
        </w:rPr>
      </w:pPr>
      <w:r w:rsidRPr="00FE0D0D">
        <w:rPr>
          <w:rFonts w:ascii="Calibri" w:eastAsia="Calibri" w:hAnsi="Calibri" w:cs="Arial"/>
          <w:b/>
          <w:i/>
          <w:lang w:val="ro-RO" w:eastAsia="ro-RO"/>
        </w:rPr>
        <w:t>Rezultate obținute în cadrul Programului Operaţional Ajutorarea Persoanelor Dezavantajate</w:t>
      </w:r>
    </w:p>
    <w:p w:rsidR="00C46919" w:rsidRPr="00FE0D0D" w:rsidRDefault="00C46919" w:rsidP="00204A3C">
      <w:pPr>
        <w:numPr>
          <w:ilvl w:val="0"/>
          <w:numId w:val="29"/>
        </w:numPr>
        <w:spacing w:after="120" w:line="276" w:lineRule="auto"/>
        <w:contextualSpacing/>
        <w:jc w:val="both"/>
        <w:rPr>
          <w:rFonts w:ascii="Calibri" w:eastAsia="Calibri" w:hAnsi="Calibri" w:cs="Arial"/>
          <w:lang w:val="ro-RO" w:eastAsia="ro-RO"/>
        </w:rPr>
      </w:pPr>
      <w:r w:rsidRPr="00FE0D0D">
        <w:rPr>
          <w:rFonts w:ascii="Calibri" w:eastAsia="Calibri" w:hAnsi="Calibri" w:cs="Arial"/>
          <w:lang w:val="ro-RO" w:eastAsia="ro-RO"/>
        </w:rPr>
        <w:t>Până în luna decembrie 2019, au fost lansate apeluri în valoare de 474 mil. euro. Au fost semnate 11 contacte cu o valoare totală de aprox. 462 mil. euro, din care aprox. 393 mil. euro contribuţie UE (89% din alocarea UE a programului), în cadrul cărora au fost efectuate plăţi către beneficiari în valoare totală de aprox. 163 mil. euro.</w:t>
      </w:r>
    </w:p>
    <w:p w:rsidR="00C46919" w:rsidRPr="00FE0D0D" w:rsidRDefault="00C46919" w:rsidP="00C46919">
      <w:pPr>
        <w:spacing w:line="0" w:lineRule="atLeast"/>
        <w:rPr>
          <w:rFonts w:ascii="Calibri" w:eastAsia="Calibri" w:hAnsi="Calibri" w:cs="Arial"/>
          <w:b/>
          <w:i/>
          <w:szCs w:val="20"/>
          <w:u w:val="single"/>
          <w:lang w:val="ro-RO" w:eastAsia="ro-RO"/>
        </w:rPr>
      </w:pPr>
      <w:r w:rsidRPr="00FE0D0D">
        <w:rPr>
          <w:rFonts w:ascii="Calibri" w:eastAsia="Calibri" w:hAnsi="Calibri" w:cs="Arial"/>
          <w:b/>
          <w:i/>
          <w:szCs w:val="20"/>
          <w:u w:val="single"/>
          <w:lang w:val="ro-RO" w:eastAsia="ro-RO"/>
        </w:rPr>
        <w:t>2.5.2* Programe gestionate de România în perioada 2014-2020, prin intermediul LPDA</w:t>
      </w:r>
      <w:r w:rsidRPr="00FE0D0D">
        <w:rPr>
          <w:rFonts w:ascii="Calibri" w:eastAsia="Calibri" w:hAnsi="Calibri" w:cs="Arial"/>
          <w:b/>
          <w:i/>
          <w:szCs w:val="20"/>
          <w:u w:val="single"/>
          <w:vertAlign w:val="superscript"/>
          <w:lang w:val="ro-RO" w:eastAsia="ro-RO"/>
        </w:rPr>
        <w:footnoteReference w:id="15"/>
      </w:r>
      <w:r w:rsidRPr="00FE0D0D">
        <w:rPr>
          <w:rFonts w:ascii="Calibri" w:eastAsia="Calibri" w:hAnsi="Calibri" w:cs="Arial"/>
          <w:b/>
          <w:i/>
          <w:szCs w:val="20"/>
          <w:u w:val="single"/>
          <w:lang w:val="ro-RO" w:eastAsia="ro-RO"/>
        </w:rPr>
        <w:t>:</w:t>
      </w:r>
    </w:p>
    <w:p w:rsidR="00C46919" w:rsidRPr="00FE0D0D" w:rsidRDefault="00C46919" w:rsidP="00C46919">
      <w:pPr>
        <w:spacing w:line="211" w:lineRule="exact"/>
        <w:rPr>
          <w:rFonts w:cs="Arial"/>
          <w:sz w:val="20"/>
          <w:szCs w:val="20"/>
          <w:lang w:val="ro-RO" w:eastAsia="ro-RO"/>
        </w:rPr>
      </w:pPr>
    </w:p>
    <w:p w:rsidR="00C46919" w:rsidRPr="00FE0D0D" w:rsidRDefault="00C46919" w:rsidP="00C46919">
      <w:pPr>
        <w:spacing w:line="0" w:lineRule="atLeast"/>
        <w:ind w:left="360"/>
        <w:rPr>
          <w:rFonts w:ascii="Calibri" w:eastAsia="Calibri" w:hAnsi="Calibri" w:cs="Arial"/>
          <w:sz w:val="32"/>
          <w:szCs w:val="20"/>
          <w:vertAlign w:val="superscript"/>
          <w:lang w:val="ro-RO" w:eastAsia="ro-RO"/>
        </w:rPr>
      </w:pPr>
      <w:r w:rsidRPr="00FE0D0D">
        <w:rPr>
          <w:rFonts w:ascii="Calibri" w:eastAsia="Calibri" w:hAnsi="Calibri" w:cs="Arial"/>
          <w:b/>
          <w:i/>
          <w:szCs w:val="20"/>
          <w:lang w:val="ro-RO" w:eastAsia="ro-RO"/>
        </w:rPr>
        <w:t>2.5.2.6. Programul Operațional Regional (POR)</w:t>
      </w:r>
      <w:r w:rsidRPr="00FE0D0D">
        <w:rPr>
          <w:rFonts w:ascii="Calibri" w:eastAsia="Calibri" w:hAnsi="Calibri" w:cs="Arial"/>
          <w:b/>
          <w:i/>
          <w:szCs w:val="20"/>
          <w:vertAlign w:val="superscript"/>
          <w:lang w:val="ro-RO" w:eastAsia="ro-RO"/>
        </w:rPr>
        <w:footnoteReference w:id="16"/>
      </w:r>
    </w:p>
    <w:p w:rsidR="00C46919" w:rsidRPr="00FE0D0D" w:rsidRDefault="00C46919" w:rsidP="00C46919">
      <w:pPr>
        <w:spacing w:line="227" w:lineRule="exact"/>
        <w:rPr>
          <w:rFonts w:cs="Arial"/>
          <w:sz w:val="20"/>
          <w:szCs w:val="20"/>
          <w:lang w:val="ro-RO" w:eastAsia="ro-RO"/>
        </w:rPr>
      </w:pPr>
    </w:p>
    <w:p w:rsidR="00C46919" w:rsidRPr="00FE0D0D" w:rsidRDefault="00C46919" w:rsidP="00C46919">
      <w:pPr>
        <w:spacing w:line="235" w:lineRule="auto"/>
        <w:jc w:val="both"/>
        <w:rPr>
          <w:rFonts w:ascii="Calibri" w:eastAsia="Calibri" w:hAnsi="Calibri" w:cs="Arial"/>
          <w:sz w:val="23"/>
          <w:szCs w:val="20"/>
          <w:lang w:val="ro-RO" w:eastAsia="ro-RO"/>
        </w:rPr>
      </w:pPr>
      <w:r w:rsidRPr="00FE0D0D">
        <w:rPr>
          <w:rFonts w:ascii="Calibri" w:eastAsia="Calibri" w:hAnsi="Calibri" w:cs="Arial"/>
          <w:sz w:val="23"/>
          <w:szCs w:val="20"/>
          <w:lang w:val="ro-RO" w:eastAsia="ro-RO"/>
        </w:rPr>
        <w:t>MLPDA este Autoritate de Management pentru POR 2014-2020 și își propune să asigure continuitatea viziunii strategice privind dezvoltarea regională în România, prin completarea direcțiilor și priorităților de dezvoltare regională și implementate prin POR 2007-2013, precum și prin alte programe naționale.</w:t>
      </w:r>
    </w:p>
    <w:p w:rsidR="00C46919" w:rsidRPr="00FE0D0D" w:rsidRDefault="00C46919" w:rsidP="00C46919">
      <w:pPr>
        <w:spacing w:line="173" w:lineRule="exact"/>
        <w:rPr>
          <w:rFonts w:cs="Arial"/>
          <w:sz w:val="20"/>
          <w:szCs w:val="20"/>
          <w:lang w:val="ro-RO" w:eastAsia="ro-RO"/>
        </w:rPr>
      </w:pPr>
    </w:p>
    <w:p w:rsidR="00C46919" w:rsidRPr="00FE0D0D" w:rsidRDefault="00C46919" w:rsidP="00C46919">
      <w:pPr>
        <w:spacing w:line="229" w:lineRule="auto"/>
        <w:jc w:val="both"/>
        <w:rPr>
          <w:rFonts w:ascii="Calibri" w:eastAsia="Calibri" w:hAnsi="Calibri" w:cs="Arial"/>
          <w:szCs w:val="20"/>
          <w:lang w:val="ro-RO" w:eastAsia="ro-RO"/>
        </w:rPr>
      </w:pPr>
      <w:r w:rsidRPr="00FE0D0D">
        <w:rPr>
          <w:rFonts w:ascii="Calibri" w:eastAsia="Calibri" w:hAnsi="Calibri" w:cs="Arial"/>
          <w:b/>
          <w:szCs w:val="20"/>
          <w:lang w:val="ro-RO" w:eastAsia="ro-RO"/>
        </w:rPr>
        <w:t xml:space="preserve">Bugetul total </w:t>
      </w:r>
      <w:r w:rsidRPr="00FE0D0D">
        <w:rPr>
          <w:rFonts w:ascii="Calibri" w:eastAsia="Calibri" w:hAnsi="Calibri" w:cs="Arial"/>
          <w:szCs w:val="20"/>
          <w:lang w:val="ro-RO" w:eastAsia="ro-RO"/>
        </w:rPr>
        <w:t>al POR 2014-2020 este de</w:t>
      </w:r>
      <w:r w:rsidRPr="00FE0D0D">
        <w:rPr>
          <w:rFonts w:ascii="Calibri" w:eastAsia="Calibri" w:hAnsi="Calibri" w:cs="Arial"/>
          <w:b/>
          <w:szCs w:val="20"/>
          <w:lang w:val="ro-RO" w:eastAsia="ro-RO"/>
        </w:rPr>
        <w:t xml:space="preserve"> 8,38 miliarde euro, </w:t>
      </w:r>
      <w:r w:rsidRPr="00FE0D0D">
        <w:rPr>
          <w:rFonts w:ascii="Calibri" w:eastAsia="Calibri" w:hAnsi="Calibri" w:cs="Arial"/>
          <w:szCs w:val="20"/>
          <w:lang w:val="ro-RO" w:eastAsia="ro-RO"/>
        </w:rPr>
        <w:t>din care 6,86 miliarde euro (inclusiv</w:t>
      </w:r>
      <w:r w:rsidRPr="00FE0D0D">
        <w:rPr>
          <w:rFonts w:ascii="Calibri" w:eastAsia="Calibri" w:hAnsi="Calibri" w:cs="Arial"/>
          <w:b/>
          <w:szCs w:val="20"/>
          <w:lang w:val="ro-RO" w:eastAsia="ro-RO"/>
        </w:rPr>
        <w:t xml:space="preserve"> </w:t>
      </w:r>
      <w:r w:rsidRPr="00FE0D0D">
        <w:rPr>
          <w:rFonts w:ascii="Calibri" w:eastAsia="Calibri" w:hAnsi="Calibri" w:cs="Arial"/>
          <w:szCs w:val="20"/>
          <w:lang w:val="ro-RO" w:eastAsia="ro-RO"/>
        </w:rPr>
        <w:t>rezerva de performanță) reprezintă sprijinul UE, prin Fondul European pentru Dezvoltare Regională, respectiv 1,52 miliarde euro contribuția națională, asigurată din fonduri publice naționale (buget de stat, bugete locale).</w:t>
      </w:r>
    </w:p>
    <w:p w:rsidR="00C46919" w:rsidRPr="00FE0D0D" w:rsidRDefault="00C46919" w:rsidP="00C46919">
      <w:pPr>
        <w:spacing w:line="175" w:lineRule="exact"/>
        <w:rPr>
          <w:rFonts w:cs="Arial"/>
          <w:sz w:val="20"/>
          <w:szCs w:val="20"/>
          <w:lang w:val="ro-RO" w:eastAsia="ro-RO"/>
        </w:rPr>
      </w:pPr>
    </w:p>
    <w:p w:rsidR="00C46919" w:rsidRPr="00FE0D0D" w:rsidRDefault="00C46919" w:rsidP="00C46919">
      <w:pPr>
        <w:spacing w:line="231" w:lineRule="auto"/>
        <w:jc w:val="both"/>
        <w:rPr>
          <w:rFonts w:ascii="Calibri" w:eastAsia="Calibri" w:hAnsi="Calibri" w:cs="Arial"/>
          <w:szCs w:val="20"/>
          <w:lang w:val="ro-RO" w:eastAsia="ro-RO"/>
        </w:rPr>
      </w:pPr>
      <w:r w:rsidRPr="00FE0D0D">
        <w:rPr>
          <w:rFonts w:ascii="Calibri" w:eastAsia="Calibri" w:hAnsi="Calibri" w:cs="Arial"/>
          <w:b/>
          <w:szCs w:val="20"/>
          <w:lang w:val="ro-RO" w:eastAsia="ro-RO"/>
        </w:rPr>
        <w:t xml:space="preserve">Obiectivul general </w:t>
      </w:r>
      <w:r w:rsidRPr="00FE0D0D">
        <w:rPr>
          <w:rFonts w:ascii="Calibri" w:eastAsia="Calibri" w:hAnsi="Calibri" w:cs="Arial"/>
          <w:szCs w:val="20"/>
          <w:lang w:val="ro-RO" w:eastAsia="ro-RO"/>
        </w:rPr>
        <w:t>al POR 2014-2020 este creșterea competitivității economice și îmbunătățirea</w:t>
      </w:r>
      <w:r w:rsidRPr="00FE0D0D">
        <w:rPr>
          <w:rFonts w:ascii="Calibri" w:eastAsia="Calibri" w:hAnsi="Calibri" w:cs="Arial"/>
          <w:b/>
          <w:szCs w:val="20"/>
          <w:lang w:val="ro-RO" w:eastAsia="ro-RO"/>
        </w:rPr>
        <w:t xml:space="preserve"> </w:t>
      </w:r>
      <w:r w:rsidRPr="00FE0D0D">
        <w:rPr>
          <w:rFonts w:ascii="Calibri" w:eastAsia="Calibri" w:hAnsi="Calibri" w:cs="Arial"/>
          <w:szCs w:val="20"/>
          <w:lang w:val="ro-RO" w:eastAsia="ro-RO"/>
        </w:rPr>
        <w:t>condițiilor de viață ale comunităților locale și regionale prin sprijinirea dezvoltării mediului de afaceri, a condițiilor infrastructurale și a serviciilor, care să asigure o dezvoltare sustenabilă a regiunilor, capabile să gestioneze în mod eficient resursele, să valorifice potențialul lor de inovare și de asimilare a progresului tehnologic.</w:t>
      </w:r>
    </w:p>
    <w:p w:rsidR="00C46919" w:rsidRPr="00FE0D0D" w:rsidRDefault="00C46919" w:rsidP="00C46919">
      <w:pPr>
        <w:spacing w:line="175" w:lineRule="exact"/>
        <w:rPr>
          <w:rFonts w:cs="Arial"/>
          <w:sz w:val="20"/>
          <w:szCs w:val="20"/>
          <w:lang w:val="ro-RO" w:eastAsia="ro-RO"/>
        </w:rPr>
      </w:pPr>
    </w:p>
    <w:p w:rsidR="00C46919" w:rsidRPr="00FE0D0D" w:rsidRDefault="00C46919" w:rsidP="00C46919">
      <w:pPr>
        <w:spacing w:line="218" w:lineRule="auto"/>
        <w:jc w:val="both"/>
        <w:rPr>
          <w:rFonts w:ascii="Calibri" w:eastAsia="Calibri" w:hAnsi="Calibri" w:cs="Arial"/>
          <w:szCs w:val="20"/>
          <w:lang w:val="ro-RO" w:eastAsia="ro-RO"/>
        </w:rPr>
      </w:pPr>
      <w:r w:rsidRPr="00FE0D0D">
        <w:rPr>
          <w:rFonts w:ascii="Calibri" w:eastAsia="Calibri" w:hAnsi="Calibri" w:cs="Arial"/>
          <w:szCs w:val="20"/>
          <w:lang w:val="ro-RO" w:eastAsia="ro-RO"/>
        </w:rPr>
        <w:t>Conform versiunii oficiale a POR 2014-2020, acesta va finanța investiții din diferite domenii, prin intermediul următoarelor axe prioritare:</w:t>
      </w:r>
    </w:p>
    <w:p w:rsidR="00C46919" w:rsidRPr="00FE0D0D" w:rsidRDefault="00C46919" w:rsidP="00C46919">
      <w:pPr>
        <w:spacing w:line="121" w:lineRule="exact"/>
        <w:rPr>
          <w:rFonts w:cs="Arial"/>
          <w:sz w:val="20"/>
          <w:szCs w:val="20"/>
          <w:lang w:val="ro-RO" w:eastAsia="ro-RO"/>
        </w:rPr>
      </w:pPr>
    </w:p>
    <w:p w:rsidR="00C46919" w:rsidRPr="00FE0D0D" w:rsidRDefault="00C46919" w:rsidP="00204A3C">
      <w:pPr>
        <w:numPr>
          <w:ilvl w:val="0"/>
          <w:numId w:val="48"/>
        </w:numPr>
        <w:tabs>
          <w:tab w:val="left" w:pos="540"/>
        </w:tabs>
        <w:spacing w:line="0" w:lineRule="atLeast"/>
        <w:ind w:left="0" w:firstLine="0"/>
        <w:rPr>
          <w:rFonts w:ascii="Calibri" w:eastAsia="Calibri" w:hAnsi="Calibri" w:cs="Arial"/>
          <w:szCs w:val="20"/>
          <w:lang w:val="ro-RO" w:eastAsia="ro-RO"/>
        </w:rPr>
      </w:pPr>
      <w:r w:rsidRPr="00FE0D0D">
        <w:rPr>
          <w:rFonts w:ascii="Calibri" w:eastAsia="Calibri" w:hAnsi="Calibri" w:cs="Arial"/>
          <w:szCs w:val="20"/>
          <w:lang w:val="ro-RO" w:eastAsia="ro-RO"/>
        </w:rPr>
        <w:t>Promovarea transferului tehnologic;</w:t>
      </w:r>
    </w:p>
    <w:p w:rsidR="00C46919" w:rsidRPr="00FE0D0D" w:rsidRDefault="00C46919" w:rsidP="00204A3C">
      <w:pPr>
        <w:numPr>
          <w:ilvl w:val="0"/>
          <w:numId w:val="48"/>
        </w:numPr>
        <w:tabs>
          <w:tab w:val="left" w:pos="540"/>
        </w:tabs>
        <w:spacing w:line="0" w:lineRule="atLeast"/>
        <w:ind w:left="0" w:firstLine="0"/>
        <w:rPr>
          <w:rFonts w:ascii="Calibri" w:eastAsia="Calibri" w:hAnsi="Calibri" w:cs="Arial"/>
          <w:szCs w:val="20"/>
          <w:lang w:val="ro-RO" w:eastAsia="ro-RO"/>
        </w:rPr>
      </w:pPr>
      <w:r w:rsidRPr="00FE0D0D">
        <w:rPr>
          <w:rFonts w:ascii="Calibri" w:eastAsia="Calibri" w:hAnsi="Calibri" w:cs="Arial"/>
          <w:szCs w:val="20"/>
          <w:lang w:val="ro-RO" w:eastAsia="ro-RO"/>
        </w:rPr>
        <w:t>Îmbunătățirea competitivității întreprinderilor mici și mijlocii;</w:t>
      </w:r>
    </w:p>
    <w:p w:rsidR="00C46919" w:rsidRPr="00FE0D0D" w:rsidRDefault="00C46919" w:rsidP="00204A3C">
      <w:pPr>
        <w:numPr>
          <w:ilvl w:val="0"/>
          <w:numId w:val="48"/>
        </w:numPr>
        <w:tabs>
          <w:tab w:val="left" w:pos="540"/>
        </w:tabs>
        <w:spacing w:line="0" w:lineRule="atLeast"/>
        <w:ind w:left="0" w:firstLine="0"/>
        <w:rPr>
          <w:rFonts w:ascii="Calibri" w:eastAsia="Calibri" w:hAnsi="Calibri" w:cs="Arial"/>
          <w:szCs w:val="20"/>
          <w:lang w:val="ro-RO" w:eastAsia="ro-RO"/>
        </w:rPr>
      </w:pPr>
      <w:r w:rsidRPr="00FE0D0D">
        <w:rPr>
          <w:rFonts w:ascii="Calibri" w:eastAsia="Calibri" w:hAnsi="Calibri" w:cs="Arial"/>
          <w:szCs w:val="20"/>
          <w:lang w:val="ro-RO" w:eastAsia="ro-RO"/>
        </w:rPr>
        <w:t>Sprijinirea creșterii eficienței energetice în clădirile publice;</w:t>
      </w:r>
    </w:p>
    <w:p w:rsidR="00C46919" w:rsidRPr="00FE0D0D" w:rsidRDefault="00C46919" w:rsidP="00204A3C">
      <w:pPr>
        <w:numPr>
          <w:ilvl w:val="0"/>
          <w:numId w:val="48"/>
        </w:numPr>
        <w:tabs>
          <w:tab w:val="left" w:pos="540"/>
        </w:tabs>
        <w:spacing w:line="0" w:lineRule="atLeast"/>
        <w:ind w:left="0" w:firstLine="0"/>
        <w:rPr>
          <w:rFonts w:ascii="Calibri" w:eastAsia="Calibri" w:hAnsi="Calibri" w:cs="Arial"/>
          <w:szCs w:val="20"/>
          <w:lang w:val="ro-RO" w:eastAsia="ro-RO"/>
        </w:rPr>
      </w:pPr>
      <w:r w:rsidRPr="00FE0D0D">
        <w:rPr>
          <w:rFonts w:ascii="Calibri" w:eastAsia="Calibri" w:hAnsi="Calibri" w:cs="Arial"/>
          <w:szCs w:val="20"/>
          <w:lang w:val="ro-RO" w:eastAsia="ro-RO"/>
        </w:rPr>
        <w:t>Sprijinirea dezvoltării urbane durabile;</w:t>
      </w:r>
    </w:p>
    <w:p w:rsidR="00C46919" w:rsidRPr="00FE0D0D" w:rsidRDefault="00C46919" w:rsidP="00204A3C">
      <w:pPr>
        <w:numPr>
          <w:ilvl w:val="0"/>
          <w:numId w:val="48"/>
        </w:numPr>
        <w:tabs>
          <w:tab w:val="left" w:pos="540"/>
        </w:tabs>
        <w:spacing w:line="0" w:lineRule="atLeast"/>
        <w:ind w:left="0" w:firstLine="0"/>
        <w:rPr>
          <w:rFonts w:ascii="Calibri" w:eastAsia="Calibri" w:hAnsi="Calibri" w:cs="Arial"/>
          <w:szCs w:val="20"/>
          <w:lang w:val="ro-RO" w:eastAsia="ro-RO"/>
        </w:rPr>
      </w:pPr>
      <w:r w:rsidRPr="00FE0D0D">
        <w:rPr>
          <w:rFonts w:ascii="Calibri" w:eastAsia="Calibri" w:hAnsi="Calibri" w:cs="Arial"/>
          <w:szCs w:val="20"/>
          <w:lang w:val="ro-RO" w:eastAsia="ro-RO"/>
        </w:rPr>
        <w:t>Conservarea, protecția și valorificarea durabilă a patrimoniului cultural;</w:t>
      </w:r>
    </w:p>
    <w:p w:rsidR="00C46919" w:rsidRPr="00FE0D0D" w:rsidRDefault="00C46919" w:rsidP="00204A3C">
      <w:pPr>
        <w:numPr>
          <w:ilvl w:val="0"/>
          <w:numId w:val="48"/>
        </w:numPr>
        <w:tabs>
          <w:tab w:val="left" w:pos="540"/>
        </w:tabs>
        <w:spacing w:line="0" w:lineRule="atLeast"/>
        <w:ind w:left="0" w:firstLine="0"/>
        <w:rPr>
          <w:rFonts w:ascii="Calibri" w:eastAsia="Calibri" w:hAnsi="Calibri" w:cs="Arial"/>
          <w:szCs w:val="20"/>
          <w:lang w:val="ro-RO" w:eastAsia="ro-RO"/>
        </w:rPr>
      </w:pPr>
      <w:r w:rsidRPr="00FE0D0D">
        <w:rPr>
          <w:rFonts w:ascii="Calibri" w:eastAsia="Calibri" w:hAnsi="Calibri" w:cs="Arial"/>
          <w:szCs w:val="20"/>
          <w:lang w:val="ro-RO" w:eastAsia="ro-RO"/>
        </w:rPr>
        <w:t>Îmbunătățirea infrastructurii rutiere de importanță regională și locală;</w:t>
      </w:r>
    </w:p>
    <w:p w:rsidR="00C46919" w:rsidRPr="00FE0D0D" w:rsidRDefault="00C46919" w:rsidP="00204A3C">
      <w:pPr>
        <w:numPr>
          <w:ilvl w:val="0"/>
          <w:numId w:val="48"/>
        </w:numPr>
        <w:tabs>
          <w:tab w:val="left" w:pos="540"/>
        </w:tabs>
        <w:spacing w:line="0" w:lineRule="atLeast"/>
        <w:ind w:left="0" w:firstLine="0"/>
        <w:rPr>
          <w:rFonts w:ascii="Calibri" w:eastAsia="Calibri" w:hAnsi="Calibri" w:cs="Arial"/>
          <w:szCs w:val="20"/>
          <w:lang w:val="ro-RO" w:eastAsia="ro-RO"/>
        </w:rPr>
      </w:pPr>
      <w:r w:rsidRPr="00FE0D0D">
        <w:rPr>
          <w:rFonts w:ascii="Calibri" w:eastAsia="Calibri" w:hAnsi="Calibri" w:cs="Arial"/>
          <w:szCs w:val="20"/>
          <w:lang w:val="ro-RO" w:eastAsia="ro-RO"/>
        </w:rPr>
        <w:t>Diversificarea economiilor locale prin dezvoltarea durabilă a turismului;</w:t>
      </w:r>
    </w:p>
    <w:p w:rsidR="00C46919" w:rsidRPr="00FE0D0D" w:rsidRDefault="00C46919" w:rsidP="00C46919">
      <w:pPr>
        <w:spacing w:line="2" w:lineRule="exact"/>
        <w:rPr>
          <w:rFonts w:ascii="Calibri" w:eastAsia="Calibri" w:hAnsi="Calibri" w:cs="Arial"/>
          <w:szCs w:val="20"/>
          <w:lang w:val="ro-RO" w:eastAsia="ro-RO"/>
        </w:rPr>
      </w:pPr>
    </w:p>
    <w:p w:rsidR="00C46919" w:rsidRPr="00FE0D0D" w:rsidRDefault="00C46919" w:rsidP="00204A3C">
      <w:pPr>
        <w:numPr>
          <w:ilvl w:val="0"/>
          <w:numId w:val="48"/>
        </w:numPr>
        <w:tabs>
          <w:tab w:val="left" w:pos="540"/>
        </w:tabs>
        <w:spacing w:line="0" w:lineRule="atLeast"/>
        <w:ind w:left="0" w:firstLine="0"/>
        <w:rPr>
          <w:rFonts w:ascii="Calibri" w:eastAsia="Calibri" w:hAnsi="Calibri" w:cs="Arial"/>
          <w:szCs w:val="20"/>
          <w:lang w:val="ro-RO" w:eastAsia="ro-RO"/>
        </w:rPr>
      </w:pPr>
      <w:r w:rsidRPr="00FE0D0D">
        <w:rPr>
          <w:rFonts w:ascii="Calibri" w:eastAsia="Calibri" w:hAnsi="Calibri" w:cs="Arial"/>
          <w:szCs w:val="20"/>
          <w:lang w:val="ro-RO" w:eastAsia="ro-RO"/>
        </w:rPr>
        <w:t>Dezvoltarea infrastructurii sanitare și sociale;</w:t>
      </w:r>
    </w:p>
    <w:p w:rsidR="00C46919" w:rsidRPr="00FE0D0D" w:rsidRDefault="00C46919" w:rsidP="00204A3C">
      <w:pPr>
        <w:numPr>
          <w:ilvl w:val="0"/>
          <w:numId w:val="48"/>
        </w:numPr>
        <w:tabs>
          <w:tab w:val="left" w:pos="540"/>
        </w:tabs>
        <w:spacing w:line="0" w:lineRule="atLeast"/>
        <w:ind w:left="0" w:firstLine="0"/>
        <w:rPr>
          <w:rFonts w:ascii="Calibri" w:eastAsia="Calibri" w:hAnsi="Calibri" w:cs="Arial"/>
          <w:szCs w:val="20"/>
          <w:lang w:val="ro-RO" w:eastAsia="ro-RO"/>
        </w:rPr>
      </w:pPr>
      <w:r w:rsidRPr="00FE0D0D">
        <w:rPr>
          <w:rFonts w:ascii="Calibri" w:eastAsia="Calibri" w:hAnsi="Calibri" w:cs="Arial"/>
          <w:szCs w:val="20"/>
          <w:lang w:val="ro-RO" w:eastAsia="ro-RO"/>
        </w:rPr>
        <w:t>Sprijinirea regenerării economice și sociale a comunităților defavorizate din mediul urban;</w:t>
      </w:r>
    </w:p>
    <w:p w:rsidR="00C46919" w:rsidRPr="00FE0D0D" w:rsidRDefault="00C46919" w:rsidP="00204A3C">
      <w:pPr>
        <w:numPr>
          <w:ilvl w:val="0"/>
          <w:numId w:val="48"/>
        </w:numPr>
        <w:tabs>
          <w:tab w:val="left" w:pos="660"/>
        </w:tabs>
        <w:spacing w:line="0" w:lineRule="atLeast"/>
        <w:ind w:left="0" w:firstLine="0"/>
        <w:rPr>
          <w:rFonts w:ascii="Calibri" w:eastAsia="Calibri" w:hAnsi="Calibri" w:cs="Arial"/>
          <w:szCs w:val="20"/>
          <w:lang w:val="ro-RO" w:eastAsia="ro-RO"/>
        </w:rPr>
      </w:pPr>
      <w:r w:rsidRPr="00FE0D0D">
        <w:rPr>
          <w:rFonts w:ascii="Calibri" w:eastAsia="Calibri" w:hAnsi="Calibri" w:cs="Arial"/>
          <w:szCs w:val="20"/>
          <w:lang w:val="ro-RO" w:eastAsia="ro-RO"/>
        </w:rPr>
        <w:t>Îmbunătățirea infrastructurii educaționale;</w:t>
      </w:r>
    </w:p>
    <w:p w:rsidR="00C46919" w:rsidRPr="00FE0D0D" w:rsidRDefault="00C46919" w:rsidP="00C46919">
      <w:pPr>
        <w:spacing w:line="11" w:lineRule="exact"/>
        <w:rPr>
          <w:rFonts w:ascii="Calibri" w:eastAsia="Calibri" w:hAnsi="Calibri" w:cs="Arial"/>
          <w:szCs w:val="20"/>
          <w:lang w:val="ro-RO" w:eastAsia="ro-RO"/>
        </w:rPr>
      </w:pPr>
    </w:p>
    <w:p w:rsidR="00C46919" w:rsidRPr="00FE0D0D" w:rsidRDefault="00C46919" w:rsidP="00204A3C">
      <w:pPr>
        <w:numPr>
          <w:ilvl w:val="0"/>
          <w:numId w:val="48"/>
        </w:numPr>
        <w:tabs>
          <w:tab w:val="left" w:pos="660"/>
        </w:tabs>
        <w:spacing w:line="0" w:lineRule="atLeast"/>
        <w:ind w:left="0" w:firstLine="0"/>
        <w:rPr>
          <w:rFonts w:ascii="Calibri" w:eastAsia="Calibri" w:hAnsi="Calibri" w:cs="Arial"/>
          <w:sz w:val="23"/>
          <w:szCs w:val="20"/>
          <w:lang w:val="ro-RO" w:eastAsia="ro-RO"/>
        </w:rPr>
      </w:pPr>
      <w:r w:rsidRPr="00FE0D0D">
        <w:rPr>
          <w:rFonts w:ascii="Calibri" w:eastAsia="Calibri" w:hAnsi="Calibri" w:cs="Arial"/>
          <w:sz w:val="23"/>
          <w:szCs w:val="20"/>
          <w:lang w:val="ro-RO" w:eastAsia="ro-RO"/>
        </w:rPr>
        <w:t>Extinderea geografică a sistemului de înregistrare a proprietăților în cadastru și cartea funciară;</w:t>
      </w:r>
    </w:p>
    <w:p w:rsidR="00C46919" w:rsidRPr="00FE0D0D" w:rsidRDefault="00C46919" w:rsidP="00204A3C">
      <w:pPr>
        <w:numPr>
          <w:ilvl w:val="0"/>
          <w:numId w:val="48"/>
        </w:numPr>
        <w:tabs>
          <w:tab w:val="left" w:pos="660"/>
        </w:tabs>
        <w:spacing w:line="0" w:lineRule="atLeast"/>
        <w:ind w:left="0" w:firstLine="0"/>
        <w:rPr>
          <w:rFonts w:ascii="Calibri" w:eastAsia="Calibri" w:hAnsi="Calibri" w:cs="Arial"/>
          <w:szCs w:val="20"/>
          <w:lang w:val="ro-RO" w:eastAsia="ro-RO"/>
        </w:rPr>
      </w:pPr>
      <w:r w:rsidRPr="00FE0D0D">
        <w:rPr>
          <w:rFonts w:ascii="Calibri" w:eastAsia="Calibri" w:hAnsi="Calibri" w:cs="Arial"/>
          <w:szCs w:val="20"/>
          <w:lang w:val="ro-RO" w:eastAsia="ro-RO"/>
        </w:rPr>
        <w:t>Asistența tehnică;</w:t>
      </w:r>
    </w:p>
    <w:p w:rsidR="00C46919" w:rsidRPr="00FE0D0D" w:rsidRDefault="00C46919" w:rsidP="00204A3C">
      <w:pPr>
        <w:numPr>
          <w:ilvl w:val="0"/>
          <w:numId w:val="48"/>
        </w:numPr>
        <w:tabs>
          <w:tab w:val="left" w:pos="660"/>
        </w:tabs>
        <w:spacing w:line="0" w:lineRule="atLeast"/>
        <w:ind w:left="0" w:firstLine="0"/>
        <w:rPr>
          <w:rFonts w:ascii="Calibri" w:eastAsia="Calibri" w:hAnsi="Calibri" w:cs="Arial"/>
          <w:szCs w:val="20"/>
          <w:lang w:val="ro-RO" w:eastAsia="ro-RO"/>
        </w:rPr>
      </w:pPr>
      <w:r w:rsidRPr="00FE0D0D">
        <w:rPr>
          <w:rFonts w:ascii="Calibri" w:eastAsia="Calibri" w:hAnsi="Calibri" w:cs="Arial"/>
          <w:szCs w:val="20"/>
          <w:lang w:val="ro-RO" w:eastAsia="ro-RO"/>
        </w:rPr>
        <w:t>Sprijinirea regenerării orașelor mici și mijlocii;</w:t>
      </w:r>
    </w:p>
    <w:p w:rsidR="00C46919" w:rsidRPr="00FE0D0D" w:rsidRDefault="00C46919" w:rsidP="00204A3C">
      <w:pPr>
        <w:numPr>
          <w:ilvl w:val="0"/>
          <w:numId w:val="48"/>
        </w:numPr>
        <w:tabs>
          <w:tab w:val="left" w:pos="660"/>
        </w:tabs>
        <w:spacing w:line="0" w:lineRule="atLeast"/>
        <w:ind w:left="0" w:firstLine="0"/>
        <w:rPr>
          <w:rFonts w:ascii="Calibri" w:eastAsia="Calibri" w:hAnsi="Calibri" w:cs="Arial"/>
          <w:szCs w:val="20"/>
          <w:lang w:val="ro-RO" w:eastAsia="ro-RO"/>
        </w:rPr>
      </w:pPr>
      <w:r w:rsidRPr="00FE0D0D">
        <w:rPr>
          <w:rFonts w:ascii="Calibri" w:eastAsia="Calibri" w:hAnsi="Calibri" w:cs="Arial"/>
          <w:szCs w:val="20"/>
          <w:lang w:val="ro-RO" w:eastAsia="ro-RO"/>
        </w:rPr>
        <w:t>Crearea infrastructurii spitalelor regionale de urgență;</w:t>
      </w:r>
    </w:p>
    <w:p w:rsidR="00C46919" w:rsidRPr="00FE0D0D" w:rsidRDefault="00C46919" w:rsidP="00204A3C">
      <w:pPr>
        <w:numPr>
          <w:ilvl w:val="0"/>
          <w:numId w:val="48"/>
        </w:numPr>
        <w:tabs>
          <w:tab w:val="left" w:pos="660"/>
        </w:tabs>
        <w:spacing w:line="0" w:lineRule="atLeast"/>
        <w:ind w:left="0" w:firstLine="0"/>
        <w:rPr>
          <w:rFonts w:ascii="Calibri" w:eastAsia="Calibri" w:hAnsi="Calibri" w:cs="Arial"/>
          <w:szCs w:val="20"/>
          <w:lang w:val="ro-RO" w:eastAsia="ro-RO"/>
        </w:rPr>
      </w:pPr>
      <w:r w:rsidRPr="00FE0D0D">
        <w:rPr>
          <w:rFonts w:ascii="Calibri" w:eastAsia="Calibri" w:hAnsi="Calibri" w:cs="Arial"/>
          <w:szCs w:val="20"/>
          <w:lang w:val="ro-RO" w:eastAsia="ro-RO"/>
        </w:rPr>
        <w:t>Inițiativa pentru IMM-uri.</w:t>
      </w:r>
    </w:p>
    <w:p w:rsidR="00C46919" w:rsidRPr="00FE0D0D" w:rsidRDefault="00C46919" w:rsidP="00C46919">
      <w:pPr>
        <w:spacing w:line="236" w:lineRule="auto"/>
        <w:jc w:val="both"/>
        <w:rPr>
          <w:rFonts w:ascii="Calibri" w:eastAsia="Calibri" w:hAnsi="Calibri" w:cs="Arial"/>
          <w:szCs w:val="20"/>
          <w:lang w:val="ro-RO" w:eastAsia="ro-RO"/>
        </w:rPr>
      </w:pPr>
    </w:p>
    <w:p w:rsidR="00C46919" w:rsidRPr="00FE0D0D" w:rsidRDefault="00C46919" w:rsidP="00C46919">
      <w:pPr>
        <w:spacing w:line="236" w:lineRule="auto"/>
        <w:jc w:val="both"/>
        <w:rPr>
          <w:rFonts w:ascii="Calibri" w:eastAsia="Calibri" w:hAnsi="Calibri" w:cs="Arial"/>
          <w:szCs w:val="20"/>
          <w:lang w:val="ro-RO" w:eastAsia="ro-RO"/>
        </w:rPr>
      </w:pPr>
      <w:r w:rsidRPr="00FE0D0D">
        <w:rPr>
          <w:rFonts w:ascii="Calibri" w:eastAsia="Calibri" w:hAnsi="Calibri" w:cs="Arial"/>
          <w:szCs w:val="20"/>
          <w:lang w:val="ro-RO" w:eastAsia="ro-RO"/>
        </w:rPr>
        <w:t>Axele prioritare 14 și 15 au fost introduse în cadrul POR 2014–2020 ca urmare a aprobării modificării programului prin decizia Comisiei Europene nr. C(2018)6889/16.10.2018.</w:t>
      </w:r>
    </w:p>
    <w:p w:rsidR="00C46919" w:rsidRPr="00FE0D0D" w:rsidRDefault="00C46919" w:rsidP="00C46919">
      <w:pPr>
        <w:tabs>
          <w:tab w:val="left" w:pos="660"/>
        </w:tabs>
        <w:spacing w:line="0" w:lineRule="atLeast"/>
        <w:rPr>
          <w:rFonts w:ascii="Calibri" w:eastAsia="Calibri" w:hAnsi="Calibri" w:cs="Arial"/>
          <w:szCs w:val="20"/>
          <w:lang w:val="ro-RO" w:eastAsia="ro-RO"/>
        </w:rPr>
      </w:pPr>
      <w:r w:rsidRPr="00FE0D0D">
        <w:rPr>
          <w:rFonts w:ascii="Calibri" w:eastAsia="Calibri" w:hAnsi="Calibri" w:cs="Arial"/>
          <w:szCs w:val="20"/>
          <w:lang w:val="ro-RO" w:eastAsia="ro-RO"/>
        </w:rPr>
        <w:t>Axa prioritară 14 - Crearea infrastructurii spitalelor regionale de urgență nu introduce tipuri de activități noi în cadrul POR. Având în vedere specificul celor trei proiecte majore privind construcția spitalelor regionale s-a considerat necesară delimitarea față de celelalte intervenții dedicate domeniului sănătății. Deși per ansamblu, atât intervențiile din axa 8 (ambulatorii, unități primiri urgențe, ambulanțe), cât și cele din axa 14 nou creată (spitale regionale) contribuie la aceleași obiective, sunt aplicabile rate de cofinanțare diferite din partea FEDR.</w:t>
      </w:r>
    </w:p>
    <w:p w:rsidR="00C46919" w:rsidRPr="00FE0D0D" w:rsidRDefault="00C46919" w:rsidP="00C46919">
      <w:pPr>
        <w:spacing w:line="265" w:lineRule="auto"/>
        <w:jc w:val="both"/>
        <w:rPr>
          <w:rFonts w:ascii="Calibri" w:eastAsia="Calibri" w:hAnsi="Calibri" w:cs="Arial"/>
          <w:szCs w:val="20"/>
          <w:lang w:val="ro-RO" w:eastAsia="ro-RO"/>
        </w:rPr>
      </w:pPr>
      <w:bookmarkStart w:id="20" w:name="page152"/>
      <w:bookmarkEnd w:id="20"/>
      <w:r w:rsidRPr="00FE0D0D">
        <w:rPr>
          <w:rFonts w:ascii="Calibri" w:eastAsia="Calibri" w:hAnsi="Calibri" w:cs="Arial"/>
          <w:szCs w:val="20"/>
          <w:lang w:val="ro-RO" w:eastAsia="ro-RO"/>
        </w:rPr>
        <w:t>Având în vedere că Regulamentul nr. 1046/2018 de modificare a Regulamentului General nr. 1303/2013 permite statelor membre să implementeze Inițiativa pentru IMM-uri ca o axă separată în cadrul programelor operaționale finanțate din FEDR, s-a aprobat includerea Programului Operațional Inițiativa pentru IMM-uri ca axă prioritară distinctă în cadrul POR, respectiv axa prioritară nr. 15 - Inițiativa pentru IMM-uri.</w:t>
      </w:r>
    </w:p>
    <w:p w:rsidR="00C46919" w:rsidRPr="00FE0D0D" w:rsidRDefault="00C46919" w:rsidP="00C46919">
      <w:pPr>
        <w:spacing w:line="187" w:lineRule="exact"/>
        <w:rPr>
          <w:rFonts w:cs="Arial"/>
          <w:sz w:val="20"/>
          <w:szCs w:val="20"/>
          <w:lang w:val="ro-RO" w:eastAsia="ro-RO"/>
        </w:rPr>
      </w:pPr>
    </w:p>
    <w:p w:rsidR="00C46919" w:rsidRPr="00FE0D0D" w:rsidRDefault="00C46919" w:rsidP="00C46919">
      <w:pPr>
        <w:spacing w:line="264" w:lineRule="auto"/>
        <w:jc w:val="both"/>
        <w:rPr>
          <w:rFonts w:ascii="Calibri" w:eastAsia="Calibri" w:hAnsi="Calibri" w:cs="Arial"/>
          <w:szCs w:val="20"/>
          <w:lang w:val="ro-RO" w:eastAsia="ro-RO"/>
        </w:rPr>
      </w:pPr>
      <w:r w:rsidRPr="00FE0D0D">
        <w:rPr>
          <w:rFonts w:ascii="Calibri" w:eastAsia="Calibri" w:hAnsi="Calibri" w:cs="Arial"/>
          <w:szCs w:val="20"/>
          <w:lang w:val="ro-RO" w:eastAsia="ro-RO"/>
        </w:rPr>
        <w:t>De asemenea, având în vedere cererea ridicată existentă pentru tipul de instrument financiar implementat prin Inițiativa pentru IMM-uri (IMM), s-a suplimentat alocarea financiară a Inițiativei pentru IMM-uri prin realocarea sumei de 150 milioane euro FEDR (respectiv 100 mil euro FEDR prevăzuți în POR pentru implementarea instrumentului financiar în cadrul Axei Prioritare 2 – credit cu dobândă subvenționată și 50 milioane euro FEDR din cadrul Axei Prioritare 1 a POR).</w:t>
      </w:r>
    </w:p>
    <w:p w:rsidR="00C46919" w:rsidRPr="00FE0D0D" w:rsidRDefault="00C46919" w:rsidP="00C46919">
      <w:pPr>
        <w:spacing w:line="141" w:lineRule="exact"/>
        <w:rPr>
          <w:rFonts w:cs="Arial"/>
          <w:sz w:val="20"/>
          <w:szCs w:val="20"/>
          <w:lang w:val="ro-RO" w:eastAsia="ro-RO"/>
        </w:rPr>
      </w:pPr>
    </w:p>
    <w:p w:rsidR="00C46919" w:rsidRPr="00FE0D0D" w:rsidRDefault="00C46919" w:rsidP="00C46919">
      <w:pPr>
        <w:spacing w:line="0" w:lineRule="atLeast"/>
        <w:rPr>
          <w:rFonts w:ascii="Calibri" w:eastAsia="Calibri" w:hAnsi="Calibri" w:cs="Arial"/>
          <w:szCs w:val="20"/>
          <w:lang w:val="ro-RO" w:eastAsia="ro-RO"/>
        </w:rPr>
      </w:pPr>
      <w:r w:rsidRPr="00FE0D0D">
        <w:rPr>
          <w:rFonts w:ascii="Calibri" w:eastAsia="Calibri" w:hAnsi="Calibri" w:cs="Arial"/>
          <w:szCs w:val="20"/>
          <w:lang w:val="ro-RO" w:eastAsia="ro-RO"/>
        </w:rPr>
        <w:t>În ceea ce privește celelalte tipuri de informații solicitate, precizăm următoarele:</w:t>
      </w:r>
    </w:p>
    <w:p w:rsidR="00C46919" w:rsidRPr="00FE0D0D" w:rsidRDefault="00C46919" w:rsidP="00C46919">
      <w:pPr>
        <w:spacing w:line="120" w:lineRule="exact"/>
        <w:rPr>
          <w:rFonts w:cs="Arial"/>
          <w:sz w:val="20"/>
          <w:szCs w:val="20"/>
          <w:lang w:val="ro-RO" w:eastAsia="ro-RO"/>
        </w:rPr>
      </w:pPr>
    </w:p>
    <w:p w:rsidR="00C46919" w:rsidRPr="00FE0D0D" w:rsidRDefault="00C46919" w:rsidP="00204A3C">
      <w:pPr>
        <w:numPr>
          <w:ilvl w:val="0"/>
          <w:numId w:val="48"/>
        </w:numPr>
        <w:spacing w:line="0" w:lineRule="atLeast"/>
        <w:ind w:left="0" w:firstLine="0"/>
        <w:rPr>
          <w:rFonts w:ascii="Calibri" w:eastAsia="Calibri" w:hAnsi="Calibri" w:cs="Arial"/>
          <w:szCs w:val="20"/>
          <w:lang w:val="ro-RO" w:eastAsia="ro-RO"/>
        </w:rPr>
      </w:pPr>
      <w:r w:rsidRPr="00FE0D0D">
        <w:rPr>
          <w:rFonts w:ascii="Calibri" w:eastAsia="Calibri" w:hAnsi="Calibri" w:cs="Arial"/>
          <w:b/>
          <w:i/>
          <w:szCs w:val="20"/>
          <w:lang w:val="ro-RO" w:eastAsia="ro-RO"/>
        </w:rPr>
        <w:t>Informații relevante privind rata de absorbție</w:t>
      </w:r>
      <w:r w:rsidRPr="00FE0D0D">
        <w:rPr>
          <w:rFonts w:ascii="Calibri" w:eastAsia="Calibri" w:hAnsi="Calibri" w:cs="Arial"/>
          <w:b/>
          <w:szCs w:val="20"/>
          <w:lang w:val="ro-RO" w:eastAsia="ro-RO"/>
        </w:rPr>
        <w:t>:</w:t>
      </w:r>
    </w:p>
    <w:p w:rsidR="00C46919" w:rsidRPr="00FE0D0D" w:rsidRDefault="00C46919" w:rsidP="00C46919">
      <w:pPr>
        <w:spacing w:line="215" w:lineRule="exact"/>
        <w:rPr>
          <w:rFonts w:ascii="Calibri" w:eastAsia="Calibri" w:hAnsi="Calibri" w:cs="Arial"/>
          <w:szCs w:val="20"/>
          <w:lang w:val="ro-RO" w:eastAsia="ro-RO"/>
        </w:rPr>
      </w:pPr>
    </w:p>
    <w:p w:rsidR="00C46919" w:rsidRPr="00FE0D0D" w:rsidRDefault="00C46919" w:rsidP="00C46919">
      <w:pPr>
        <w:spacing w:line="265" w:lineRule="auto"/>
        <w:jc w:val="both"/>
        <w:rPr>
          <w:rFonts w:ascii="Calibri" w:eastAsia="Calibri" w:hAnsi="Calibri" w:cs="Arial"/>
          <w:szCs w:val="20"/>
          <w:lang w:val="ro-RO" w:eastAsia="ro-RO"/>
        </w:rPr>
      </w:pPr>
      <w:r w:rsidRPr="00FE0D0D">
        <w:rPr>
          <w:rFonts w:ascii="Calibri" w:eastAsia="Calibri" w:hAnsi="Calibri" w:cs="Arial"/>
          <w:szCs w:val="20"/>
          <w:lang w:val="ro-RO" w:eastAsia="ro-RO"/>
        </w:rPr>
        <w:t xml:space="preserve">Gradul de absorbție al fondurilor europene în cadrul POR este în procent de 13,52% reprezentând o valoare FEDR în sumă de 927,22 milioane euro, solicitată la rambursare de către Comisia Europeană, prin intermediul aplicațiilor de plată transmise de Autoritatea de Certificare și Plată </w:t>
      </w:r>
    </w:p>
    <w:p w:rsidR="00C46919" w:rsidRPr="00FE0D0D" w:rsidRDefault="00C46919" w:rsidP="00C46919">
      <w:pPr>
        <w:spacing w:line="187" w:lineRule="exact"/>
        <w:jc w:val="both"/>
        <w:rPr>
          <w:rFonts w:ascii="Calibri" w:eastAsia="Calibri" w:hAnsi="Calibri" w:cs="Arial"/>
          <w:szCs w:val="20"/>
          <w:lang w:val="ro-RO" w:eastAsia="ro-RO"/>
        </w:rPr>
      </w:pPr>
    </w:p>
    <w:p w:rsidR="00C46919" w:rsidRPr="00FE0D0D" w:rsidRDefault="00C46919" w:rsidP="00C46919">
      <w:pPr>
        <w:spacing w:line="261" w:lineRule="auto"/>
        <w:jc w:val="both"/>
        <w:rPr>
          <w:rFonts w:ascii="Calibri" w:eastAsia="Calibri" w:hAnsi="Calibri" w:cs="Arial"/>
          <w:szCs w:val="20"/>
          <w:lang w:val="ro-RO" w:eastAsia="ro-RO"/>
        </w:rPr>
      </w:pPr>
      <w:r w:rsidRPr="00FE0D0D">
        <w:rPr>
          <w:rFonts w:ascii="Calibri" w:eastAsia="Calibri" w:hAnsi="Calibri" w:cs="Arial"/>
          <w:szCs w:val="20"/>
          <w:lang w:val="ro-RO" w:eastAsia="ro-RO"/>
        </w:rPr>
        <w:t>Până la începutul lunii mai 2019 plățile totale efectuate de către Autoritatea de Management pentru POR către beneficiarii de proiecte/Fondul European de Investiții, reprezentând contribuția FEDR și cofinanțarea de la bugetul de stat sunt în valoare de 1.178,12 milioane euro (prefinanțare, cereri de rambursare și cereri de plată);</w:t>
      </w:r>
    </w:p>
    <w:p w:rsidR="00C46919" w:rsidRPr="00FE0D0D" w:rsidRDefault="00C46919" w:rsidP="00C46919">
      <w:pPr>
        <w:spacing w:line="141" w:lineRule="exact"/>
        <w:jc w:val="both"/>
        <w:rPr>
          <w:rFonts w:ascii="Calibri" w:eastAsia="Calibri" w:hAnsi="Calibri" w:cs="Arial"/>
          <w:szCs w:val="20"/>
          <w:lang w:val="ro-RO" w:eastAsia="ro-RO"/>
        </w:rPr>
      </w:pPr>
    </w:p>
    <w:p w:rsidR="00C46919" w:rsidRPr="00FE0D0D" w:rsidRDefault="00C46919" w:rsidP="00C46919">
      <w:pPr>
        <w:spacing w:line="0" w:lineRule="atLeast"/>
        <w:jc w:val="both"/>
        <w:rPr>
          <w:rFonts w:ascii="Calibri" w:eastAsia="Calibri" w:hAnsi="Calibri" w:cs="Arial"/>
          <w:szCs w:val="20"/>
          <w:lang w:val="ro-RO" w:eastAsia="ro-RO"/>
        </w:rPr>
      </w:pPr>
      <w:r w:rsidRPr="00FE0D0D">
        <w:rPr>
          <w:rFonts w:ascii="Calibri" w:eastAsia="Calibri" w:hAnsi="Calibri" w:cs="Arial"/>
          <w:szCs w:val="20"/>
          <w:lang w:val="ro-RO" w:eastAsia="ro-RO"/>
        </w:rPr>
        <w:t>Până în prezent a fost realizat un FEDR eligibil în valoare de 1.014,54  milioane euro.</w:t>
      </w:r>
    </w:p>
    <w:p w:rsidR="00C46919" w:rsidRPr="00FE0D0D" w:rsidRDefault="00C46919" w:rsidP="00C46919">
      <w:pPr>
        <w:spacing w:line="163" w:lineRule="exact"/>
        <w:jc w:val="both"/>
        <w:rPr>
          <w:rFonts w:ascii="Calibri" w:eastAsia="Calibri" w:hAnsi="Calibri" w:cs="Arial"/>
          <w:szCs w:val="20"/>
          <w:lang w:val="ro-RO" w:eastAsia="ro-RO"/>
        </w:rPr>
      </w:pPr>
    </w:p>
    <w:p w:rsidR="00C46919" w:rsidRPr="00FE0D0D" w:rsidRDefault="00C46919" w:rsidP="00204A3C">
      <w:pPr>
        <w:numPr>
          <w:ilvl w:val="0"/>
          <w:numId w:val="48"/>
        </w:numPr>
        <w:spacing w:line="0" w:lineRule="atLeast"/>
        <w:ind w:left="0" w:firstLine="0"/>
        <w:jc w:val="both"/>
        <w:rPr>
          <w:rFonts w:ascii="Calibri" w:eastAsia="Calibri" w:hAnsi="Calibri" w:cs="Arial"/>
          <w:szCs w:val="20"/>
          <w:lang w:val="ro-RO" w:eastAsia="ro-RO"/>
        </w:rPr>
      </w:pPr>
      <w:r w:rsidRPr="00FE0D0D">
        <w:rPr>
          <w:rFonts w:ascii="Calibri" w:eastAsia="Calibri" w:hAnsi="Calibri" w:cs="Arial"/>
          <w:b/>
          <w:i/>
          <w:szCs w:val="20"/>
          <w:lang w:val="ro-RO" w:eastAsia="ro-RO"/>
        </w:rPr>
        <w:t>Stadiul implementării POR 2014 – 2020:</w:t>
      </w:r>
    </w:p>
    <w:p w:rsidR="00C46919" w:rsidRPr="00FE0D0D" w:rsidRDefault="00C46919" w:rsidP="00C46919">
      <w:pPr>
        <w:spacing w:line="215" w:lineRule="exact"/>
        <w:jc w:val="both"/>
        <w:rPr>
          <w:rFonts w:ascii="Calibri" w:eastAsia="Calibri" w:hAnsi="Calibri" w:cs="Arial"/>
          <w:szCs w:val="20"/>
          <w:lang w:val="ro-RO" w:eastAsia="ro-RO"/>
        </w:rPr>
      </w:pPr>
    </w:p>
    <w:p w:rsidR="00C46919" w:rsidRPr="00FE0D0D" w:rsidRDefault="00C46919" w:rsidP="00C46919">
      <w:pPr>
        <w:spacing w:line="254" w:lineRule="auto"/>
        <w:jc w:val="both"/>
        <w:rPr>
          <w:rFonts w:ascii="Calibri" w:eastAsia="Calibri" w:hAnsi="Calibri" w:cs="Arial"/>
          <w:szCs w:val="20"/>
          <w:lang w:val="ro-RO" w:eastAsia="ro-RO"/>
        </w:rPr>
      </w:pPr>
      <w:r w:rsidRPr="00FE0D0D">
        <w:rPr>
          <w:rFonts w:ascii="Calibri" w:eastAsia="Calibri" w:hAnsi="Calibri" w:cs="Arial"/>
          <w:szCs w:val="20"/>
          <w:lang w:val="ro-RO" w:eastAsia="ro-RO"/>
        </w:rPr>
        <w:t>Până în prezent au fost lansate 110 apeluri de proiecte cu o valoare a cofinanțării Uniunea Europeană, prin Fondul European pentru Dezvoltare Regională de 7,34 miliarde euro, , reprezentând o rată de lansare de peste 107% din alocarea  FEDR a POR;</w:t>
      </w:r>
    </w:p>
    <w:p w:rsidR="00C46919" w:rsidRPr="00FE0D0D" w:rsidRDefault="00C46919" w:rsidP="00C46919">
      <w:pPr>
        <w:spacing w:line="202" w:lineRule="exact"/>
        <w:jc w:val="both"/>
        <w:rPr>
          <w:rFonts w:ascii="Calibri" w:eastAsia="Calibri" w:hAnsi="Calibri" w:cs="Arial"/>
          <w:szCs w:val="20"/>
          <w:lang w:val="ro-RO" w:eastAsia="ro-RO"/>
        </w:rPr>
      </w:pPr>
    </w:p>
    <w:p w:rsidR="00C46919" w:rsidRPr="00FE0D0D" w:rsidRDefault="00C46919" w:rsidP="00C46919">
      <w:pPr>
        <w:spacing w:line="236" w:lineRule="auto"/>
        <w:jc w:val="both"/>
        <w:rPr>
          <w:rFonts w:ascii="Calibri" w:eastAsia="Calibri" w:hAnsi="Calibri" w:cs="Arial"/>
          <w:szCs w:val="20"/>
          <w:lang w:val="ro-RO" w:eastAsia="ro-RO"/>
        </w:rPr>
      </w:pPr>
      <w:r w:rsidRPr="00FE0D0D">
        <w:rPr>
          <w:rFonts w:ascii="Calibri" w:eastAsia="Calibri" w:hAnsi="Calibri" w:cs="Arial"/>
          <w:szCs w:val="20"/>
          <w:lang w:val="ro-RO" w:eastAsia="ro-RO"/>
        </w:rPr>
        <w:t>Condiția principală de eligibilitate este existența unui contract de lucrări/ achiziție dotări în vigoare;</w:t>
      </w:r>
    </w:p>
    <w:p w:rsidR="00C46919" w:rsidRPr="00FE0D0D" w:rsidRDefault="00C46919" w:rsidP="00C46919">
      <w:pPr>
        <w:spacing w:line="215" w:lineRule="exact"/>
        <w:jc w:val="both"/>
        <w:rPr>
          <w:rFonts w:ascii="Calibri" w:eastAsia="Calibri" w:hAnsi="Calibri" w:cs="Arial"/>
          <w:szCs w:val="20"/>
          <w:lang w:val="ro-RO" w:eastAsia="ro-RO"/>
        </w:rPr>
      </w:pPr>
    </w:p>
    <w:p w:rsidR="00C46919" w:rsidRPr="00FE0D0D" w:rsidRDefault="00C46919" w:rsidP="00C46919">
      <w:pPr>
        <w:spacing w:line="237" w:lineRule="auto"/>
        <w:jc w:val="both"/>
        <w:rPr>
          <w:rFonts w:ascii="Calibri" w:eastAsia="Calibri" w:hAnsi="Calibri" w:cs="Arial"/>
          <w:szCs w:val="20"/>
          <w:lang w:val="ro-RO" w:eastAsia="ro-RO"/>
        </w:rPr>
      </w:pPr>
      <w:r w:rsidRPr="00FE0D0D">
        <w:rPr>
          <w:rFonts w:ascii="Calibri" w:eastAsia="Calibri" w:hAnsi="Calibri" w:cs="Arial"/>
          <w:szCs w:val="20"/>
          <w:lang w:val="ro-RO" w:eastAsia="ro-RO"/>
        </w:rPr>
        <w:t>Până în prezent au fost semnate  4180 contracte de finanțare cu ovaloare totală de aprox. 6.723,51 mil. euro</w:t>
      </w:r>
      <w:r w:rsidRPr="00FE0D0D" w:rsidDel="00120F27">
        <w:rPr>
          <w:rFonts w:ascii="Calibri" w:eastAsia="Calibri" w:hAnsi="Calibri" w:cs="Arial"/>
          <w:szCs w:val="20"/>
          <w:lang w:val="ro-RO" w:eastAsia="ro-RO"/>
        </w:rPr>
        <w:t xml:space="preserve"> </w:t>
      </w:r>
      <w:r w:rsidRPr="00FE0D0D">
        <w:rPr>
          <w:rFonts w:ascii="Calibri" w:eastAsia="Calibri" w:hAnsi="Calibri" w:cs="Arial"/>
          <w:szCs w:val="20"/>
          <w:lang w:val="ro-RO" w:eastAsia="ro-RO"/>
        </w:rPr>
        <w:t>,mld. Euro din care contribuția FEDR este de aprox. 5.203,16  mil. euro, reprezentând 76% din alocarea FEDR a POR;</w:t>
      </w:r>
    </w:p>
    <w:p w:rsidR="00C46919" w:rsidRPr="00FE0D0D" w:rsidRDefault="00C46919" w:rsidP="00C46919">
      <w:pPr>
        <w:spacing w:line="237" w:lineRule="auto"/>
        <w:jc w:val="both"/>
        <w:rPr>
          <w:rFonts w:ascii="Calibri" w:eastAsia="Calibri" w:hAnsi="Calibri" w:cs="Arial"/>
          <w:szCs w:val="20"/>
          <w:lang w:val="ro-RO" w:eastAsia="ro-RO"/>
        </w:rPr>
      </w:pPr>
      <w:r w:rsidRPr="00FE0D0D">
        <w:rPr>
          <w:rFonts w:ascii="Calibri" w:eastAsia="Calibri" w:hAnsi="Calibri" w:cs="Arial"/>
          <w:szCs w:val="20"/>
          <w:lang w:val="ro-RO" w:eastAsia="ro-RO"/>
        </w:rPr>
        <w:t>Suma prevăzută în POR pentru anul 2019 pentru evitarea dezangajării fondurilor europene în anul 2019 este de 570,67 milioane euro. Pentru anul 2019, suma previzionată a fi absorbită la nivelul Programului Operațional Regional, potrivit graficelor de depunere a cererilor de rambursare transmise de către beneficiari aferente contractelor semnate și previziunilor privind depunerea cererilor de rambursare aferente contractelor ce urmează a fi semnate este în valoare de 862,88 milioane euro FEDR.</w:t>
      </w:r>
    </w:p>
    <w:p w:rsidR="00C46919" w:rsidRPr="00FE0D0D" w:rsidRDefault="00C46919" w:rsidP="00C46919">
      <w:pPr>
        <w:spacing w:line="237" w:lineRule="auto"/>
        <w:jc w:val="both"/>
        <w:rPr>
          <w:rFonts w:cs="Arial"/>
          <w:sz w:val="20"/>
          <w:szCs w:val="20"/>
          <w:lang w:val="ro-RO" w:eastAsia="ro-RO"/>
        </w:rPr>
      </w:pPr>
    </w:p>
    <w:p w:rsidR="00C46919" w:rsidRPr="00FE0D0D" w:rsidRDefault="00C46919" w:rsidP="00204A3C">
      <w:pPr>
        <w:numPr>
          <w:ilvl w:val="0"/>
          <w:numId w:val="48"/>
        </w:numPr>
        <w:spacing w:line="0" w:lineRule="atLeast"/>
        <w:ind w:left="0" w:firstLine="0"/>
        <w:rPr>
          <w:rFonts w:ascii="Calibri" w:eastAsia="Calibri" w:hAnsi="Calibri" w:cs="Arial"/>
          <w:szCs w:val="20"/>
          <w:lang w:val="ro-RO" w:eastAsia="ro-RO"/>
        </w:rPr>
      </w:pPr>
      <w:bookmarkStart w:id="21" w:name="page153"/>
      <w:bookmarkEnd w:id="21"/>
      <w:r w:rsidRPr="00FE0D0D">
        <w:rPr>
          <w:rFonts w:ascii="Calibri" w:eastAsia="Calibri" w:hAnsi="Calibri" w:cs="Arial"/>
          <w:b/>
          <w:i/>
          <w:szCs w:val="20"/>
          <w:lang w:val="ro-RO" w:eastAsia="ro-RO"/>
        </w:rPr>
        <w:t>Acte normative ce vizează îmbunătățirea procesului de implementare sunt următoarele</w:t>
      </w:r>
      <w:r w:rsidRPr="00FE0D0D">
        <w:rPr>
          <w:rFonts w:ascii="Calibri" w:eastAsia="Calibri" w:hAnsi="Calibri" w:cs="Arial"/>
          <w:b/>
          <w:szCs w:val="20"/>
          <w:lang w:val="ro-RO" w:eastAsia="ro-RO"/>
        </w:rPr>
        <w:t>:</w:t>
      </w:r>
    </w:p>
    <w:p w:rsidR="00C46919" w:rsidRPr="00FE0D0D" w:rsidRDefault="00C46919" w:rsidP="00C46919">
      <w:pPr>
        <w:spacing w:line="215" w:lineRule="exact"/>
        <w:rPr>
          <w:rFonts w:ascii="Calibri" w:eastAsia="Calibri" w:hAnsi="Calibri" w:cs="Arial"/>
          <w:szCs w:val="20"/>
          <w:lang w:val="ro-RO" w:eastAsia="ro-RO"/>
        </w:rPr>
      </w:pPr>
    </w:p>
    <w:p w:rsidR="00C46919" w:rsidRPr="00FE0D0D" w:rsidRDefault="00C46919" w:rsidP="00C46919">
      <w:pPr>
        <w:spacing w:line="265" w:lineRule="auto"/>
        <w:ind w:left="1080"/>
        <w:jc w:val="both"/>
        <w:rPr>
          <w:rFonts w:ascii="Calibri" w:eastAsia="Calibri" w:hAnsi="Calibri" w:cs="Arial"/>
          <w:szCs w:val="20"/>
          <w:lang w:val="ro-RO" w:eastAsia="ro-RO"/>
        </w:rPr>
      </w:pPr>
      <w:r w:rsidRPr="00FE0D0D">
        <w:rPr>
          <w:rFonts w:ascii="Calibri" w:eastAsia="Calibri" w:hAnsi="Calibri" w:cs="Arial"/>
          <w:szCs w:val="20"/>
          <w:lang w:val="ro-RO" w:eastAsia="ro-RO"/>
        </w:rPr>
        <w:t>Ordonanța de Urgență a Guvernului nr. 47/2018 privind stabilirea unor măsuri de urgentare a absorbției fondurilor europene care stabilește cadrul instituțional pentru participarea Ministerului Dezvoltării Regionale și Administrației Publice la pregătirea şi implementarea unor proiecte, în parteneriat, ce au ca obiect dotarea unităților administrativ-teritoriale cu mijloace de transport;</w:t>
      </w:r>
    </w:p>
    <w:p w:rsidR="00C46919" w:rsidRPr="00FE0D0D" w:rsidRDefault="00C46919" w:rsidP="00C46919">
      <w:pPr>
        <w:spacing w:line="187" w:lineRule="exact"/>
        <w:jc w:val="both"/>
        <w:rPr>
          <w:rFonts w:ascii="Calibri" w:eastAsia="Calibri" w:hAnsi="Calibri" w:cs="Arial"/>
          <w:szCs w:val="20"/>
          <w:lang w:val="ro-RO" w:eastAsia="ro-RO"/>
        </w:rPr>
      </w:pPr>
    </w:p>
    <w:p w:rsidR="00C46919" w:rsidRPr="00FE0D0D" w:rsidRDefault="00C46919" w:rsidP="00C46919">
      <w:pPr>
        <w:spacing w:line="270" w:lineRule="auto"/>
        <w:ind w:left="1080"/>
        <w:jc w:val="both"/>
        <w:rPr>
          <w:rFonts w:ascii="Calibri" w:eastAsia="Calibri" w:hAnsi="Calibri" w:cs="Arial"/>
          <w:szCs w:val="20"/>
          <w:lang w:val="ro-RO" w:eastAsia="ro-RO"/>
        </w:rPr>
      </w:pPr>
      <w:r w:rsidRPr="00FE0D0D">
        <w:rPr>
          <w:rFonts w:ascii="Calibri" w:eastAsia="Calibri" w:hAnsi="Calibri" w:cs="Arial"/>
          <w:szCs w:val="20"/>
          <w:lang w:val="ro-RO" w:eastAsia="ro-RO"/>
        </w:rPr>
        <w:t>Legea de aprobare a Ordonanței de Urgență a Guvernului nr. 30/2018 privind instituirea unor măsuri în domeniul fondurilor europene și pentru completarea unor acte normative în vederea creării cadrului legal pentru decontarea în cadrul POR a obiectivelor de investiții nefinalizate, finanțate integral sau parțial din bugetul de stat, bugetul asigurărilor sociale de stat sau bugetele fondurilor speciale, din bugete locale sau din bugetele instituțiilor finanțate integral din venituri proprii, din împrumuturi de la instituții financiare internaționale sau bănci de dezvoltare/cooperare internațională sau finanțate în cadrul programelor operaționale 2007-2013, din fonduri externe nerambursabile și cofinanțare de la bugetul de stat;</w:t>
      </w:r>
    </w:p>
    <w:p w:rsidR="00C46919" w:rsidRPr="00FE0D0D" w:rsidRDefault="00C46919" w:rsidP="00C46919">
      <w:pPr>
        <w:spacing w:line="187" w:lineRule="exact"/>
        <w:jc w:val="both"/>
        <w:rPr>
          <w:rFonts w:ascii="Calibri" w:eastAsia="Calibri" w:hAnsi="Calibri" w:cs="Arial"/>
          <w:szCs w:val="20"/>
          <w:lang w:val="ro-RO" w:eastAsia="ro-RO"/>
        </w:rPr>
      </w:pPr>
    </w:p>
    <w:p w:rsidR="00C46919" w:rsidRPr="00FE0D0D" w:rsidRDefault="00C46919" w:rsidP="00C46919">
      <w:pPr>
        <w:spacing w:line="281" w:lineRule="auto"/>
        <w:ind w:left="1080"/>
        <w:jc w:val="both"/>
        <w:rPr>
          <w:rFonts w:ascii="Calibri" w:eastAsia="Calibri" w:hAnsi="Calibri" w:cs="Arial"/>
          <w:sz w:val="23"/>
          <w:szCs w:val="20"/>
          <w:lang w:val="ro-RO" w:eastAsia="ro-RO"/>
        </w:rPr>
      </w:pPr>
      <w:r w:rsidRPr="00FE0D0D">
        <w:rPr>
          <w:rFonts w:ascii="Calibri" w:eastAsia="Calibri" w:hAnsi="Calibri" w:cs="Arial"/>
          <w:sz w:val="23"/>
          <w:szCs w:val="20"/>
          <w:lang w:val="ro-RO" w:eastAsia="ro-RO"/>
        </w:rPr>
        <w:t>Hotărârea Guvernului nr. 264/2003 privind stabilirea acțiunilor și categoriilor de cheltuieli, criteriilor, procedurilor și limitelor pentru efectuarea de plăți în avans din fonduri publice, cu modificările și completările ulterioare care stabilește cadrul legislativ privind acordarea și recuperarea avansurilor plătite de către ordonatorii principali de credite, în cadrul diferitelor tipuri de contracte de achiziție, încheiate pentru implementarea de programe, proiecte și acțiuni finanțate din fonduri externe nerambursabile;</w:t>
      </w:r>
    </w:p>
    <w:p w:rsidR="00C46919" w:rsidRPr="00FE0D0D" w:rsidRDefault="00C46919" w:rsidP="00C46919">
      <w:pPr>
        <w:spacing w:line="168" w:lineRule="exact"/>
        <w:jc w:val="both"/>
        <w:rPr>
          <w:rFonts w:ascii="Calibri" w:eastAsia="Calibri" w:hAnsi="Calibri" w:cs="Arial"/>
          <w:szCs w:val="20"/>
          <w:lang w:val="ro-RO" w:eastAsia="ro-RO"/>
        </w:rPr>
      </w:pPr>
    </w:p>
    <w:p w:rsidR="00C46919" w:rsidRPr="00FE0D0D" w:rsidRDefault="00C46919" w:rsidP="00C46919">
      <w:pPr>
        <w:spacing w:line="267" w:lineRule="auto"/>
        <w:ind w:left="1080"/>
        <w:jc w:val="both"/>
        <w:rPr>
          <w:rFonts w:ascii="Calibri" w:eastAsia="Calibri" w:hAnsi="Calibri" w:cs="Arial"/>
          <w:szCs w:val="20"/>
          <w:lang w:val="ro-RO" w:eastAsia="ro-RO"/>
        </w:rPr>
      </w:pPr>
      <w:r w:rsidRPr="00FE0D0D">
        <w:rPr>
          <w:rFonts w:ascii="Calibri" w:eastAsia="Calibri" w:hAnsi="Calibri" w:cs="Arial"/>
          <w:szCs w:val="20"/>
          <w:lang w:val="ro-RO" w:eastAsia="ro-RO"/>
        </w:rPr>
        <w:t>Hotărârea Guvernului nr. 399/2015 privind regulile de eligibilitate a cheltuielilor efectuate în cadrul operațiunilor finanțate prin Fondul european de dezvoltare regională, Fondul social european și Fondul de coeziune 2014-2020, cu modificările și completările ulterioare, cu privire la clarificarea prevederilor Art. 2, alin. (1), lit. a) prezentului act normativ, pentru a fi în concordanță cu prevederile Art. 65, alin. (2) – (5) din Regulamentul (UE) nr. 1303/2013.</w:t>
      </w:r>
    </w:p>
    <w:p w:rsidR="00C46919" w:rsidRPr="00FE0D0D" w:rsidRDefault="00C46919" w:rsidP="00C46919">
      <w:pPr>
        <w:spacing w:line="259" w:lineRule="exact"/>
        <w:rPr>
          <w:rFonts w:cs="Arial"/>
          <w:sz w:val="20"/>
          <w:szCs w:val="20"/>
          <w:lang w:val="ro-RO" w:eastAsia="ro-RO"/>
        </w:rPr>
      </w:pPr>
    </w:p>
    <w:p w:rsidR="00C46919" w:rsidRPr="00FE0D0D" w:rsidRDefault="00C46919" w:rsidP="00C46919">
      <w:pPr>
        <w:spacing w:line="0" w:lineRule="atLeast"/>
        <w:rPr>
          <w:rFonts w:cs="Arial"/>
          <w:sz w:val="32"/>
          <w:szCs w:val="20"/>
          <w:vertAlign w:val="superscript"/>
          <w:lang w:val="ro-RO" w:eastAsia="ro-RO"/>
        </w:rPr>
      </w:pPr>
      <w:r w:rsidRPr="00FE0D0D">
        <w:rPr>
          <w:rFonts w:ascii="Calibri" w:eastAsia="Calibri" w:hAnsi="Calibri" w:cs="Arial"/>
          <w:b/>
          <w:i/>
          <w:szCs w:val="20"/>
          <w:lang w:val="ro-RO" w:eastAsia="ro-RO"/>
        </w:rPr>
        <w:t>2.5.2.7. Programul Operational Capacitate Administrativă (POCA)</w:t>
      </w:r>
      <w:r w:rsidRPr="00FE0D0D">
        <w:rPr>
          <w:rFonts w:ascii="Calibri" w:eastAsia="Calibri" w:hAnsi="Calibri" w:cs="Arial"/>
          <w:b/>
          <w:i/>
          <w:szCs w:val="20"/>
          <w:vertAlign w:val="superscript"/>
          <w:lang w:val="ro-RO" w:eastAsia="ro-RO"/>
        </w:rPr>
        <w:footnoteReference w:id="17"/>
      </w:r>
    </w:p>
    <w:p w:rsidR="00C46919" w:rsidRPr="00FE0D0D" w:rsidRDefault="00C46919" w:rsidP="00C46919">
      <w:pPr>
        <w:spacing w:line="270" w:lineRule="exact"/>
        <w:rPr>
          <w:rFonts w:cs="Arial"/>
          <w:sz w:val="20"/>
          <w:szCs w:val="20"/>
          <w:lang w:val="ro-RO" w:eastAsia="ro-RO"/>
        </w:rPr>
      </w:pPr>
    </w:p>
    <w:p w:rsidR="00C46919" w:rsidRPr="00FE0D0D" w:rsidRDefault="00C46919" w:rsidP="00C46919">
      <w:pPr>
        <w:spacing w:line="229" w:lineRule="auto"/>
        <w:jc w:val="both"/>
        <w:rPr>
          <w:rFonts w:ascii="Calibri" w:eastAsia="Calibri" w:hAnsi="Calibri" w:cs="Arial"/>
          <w:szCs w:val="20"/>
          <w:lang w:val="ro-RO" w:eastAsia="ro-RO"/>
        </w:rPr>
      </w:pPr>
      <w:r w:rsidRPr="00FE0D0D">
        <w:rPr>
          <w:rFonts w:ascii="Calibri" w:eastAsia="Calibri" w:hAnsi="Calibri" w:cs="Arial"/>
          <w:szCs w:val="20"/>
          <w:lang w:val="ro-RO" w:eastAsia="ro-RO"/>
        </w:rPr>
        <w:t>MLPDA este Autoritate de Management pentru POCA 2014 - 2020. Programul vizează consolidarea capacității administrative a autorităților și instituțiilor publice de a susține o economie modernă și competitivă, abordând provocarea 5 „Administrația și guvernarea” și provocarea 2 „Oamenii și societatea” din Acordul de Parteneriat al României. POCA 2014 - 2020 asigură continuitatea viziunii strategice a PODCA 2007 – 2013 cu privire la consolidarea capacității instituționale a autorităților publice și a părților interesate și eficiența administrației publice.</w:t>
      </w:r>
    </w:p>
    <w:p w:rsidR="00C46919" w:rsidRPr="00FE0D0D" w:rsidRDefault="00C46919" w:rsidP="00C46919">
      <w:pPr>
        <w:spacing w:line="218" w:lineRule="auto"/>
        <w:jc w:val="both"/>
        <w:rPr>
          <w:rFonts w:ascii="Calibri" w:eastAsia="Calibri" w:hAnsi="Calibri" w:cs="Arial"/>
          <w:b/>
          <w:szCs w:val="20"/>
          <w:lang w:val="ro-RO" w:eastAsia="ro-RO"/>
        </w:rPr>
      </w:pPr>
    </w:p>
    <w:p w:rsidR="00C46919" w:rsidRPr="00FE0D0D" w:rsidRDefault="00C46919" w:rsidP="00C46919">
      <w:pPr>
        <w:spacing w:line="218" w:lineRule="auto"/>
        <w:jc w:val="both"/>
        <w:rPr>
          <w:rFonts w:ascii="Calibri" w:eastAsia="Calibri" w:hAnsi="Calibri" w:cs="Arial"/>
          <w:szCs w:val="20"/>
          <w:lang w:val="ro-RO" w:eastAsia="ro-RO"/>
        </w:rPr>
      </w:pPr>
      <w:r w:rsidRPr="00FE0D0D">
        <w:rPr>
          <w:rFonts w:ascii="Calibri" w:eastAsia="Calibri" w:hAnsi="Calibri" w:cs="Arial"/>
          <w:b/>
          <w:szCs w:val="20"/>
          <w:lang w:val="ro-RO" w:eastAsia="ro-RO"/>
        </w:rPr>
        <w:t xml:space="preserve">Buget </w:t>
      </w:r>
      <w:r w:rsidRPr="00FE0D0D">
        <w:rPr>
          <w:rFonts w:ascii="Calibri" w:eastAsia="Calibri" w:hAnsi="Calibri" w:cs="Arial"/>
          <w:szCs w:val="20"/>
          <w:lang w:val="ro-RO" w:eastAsia="ro-RO"/>
        </w:rPr>
        <w:t>total de</w:t>
      </w:r>
      <w:r w:rsidRPr="00FE0D0D">
        <w:rPr>
          <w:rFonts w:ascii="Calibri" w:eastAsia="Calibri" w:hAnsi="Calibri" w:cs="Arial"/>
          <w:b/>
          <w:szCs w:val="20"/>
          <w:lang w:val="ro-RO" w:eastAsia="ro-RO"/>
        </w:rPr>
        <w:t xml:space="preserve"> 658,29 milioane euro, </w:t>
      </w:r>
      <w:r w:rsidRPr="00FE0D0D">
        <w:rPr>
          <w:rFonts w:ascii="Calibri" w:eastAsia="Calibri" w:hAnsi="Calibri" w:cs="Arial"/>
          <w:szCs w:val="20"/>
          <w:lang w:val="ro-RO" w:eastAsia="ro-RO"/>
        </w:rPr>
        <w:t>din care 553,19 milioane euro (inclusiv rezerva de performanță)</w:t>
      </w:r>
      <w:r w:rsidRPr="00FE0D0D">
        <w:rPr>
          <w:rFonts w:ascii="Calibri" w:eastAsia="Calibri" w:hAnsi="Calibri" w:cs="Arial"/>
          <w:b/>
          <w:szCs w:val="20"/>
          <w:lang w:val="ro-RO" w:eastAsia="ro-RO"/>
        </w:rPr>
        <w:t xml:space="preserve"> </w:t>
      </w:r>
      <w:r w:rsidRPr="00FE0D0D">
        <w:rPr>
          <w:rFonts w:ascii="Calibri" w:eastAsia="Calibri" w:hAnsi="Calibri" w:cs="Arial"/>
          <w:szCs w:val="20"/>
          <w:lang w:val="ro-RO" w:eastAsia="ro-RO"/>
        </w:rPr>
        <w:t>reprezintă sprijinul UE, prin Fondul Social European, respectiv circa 105,10 milioane euro contribuția națională, asigurată din fonduri publice naționale (buget de stat, bugete locale).</w:t>
      </w:r>
    </w:p>
    <w:p w:rsidR="00C46919" w:rsidRPr="00FE0D0D" w:rsidRDefault="00C46919" w:rsidP="00C46919">
      <w:pPr>
        <w:spacing w:line="218" w:lineRule="auto"/>
        <w:jc w:val="both"/>
        <w:rPr>
          <w:rFonts w:ascii="Calibri" w:eastAsia="Calibri" w:hAnsi="Calibri" w:cs="Arial"/>
          <w:szCs w:val="20"/>
          <w:lang w:val="ro-RO" w:eastAsia="ro-RO"/>
        </w:rPr>
      </w:pPr>
    </w:p>
    <w:p w:rsidR="00C46919" w:rsidRPr="00FE0D0D" w:rsidRDefault="00C46919" w:rsidP="00C46919">
      <w:pPr>
        <w:spacing w:line="0" w:lineRule="atLeast"/>
        <w:jc w:val="both"/>
        <w:rPr>
          <w:rFonts w:ascii="Calibri" w:eastAsia="Calibri" w:hAnsi="Calibri" w:cs="Arial"/>
          <w:szCs w:val="20"/>
          <w:lang w:val="ro-RO" w:eastAsia="ro-RO"/>
        </w:rPr>
      </w:pPr>
      <w:bookmarkStart w:id="22" w:name="page154"/>
      <w:bookmarkEnd w:id="22"/>
      <w:r w:rsidRPr="00FE0D0D">
        <w:rPr>
          <w:rFonts w:ascii="Calibri" w:eastAsia="Calibri" w:hAnsi="Calibri" w:cs="Arial"/>
          <w:szCs w:val="20"/>
          <w:lang w:val="ro-RO" w:eastAsia="ro-RO"/>
        </w:rPr>
        <w:t>Implementarea programului se realizează prin trei axe prioritare:</w:t>
      </w:r>
    </w:p>
    <w:p w:rsidR="00C46919" w:rsidRPr="00FE0D0D" w:rsidRDefault="00C46919" w:rsidP="00C46919">
      <w:pPr>
        <w:spacing w:line="122" w:lineRule="exact"/>
        <w:jc w:val="both"/>
        <w:rPr>
          <w:rFonts w:cs="Arial"/>
          <w:sz w:val="20"/>
          <w:szCs w:val="20"/>
          <w:lang w:val="ro-RO" w:eastAsia="ro-RO"/>
        </w:rPr>
      </w:pPr>
    </w:p>
    <w:p w:rsidR="00C46919" w:rsidRPr="00FE0D0D" w:rsidRDefault="00C46919" w:rsidP="00C46919">
      <w:pPr>
        <w:spacing w:line="0" w:lineRule="atLeast"/>
        <w:ind w:left="280"/>
        <w:jc w:val="both"/>
        <w:rPr>
          <w:rFonts w:ascii="Calibri" w:eastAsia="Calibri" w:hAnsi="Calibri" w:cs="Arial"/>
          <w:szCs w:val="20"/>
          <w:lang w:val="ro-RO" w:eastAsia="ro-RO"/>
        </w:rPr>
      </w:pPr>
      <w:r w:rsidRPr="00FE0D0D">
        <w:rPr>
          <w:rFonts w:ascii="Calibri" w:eastAsia="Calibri" w:hAnsi="Calibri" w:cs="Arial"/>
          <w:szCs w:val="20"/>
          <w:lang w:val="ro-RO" w:eastAsia="ro-RO"/>
        </w:rPr>
        <w:t>Axa 1 – Administrație publică și sistem judiciar eficiente;</w:t>
      </w:r>
    </w:p>
    <w:p w:rsidR="00C46919" w:rsidRPr="00FE0D0D" w:rsidRDefault="00C46919" w:rsidP="00C46919">
      <w:pPr>
        <w:spacing w:line="120" w:lineRule="exact"/>
        <w:jc w:val="both"/>
        <w:rPr>
          <w:rFonts w:cs="Arial"/>
          <w:sz w:val="20"/>
          <w:szCs w:val="20"/>
          <w:lang w:val="ro-RO" w:eastAsia="ro-RO"/>
        </w:rPr>
      </w:pPr>
    </w:p>
    <w:p w:rsidR="00C46919" w:rsidRPr="00FE0D0D" w:rsidRDefault="00C46919" w:rsidP="00C46919">
      <w:pPr>
        <w:spacing w:line="0" w:lineRule="atLeast"/>
        <w:ind w:left="280"/>
        <w:jc w:val="both"/>
        <w:rPr>
          <w:rFonts w:ascii="Calibri" w:eastAsia="Calibri" w:hAnsi="Calibri" w:cs="Arial"/>
          <w:szCs w:val="20"/>
          <w:lang w:val="ro-RO" w:eastAsia="ro-RO"/>
        </w:rPr>
      </w:pPr>
      <w:r w:rsidRPr="00FE0D0D">
        <w:rPr>
          <w:rFonts w:ascii="Calibri" w:eastAsia="Calibri" w:hAnsi="Calibri" w:cs="Arial"/>
          <w:szCs w:val="20"/>
          <w:lang w:val="ro-RO" w:eastAsia="ro-RO"/>
        </w:rPr>
        <w:t>Axa 2 – Administrație publică și sistem judiciar accesibile și transparente;</w:t>
      </w:r>
    </w:p>
    <w:p w:rsidR="00C46919" w:rsidRPr="00FE0D0D" w:rsidRDefault="00C46919" w:rsidP="00C46919">
      <w:pPr>
        <w:spacing w:line="120" w:lineRule="exact"/>
        <w:jc w:val="both"/>
        <w:rPr>
          <w:rFonts w:cs="Arial"/>
          <w:sz w:val="20"/>
          <w:szCs w:val="20"/>
          <w:lang w:val="ro-RO" w:eastAsia="ro-RO"/>
        </w:rPr>
      </w:pPr>
    </w:p>
    <w:p w:rsidR="00C46919" w:rsidRPr="00FE0D0D" w:rsidRDefault="00C46919" w:rsidP="00C46919">
      <w:pPr>
        <w:spacing w:line="0" w:lineRule="atLeast"/>
        <w:ind w:left="280"/>
        <w:jc w:val="both"/>
        <w:rPr>
          <w:rFonts w:ascii="Calibri" w:eastAsia="Calibri" w:hAnsi="Calibri" w:cs="Arial"/>
          <w:szCs w:val="20"/>
          <w:lang w:val="ro-RO" w:eastAsia="ro-RO"/>
        </w:rPr>
      </w:pPr>
      <w:r w:rsidRPr="00FE0D0D">
        <w:rPr>
          <w:rFonts w:ascii="Calibri" w:eastAsia="Calibri" w:hAnsi="Calibri" w:cs="Arial"/>
          <w:szCs w:val="20"/>
          <w:lang w:val="ro-RO" w:eastAsia="ro-RO"/>
        </w:rPr>
        <w:t>Axa 3 – Asistență tehnică.</w:t>
      </w:r>
    </w:p>
    <w:p w:rsidR="00C46919" w:rsidRPr="00FE0D0D" w:rsidRDefault="00C46919" w:rsidP="00C46919">
      <w:pPr>
        <w:spacing w:line="145" w:lineRule="exact"/>
        <w:jc w:val="both"/>
        <w:rPr>
          <w:rFonts w:cs="Arial"/>
          <w:sz w:val="20"/>
          <w:szCs w:val="20"/>
          <w:lang w:val="ro-RO" w:eastAsia="ro-RO"/>
        </w:rPr>
      </w:pPr>
    </w:p>
    <w:p w:rsidR="00C46919" w:rsidRPr="00FE0D0D" w:rsidRDefault="00C46919" w:rsidP="00C46919">
      <w:pPr>
        <w:spacing w:line="238" w:lineRule="auto"/>
        <w:jc w:val="both"/>
        <w:rPr>
          <w:rFonts w:ascii="Calibri" w:eastAsia="Calibri" w:hAnsi="Calibri" w:cs="Arial"/>
          <w:szCs w:val="20"/>
          <w:lang w:val="ro-RO" w:eastAsia="ro-RO"/>
        </w:rPr>
      </w:pPr>
      <w:r w:rsidRPr="00FE0D0D">
        <w:rPr>
          <w:rFonts w:ascii="Calibri" w:eastAsia="Calibri" w:hAnsi="Calibri" w:cs="Arial"/>
          <w:szCs w:val="20"/>
          <w:lang w:val="ro-RO" w:eastAsia="ro-RO"/>
        </w:rPr>
        <w:t>Obiectivul general: Programul Operațional Capacitate Administrativă 2014-2020 urmărește soluţionarea problemelor orizontale de management în administraţia publică centrală şi locală, cu accent pe elementele cheie care întăresc credibilitatea administraţiei (în special procesul decizional, o mai bună reglementare legislativă, responsabilizarea administraţiei publice şi eficacitatea organizaţională) și orientarea către îmbunătăţirea procesului de descentralizare a furnizării de servicii în anumite sectoare prioritare (sănătate, educaţie, asistenţă socială), îmbunătăţirea calităţii şi a eficienţei serviciilor furnizate.</w:t>
      </w:r>
    </w:p>
    <w:p w:rsidR="00C46919" w:rsidRPr="00FE0D0D" w:rsidRDefault="00C46919" w:rsidP="00C46919">
      <w:pPr>
        <w:spacing w:line="232" w:lineRule="auto"/>
        <w:jc w:val="both"/>
        <w:rPr>
          <w:rFonts w:ascii="Calibri" w:eastAsia="Calibri" w:hAnsi="Calibri" w:cs="Arial"/>
          <w:szCs w:val="20"/>
          <w:lang w:val="ro-RO" w:eastAsia="ro-RO"/>
        </w:rPr>
      </w:pPr>
      <w:r w:rsidRPr="00FE0D0D">
        <w:rPr>
          <w:rFonts w:ascii="Calibri" w:eastAsia="Calibri" w:hAnsi="Calibri" w:cs="Arial"/>
          <w:szCs w:val="20"/>
          <w:lang w:val="ro-RO" w:eastAsia="ro-RO"/>
        </w:rPr>
        <w:t>În ceea ce privește celelalte tipuri de informații solicitate, precizăm următoarele:</w:t>
      </w:r>
    </w:p>
    <w:p w:rsidR="00C46919" w:rsidRPr="00FE0D0D" w:rsidRDefault="00C46919" w:rsidP="00C46919">
      <w:pPr>
        <w:spacing w:line="156" w:lineRule="exact"/>
        <w:jc w:val="both"/>
        <w:rPr>
          <w:rFonts w:ascii="Calibri" w:hAnsi="Calibri" w:cs="Calibri"/>
          <w:lang w:val="ro-RO" w:eastAsia="ro-RO"/>
        </w:rPr>
      </w:pPr>
    </w:p>
    <w:p w:rsidR="00C46919" w:rsidRPr="00FE0D0D" w:rsidRDefault="00C46919" w:rsidP="00204A3C">
      <w:pPr>
        <w:numPr>
          <w:ilvl w:val="0"/>
          <w:numId w:val="48"/>
        </w:numPr>
        <w:spacing w:line="0" w:lineRule="atLeast"/>
        <w:ind w:left="0" w:firstLine="0"/>
        <w:jc w:val="both"/>
        <w:rPr>
          <w:rFonts w:ascii="Calibri" w:eastAsia="Calibri" w:hAnsi="Calibri" w:cs="Calibri"/>
          <w:lang w:val="ro-RO" w:eastAsia="ro-RO"/>
        </w:rPr>
      </w:pPr>
      <w:r w:rsidRPr="00FE0D0D">
        <w:rPr>
          <w:rFonts w:ascii="Calibri" w:eastAsia="Trebuchet MS" w:hAnsi="Calibri" w:cs="Calibri"/>
          <w:b/>
          <w:i/>
          <w:lang w:val="ro-RO" w:eastAsia="ro-RO"/>
        </w:rPr>
        <w:t>Rezultate obţinute aferente Programului Operaţional Capacitate Administrativă (POCA):</w:t>
      </w:r>
    </w:p>
    <w:p w:rsidR="00C46919" w:rsidRPr="00FE0D0D" w:rsidRDefault="00C46919" w:rsidP="00C46919">
      <w:pPr>
        <w:spacing w:line="179" w:lineRule="exact"/>
        <w:jc w:val="both"/>
        <w:rPr>
          <w:rFonts w:ascii="Calibri" w:eastAsia="Calibri" w:hAnsi="Calibri" w:cs="Calibri"/>
          <w:lang w:val="ro-RO" w:eastAsia="ro-RO"/>
        </w:rPr>
      </w:pPr>
    </w:p>
    <w:p w:rsidR="00C46919" w:rsidRPr="00FE0D0D" w:rsidRDefault="00C46919" w:rsidP="00204A3C">
      <w:pPr>
        <w:numPr>
          <w:ilvl w:val="0"/>
          <w:numId w:val="105"/>
        </w:numPr>
        <w:spacing w:line="254" w:lineRule="auto"/>
        <w:jc w:val="both"/>
        <w:rPr>
          <w:rFonts w:ascii="Calibri" w:eastAsia="Trebuchet MS" w:hAnsi="Calibri" w:cs="Calibri"/>
          <w:lang w:val="ro-RO" w:eastAsia="ro-RO"/>
        </w:rPr>
      </w:pPr>
      <w:r w:rsidRPr="00FE0D0D">
        <w:rPr>
          <w:rFonts w:ascii="Calibri" w:eastAsia="Trebuchet MS" w:hAnsi="Calibri" w:cs="Calibri"/>
          <w:lang w:val="ro-RO" w:eastAsia="ro-RO"/>
        </w:rPr>
        <w:t>32 apeluri lansate, în valoare totală de 1.079,68 mil. euro, reprezentând o rată de lansare de 164,01% din alocarea totală la nivel de program;</w:t>
      </w:r>
    </w:p>
    <w:p w:rsidR="00C46919" w:rsidRPr="00FE0D0D" w:rsidRDefault="00C46919" w:rsidP="00C46919">
      <w:pPr>
        <w:spacing w:line="167" w:lineRule="exact"/>
        <w:jc w:val="both"/>
        <w:rPr>
          <w:rFonts w:ascii="Calibri" w:eastAsia="Calibri" w:hAnsi="Calibri" w:cs="Calibri"/>
          <w:lang w:val="ro-RO" w:eastAsia="ro-RO"/>
        </w:rPr>
      </w:pPr>
    </w:p>
    <w:p w:rsidR="00C46919" w:rsidRPr="00FE0D0D" w:rsidRDefault="00C46919" w:rsidP="00204A3C">
      <w:pPr>
        <w:numPr>
          <w:ilvl w:val="0"/>
          <w:numId w:val="105"/>
        </w:numPr>
        <w:spacing w:line="277" w:lineRule="auto"/>
        <w:jc w:val="both"/>
        <w:rPr>
          <w:rFonts w:ascii="Calibri" w:eastAsia="Trebuchet MS" w:hAnsi="Calibri" w:cs="Calibri"/>
          <w:lang w:val="ro-RO" w:eastAsia="ro-RO"/>
        </w:rPr>
      </w:pPr>
      <w:r w:rsidRPr="00FE0D0D">
        <w:rPr>
          <w:rFonts w:ascii="Calibri" w:eastAsia="Trebuchet MS" w:hAnsi="Calibri" w:cs="Calibri"/>
          <w:lang w:val="ro-RO" w:eastAsia="ro-RO"/>
        </w:rPr>
        <w:t>344 contracte de finanţare semnate, cu valoare totală eligibilă de 310,43 mil. euro, ceea ce reprezintă o rată de contractare de 47,16% din alocarea totală la nivel de program;</w:t>
      </w:r>
    </w:p>
    <w:p w:rsidR="00C46919" w:rsidRPr="00FE0D0D" w:rsidRDefault="00C46919" w:rsidP="00C46919">
      <w:pPr>
        <w:spacing w:line="145" w:lineRule="exact"/>
        <w:jc w:val="both"/>
        <w:rPr>
          <w:rFonts w:ascii="Calibri" w:eastAsia="Calibri" w:hAnsi="Calibri" w:cs="Calibri"/>
          <w:lang w:val="ro-RO" w:eastAsia="ro-RO"/>
        </w:rPr>
      </w:pPr>
    </w:p>
    <w:p w:rsidR="00C46919" w:rsidRPr="00FE0D0D" w:rsidRDefault="00C46919" w:rsidP="00204A3C">
      <w:pPr>
        <w:numPr>
          <w:ilvl w:val="0"/>
          <w:numId w:val="105"/>
        </w:numPr>
        <w:spacing w:line="252" w:lineRule="auto"/>
        <w:jc w:val="both"/>
        <w:rPr>
          <w:rFonts w:ascii="Calibri" w:eastAsia="Trebuchet MS" w:hAnsi="Calibri" w:cs="Calibri"/>
          <w:lang w:val="ro-RO" w:eastAsia="ro-RO"/>
        </w:rPr>
      </w:pPr>
      <w:r w:rsidRPr="00FE0D0D">
        <w:rPr>
          <w:rFonts w:ascii="Calibri" w:eastAsia="Trebuchet MS" w:hAnsi="Calibri" w:cs="Calibri"/>
          <w:lang w:val="ro-RO" w:eastAsia="ro-RO"/>
        </w:rPr>
        <w:t>81,14 mil. euro plăţi efectuate în cadrul programului, ceea ce reprezintă 14,67% din alocarea UE la nivel de program;</w:t>
      </w:r>
    </w:p>
    <w:p w:rsidR="00C46919" w:rsidRPr="00FE0D0D" w:rsidRDefault="00C46919" w:rsidP="00C46919">
      <w:pPr>
        <w:spacing w:line="171" w:lineRule="exact"/>
        <w:jc w:val="both"/>
        <w:rPr>
          <w:rFonts w:ascii="Calibri" w:eastAsia="Calibri" w:hAnsi="Calibri" w:cs="Calibri"/>
          <w:lang w:val="ro-RO" w:eastAsia="ro-RO"/>
        </w:rPr>
      </w:pPr>
    </w:p>
    <w:p w:rsidR="00C46919" w:rsidRPr="00FE0D0D" w:rsidRDefault="00C46919" w:rsidP="00204A3C">
      <w:pPr>
        <w:numPr>
          <w:ilvl w:val="0"/>
          <w:numId w:val="105"/>
        </w:numPr>
        <w:spacing w:line="252" w:lineRule="auto"/>
        <w:jc w:val="both"/>
        <w:rPr>
          <w:rFonts w:ascii="Calibri" w:eastAsia="Trebuchet MS" w:hAnsi="Calibri" w:cs="Calibri"/>
          <w:lang w:val="ro-RO" w:eastAsia="ro-RO"/>
        </w:rPr>
      </w:pPr>
      <w:r w:rsidRPr="00FE0D0D">
        <w:rPr>
          <w:rFonts w:ascii="Calibri" w:eastAsia="Trebuchet MS" w:hAnsi="Calibri" w:cs="Calibri"/>
          <w:lang w:val="ro-RO" w:eastAsia="ro-RO"/>
        </w:rPr>
        <w:t>79,04 mil euro contribuţie UE inclusă în declaraţiile de cheltuieli transmise ACP, ceea ce reprezintă 14,29% din alocarea UE la nivel de program.</w:t>
      </w:r>
    </w:p>
    <w:p w:rsidR="00C46919" w:rsidRPr="00FE0D0D" w:rsidRDefault="00C46919" w:rsidP="00C46919">
      <w:pPr>
        <w:spacing w:line="175" w:lineRule="exact"/>
        <w:jc w:val="both"/>
        <w:rPr>
          <w:rFonts w:ascii="Calibri" w:eastAsia="Calibri" w:hAnsi="Calibri" w:cs="Calibri"/>
          <w:lang w:val="ro-RO" w:eastAsia="ro-RO"/>
        </w:rPr>
      </w:pPr>
    </w:p>
    <w:p w:rsidR="00C46919" w:rsidRPr="00FE0D0D" w:rsidRDefault="00C46919" w:rsidP="00204A3C">
      <w:pPr>
        <w:numPr>
          <w:ilvl w:val="0"/>
          <w:numId w:val="48"/>
        </w:numPr>
        <w:spacing w:line="0" w:lineRule="atLeast"/>
        <w:ind w:left="0" w:firstLine="0"/>
        <w:jc w:val="both"/>
        <w:rPr>
          <w:rFonts w:ascii="Calibri" w:eastAsia="Calibri" w:hAnsi="Calibri" w:cs="Calibri"/>
          <w:lang w:val="ro-RO" w:eastAsia="ro-RO"/>
        </w:rPr>
      </w:pPr>
      <w:r w:rsidRPr="00FE0D0D">
        <w:rPr>
          <w:rFonts w:ascii="Calibri" w:eastAsia="Trebuchet MS" w:hAnsi="Calibri" w:cs="Calibri"/>
          <w:b/>
          <w:i/>
          <w:lang w:val="ro-RO" w:eastAsia="ro-RO"/>
        </w:rPr>
        <w:t>Rezultate planificate aferente Programului Operaţional Capacitate Administrativă (POCA) sunt următoarele:</w:t>
      </w:r>
    </w:p>
    <w:p w:rsidR="00C46919" w:rsidRPr="00FE0D0D" w:rsidRDefault="00C46919" w:rsidP="00C46919">
      <w:pPr>
        <w:spacing w:line="158" w:lineRule="exact"/>
        <w:jc w:val="both"/>
        <w:rPr>
          <w:rFonts w:ascii="Calibri" w:eastAsia="Calibri" w:hAnsi="Calibri" w:cs="Calibri"/>
          <w:lang w:val="ro-RO" w:eastAsia="ro-RO"/>
        </w:rPr>
      </w:pPr>
    </w:p>
    <w:p w:rsidR="00C46919" w:rsidRPr="00FE0D0D" w:rsidRDefault="00C46919" w:rsidP="00204A3C">
      <w:pPr>
        <w:numPr>
          <w:ilvl w:val="0"/>
          <w:numId w:val="106"/>
        </w:numPr>
        <w:spacing w:line="0" w:lineRule="atLeast"/>
        <w:jc w:val="both"/>
        <w:rPr>
          <w:rFonts w:ascii="Calibri" w:eastAsia="Trebuchet MS" w:hAnsi="Calibri" w:cs="Calibri"/>
          <w:lang w:val="ro-RO" w:eastAsia="ro-RO"/>
        </w:rPr>
      </w:pPr>
      <w:r w:rsidRPr="00FE0D0D">
        <w:rPr>
          <w:rFonts w:ascii="Calibri" w:eastAsia="Trebuchet MS" w:hAnsi="Calibri" w:cs="Calibri"/>
          <w:lang w:val="ro-RO" w:eastAsia="ro-RO"/>
        </w:rPr>
        <w:t>supracontractarea proiectelor până la 150%;</w:t>
      </w:r>
    </w:p>
    <w:p w:rsidR="00C46919" w:rsidRPr="00FE0D0D" w:rsidRDefault="00C46919" w:rsidP="00C46919">
      <w:pPr>
        <w:spacing w:line="157" w:lineRule="exact"/>
        <w:jc w:val="both"/>
        <w:rPr>
          <w:rFonts w:ascii="Calibri" w:eastAsia="Calibri" w:hAnsi="Calibri" w:cs="Calibri"/>
          <w:lang w:val="ro-RO" w:eastAsia="ro-RO"/>
        </w:rPr>
      </w:pPr>
    </w:p>
    <w:p w:rsidR="00C46919" w:rsidRPr="00FE0D0D" w:rsidRDefault="00C46919" w:rsidP="00204A3C">
      <w:pPr>
        <w:numPr>
          <w:ilvl w:val="0"/>
          <w:numId w:val="106"/>
        </w:numPr>
        <w:spacing w:line="0" w:lineRule="atLeast"/>
        <w:jc w:val="both"/>
        <w:rPr>
          <w:rFonts w:ascii="Calibri" w:eastAsia="Trebuchet MS" w:hAnsi="Calibri" w:cs="Calibri"/>
          <w:lang w:val="ro-RO" w:eastAsia="ro-RO"/>
        </w:rPr>
      </w:pPr>
      <w:r w:rsidRPr="00FE0D0D">
        <w:rPr>
          <w:rFonts w:ascii="Calibri" w:eastAsia="Trebuchet MS" w:hAnsi="Calibri" w:cs="Calibri"/>
          <w:lang w:val="ro-RO" w:eastAsia="ro-RO"/>
        </w:rPr>
        <w:t>rată de contractare de 100% din alocarea POCA;</w:t>
      </w:r>
    </w:p>
    <w:p w:rsidR="00C46919" w:rsidRPr="00FE0D0D" w:rsidRDefault="00C46919" w:rsidP="00C46919">
      <w:pPr>
        <w:spacing w:line="166" w:lineRule="exact"/>
        <w:jc w:val="both"/>
        <w:rPr>
          <w:rFonts w:ascii="Calibri" w:hAnsi="Calibri" w:cs="Calibri"/>
          <w:lang w:val="ro-RO" w:eastAsia="ro-RO"/>
        </w:rPr>
      </w:pPr>
    </w:p>
    <w:p w:rsidR="00C46919" w:rsidRPr="00FE0D0D" w:rsidRDefault="00C46919" w:rsidP="00204A3C">
      <w:pPr>
        <w:numPr>
          <w:ilvl w:val="0"/>
          <w:numId w:val="106"/>
        </w:numPr>
        <w:spacing w:line="0" w:lineRule="atLeast"/>
        <w:jc w:val="both"/>
        <w:rPr>
          <w:rFonts w:ascii="Calibri" w:eastAsia="Calibri" w:hAnsi="Calibri" w:cs="Calibri"/>
          <w:lang w:val="ro-RO" w:eastAsia="ro-RO"/>
        </w:rPr>
      </w:pPr>
      <w:r w:rsidRPr="00FE0D0D">
        <w:rPr>
          <w:rFonts w:ascii="Calibri" w:eastAsia="Trebuchet MS" w:hAnsi="Calibri" w:cs="Calibri"/>
          <w:lang w:val="ro-RO" w:eastAsia="ro-RO"/>
        </w:rPr>
        <w:t xml:space="preserve">atingerea ţintelor de plăţi în vederea </w:t>
      </w:r>
      <w:r w:rsidRPr="00FE0D0D">
        <w:rPr>
          <w:rFonts w:ascii="Calibri" w:eastAsia="Calibri" w:hAnsi="Calibri" w:cs="Calibri"/>
          <w:lang w:val="ro-RO" w:eastAsia="ro-RO"/>
        </w:rPr>
        <w:t>evitării dezangajării fondurilor aprobate.</w:t>
      </w:r>
    </w:p>
    <w:p w:rsidR="00C46919" w:rsidRPr="00FE0D0D" w:rsidRDefault="00C46919" w:rsidP="00C46919">
      <w:pPr>
        <w:spacing w:line="267" w:lineRule="exact"/>
        <w:jc w:val="both"/>
        <w:rPr>
          <w:rFonts w:cs="Arial"/>
          <w:sz w:val="20"/>
          <w:szCs w:val="20"/>
          <w:lang w:val="ro-RO" w:eastAsia="ro-RO"/>
        </w:rPr>
      </w:pPr>
    </w:p>
    <w:p w:rsidR="00C46919" w:rsidRPr="00FE0D0D" w:rsidRDefault="00C46919" w:rsidP="00C46919">
      <w:pPr>
        <w:spacing w:line="0" w:lineRule="atLeast"/>
        <w:ind w:left="360"/>
        <w:jc w:val="both"/>
        <w:rPr>
          <w:rFonts w:ascii="Calibri" w:eastAsia="Calibri" w:hAnsi="Calibri" w:cs="Arial"/>
          <w:b/>
          <w:i/>
          <w:szCs w:val="20"/>
          <w:lang w:val="ro-RO" w:eastAsia="ro-RO"/>
        </w:rPr>
      </w:pPr>
      <w:r w:rsidRPr="00FE0D0D">
        <w:rPr>
          <w:rFonts w:ascii="Calibri" w:eastAsia="Calibri" w:hAnsi="Calibri" w:cs="Arial"/>
          <w:b/>
          <w:i/>
          <w:szCs w:val="20"/>
          <w:lang w:val="ro-RO" w:eastAsia="ro-RO"/>
        </w:rPr>
        <w:t>2.5.2.8 Programe de cooperare:</w:t>
      </w:r>
    </w:p>
    <w:p w:rsidR="00C46919" w:rsidRPr="00FE0D0D" w:rsidRDefault="00C46919" w:rsidP="00C46919">
      <w:pPr>
        <w:spacing w:line="281" w:lineRule="exact"/>
        <w:jc w:val="both"/>
        <w:rPr>
          <w:rFonts w:cs="Arial"/>
          <w:sz w:val="20"/>
          <w:szCs w:val="20"/>
          <w:lang w:val="ro-RO" w:eastAsia="ro-RO"/>
        </w:rPr>
      </w:pPr>
    </w:p>
    <w:p w:rsidR="00C46919" w:rsidRPr="00FE0D0D" w:rsidRDefault="00C46919" w:rsidP="00C46919">
      <w:pPr>
        <w:spacing w:line="0" w:lineRule="atLeast"/>
        <w:jc w:val="both"/>
        <w:rPr>
          <w:rFonts w:ascii="Calibri" w:eastAsia="Calibri" w:hAnsi="Calibri" w:cs="Arial"/>
          <w:b/>
          <w:szCs w:val="20"/>
          <w:lang w:val="ro-RO" w:eastAsia="ro-RO"/>
        </w:rPr>
      </w:pPr>
      <w:r w:rsidRPr="00FE0D0D">
        <w:rPr>
          <w:rFonts w:ascii="Calibri" w:eastAsia="Calibri" w:hAnsi="Calibri" w:cs="Arial"/>
          <w:b/>
          <w:szCs w:val="20"/>
          <w:lang w:val="ro-RO" w:eastAsia="ro-RO"/>
        </w:rPr>
        <w:t>Programe de cooperare aferente politicii de coeziune a UE, finanţate din FEDR:</w:t>
      </w:r>
    </w:p>
    <w:p w:rsidR="00C46919" w:rsidRPr="00FE0D0D" w:rsidRDefault="00C46919" w:rsidP="00C46919">
      <w:pPr>
        <w:spacing w:line="52" w:lineRule="exact"/>
        <w:jc w:val="both"/>
        <w:rPr>
          <w:rFonts w:cs="Arial"/>
          <w:sz w:val="20"/>
          <w:szCs w:val="20"/>
          <w:lang w:val="ro-RO" w:eastAsia="ro-RO"/>
        </w:rPr>
      </w:pPr>
    </w:p>
    <w:p w:rsidR="00C46919" w:rsidRPr="00FE0D0D" w:rsidRDefault="00C46919" w:rsidP="00C46919">
      <w:pPr>
        <w:spacing w:line="216" w:lineRule="auto"/>
        <w:jc w:val="both"/>
        <w:rPr>
          <w:rFonts w:ascii="Calibri" w:eastAsia="Calibri" w:hAnsi="Calibri" w:cs="Arial"/>
          <w:szCs w:val="20"/>
          <w:lang w:val="ro-RO" w:eastAsia="ro-RO"/>
        </w:rPr>
      </w:pPr>
      <w:r w:rsidRPr="00FE0D0D">
        <w:rPr>
          <w:rFonts w:ascii="Calibri" w:eastAsia="Calibri" w:hAnsi="Calibri" w:cs="Arial"/>
          <w:b/>
          <w:szCs w:val="20"/>
          <w:lang w:val="ro-RO" w:eastAsia="ro-RO"/>
        </w:rPr>
        <w:t>Programul Interreg V-A România-Bulgaria</w:t>
      </w:r>
      <w:r w:rsidRPr="00FE0D0D">
        <w:rPr>
          <w:rFonts w:ascii="Calibri" w:eastAsia="Calibri" w:hAnsi="Calibri" w:cs="Arial"/>
          <w:b/>
          <w:szCs w:val="20"/>
          <w:vertAlign w:val="superscript"/>
          <w:lang w:val="ro-RO" w:eastAsia="ro-RO"/>
        </w:rPr>
        <w:footnoteReference w:id="18"/>
      </w:r>
      <w:r w:rsidRPr="00FE0D0D">
        <w:rPr>
          <w:rFonts w:ascii="Calibri" w:eastAsia="Calibri" w:hAnsi="Calibri" w:cs="Arial"/>
          <w:b/>
          <w:szCs w:val="20"/>
          <w:lang w:val="ro-RO" w:eastAsia="ro-RO"/>
        </w:rPr>
        <w:t xml:space="preserve"> </w:t>
      </w:r>
      <w:r w:rsidRPr="00FE0D0D">
        <w:rPr>
          <w:rFonts w:ascii="Calibri" w:eastAsia="Calibri" w:hAnsi="Calibri" w:cs="Arial"/>
          <w:szCs w:val="20"/>
          <w:lang w:val="ro-RO" w:eastAsia="ro-RO"/>
        </w:rPr>
        <w:t>cu un buget total de 258,50 mil euro, a fost aprobat în 12</w:t>
      </w:r>
      <w:r w:rsidRPr="00FE0D0D">
        <w:rPr>
          <w:rFonts w:ascii="Calibri" w:eastAsia="Calibri" w:hAnsi="Calibri" w:cs="Arial"/>
          <w:b/>
          <w:szCs w:val="20"/>
          <w:lang w:val="ro-RO" w:eastAsia="ro-RO"/>
        </w:rPr>
        <w:t xml:space="preserve"> </w:t>
      </w:r>
      <w:r w:rsidRPr="00FE0D0D">
        <w:rPr>
          <w:rFonts w:ascii="Calibri" w:eastAsia="Calibri" w:hAnsi="Calibri" w:cs="Arial"/>
          <w:szCs w:val="20"/>
          <w:lang w:val="ro-RO" w:eastAsia="ro-RO"/>
        </w:rPr>
        <w:t>februarie 2015 de Comisia Europeană, primul apel de proiecte fiind lansat la 25 martie 2015. Domeniile de finanțare au fost sintetizate în următoarele axe prioritare:</w:t>
      </w:r>
    </w:p>
    <w:p w:rsidR="00C46919" w:rsidRPr="00FE0D0D" w:rsidRDefault="00C46919" w:rsidP="00C46919">
      <w:pPr>
        <w:spacing w:line="27" w:lineRule="exact"/>
        <w:jc w:val="both"/>
        <w:rPr>
          <w:rFonts w:cs="Arial"/>
          <w:sz w:val="20"/>
          <w:szCs w:val="20"/>
          <w:lang w:val="ro-RO" w:eastAsia="ro-RO"/>
        </w:rPr>
      </w:pPr>
    </w:p>
    <w:p w:rsidR="00C46919" w:rsidRPr="00FE0D0D" w:rsidRDefault="00C46919" w:rsidP="00204A3C">
      <w:pPr>
        <w:numPr>
          <w:ilvl w:val="0"/>
          <w:numId w:val="107"/>
        </w:numPr>
        <w:tabs>
          <w:tab w:val="left" w:pos="1673"/>
          <w:tab w:val="left" w:pos="1843"/>
        </w:tabs>
        <w:spacing w:line="235" w:lineRule="auto"/>
        <w:ind w:right="5940"/>
        <w:rPr>
          <w:rFonts w:ascii="Calibri" w:eastAsia="Calibri" w:hAnsi="Calibri" w:cs="Arial"/>
          <w:szCs w:val="20"/>
          <w:lang w:val="ro-RO" w:eastAsia="ro-RO"/>
        </w:rPr>
      </w:pPr>
      <w:r w:rsidRPr="00FE0D0D">
        <w:rPr>
          <w:rFonts w:ascii="Calibri" w:eastAsia="Calibri" w:hAnsi="Calibri" w:cs="Arial"/>
          <w:szCs w:val="20"/>
          <w:lang w:val="ro-RO" w:eastAsia="ro-RO"/>
        </w:rPr>
        <w:t>regiune bine</w:t>
      </w:r>
    </w:p>
    <w:p w:rsidR="00C46919" w:rsidRPr="00FE0D0D" w:rsidRDefault="00C46919" w:rsidP="00204A3C">
      <w:pPr>
        <w:numPr>
          <w:ilvl w:val="0"/>
          <w:numId w:val="107"/>
        </w:numPr>
        <w:tabs>
          <w:tab w:val="left" w:pos="1673"/>
          <w:tab w:val="left" w:pos="1843"/>
        </w:tabs>
        <w:spacing w:line="235" w:lineRule="auto"/>
        <w:ind w:right="5940"/>
        <w:rPr>
          <w:rFonts w:ascii="Calibri" w:eastAsia="Calibri" w:hAnsi="Calibri" w:cs="Arial"/>
          <w:szCs w:val="20"/>
          <w:lang w:val="ro-RO" w:eastAsia="ro-RO"/>
        </w:rPr>
      </w:pPr>
      <w:r w:rsidRPr="00FE0D0D">
        <w:rPr>
          <w:rFonts w:ascii="Calibri" w:eastAsia="Calibri" w:hAnsi="Calibri" w:cs="Arial"/>
          <w:szCs w:val="20"/>
          <w:lang w:val="ro-RO" w:eastAsia="ro-RO"/>
        </w:rPr>
        <w:t>conectată;</w:t>
      </w:r>
    </w:p>
    <w:p w:rsidR="00C46919" w:rsidRPr="00FE0D0D" w:rsidRDefault="00C46919" w:rsidP="00204A3C">
      <w:pPr>
        <w:numPr>
          <w:ilvl w:val="0"/>
          <w:numId w:val="107"/>
        </w:numPr>
        <w:tabs>
          <w:tab w:val="left" w:pos="1673"/>
          <w:tab w:val="left" w:pos="1843"/>
        </w:tabs>
        <w:spacing w:line="235" w:lineRule="auto"/>
        <w:ind w:right="5940"/>
        <w:rPr>
          <w:rFonts w:ascii="Calibri" w:eastAsia="Calibri" w:hAnsi="Calibri" w:cs="Arial"/>
          <w:szCs w:val="20"/>
          <w:lang w:val="ro-RO" w:eastAsia="ro-RO"/>
        </w:rPr>
      </w:pPr>
      <w:r w:rsidRPr="00FE0D0D">
        <w:rPr>
          <w:rFonts w:ascii="Calibri" w:eastAsia="Calibri" w:hAnsi="Calibri" w:cs="Arial"/>
          <w:szCs w:val="20"/>
          <w:lang w:val="ro-RO" w:eastAsia="ro-RO"/>
        </w:rPr>
        <w:t>regiune verde;</w:t>
      </w:r>
    </w:p>
    <w:p w:rsidR="00C46919" w:rsidRPr="00FE0D0D" w:rsidRDefault="00C46919" w:rsidP="00204A3C">
      <w:pPr>
        <w:numPr>
          <w:ilvl w:val="0"/>
          <w:numId w:val="107"/>
        </w:numPr>
        <w:tabs>
          <w:tab w:val="left" w:pos="1673"/>
          <w:tab w:val="left" w:pos="1843"/>
        </w:tabs>
        <w:spacing w:line="235" w:lineRule="auto"/>
        <w:ind w:right="5940"/>
        <w:rPr>
          <w:rFonts w:ascii="Calibri" w:eastAsia="Calibri" w:hAnsi="Calibri" w:cs="Arial"/>
          <w:szCs w:val="20"/>
          <w:lang w:val="ro-RO" w:eastAsia="ro-RO"/>
        </w:rPr>
      </w:pPr>
      <w:r w:rsidRPr="00FE0D0D">
        <w:rPr>
          <w:rFonts w:ascii="Calibri" w:eastAsia="Calibri" w:hAnsi="Calibri" w:cs="Arial"/>
          <w:szCs w:val="20"/>
          <w:lang w:val="ro-RO" w:eastAsia="ro-RO"/>
        </w:rPr>
        <w:t>regiune sigură;</w:t>
      </w:r>
    </w:p>
    <w:p w:rsidR="00C46919" w:rsidRPr="00FE0D0D" w:rsidRDefault="00C46919" w:rsidP="00C46919">
      <w:pPr>
        <w:spacing w:line="8" w:lineRule="exact"/>
        <w:ind w:left="720"/>
        <w:rPr>
          <w:rFonts w:ascii="Calibri" w:eastAsia="Calibri" w:hAnsi="Calibri" w:cs="Arial"/>
          <w:szCs w:val="20"/>
          <w:lang w:val="ro-RO" w:eastAsia="ro-RO"/>
        </w:rPr>
      </w:pPr>
    </w:p>
    <w:p w:rsidR="00C46919" w:rsidRPr="00FE0D0D" w:rsidRDefault="00C46919" w:rsidP="00204A3C">
      <w:pPr>
        <w:numPr>
          <w:ilvl w:val="0"/>
          <w:numId w:val="107"/>
        </w:numPr>
        <w:tabs>
          <w:tab w:val="left" w:pos="1673"/>
        </w:tabs>
        <w:spacing w:line="236" w:lineRule="auto"/>
        <w:ind w:right="5300"/>
        <w:rPr>
          <w:rFonts w:ascii="Calibri" w:eastAsia="Calibri" w:hAnsi="Calibri" w:cs="Arial"/>
          <w:szCs w:val="20"/>
          <w:lang w:val="ro-RO" w:eastAsia="ro-RO"/>
        </w:rPr>
      </w:pPr>
      <w:r w:rsidRPr="00FE0D0D">
        <w:rPr>
          <w:rFonts w:ascii="Calibri" w:eastAsia="Calibri" w:hAnsi="Calibri" w:cs="Arial"/>
          <w:szCs w:val="20"/>
          <w:lang w:val="ro-RO" w:eastAsia="ro-RO"/>
        </w:rPr>
        <w:t xml:space="preserve">regiune calificată și inclusivă; </w:t>
      </w:r>
    </w:p>
    <w:p w:rsidR="00C46919" w:rsidRPr="00FE0D0D" w:rsidRDefault="00C46919" w:rsidP="00204A3C">
      <w:pPr>
        <w:numPr>
          <w:ilvl w:val="0"/>
          <w:numId w:val="107"/>
        </w:numPr>
        <w:tabs>
          <w:tab w:val="left" w:pos="1673"/>
        </w:tabs>
        <w:spacing w:line="236" w:lineRule="auto"/>
        <w:ind w:right="5300"/>
        <w:rPr>
          <w:rFonts w:ascii="Calibri" w:eastAsia="Calibri" w:hAnsi="Calibri" w:cs="Arial"/>
          <w:szCs w:val="20"/>
          <w:lang w:val="ro-RO" w:eastAsia="ro-RO"/>
        </w:rPr>
      </w:pPr>
      <w:r w:rsidRPr="00FE0D0D">
        <w:rPr>
          <w:rFonts w:ascii="Calibri" w:eastAsia="Calibri" w:hAnsi="Calibri" w:cs="Arial"/>
          <w:szCs w:val="20"/>
          <w:lang w:val="ro-RO" w:eastAsia="ro-RO"/>
        </w:rPr>
        <w:t>regiune eficientă.</w:t>
      </w:r>
    </w:p>
    <w:p w:rsidR="00C46919" w:rsidRPr="00FE0D0D" w:rsidRDefault="00C46919" w:rsidP="00C46919">
      <w:pPr>
        <w:spacing w:line="234" w:lineRule="auto"/>
        <w:jc w:val="both"/>
        <w:rPr>
          <w:rFonts w:ascii="Calibri" w:eastAsia="Calibri" w:hAnsi="Calibri" w:cs="Arial"/>
          <w:szCs w:val="20"/>
          <w:lang w:val="ro-RO" w:eastAsia="ro-RO"/>
        </w:rPr>
      </w:pPr>
      <w:r w:rsidRPr="00FE0D0D">
        <w:rPr>
          <w:rFonts w:ascii="Calibri" w:eastAsia="Calibri" w:hAnsi="Calibri" w:cs="Arial"/>
          <w:szCs w:val="20"/>
          <w:lang w:val="ro-RO" w:eastAsia="ro-RO"/>
        </w:rPr>
        <w:t>18,9 % este rata actuală de absorbție a Programului. Programul a demarat lansarea apelurilor de proiecte imediat după aprobare (martie 2015). În prezent, rata de contractare la nivelul Programului este de 105,75%. 115 de proiecte se află în implementare, 46 fiind deja finalizare.</w:t>
      </w:r>
    </w:p>
    <w:p w:rsidR="00C46919" w:rsidRPr="00FE0D0D" w:rsidRDefault="00C46919" w:rsidP="00C07C54">
      <w:pPr>
        <w:spacing w:line="205" w:lineRule="auto"/>
        <w:jc w:val="both"/>
        <w:rPr>
          <w:rFonts w:ascii="Calibri" w:eastAsia="Calibri" w:hAnsi="Calibri" w:cs="Arial"/>
          <w:szCs w:val="20"/>
          <w:lang w:val="ro-RO" w:eastAsia="ro-RO"/>
        </w:rPr>
      </w:pPr>
      <w:bookmarkStart w:id="23" w:name="page155"/>
      <w:bookmarkEnd w:id="23"/>
      <w:r w:rsidRPr="00FE0D0D">
        <w:rPr>
          <w:rFonts w:ascii="Calibri" w:eastAsia="Calibri" w:hAnsi="Calibri" w:cs="Arial"/>
          <w:b/>
          <w:szCs w:val="20"/>
          <w:lang w:val="ro-RO" w:eastAsia="ro-RO"/>
        </w:rPr>
        <w:t>Programul Interreg V-A România-Ungaria</w:t>
      </w:r>
      <w:r w:rsidRPr="00FE0D0D">
        <w:rPr>
          <w:rFonts w:ascii="Calibri" w:eastAsia="Calibri" w:hAnsi="Calibri" w:cs="Arial"/>
          <w:b/>
          <w:szCs w:val="20"/>
          <w:vertAlign w:val="superscript"/>
          <w:lang w:val="ro-RO" w:eastAsia="ro-RO"/>
        </w:rPr>
        <w:footnoteReference w:id="19"/>
      </w:r>
      <w:r w:rsidRPr="00FE0D0D">
        <w:rPr>
          <w:rFonts w:ascii="Calibri" w:eastAsia="Calibri" w:hAnsi="Calibri" w:cs="Arial"/>
          <w:b/>
          <w:szCs w:val="20"/>
          <w:lang w:val="ro-RO" w:eastAsia="ro-RO"/>
        </w:rPr>
        <w:t xml:space="preserve"> </w:t>
      </w:r>
      <w:r w:rsidRPr="00FE0D0D">
        <w:rPr>
          <w:rFonts w:ascii="Calibri" w:eastAsia="Calibri" w:hAnsi="Calibri" w:cs="Arial"/>
          <w:szCs w:val="20"/>
          <w:lang w:val="ro-RO" w:eastAsia="ro-RO"/>
        </w:rPr>
        <w:t>a fost aprobat oficial de Comisia Europeană pe</w:t>
      </w:r>
      <w:r w:rsidRPr="00FE0D0D">
        <w:rPr>
          <w:rFonts w:ascii="Calibri" w:eastAsia="Calibri" w:hAnsi="Calibri" w:cs="Arial"/>
          <w:b/>
          <w:szCs w:val="20"/>
          <w:lang w:val="ro-RO" w:eastAsia="ro-RO"/>
        </w:rPr>
        <w:t xml:space="preserve"> </w:t>
      </w:r>
      <w:r w:rsidRPr="00FE0D0D">
        <w:rPr>
          <w:rFonts w:ascii="Calibri" w:eastAsia="Calibri" w:hAnsi="Calibri" w:cs="Arial"/>
          <w:szCs w:val="20"/>
          <w:lang w:val="ro-RO" w:eastAsia="ro-RO"/>
        </w:rPr>
        <w:t>9 decembrie 2015 cu un buget total de 231,86 mil euro.</w:t>
      </w:r>
    </w:p>
    <w:p w:rsidR="00C46919" w:rsidRPr="00FE0D0D" w:rsidRDefault="00C46919" w:rsidP="00C07C54">
      <w:pPr>
        <w:spacing w:line="2" w:lineRule="exact"/>
        <w:jc w:val="both"/>
        <w:rPr>
          <w:rFonts w:cs="Arial"/>
          <w:sz w:val="20"/>
          <w:szCs w:val="20"/>
          <w:lang w:val="ro-RO" w:eastAsia="ro-RO"/>
        </w:rPr>
      </w:pPr>
    </w:p>
    <w:p w:rsidR="00C46919" w:rsidRPr="00FE0D0D" w:rsidRDefault="00C46919" w:rsidP="00C07C54">
      <w:pPr>
        <w:spacing w:line="0" w:lineRule="atLeast"/>
        <w:jc w:val="both"/>
        <w:rPr>
          <w:rFonts w:ascii="Calibri" w:eastAsia="Calibri" w:hAnsi="Calibri" w:cs="Arial"/>
          <w:szCs w:val="20"/>
          <w:lang w:val="ro-RO" w:eastAsia="ro-RO"/>
        </w:rPr>
      </w:pPr>
      <w:r w:rsidRPr="00FE0D0D">
        <w:rPr>
          <w:rFonts w:ascii="Calibri" w:eastAsia="Calibri" w:hAnsi="Calibri" w:cs="Arial"/>
          <w:szCs w:val="20"/>
          <w:lang w:val="ro-RO" w:eastAsia="ro-RO"/>
        </w:rPr>
        <w:t>Domeniile de finanțare au fost sintetizate în următoarele axe prioritare:</w:t>
      </w:r>
    </w:p>
    <w:p w:rsidR="00C46919" w:rsidRPr="00FE0D0D" w:rsidRDefault="00C46919" w:rsidP="00C07C54">
      <w:pPr>
        <w:spacing w:line="53" w:lineRule="exact"/>
        <w:jc w:val="both"/>
        <w:rPr>
          <w:rFonts w:cs="Arial"/>
          <w:sz w:val="20"/>
          <w:szCs w:val="20"/>
          <w:lang w:val="ro-RO" w:eastAsia="ro-RO"/>
        </w:rPr>
      </w:pPr>
    </w:p>
    <w:p w:rsidR="00C46919" w:rsidRPr="00FE0D0D" w:rsidRDefault="00C46919" w:rsidP="00204A3C">
      <w:pPr>
        <w:numPr>
          <w:ilvl w:val="0"/>
          <w:numId w:val="48"/>
        </w:numPr>
        <w:spacing w:line="218" w:lineRule="auto"/>
        <w:ind w:left="0" w:firstLine="0"/>
        <w:jc w:val="both"/>
        <w:rPr>
          <w:rFonts w:ascii="Calibri" w:eastAsia="Calibri" w:hAnsi="Calibri" w:cs="Arial"/>
          <w:szCs w:val="20"/>
          <w:lang w:val="ro-RO" w:eastAsia="ro-RO"/>
        </w:rPr>
      </w:pPr>
      <w:r w:rsidRPr="00FE0D0D">
        <w:rPr>
          <w:rFonts w:ascii="Calibri" w:eastAsia="Calibri" w:hAnsi="Calibri" w:cs="Arial"/>
          <w:szCs w:val="20"/>
          <w:lang w:val="ro-RO" w:eastAsia="ro-RO"/>
        </w:rPr>
        <w:t>Protejarea în comun şi utilizarea eficientă a valorilor comune şi resurselor (Cooperarea în domeniul valorilor comune şi resurselor);</w:t>
      </w:r>
    </w:p>
    <w:p w:rsidR="00C46919" w:rsidRPr="00FE0D0D" w:rsidRDefault="00C46919" w:rsidP="00C07C54">
      <w:pPr>
        <w:spacing w:line="53" w:lineRule="exact"/>
        <w:jc w:val="both"/>
        <w:rPr>
          <w:rFonts w:ascii="Calibri" w:eastAsia="Calibri" w:hAnsi="Calibri" w:cs="Arial"/>
          <w:szCs w:val="20"/>
          <w:lang w:val="ro-RO" w:eastAsia="ro-RO"/>
        </w:rPr>
      </w:pPr>
    </w:p>
    <w:p w:rsidR="00C46919" w:rsidRPr="00FE0D0D" w:rsidRDefault="00C46919" w:rsidP="00204A3C">
      <w:pPr>
        <w:numPr>
          <w:ilvl w:val="0"/>
          <w:numId w:val="48"/>
        </w:numPr>
        <w:spacing w:line="218" w:lineRule="auto"/>
        <w:ind w:left="0" w:firstLine="0"/>
        <w:jc w:val="both"/>
        <w:rPr>
          <w:rFonts w:ascii="Calibri" w:eastAsia="Calibri" w:hAnsi="Calibri" w:cs="Arial"/>
          <w:szCs w:val="20"/>
          <w:lang w:val="ro-RO" w:eastAsia="ro-RO"/>
        </w:rPr>
      </w:pPr>
      <w:r w:rsidRPr="00FE0D0D">
        <w:rPr>
          <w:rFonts w:ascii="Calibri" w:eastAsia="Calibri" w:hAnsi="Calibri" w:cs="Arial"/>
          <w:szCs w:val="20"/>
          <w:lang w:val="ro-RO" w:eastAsia="ro-RO"/>
        </w:rPr>
        <w:t>Îmbunătățirea mobilității transfrontaliere durabile şi eliminarea blocajelor (Cooperarea în domeniul accesibilității);</w:t>
      </w:r>
    </w:p>
    <w:p w:rsidR="00C46919" w:rsidRPr="00FE0D0D" w:rsidRDefault="00C46919" w:rsidP="00C07C54">
      <w:pPr>
        <w:spacing w:line="53" w:lineRule="exact"/>
        <w:jc w:val="both"/>
        <w:rPr>
          <w:rFonts w:ascii="Calibri" w:eastAsia="Calibri" w:hAnsi="Calibri" w:cs="Arial"/>
          <w:szCs w:val="20"/>
          <w:lang w:val="ro-RO" w:eastAsia="ro-RO"/>
        </w:rPr>
      </w:pPr>
    </w:p>
    <w:p w:rsidR="00C46919" w:rsidRPr="00FE0D0D" w:rsidRDefault="00C46919" w:rsidP="00204A3C">
      <w:pPr>
        <w:numPr>
          <w:ilvl w:val="0"/>
          <w:numId w:val="48"/>
        </w:numPr>
        <w:spacing w:line="218" w:lineRule="auto"/>
        <w:ind w:left="0" w:firstLine="0"/>
        <w:jc w:val="both"/>
        <w:rPr>
          <w:rFonts w:ascii="Calibri" w:eastAsia="Calibri" w:hAnsi="Calibri" w:cs="Arial"/>
          <w:szCs w:val="20"/>
          <w:lang w:val="ro-RO" w:eastAsia="ro-RO"/>
        </w:rPr>
      </w:pPr>
      <w:r w:rsidRPr="00FE0D0D">
        <w:rPr>
          <w:rFonts w:ascii="Calibri" w:eastAsia="Calibri" w:hAnsi="Calibri" w:cs="Arial"/>
          <w:szCs w:val="20"/>
          <w:lang w:val="ro-RO" w:eastAsia="ro-RO"/>
        </w:rPr>
        <w:t>Îmbunătățirea ocupării forței de muncă şi promovarea mobilității forței de muncă transfrontaliere (Cooperare în domeniul ocupării forței de muncă);</w:t>
      </w:r>
    </w:p>
    <w:p w:rsidR="00C46919" w:rsidRPr="00FE0D0D" w:rsidRDefault="00C46919" w:rsidP="00C07C54">
      <w:pPr>
        <w:spacing w:line="55" w:lineRule="exact"/>
        <w:jc w:val="both"/>
        <w:rPr>
          <w:rFonts w:ascii="Calibri" w:eastAsia="Calibri" w:hAnsi="Calibri" w:cs="Arial"/>
          <w:szCs w:val="20"/>
          <w:lang w:val="ro-RO" w:eastAsia="ro-RO"/>
        </w:rPr>
      </w:pPr>
    </w:p>
    <w:p w:rsidR="00C46919" w:rsidRPr="00FE0D0D" w:rsidRDefault="00C46919" w:rsidP="00204A3C">
      <w:pPr>
        <w:numPr>
          <w:ilvl w:val="0"/>
          <w:numId w:val="48"/>
        </w:numPr>
        <w:spacing w:line="218" w:lineRule="auto"/>
        <w:ind w:left="0" w:firstLine="0"/>
        <w:jc w:val="both"/>
        <w:rPr>
          <w:rFonts w:ascii="Calibri" w:eastAsia="Calibri" w:hAnsi="Calibri" w:cs="Arial"/>
          <w:szCs w:val="20"/>
          <w:lang w:val="ro-RO" w:eastAsia="ro-RO"/>
        </w:rPr>
      </w:pPr>
      <w:r w:rsidRPr="00FE0D0D">
        <w:rPr>
          <w:rFonts w:ascii="Calibri" w:eastAsia="Calibri" w:hAnsi="Calibri" w:cs="Arial"/>
          <w:szCs w:val="20"/>
          <w:lang w:val="ro-RO" w:eastAsia="ro-RO"/>
        </w:rPr>
        <w:t>Îmbunătățirea serviciilor de îngrijire a sănătății (Cooperare în domeniul sănătăţii şi prevenţiei bolilor);</w:t>
      </w:r>
    </w:p>
    <w:p w:rsidR="00C46919" w:rsidRPr="00FE0D0D" w:rsidRDefault="00C46919" w:rsidP="00C07C54">
      <w:pPr>
        <w:spacing w:line="53" w:lineRule="exact"/>
        <w:jc w:val="both"/>
        <w:rPr>
          <w:rFonts w:ascii="Calibri" w:eastAsia="Calibri" w:hAnsi="Calibri" w:cs="Arial"/>
          <w:szCs w:val="20"/>
          <w:lang w:val="ro-RO" w:eastAsia="ro-RO"/>
        </w:rPr>
      </w:pPr>
    </w:p>
    <w:p w:rsidR="00C46919" w:rsidRPr="00FE0D0D" w:rsidRDefault="00C46919" w:rsidP="00204A3C">
      <w:pPr>
        <w:numPr>
          <w:ilvl w:val="0"/>
          <w:numId w:val="48"/>
        </w:numPr>
        <w:spacing w:line="218" w:lineRule="auto"/>
        <w:ind w:left="0" w:firstLine="0"/>
        <w:jc w:val="both"/>
        <w:rPr>
          <w:rFonts w:ascii="Calibri" w:eastAsia="Calibri" w:hAnsi="Calibri" w:cs="Arial"/>
          <w:szCs w:val="20"/>
          <w:lang w:val="ro-RO" w:eastAsia="ro-RO"/>
        </w:rPr>
      </w:pPr>
      <w:r w:rsidRPr="00FE0D0D">
        <w:rPr>
          <w:rFonts w:ascii="Calibri" w:eastAsia="Calibri" w:hAnsi="Calibri" w:cs="Arial"/>
          <w:szCs w:val="20"/>
          <w:lang w:val="ro-RO" w:eastAsia="ro-RO"/>
        </w:rPr>
        <w:t>Îmbunătățirea prevenirii riscurilor şi gestionării dezastrelor (Cooperare în domeniul prevenirii riscurilor şi gestionării dezastrelor);</w:t>
      </w:r>
    </w:p>
    <w:p w:rsidR="00C46919" w:rsidRPr="00FE0D0D" w:rsidRDefault="00C46919" w:rsidP="00C07C54">
      <w:pPr>
        <w:spacing w:line="53" w:lineRule="exact"/>
        <w:jc w:val="both"/>
        <w:rPr>
          <w:rFonts w:ascii="Calibri" w:eastAsia="Calibri" w:hAnsi="Calibri" w:cs="Arial"/>
          <w:szCs w:val="20"/>
          <w:lang w:val="ro-RO" w:eastAsia="ro-RO"/>
        </w:rPr>
      </w:pPr>
    </w:p>
    <w:p w:rsidR="00C46919" w:rsidRPr="00FE0D0D" w:rsidRDefault="00C46919" w:rsidP="00204A3C">
      <w:pPr>
        <w:numPr>
          <w:ilvl w:val="0"/>
          <w:numId w:val="48"/>
        </w:numPr>
        <w:spacing w:line="218" w:lineRule="auto"/>
        <w:ind w:left="0" w:firstLine="0"/>
        <w:jc w:val="both"/>
        <w:rPr>
          <w:rFonts w:ascii="Calibri" w:eastAsia="Calibri" w:hAnsi="Calibri" w:cs="Arial"/>
          <w:szCs w:val="20"/>
          <w:lang w:val="ro-RO" w:eastAsia="ro-RO"/>
        </w:rPr>
      </w:pPr>
      <w:r w:rsidRPr="00FE0D0D">
        <w:rPr>
          <w:rFonts w:ascii="Calibri" w:eastAsia="Calibri" w:hAnsi="Calibri" w:cs="Arial"/>
          <w:szCs w:val="20"/>
          <w:lang w:val="ro-RO" w:eastAsia="ro-RO"/>
        </w:rPr>
        <w:t>Promovarea cooperarii transfrontaliere între instituţii şi cetăţeni (Cooperarea instituțiilor şi comunităților).</w:t>
      </w:r>
    </w:p>
    <w:p w:rsidR="00C46919" w:rsidRPr="00FE0D0D" w:rsidRDefault="00C46919" w:rsidP="00C07C54">
      <w:pPr>
        <w:spacing w:line="346" w:lineRule="exact"/>
        <w:jc w:val="both"/>
        <w:rPr>
          <w:rFonts w:cs="Arial"/>
          <w:sz w:val="20"/>
          <w:szCs w:val="20"/>
          <w:lang w:val="ro-RO" w:eastAsia="ro-RO"/>
        </w:rPr>
      </w:pPr>
    </w:p>
    <w:p w:rsidR="00C46919" w:rsidRPr="00FE0D0D" w:rsidRDefault="00C46919" w:rsidP="00C07C54">
      <w:pPr>
        <w:spacing w:line="225" w:lineRule="auto"/>
        <w:jc w:val="both"/>
        <w:rPr>
          <w:rFonts w:ascii="Calibri" w:eastAsia="Calibri" w:hAnsi="Calibri" w:cs="Arial"/>
          <w:szCs w:val="20"/>
          <w:lang w:val="ro-RO" w:eastAsia="ro-RO"/>
        </w:rPr>
      </w:pPr>
      <w:r w:rsidRPr="00FE0D0D">
        <w:rPr>
          <w:rFonts w:ascii="Calibri" w:eastAsia="Calibri" w:hAnsi="Calibri" w:cs="Arial"/>
          <w:szCs w:val="20"/>
          <w:lang w:val="ro-RO" w:eastAsia="ro-RO"/>
        </w:rPr>
        <w:t>Până în acest moment au fost lansate 6 apeluri de proiecte 3 apeluri pentru proiecte normale și 3 apeluri pentru proiecte strategice, acoperind întreaga valoare alocată a celor 6 axe prioritare menționate anterior.</w:t>
      </w:r>
    </w:p>
    <w:p w:rsidR="00C46919" w:rsidRPr="00FE0D0D" w:rsidRDefault="00C46919" w:rsidP="00C07C54">
      <w:pPr>
        <w:spacing w:line="2" w:lineRule="exact"/>
        <w:jc w:val="both"/>
        <w:rPr>
          <w:rFonts w:cs="Arial"/>
          <w:sz w:val="20"/>
          <w:szCs w:val="20"/>
          <w:lang w:val="ro-RO" w:eastAsia="ro-RO"/>
        </w:rPr>
      </w:pPr>
    </w:p>
    <w:p w:rsidR="00C46919" w:rsidRPr="00FE0D0D" w:rsidRDefault="00C46919" w:rsidP="00C07C54">
      <w:pPr>
        <w:spacing w:line="0" w:lineRule="atLeast"/>
        <w:jc w:val="both"/>
        <w:rPr>
          <w:rFonts w:ascii="Calibri" w:eastAsia="Calibri" w:hAnsi="Calibri" w:cs="Arial"/>
          <w:szCs w:val="20"/>
          <w:lang w:val="ro-RO" w:eastAsia="ro-RO"/>
        </w:rPr>
      </w:pPr>
      <w:r w:rsidRPr="00FE0D0D">
        <w:rPr>
          <w:rFonts w:ascii="Calibri" w:eastAsia="Calibri" w:hAnsi="Calibri" w:cs="Arial"/>
          <w:szCs w:val="20"/>
          <w:lang w:val="ro-RO" w:eastAsia="ro-RO"/>
        </w:rPr>
        <w:t>Toate apelurile lansate în cadrul programului au fost închise.</w:t>
      </w:r>
    </w:p>
    <w:p w:rsidR="00C46919" w:rsidRPr="00FE0D0D" w:rsidRDefault="00C46919" w:rsidP="00C07C54">
      <w:pPr>
        <w:spacing w:line="0" w:lineRule="atLeast"/>
        <w:jc w:val="both"/>
        <w:rPr>
          <w:rFonts w:ascii="Calibri" w:eastAsia="Calibri" w:hAnsi="Calibri" w:cs="Arial"/>
          <w:szCs w:val="20"/>
          <w:lang w:val="ro-RO" w:eastAsia="ro-RO"/>
        </w:rPr>
      </w:pPr>
      <w:r w:rsidRPr="00FE0D0D">
        <w:rPr>
          <w:rFonts w:ascii="Calibri" w:eastAsia="Calibri" w:hAnsi="Calibri" w:cs="Arial"/>
          <w:szCs w:val="20"/>
          <w:lang w:val="ro-RO" w:eastAsia="ro-RO"/>
        </w:rPr>
        <w:t>Stadiul în prezent este următorul:</w:t>
      </w:r>
    </w:p>
    <w:p w:rsidR="00C46919" w:rsidRPr="00FE0D0D" w:rsidRDefault="00C46919" w:rsidP="00C07C54">
      <w:pPr>
        <w:spacing w:line="52" w:lineRule="exact"/>
        <w:jc w:val="both"/>
        <w:rPr>
          <w:rFonts w:cs="Arial"/>
          <w:sz w:val="20"/>
          <w:szCs w:val="20"/>
          <w:lang w:val="ro-RO" w:eastAsia="ro-RO"/>
        </w:rPr>
      </w:pPr>
    </w:p>
    <w:p w:rsidR="00C46919" w:rsidRPr="00FE0D0D" w:rsidRDefault="00C46919" w:rsidP="00204A3C">
      <w:pPr>
        <w:numPr>
          <w:ilvl w:val="0"/>
          <w:numId w:val="48"/>
        </w:numPr>
        <w:spacing w:line="218" w:lineRule="auto"/>
        <w:ind w:left="0" w:firstLine="0"/>
        <w:jc w:val="both"/>
        <w:rPr>
          <w:rFonts w:ascii="Calibri" w:eastAsia="Calibri" w:hAnsi="Calibri" w:cs="Arial"/>
          <w:szCs w:val="20"/>
          <w:lang w:val="ro-RO" w:eastAsia="ro-RO"/>
        </w:rPr>
      </w:pPr>
      <w:r w:rsidRPr="00FE0D0D">
        <w:rPr>
          <w:rFonts w:ascii="Calibri" w:eastAsia="Calibri" w:hAnsi="Calibri" w:cs="Arial"/>
          <w:szCs w:val="20"/>
          <w:lang w:val="ro-RO" w:eastAsia="ro-RO"/>
        </w:rPr>
        <w:t>cererile de finanțare depuse în cadrul apelului 1 pentru proiecte normale, au fost contractate și se află în stadiul de implementare;</w:t>
      </w:r>
    </w:p>
    <w:p w:rsidR="00C46919" w:rsidRPr="00FE0D0D" w:rsidRDefault="00C46919" w:rsidP="00C07C54">
      <w:pPr>
        <w:spacing w:line="15" w:lineRule="exact"/>
        <w:jc w:val="both"/>
        <w:rPr>
          <w:rFonts w:ascii="Calibri" w:eastAsia="Calibri" w:hAnsi="Calibri" w:cs="Arial"/>
          <w:szCs w:val="20"/>
          <w:lang w:val="ro-RO" w:eastAsia="ro-RO"/>
        </w:rPr>
      </w:pPr>
    </w:p>
    <w:p w:rsidR="00C46919" w:rsidRPr="00FE0D0D" w:rsidRDefault="00C46919" w:rsidP="00204A3C">
      <w:pPr>
        <w:numPr>
          <w:ilvl w:val="0"/>
          <w:numId w:val="48"/>
        </w:numPr>
        <w:spacing w:line="0" w:lineRule="atLeast"/>
        <w:ind w:left="0" w:firstLine="0"/>
        <w:jc w:val="both"/>
        <w:rPr>
          <w:rFonts w:ascii="Calibri" w:eastAsia="Calibri" w:hAnsi="Calibri" w:cs="Arial"/>
          <w:sz w:val="23"/>
          <w:szCs w:val="20"/>
          <w:lang w:val="ro-RO" w:eastAsia="ro-RO"/>
        </w:rPr>
      </w:pPr>
      <w:r w:rsidRPr="00FE0D0D">
        <w:rPr>
          <w:rFonts w:ascii="Calibri" w:eastAsia="Calibri" w:hAnsi="Calibri" w:cs="Arial"/>
          <w:sz w:val="23"/>
          <w:szCs w:val="20"/>
          <w:lang w:val="ro-RO" w:eastAsia="ro-RO"/>
        </w:rPr>
        <w:t>pentru cererile depuse in cadrul apelurilor strategice, a fost contractată faza de notă conceptuală;</w:t>
      </w:r>
    </w:p>
    <w:p w:rsidR="00C46919" w:rsidRPr="00FE0D0D" w:rsidRDefault="00C46919" w:rsidP="00204A3C">
      <w:pPr>
        <w:numPr>
          <w:ilvl w:val="0"/>
          <w:numId w:val="48"/>
        </w:numPr>
        <w:spacing w:line="218" w:lineRule="auto"/>
        <w:ind w:left="0" w:firstLine="0"/>
        <w:jc w:val="both"/>
        <w:rPr>
          <w:rFonts w:ascii="Calibri" w:eastAsia="Calibri" w:hAnsi="Calibri" w:cs="Arial"/>
          <w:szCs w:val="20"/>
          <w:lang w:val="ro-RO" w:eastAsia="ro-RO"/>
        </w:rPr>
      </w:pPr>
      <w:r w:rsidRPr="00FE0D0D">
        <w:rPr>
          <w:rFonts w:ascii="Calibri" w:eastAsia="Calibri" w:hAnsi="Calibri" w:cs="Arial"/>
          <w:szCs w:val="20"/>
          <w:lang w:val="ro-RO" w:eastAsia="ro-RO"/>
        </w:rPr>
        <w:t>pentru cererile de finanțare aferente apelului pentru proiecte normale 2, s-a contractat alocarea și se află în stadiul de precontractare cererile de pe lista de rezervă în vederea supracontractării;</w:t>
      </w:r>
    </w:p>
    <w:p w:rsidR="00C46919" w:rsidRPr="00FE0D0D" w:rsidRDefault="00C46919" w:rsidP="00204A3C">
      <w:pPr>
        <w:numPr>
          <w:ilvl w:val="0"/>
          <w:numId w:val="48"/>
        </w:numPr>
        <w:spacing w:line="218" w:lineRule="auto"/>
        <w:ind w:left="0" w:firstLine="0"/>
        <w:jc w:val="both"/>
        <w:rPr>
          <w:rFonts w:ascii="Calibri" w:eastAsia="Calibri" w:hAnsi="Calibri" w:cs="Arial"/>
          <w:szCs w:val="20"/>
          <w:lang w:val="ro-RO" w:eastAsia="ro-RO"/>
        </w:rPr>
      </w:pPr>
      <w:r w:rsidRPr="00FE0D0D">
        <w:rPr>
          <w:rFonts w:ascii="Calibri" w:eastAsia="Calibri" w:hAnsi="Calibri" w:cs="Arial"/>
          <w:szCs w:val="20"/>
          <w:lang w:val="ro-RO" w:eastAsia="ro-RO"/>
        </w:rPr>
        <w:t>cererile de finanțare aferente apelului pentru proiecte normale 3 se află în stadiul de  precontractare;</w:t>
      </w:r>
    </w:p>
    <w:p w:rsidR="00C46919" w:rsidRPr="00FE0D0D" w:rsidRDefault="00C46919" w:rsidP="00C07C54">
      <w:pPr>
        <w:jc w:val="both"/>
        <w:rPr>
          <w:rFonts w:ascii="Calibri" w:eastAsia="Calibri" w:hAnsi="Calibri" w:cs="Arial"/>
          <w:szCs w:val="20"/>
          <w:lang w:val="ro-RO" w:eastAsia="ro-RO"/>
        </w:rPr>
      </w:pPr>
    </w:p>
    <w:p w:rsidR="00C46919" w:rsidRPr="00FE0D0D" w:rsidRDefault="00C46919" w:rsidP="00C07C54">
      <w:pPr>
        <w:spacing w:line="0" w:lineRule="atLeast"/>
        <w:jc w:val="both"/>
        <w:rPr>
          <w:rFonts w:ascii="Calibri" w:eastAsia="Calibri" w:hAnsi="Calibri" w:cs="Arial"/>
          <w:szCs w:val="20"/>
          <w:lang w:val="ro-RO" w:eastAsia="ro-RO"/>
        </w:rPr>
      </w:pPr>
      <w:r w:rsidRPr="00FE0D0D">
        <w:rPr>
          <w:rFonts w:ascii="Calibri" w:eastAsia="Calibri" w:hAnsi="Calibri" w:cs="Arial"/>
          <w:szCs w:val="20"/>
          <w:lang w:val="ro-RO" w:eastAsia="ro-RO"/>
        </w:rPr>
        <w:t xml:space="preserve"> Până acum au fost certificate la CE cheltuieli în valoare de 3,69 milioane euro FEDR, reprezentând 1,95% din alocarea FEDR a Programului.</w:t>
      </w:r>
    </w:p>
    <w:p w:rsidR="00C46919" w:rsidRPr="00FE0D0D" w:rsidRDefault="00C46919" w:rsidP="00C07C54">
      <w:pPr>
        <w:spacing w:line="246" w:lineRule="exact"/>
        <w:jc w:val="both"/>
        <w:rPr>
          <w:rFonts w:cs="Arial"/>
          <w:sz w:val="20"/>
          <w:szCs w:val="20"/>
          <w:lang w:val="ro-RO" w:eastAsia="ro-RO"/>
        </w:rPr>
      </w:pPr>
    </w:p>
    <w:p w:rsidR="00C46919" w:rsidRPr="00FE0D0D" w:rsidRDefault="00C46919" w:rsidP="00C07C54">
      <w:pPr>
        <w:spacing w:line="216" w:lineRule="auto"/>
        <w:jc w:val="both"/>
        <w:rPr>
          <w:rFonts w:ascii="Calibri" w:eastAsia="Calibri" w:hAnsi="Calibri" w:cs="Arial"/>
          <w:szCs w:val="20"/>
          <w:lang w:val="ro-RO" w:eastAsia="ro-RO"/>
        </w:rPr>
      </w:pPr>
      <w:r w:rsidRPr="00FE0D0D">
        <w:rPr>
          <w:rFonts w:ascii="Calibri" w:eastAsia="Calibri" w:hAnsi="Calibri" w:cs="Arial"/>
          <w:b/>
          <w:szCs w:val="20"/>
          <w:lang w:val="ro-RO" w:eastAsia="ro-RO"/>
        </w:rPr>
        <w:t>Programul transnațional Dunărea</w:t>
      </w:r>
      <w:r w:rsidRPr="00FE0D0D">
        <w:rPr>
          <w:rFonts w:ascii="Calibri" w:eastAsia="Calibri" w:hAnsi="Calibri" w:cs="Arial"/>
          <w:b/>
          <w:szCs w:val="20"/>
          <w:vertAlign w:val="superscript"/>
          <w:lang w:val="ro-RO" w:eastAsia="ro-RO"/>
        </w:rPr>
        <w:footnoteReference w:id="20"/>
      </w:r>
      <w:r w:rsidRPr="00FE0D0D">
        <w:rPr>
          <w:rFonts w:ascii="Calibri" w:eastAsia="Calibri" w:hAnsi="Calibri" w:cs="Arial"/>
          <w:b/>
          <w:szCs w:val="20"/>
          <w:lang w:val="ro-RO" w:eastAsia="ro-RO"/>
        </w:rPr>
        <w:t xml:space="preserve"> </w:t>
      </w:r>
      <w:r w:rsidRPr="00FE0D0D">
        <w:rPr>
          <w:rFonts w:ascii="Calibri" w:eastAsia="Calibri" w:hAnsi="Calibri" w:cs="Arial"/>
          <w:szCs w:val="20"/>
          <w:lang w:val="ro-RO" w:eastAsia="ro-RO"/>
        </w:rPr>
        <w:t>a fost aprobat oficial de Comisia Europeană pe 20 august 2015,</w:t>
      </w:r>
      <w:r w:rsidRPr="00FE0D0D">
        <w:rPr>
          <w:rFonts w:ascii="Calibri" w:eastAsia="Calibri" w:hAnsi="Calibri" w:cs="Arial"/>
          <w:b/>
          <w:szCs w:val="20"/>
          <w:lang w:val="ro-RO" w:eastAsia="ro-RO"/>
        </w:rPr>
        <w:t xml:space="preserve"> </w:t>
      </w:r>
      <w:r w:rsidRPr="00FE0D0D">
        <w:rPr>
          <w:rFonts w:ascii="Calibri" w:eastAsia="Calibri" w:hAnsi="Calibri" w:cs="Arial"/>
          <w:szCs w:val="20"/>
          <w:lang w:val="ro-RO" w:eastAsia="ro-RO"/>
        </w:rPr>
        <w:t>având Autoritatea de Management în Ungaria. Acest program are un buget total de 262,99 mil euro, din care 202,10 mil euro finanţare FEDR.</w:t>
      </w:r>
    </w:p>
    <w:p w:rsidR="00C46919" w:rsidRPr="00FE0D0D" w:rsidRDefault="00C46919" w:rsidP="00C07C54">
      <w:pPr>
        <w:spacing w:line="5" w:lineRule="exact"/>
        <w:jc w:val="both"/>
        <w:rPr>
          <w:rFonts w:cs="Arial"/>
          <w:sz w:val="20"/>
          <w:szCs w:val="20"/>
          <w:lang w:val="ro-RO" w:eastAsia="ro-RO"/>
        </w:rPr>
      </w:pPr>
    </w:p>
    <w:p w:rsidR="00C46919" w:rsidRPr="00FE0D0D" w:rsidRDefault="00C46919" w:rsidP="00C07C54">
      <w:pPr>
        <w:spacing w:line="0" w:lineRule="atLeast"/>
        <w:jc w:val="both"/>
        <w:rPr>
          <w:rFonts w:ascii="Calibri" w:eastAsia="Calibri" w:hAnsi="Calibri" w:cs="Arial"/>
          <w:szCs w:val="20"/>
          <w:lang w:val="ro-RO" w:eastAsia="ro-RO"/>
        </w:rPr>
      </w:pPr>
      <w:r w:rsidRPr="00FE0D0D">
        <w:rPr>
          <w:rFonts w:ascii="Calibri" w:eastAsia="Calibri" w:hAnsi="Calibri" w:cs="Arial"/>
          <w:szCs w:val="20"/>
          <w:lang w:val="ro-RO" w:eastAsia="ro-RO"/>
        </w:rPr>
        <w:t>Domeniile de finanţare au fost cuprinse în următoarele axe prioritare:</w:t>
      </w:r>
    </w:p>
    <w:p w:rsidR="00C46919" w:rsidRPr="00FE0D0D" w:rsidRDefault="00C46919" w:rsidP="00C07C54">
      <w:pPr>
        <w:spacing w:line="0" w:lineRule="atLeast"/>
        <w:jc w:val="both"/>
        <w:rPr>
          <w:rFonts w:ascii="Calibri" w:eastAsia="Calibri" w:hAnsi="Calibri" w:cs="Arial"/>
          <w:szCs w:val="20"/>
          <w:lang w:val="ro-RO" w:eastAsia="ro-RO"/>
        </w:rPr>
      </w:pPr>
      <w:r w:rsidRPr="00FE0D0D">
        <w:rPr>
          <w:rFonts w:ascii="Calibri" w:eastAsia="Calibri" w:hAnsi="Calibri" w:cs="Arial"/>
          <w:szCs w:val="20"/>
          <w:lang w:val="ro-RO" w:eastAsia="ro-RO"/>
        </w:rPr>
        <w:t>Axa prioritară 1 - Inovare şi responsabilitate socială în Regiunea Dunării;</w:t>
      </w:r>
    </w:p>
    <w:p w:rsidR="00C46919" w:rsidRDefault="00C46919" w:rsidP="00C07C54">
      <w:pPr>
        <w:spacing w:line="225" w:lineRule="auto"/>
        <w:ind w:right="1193"/>
        <w:jc w:val="both"/>
        <w:rPr>
          <w:rFonts w:ascii="Calibri" w:eastAsia="Calibri" w:hAnsi="Calibri" w:cs="Arial"/>
          <w:szCs w:val="20"/>
          <w:lang w:val="ro-RO" w:eastAsia="ro-RO"/>
        </w:rPr>
      </w:pPr>
      <w:r w:rsidRPr="00FE0D0D">
        <w:rPr>
          <w:rFonts w:ascii="Calibri" w:eastAsia="Calibri" w:hAnsi="Calibri" w:cs="Arial"/>
          <w:szCs w:val="20"/>
          <w:lang w:val="ro-RO" w:eastAsia="ro-RO"/>
        </w:rPr>
        <w:t xml:space="preserve">Axa prioritară 2 - Responsabilitatea faţă </w:t>
      </w:r>
      <w:r>
        <w:rPr>
          <w:rFonts w:ascii="Calibri" w:eastAsia="Calibri" w:hAnsi="Calibri" w:cs="Arial"/>
          <w:szCs w:val="20"/>
          <w:lang w:val="ro-RO" w:eastAsia="ro-RO"/>
        </w:rPr>
        <w:t xml:space="preserve">de mediu şi cultură în Regiunea </w:t>
      </w:r>
      <w:r w:rsidRPr="00FE0D0D">
        <w:rPr>
          <w:rFonts w:ascii="Calibri" w:eastAsia="Calibri" w:hAnsi="Calibri" w:cs="Arial"/>
          <w:szCs w:val="20"/>
          <w:lang w:val="ro-RO" w:eastAsia="ro-RO"/>
        </w:rPr>
        <w:t xml:space="preserve">Dunării; </w:t>
      </w:r>
    </w:p>
    <w:p w:rsidR="00C46919" w:rsidRPr="00FE0D0D" w:rsidRDefault="00C46919" w:rsidP="00C07C54">
      <w:pPr>
        <w:spacing w:line="225" w:lineRule="auto"/>
        <w:ind w:right="1420"/>
        <w:jc w:val="both"/>
        <w:rPr>
          <w:rFonts w:ascii="Calibri" w:eastAsia="Calibri" w:hAnsi="Calibri" w:cs="Arial"/>
          <w:szCs w:val="20"/>
          <w:lang w:val="ro-RO" w:eastAsia="ro-RO"/>
        </w:rPr>
      </w:pPr>
      <w:r w:rsidRPr="00FE0D0D">
        <w:rPr>
          <w:rFonts w:ascii="Calibri" w:eastAsia="Calibri" w:hAnsi="Calibri" w:cs="Arial"/>
          <w:szCs w:val="20"/>
          <w:lang w:val="ro-RO" w:eastAsia="ro-RO"/>
        </w:rPr>
        <w:t>Axa prioritară 3 – Conectivitatea în Regiunea Dunării;</w:t>
      </w:r>
    </w:p>
    <w:p w:rsidR="00C46919" w:rsidRPr="00FE0D0D" w:rsidRDefault="00C46919" w:rsidP="00C07C54">
      <w:pPr>
        <w:spacing w:line="225" w:lineRule="auto"/>
        <w:ind w:right="1420"/>
        <w:jc w:val="both"/>
        <w:rPr>
          <w:rFonts w:ascii="Calibri" w:eastAsia="Calibri" w:hAnsi="Calibri" w:cs="Arial"/>
          <w:szCs w:val="20"/>
          <w:lang w:val="ro-RO" w:eastAsia="ro-RO"/>
        </w:rPr>
      </w:pPr>
      <w:r w:rsidRPr="00FE0D0D">
        <w:rPr>
          <w:rFonts w:ascii="Calibri" w:eastAsia="Calibri" w:hAnsi="Calibri" w:cs="Arial"/>
          <w:szCs w:val="20"/>
          <w:lang w:val="ro-RO" w:eastAsia="ro-RO"/>
        </w:rPr>
        <w:t>Axa prioritară 4 - Buna guvernanţă în Regiunea Dunării;</w:t>
      </w:r>
    </w:p>
    <w:p w:rsidR="00C46919" w:rsidRPr="00FE0D0D" w:rsidRDefault="00C46919" w:rsidP="00C07C54">
      <w:pPr>
        <w:spacing w:line="0" w:lineRule="atLeast"/>
        <w:jc w:val="both"/>
        <w:rPr>
          <w:rFonts w:ascii="Calibri" w:eastAsia="Calibri" w:hAnsi="Calibri" w:cs="Arial"/>
          <w:szCs w:val="20"/>
          <w:lang w:val="ro-RO" w:eastAsia="ro-RO"/>
        </w:rPr>
      </w:pPr>
      <w:r w:rsidRPr="00FE0D0D">
        <w:rPr>
          <w:rFonts w:ascii="Calibri" w:eastAsia="Calibri" w:hAnsi="Calibri" w:cs="Arial"/>
          <w:szCs w:val="20"/>
          <w:lang w:val="ro-RO" w:eastAsia="ro-RO"/>
        </w:rPr>
        <w:t>Axa prioritară 5 - Asistenţă tehnică dedicată finanţării structurilor de management ale programului şi activitaților acestora - Facilitarea implementării programului.</w:t>
      </w:r>
    </w:p>
    <w:p w:rsidR="00C46919" w:rsidRPr="00FE0D0D" w:rsidRDefault="00C46919" w:rsidP="00C07C54">
      <w:pPr>
        <w:spacing w:line="0" w:lineRule="atLeast"/>
        <w:jc w:val="both"/>
        <w:rPr>
          <w:rFonts w:ascii="Calibri" w:eastAsia="Calibri" w:hAnsi="Calibri" w:cs="Arial"/>
          <w:sz w:val="22"/>
          <w:szCs w:val="22"/>
          <w:lang w:val="ro-RO" w:eastAsia="ro-RO"/>
        </w:rPr>
      </w:pPr>
    </w:p>
    <w:p w:rsidR="00204A3C" w:rsidRDefault="00C46919" w:rsidP="00204A3C">
      <w:pPr>
        <w:spacing w:line="0" w:lineRule="atLeast"/>
        <w:jc w:val="both"/>
        <w:rPr>
          <w:rFonts w:ascii="Calibri" w:eastAsia="Calibri" w:hAnsi="Calibri" w:cs="Arial"/>
          <w:szCs w:val="20"/>
          <w:lang w:val="ro-RO" w:eastAsia="ro-RO"/>
        </w:rPr>
      </w:pPr>
      <w:r w:rsidRPr="00FE0D0D">
        <w:rPr>
          <w:rFonts w:ascii="Calibri" w:eastAsia="Calibri" w:hAnsi="Calibri" w:cs="Arial"/>
          <w:sz w:val="22"/>
          <w:szCs w:val="22"/>
          <w:lang w:val="ro-RO" w:eastAsia="ro-RO"/>
        </w:rPr>
        <w:t>Până în acest moment</w:t>
      </w:r>
      <w:r w:rsidRPr="00FE0D0D">
        <w:rPr>
          <w:rFonts w:ascii="Calibri" w:eastAsia="Calibri" w:hAnsi="Calibri" w:cs="Arial"/>
          <w:szCs w:val="20"/>
          <w:lang w:val="ro-RO" w:eastAsia="ro-RO"/>
        </w:rPr>
        <w:t>:</w:t>
      </w:r>
    </w:p>
    <w:p w:rsidR="00204A3C" w:rsidRDefault="00C46919" w:rsidP="00204A3C">
      <w:pPr>
        <w:pStyle w:val="ListParagraph"/>
        <w:numPr>
          <w:ilvl w:val="0"/>
          <w:numId w:val="126"/>
        </w:numPr>
        <w:spacing w:line="0" w:lineRule="atLeast"/>
        <w:jc w:val="both"/>
        <w:rPr>
          <w:rFonts w:ascii="Calibri" w:hAnsi="Calibri" w:cs="Arial"/>
          <w:szCs w:val="20"/>
          <w:lang w:eastAsia="ro-RO"/>
        </w:rPr>
      </w:pPr>
      <w:r w:rsidRPr="00204A3C">
        <w:rPr>
          <w:rFonts w:ascii="Calibri" w:hAnsi="Calibri" w:cs="Arial"/>
          <w:szCs w:val="20"/>
          <w:lang w:eastAsia="ro-RO"/>
        </w:rPr>
        <w:t>au fost aprobate următoarele apeluri de proiecte:</w:t>
      </w:r>
    </w:p>
    <w:p w:rsidR="00204A3C" w:rsidRDefault="00C46919" w:rsidP="00204A3C">
      <w:pPr>
        <w:pStyle w:val="ListParagraph"/>
        <w:numPr>
          <w:ilvl w:val="1"/>
          <w:numId w:val="126"/>
        </w:numPr>
        <w:spacing w:line="0" w:lineRule="atLeast"/>
        <w:jc w:val="both"/>
        <w:rPr>
          <w:rFonts w:ascii="Calibri" w:hAnsi="Calibri" w:cs="Arial"/>
          <w:szCs w:val="20"/>
          <w:lang w:eastAsia="ro-RO"/>
        </w:rPr>
      </w:pPr>
      <w:r w:rsidRPr="00204A3C">
        <w:rPr>
          <w:rFonts w:ascii="Calibri" w:hAnsi="Calibri" w:cs="Arial"/>
          <w:szCs w:val="20"/>
          <w:lang w:eastAsia="ro-RO"/>
        </w:rPr>
        <w:t>2 apeluri dedicate proiectelor transnaționale având un buget contractat de aprox. 124,9 milioane euro FEDR;</w:t>
      </w:r>
    </w:p>
    <w:p w:rsidR="00204A3C" w:rsidRDefault="00C46919" w:rsidP="00204A3C">
      <w:pPr>
        <w:pStyle w:val="ListParagraph"/>
        <w:numPr>
          <w:ilvl w:val="1"/>
          <w:numId w:val="126"/>
        </w:numPr>
        <w:spacing w:line="0" w:lineRule="atLeast"/>
        <w:jc w:val="both"/>
        <w:rPr>
          <w:rFonts w:ascii="Calibri" w:hAnsi="Calibri" w:cs="Arial"/>
          <w:szCs w:val="20"/>
          <w:lang w:eastAsia="ro-RO"/>
        </w:rPr>
      </w:pPr>
      <w:r w:rsidRPr="00204A3C">
        <w:rPr>
          <w:rFonts w:ascii="Calibri" w:hAnsi="Calibri" w:cs="Arial"/>
          <w:szCs w:val="20"/>
          <w:lang w:eastAsia="ro-RO"/>
        </w:rPr>
        <w:t>1 apel de proiecte dedicat Coordonatorilor de Arii Prioritare SUERD, având un buget contractat de aprox. 3,6 milioane euro FEDR;</w:t>
      </w:r>
      <w:bookmarkStart w:id="24" w:name="page156"/>
      <w:bookmarkEnd w:id="24"/>
    </w:p>
    <w:p w:rsidR="00204A3C" w:rsidRDefault="00C46919" w:rsidP="00204A3C">
      <w:pPr>
        <w:pStyle w:val="ListParagraph"/>
        <w:numPr>
          <w:ilvl w:val="1"/>
          <w:numId w:val="126"/>
        </w:numPr>
        <w:spacing w:line="0" w:lineRule="atLeast"/>
        <w:jc w:val="both"/>
        <w:rPr>
          <w:rFonts w:ascii="Calibri" w:hAnsi="Calibri" w:cs="Arial"/>
          <w:szCs w:val="20"/>
          <w:lang w:eastAsia="ro-RO"/>
        </w:rPr>
      </w:pPr>
      <w:r w:rsidRPr="00204A3C">
        <w:rPr>
          <w:rFonts w:ascii="Calibri" w:hAnsi="Calibri" w:cs="Arial"/>
          <w:szCs w:val="20"/>
          <w:lang w:eastAsia="ro-RO"/>
        </w:rPr>
        <w:t>1 apel de proiecte tip ,,Seed money facility”, cu un buget de aprox. 724 mii euro FEDR;</w:t>
      </w:r>
    </w:p>
    <w:p w:rsidR="00204A3C" w:rsidRPr="00204A3C" w:rsidRDefault="00C46919" w:rsidP="00204A3C">
      <w:pPr>
        <w:pStyle w:val="ListParagraph"/>
        <w:numPr>
          <w:ilvl w:val="1"/>
          <w:numId w:val="126"/>
        </w:numPr>
        <w:spacing w:line="0" w:lineRule="atLeast"/>
        <w:jc w:val="both"/>
        <w:rPr>
          <w:rFonts w:ascii="Calibri" w:hAnsi="Calibri" w:cs="Arial"/>
          <w:szCs w:val="20"/>
          <w:lang w:eastAsia="ro-RO"/>
        </w:rPr>
      </w:pPr>
      <w:r w:rsidRPr="00204A3C">
        <w:rPr>
          <w:rFonts w:ascii="Calibri" w:hAnsi="Calibri" w:cs="Arial"/>
          <w:szCs w:val="20"/>
          <w:lang w:eastAsia="ro-RO"/>
        </w:rPr>
        <w:t>Proiectul pentru găzduirea și asigurarea Secretariatului Strategiei UE pentru Regiunea Dunării (Danube Strategy Point) găzduit de cei doi parteneri, Primăria Viena (AT) respectiv Ministerul Dezvoltării Regionale și Administrației Publice (RO), cu un buget de 3.133.751,10 € FEDR;</w:t>
      </w:r>
    </w:p>
    <w:p w:rsidR="00C46919" w:rsidRPr="00204A3C" w:rsidRDefault="00C46919" w:rsidP="00204A3C">
      <w:pPr>
        <w:pStyle w:val="ListParagraph"/>
        <w:numPr>
          <w:ilvl w:val="0"/>
          <w:numId w:val="101"/>
        </w:numPr>
        <w:tabs>
          <w:tab w:val="left" w:pos="1440"/>
        </w:tabs>
        <w:spacing w:line="229" w:lineRule="auto"/>
        <w:jc w:val="both"/>
        <w:rPr>
          <w:rFonts w:ascii="Calibri" w:hAnsi="Calibri" w:cs="Arial"/>
          <w:szCs w:val="20"/>
          <w:lang w:eastAsia="ro-RO"/>
        </w:rPr>
      </w:pPr>
      <w:r w:rsidRPr="00204A3C">
        <w:rPr>
          <w:rFonts w:ascii="Calibri" w:hAnsi="Calibri" w:cs="Arial"/>
          <w:szCs w:val="20"/>
          <w:lang w:eastAsia="ro-RO"/>
        </w:rPr>
        <w:t>au fost semnate 128 de contracte de cofinanțare în valoare de 1.943.203,80 euro, iar plățile efectuate către beneficiarii români din cofinanțare însumează 647.300,90 euro.</w:t>
      </w:r>
    </w:p>
    <w:p w:rsidR="00C46919" w:rsidRPr="00FE0D0D" w:rsidRDefault="00C46919" w:rsidP="00C07C54">
      <w:pPr>
        <w:tabs>
          <w:tab w:val="left" w:pos="1440"/>
        </w:tabs>
        <w:spacing w:line="218" w:lineRule="auto"/>
        <w:jc w:val="both"/>
        <w:rPr>
          <w:rFonts w:ascii="Arial" w:eastAsia="Arial" w:hAnsi="Arial" w:cs="Arial"/>
          <w:szCs w:val="20"/>
          <w:lang w:val="ro-RO" w:eastAsia="ro-RO"/>
        </w:rPr>
      </w:pPr>
    </w:p>
    <w:p w:rsidR="00C46919" w:rsidRPr="00FE0D0D" w:rsidRDefault="00C46919" w:rsidP="00C07C54">
      <w:pPr>
        <w:spacing w:line="222" w:lineRule="auto"/>
        <w:jc w:val="both"/>
        <w:rPr>
          <w:rFonts w:ascii="Calibri" w:eastAsia="Calibri" w:hAnsi="Calibri" w:cs="Arial"/>
          <w:szCs w:val="20"/>
          <w:lang w:val="ro-RO" w:eastAsia="ro-RO"/>
        </w:rPr>
      </w:pPr>
      <w:r w:rsidRPr="00FE0D0D">
        <w:rPr>
          <w:rFonts w:ascii="Calibri" w:eastAsia="Calibri" w:hAnsi="Calibri" w:cs="Arial"/>
          <w:b/>
          <w:szCs w:val="20"/>
          <w:lang w:val="ro-RO" w:eastAsia="ro-RO"/>
        </w:rPr>
        <w:t>Programul de cooperare interregională INTERREG EUROPE</w:t>
      </w:r>
      <w:r w:rsidRPr="00FE0D0D">
        <w:rPr>
          <w:rFonts w:ascii="Calibri" w:eastAsia="Calibri" w:hAnsi="Calibri" w:cs="Arial"/>
          <w:b/>
          <w:szCs w:val="20"/>
          <w:vertAlign w:val="superscript"/>
          <w:lang w:val="ro-RO" w:eastAsia="ro-RO"/>
        </w:rPr>
        <w:footnoteReference w:id="21"/>
      </w:r>
      <w:r w:rsidRPr="00FE0D0D">
        <w:rPr>
          <w:rFonts w:ascii="Calibri" w:eastAsia="Calibri" w:hAnsi="Calibri" w:cs="Arial"/>
          <w:b/>
          <w:szCs w:val="20"/>
          <w:lang w:val="ro-RO" w:eastAsia="ro-RO"/>
        </w:rPr>
        <w:t xml:space="preserve"> </w:t>
      </w:r>
      <w:r w:rsidRPr="00FE0D0D">
        <w:rPr>
          <w:rFonts w:ascii="Calibri" w:eastAsia="Calibri" w:hAnsi="Calibri" w:cs="Arial"/>
          <w:szCs w:val="20"/>
          <w:lang w:val="ro-RO" w:eastAsia="ro-RO"/>
        </w:rPr>
        <w:t>fost aprobat oficial de Comisia</w:t>
      </w:r>
      <w:r w:rsidRPr="00FE0D0D">
        <w:rPr>
          <w:rFonts w:ascii="Calibri" w:eastAsia="Calibri" w:hAnsi="Calibri" w:cs="Arial"/>
          <w:b/>
          <w:szCs w:val="20"/>
          <w:lang w:val="ro-RO" w:eastAsia="ro-RO"/>
        </w:rPr>
        <w:t xml:space="preserve"> </w:t>
      </w:r>
      <w:r w:rsidRPr="00FE0D0D">
        <w:rPr>
          <w:rFonts w:ascii="Calibri" w:eastAsia="Calibri" w:hAnsi="Calibri" w:cs="Arial"/>
          <w:szCs w:val="20"/>
          <w:lang w:val="ro-RO" w:eastAsia="ro-RO"/>
        </w:rPr>
        <w:t>Europeană pe 11 iunie 2015, având Autoritatea de Management în Franţa. Acest program are un buget total de 426.31 mil euro, din care 359,33 mil euro finanţare FEDR. Primul apel de proiecte a fost deschis în perioada 22 iunie – 31 iulie 2015.</w:t>
      </w:r>
    </w:p>
    <w:p w:rsidR="00C46919" w:rsidRPr="00FE0D0D" w:rsidRDefault="00C46919" w:rsidP="00C07C54">
      <w:pPr>
        <w:spacing w:line="3" w:lineRule="exact"/>
        <w:jc w:val="both"/>
        <w:rPr>
          <w:rFonts w:cs="Arial"/>
          <w:sz w:val="20"/>
          <w:szCs w:val="20"/>
          <w:lang w:val="ro-RO" w:eastAsia="ro-RO"/>
        </w:rPr>
      </w:pPr>
    </w:p>
    <w:p w:rsidR="00C46919" w:rsidRPr="00FE0D0D" w:rsidRDefault="00C46919" w:rsidP="00C07C54">
      <w:pPr>
        <w:spacing w:line="0" w:lineRule="atLeast"/>
        <w:jc w:val="both"/>
        <w:rPr>
          <w:rFonts w:ascii="Calibri" w:eastAsia="Calibri" w:hAnsi="Calibri" w:cs="Arial"/>
          <w:szCs w:val="20"/>
          <w:lang w:val="ro-RO" w:eastAsia="ro-RO"/>
        </w:rPr>
      </w:pPr>
      <w:r w:rsidRPr="00FE0D0D">
        <w:rPr>
          <w:rFonts w:ascii="Calibri" w:eastAsia="Calibri" w:hAnsi="Calibri" w:cs="Arial"/>
          <w:szCs w:val="20"/>
          <w:lang w:val="ro-RO" w:eastAsia="ro-RO"/>
        </w:rPr>
        <w:t>Domeniile de finanțare au fost cuprinse în următoarele axe prioritare:</w:t>
      </w:r>
    </w:p>
    <w:p w:rsidR="00C46919" w:rsidRPr="00FE0D0D" w:rsidRDefault="00C46919" w:rsidP="00204A3C">
      <w:pPr>
        <w:numPr>
          <w:ilvl w:val="0"/>
          <w:numId w:val="48"/>
        </w:numPr>
        <w:tabs>
          <w:tab w:val="left" w:pos="720"/>
        </w:tabs>
        <w:spacing w:line="0" w:lineRule="atLeast"/>
        <w:ind w:left="0" w:firstLine="0"/>
        <w:jc w:val="both"/>
        <w:rPr>
          <w:rFonts w:ascii="Calibri" w:eastAsia="Calibri" w:hAnsi="Calibri" w:cs="Arial"/>
          <w:szCs w:val="20"/>
          <w:lang w:val="ro-RO" w:eastAsia="ro-RO"/>
        </w:rPr>
      </w:pPr>
      <w:r w:rsidRPr="00FE0D0D">
        <w:rPr>
          <w:rFonts w:ascii="Calibri" w:eastAsia="Calibri" w:hAnsi="Calibri" w:cs="Arial"/>
          <w:szCs w:val="20"/>
          <w:lang w:val="ro-RO" w:eastAsia="ro-RO"/>
        </w:rPr>
        <w:t>Consolidarea cercetării, dezvoltării tehnologice şi inovării;</w:t>
      </w:r>
    </w:p>
    <w:p w:rsidR="00C46919" w:rsidRPr="00FE0D0D" w:rsidRDefault="00C46919" w:rsidP="00204A3C">
      <w:pPr>
        <w:numPr>
          <w:ilvl w:val="0"/>
          <w:numId w:val="48"/>
        </w:numPr>
        <w:tabs>
          <w:tab w:val="left" w:pos="720"/>
        </w:tabs>
        <w:spacing w:line="0" w:lineRule="atLeast"/>
        <w:ind w:left="0" w:firstLine="0"/>
        <w:jc w:val="both"/>
        <w:rPr>
          <w:rFonts w:ascii="Calibri" w:eastAsia="Calibri" w:hAnsi="Calibri" w:cs="Arial"/>
          <w:szCs w:val="20"/>
          <w:lang w:val="ro-RO" w:eastAsia="ro-RO"/>
        </w:rPr>
      </w:pPr>
      <w:r w:rsidRPr="00FE0D0D">
        <w:rPr>
          <w:rFonts w:ascii="Calibri" w:eastAsia="Calibri" w:hAnsi="Calibri" w:cs="Arial"/>
          <w:szCs w:val="20"/>
          <w:lang w:val="ro-RO" w:eastAsia="ro-RO"/>
        </w:rPr>
        <w:t>Îmbunătăţirea competitivităţii IMM-urilor;</w:t>
      </w:r>
    </w:p>
    <w:p w:rsidR="00C46919" w:rsidRPr="00FE0D0D" w:rsidRDefault="00C46919" w:rsidP="00C07C54">
      <w:pPr>
        <w:spacing w:line="11" w:lineRule="exact"/>
        <w:jc w:val="both"/>
        <w:rPr>
          <w:rFonts w:ascii="Calibri" w:eastAsia="Calibri" w:hAnsi="Calibri" w:cs="Arial"/>
          <w:szCs w:val="20"/>
          <w:lang w:val="ro-RO" w:eastAsia="ro-RO"/>
        </w:rPr>
      </w:pPr>
    </w:p>
    <w:p w:rsidR="00C46919" w:rsidRPr="00FE0D0D" w:rsidRDefault="00C46919" w:rsidP="00204A3C">
      <w:pPr>
        <w:numPr>
          <w:ilvl w:val="0"/>
          <w:numId w:val="48"/>
        </w:numPr>
        <w:tabs>
          <w:tab w:val="left" w:pos="720"/>
        </w:tabs>
        <w:spacing w:line="0" w:lineRule="atLeast"/>
        <w:ind w:left="0" w:firstLine="0"/>
        <w:jc w:val="both"/>
        <w:rPr>
          <w:rFonts w:ascii="Calibri" w:eastAsia="Calibri" w:hAnsi="Calibri" w:cs="Arial"/>
          <w:sz w:val="23"/>
          <w:szCs w:val="20"/>
          <w:lang w:val="ro-RO" w:eastAsia="ro-RO"/>
        </w:rPr>
      </w:pPr>
      <w:r w:rsidRPr="00FE0D0D">
        <w:rPr>
          <w:rFonts w:ascii="Calibri" w:eastAsia="Calibri" w:hAnsi="Calibri" w:cs="Arial"/>
          <w:sz w:val="23"/>
          <w:szCs w:val="20"/>
          <w:lang w:val="ro-RO" w:eastAsia="ro-RO"/>
        </w:rPr>
        <w:t>Sprijinirea tranziţiei către o economie cu emisii scăzute de dioxid de carbon în toate sectoarele;</w:t>
      </w:r>
    </w:p>
    <w:p w:rsidR="00C46919" w:rsidRPr="00FE0D0D" w:rsidRDefault="00C46919" w:rsidP="00204A3C">
      <w:pPr>
        <w:numPr>
          <w:ilvl w:val="0"/>
          <w:numId w:val="48"/>
        </w:numPr>
        <w:tabs>
          <w:tab w:val="left" w:pos="720"/>
        </w:tabs>
        <w:spacing w:line="0" w:lineRule="atLeast"/>
        <w:ind w:left="0" w:firstLine="0"/>
        <w:jc w:val="both"/>
        <w:rPr>
          <w:rFonts w:ascii="Calibri" w:eastAsia="Calibri" w:hAnsi="Calibri" w:cs="Arial"/>
          <w:szCs w:val="20"/>
          <w:lang w:val="ro-RO" w:eastAsia="ro-RO"/>
        </w:rPr>
      </w:pPr>
      <w:r w:rsidRPr="00FE0D0D">
        <w:rPr>
          <w:rFonts w:ascii="Calibri" w:eastAsia="Calibri" w:hAnsi="Calibri" w:cs="Arial"/>
          <w:szCs w:val="20"/>
          <w:lang w:val="ro-RO" w:eastAsia="ro-RO"/>
        </w:rPr>
        <w:t>Conservarea şi protecţia mediului şi promovarea utilizării eficiente a resurselor.</w:t>
      </w:r>
    </w:p>
    <w:p w:rsidR="00C46919" w:rsidRPr="00FE0D0D" w:rsidRDefault="00C46919" w:rsidP="00C07C54">
      <w:pPr>
        <w:spacing w:line="312" w:lineRule="exact"/>
        <w:jc w:val="both"/>
        <w:rPr>
          <w:rFonts w:cs="Arial"/>
          <w:sz w:val="20"/>
          <w:szCs w:val="20"/>
          <w:lang w:val="ro-RO" w:eastAsia="ro-RO"/>
        </w:rPr>
      </w:pPr>
    </w:p>
    <w:p w:rsidR="00C46919" w:rsidRDefault="00C46919" w:rsidP="00204A3C">
      <w:pPr>
        <w:tabs>
          <w:tab w:val="left" w:pos="420"/>
        </w:tabs>
        <w:spacing w:line="235" w:lineRule="auto"/>
        <w:jc w:val="both"/>
        <w:rPr>
          <w:rFonts w:ascii="Calibri" w:eastAsia="Calibri" w:hAnsi="Calibri" w:cs="Arial"/>
          <w:szCs w:val="20"/>
          <w:lang w:val="ro-RO" w:eastAsia="ro-RO"/>
        </w:rPr>
      </w:pPr>
      <w:r w:rsidRPr="00FE0D0D">
        <w:rPr>
          <w:rFonts w:ascii="Calibri" w:eastAsia="Calibri" w:hAnsi="Calibri" w:cs="Arial"/>
          <w:szCs w:val="20"/>
          <w:lang w:val="ro-RO" w:eastAsia="ro-RO"/>
        </w:rPr>
        <w:t>Până în acest moment, au fost aprobate 258 de Proiecte în cadrul celor 4 apeluri, din care 109 cu beneficiari din România, bugetul FEDR aferent partenerilor români fiind de aproximativ 14 milioane Euro;</w:t>
      </w:r>
    </w:p>
    <w:p w:rsidR="00204A3C" w:rsidRPr="00204A3C" w:rsidRDefault="00204A3C" w:rsidP="00204A3C">
      <w:pPr>
        <w:tabs>
          <w:tab w:val="left" w:pos="420"/>
        </w:tabs>
        <w:spacing w:line="235" w:lineRule="auto"/>
        <w:jc w:val="both"/>
        <w:rPr>
          <w:rFonts w:ascii="Calibri" w:eastAsia="Calibri" w:hAnsi="Calibri" w:cs="Arial"/>
          <w:szCs w:val="20"/>
          <w:lang w:val="ro-RO" w:eastAsia="ro-RO"/>
        </w:rPr>
      </w:pPr>
    </w:p>
    <w:p w:rsidR="00C46919" w:rsidRPr="00FE0D0D" w:rsidRDefault="00C46919" w:rsidP="00C07C54">
      <w:pPr>
        <w:spacing w:line="0" w:lineRule="atLeast"/>
        <w:jc w:val="both"/>
        <w:rPr>
          <w:rFonts w:ascii="Calibri" w:eastAsia="Calibri" w:hAnsi="Calibri" w:cs="Arial"/>
          <w:szCs w:val="20"/>
          <w:lang w:val="ro-RO" w:eastAsia="ro-RO"/>
        </w:rPr>
      </w:pPr>
      <w:r w:rsidRPr="00FE0D0D">
        <w:rPr>
          <w:rFonts w:ascii="Calibri" w:eastAsia="Calibri" w:hAnsi="Calibri" w:cs="Arial"/>
          <w:b/>
          <w:szCs w:val="20"/>
          <w:lang w:val="ro-RO" w:eastAsia="ro-RO"/>
        </w:rPr>
        <w:t>Programul de cooperare interregională URBACT</w:t>
      </w:r>
      <w:r w:rsidRPr="00FE0D0D">
        <w:rPr>
          <w:rFonts w:ascii="Calibri" w:eastAsia="Calibri" w:hAnsi="Calibri" w:cs="Arial"/>
          <w:b/>
          <w:szCs w:val="20"/>
          <w:vertAlign w:val="superscript"/>
          <w:lang w:val="ro-RO" w:eastAsia="ro-RO"/>
        </w:rPr>
        <w:footnoteReference w:id="22"/>
      </w:r>
      <w:r w:rsidRPr="00FE0D0D">
        <w:rPr>
          <w:rFonts w:ascii="Calibri" w:eastAsia="Calibri" w:hAnsi="Calibri" w:cs="Arial"/>
          <w:b/>
          <w:szCs w:val="20"/>
          <w:lang w:val="ro-RO" w:eastAsia="ro-RO"/>
        </w:rPr>
        <w:t xml:space="preserve"> III </w:t>
      </w:r>
      <w:r w:rsidRPr="00FE0D0D">
        <w:rPr>
          <w:rFonts w:ascii="Calibri" w:eastAsia="Calibri" w:hAnsi="Calibri" w:cs="Arial"/>
          <w:szCs w:val="20"/>
          <w:lang w:val="ro-RO" w:eastAsia="ro-RO"/>
        </w:rPr>
        <w:t>a fost aprobat prin decizia C(2014) 9857 din</w:t>
      </w:r>
    </w:p>
    <w:p w:rsidR="00C46919" w:rsidRPr="00FE0D0D" w:rsidRDefault="00C46919" w:rsidP="00C07C54">
      <w:pPr>
        <w:spacing w:line="196" w:lineRule="auto"/>
        <w:jc w:val="both"/>
        <w:rPr>
          <w:rFonts w:ascii="Calibri" w:eastAsia="Calibri" w:hAnsi="Calibri" w:cs="Arial"/>
          <w:szCs w:val="20"/>
          <w:lang w:val="ro-RO" w:eastAsia="ro-RO"/>
        </w:rPr>
      </w:pPr>
      <w:r w:rsidRPr="00FE0D0D">
        <w:rPr>
          <w:rFonts w:ascii="Calibri" w:eastAsia="Calibri" w:hAnsi="Calibri" w:cs="Arial"/>
          <w:szCs w:val="20"/>
          <w:lang w:val="ro-RO" w:eastAsia="ro-RO"/>
        </w:rPr>
        <w:t>12.12.2014, având Autoritatea de Management în Franţa. Acest program, cu buget total de</w:t>
      </w:r>
    </w:p>
    <w:p w:rsidR="00C46919" w:rsidRPr="00FE0D0D" w:rsidRDefault="00C46919" w:rsidP="00C07C54">
      <w:pPr>
        <w:spacing w:line="1" w:lineRule="exact"/>
        <w:jc w:val="both"/>
        <w:rPr>
          <w:rFonts w:cs="Arial"/>
          <w:sz w:val="20"/>
          <w:szCs w:val="20"/>
          <w:lang w:val="ro-RO" w:eastAsia="ro-RO"/>
        </w:rPr>
      </w:pPr>
    </w:p>
    <w:p w:rsidR="00C46919" w:rsidRPr="00FE0D0D" w:rsidRDefault="00C46919" w:rsidP="00C07C54">
      <w:pPr>
        <w:spacing w:line="0" w:lineRule="atLeast"/>
        <w:jc w:val="both"/>
        <w:rPr>
          <w:rFonts w:ascii="Calibri" w:eastAsia="Calibri" w:hAnsi="Calibri" w:cs="Arial"/>
          <w:szCs w:val="20"/>
          <w:lang w:val="ro-RO" w:eastAsia="ro-RO"/>
        </w:rPr>
      </w:pPr>
      <w:r w:rsidRPr="00FE0D0D">
        <w:rPr>
          <w:rFonts w:ascii="Calibri" w:eastAsia="Calibri" w:hAnsi="Calibri" w:cs="Arial"/>
          <w:szCs w:val="20"/>
          <w:lang w:val="ro-RO" w:eastAsia="ro-RO"/>
        </w:rPr>
        <w:t>96.324.550 euro din care 74,30 mil euro finanţare FEDR, a avut evenimentul de lansare în 16 martie</w:t>
      </w:r>
    </w:p>
    <w:p w:rsidR="00C46919" w:rsidRPr="00FE0D0D" w:rsidRDefault="00C46919" w:rsidP="00C07C54">
      <w:pPr>
        <w:spacing w:line="2" w:lineRule="exact"/>
        <w:jc w:val="both"/>
        <w:rPr>
          <w:rFonts w:cs="Arial"/>
          <w:sz w:val="20"/>
          <w:szCs w:val="20"/>
          <w:lang w:val="ro-RO" w:eastAsia="ro-RO"/>
        </w:rPr>
      </w:pPr>
    </w:p>
    <w:p w:rsidR="00C46919" w:rsidRPr="00FE0D0D" w:rsidRDefault="00C46919" w:rsidP="00C07C54">
      <w:pPr>
        <w:spacing w:line="0" w:lineRule="atLeast"/>
        <w:jc w:val="both"/>
        <w:rPr>
          <w:rFonts w:ascii="Calibri" w:eastAsia="Calibri" w:hAnsi="Calibri" w:cs="Arial"/>
          <w:szCs w:val="20"/>
          <w:lang w:val="ro-RO" w:eastAsia="ro-RO"/>
        </w:rPr>
      </w:pPr>
      <w:r w:rsidRPr="00FE0D0D">
        <w:rPr>
          <w:rFonts w:ascii="Calibri" w:eastAsia="Calibri" w:hAnsi="Calibri" w:cs="Arial"/>
          <w:szCs w:val="20"/>
          <w:lang w:val="ro-RO" w:eastAsia="ro-RO"/>
        </w:rPr>
        <w:t>2015 la Bruxelles. Domeniile de finanțare au fost cuprinse generic într-o singură axă prioritară:</w:t>
      </w:r>
    </w:p>
    <w:p w:rsidR="00C46919" w:rsidRPr="00FE0D0D" w:rsidRDefault="00C46919" w:rsidP="00C07C54">
      <w:pPr>
        <w:spacing w:line="0" w:lineRule="atLeast"/>
        <w:jc w:val="both"/>
        <w:rPr>
          <w:rFonts w:ascii="Calibri" w:eastAsia="Calibri" w:hAnsi="Calibri" w:cs="Arial"/>
          <w:szCs w:val="20"/>
          <w:lang w:val="ro-RO" w:eastAsia="ro-RO"/>
        </w:rPr>
      </w:pPr>
      <w:r w:rsidRPr="00FE0D0D">
        <w:rPr>
          <w:rFonts w:ascii="Calibri" w:eastAsia="Calibri" w:hAnsi="Calibri" w:cs="Arial"/>
          <w:szCs w:val="20"/>
          <w:lang w:val="ro-RO" w:eastAsia="ro-RO"/>
        </w:rPr>
        <w:t>Sprijinirea dezvoltării urbane durabile</w:t>
      </w:r>
    </w:p>
    <w:p w:rsidR="00C46919" w:rsidRPr="00FE0D0D" w:rsidRDefault="00C46919" w:rsidP="00C07C54">
      <w:pPr>
        <w:spacing w:line="345" w:lineRule="exact"/>
        <w:jc w:val="both"/>
        <w:rPr>
          <w:rFonts w:cs="Arial"/>
          <w:sz w:val="20"/>
          <w:szCs w:val="20"/>
          <w:lang w:val="ro-RO" w:eastAsia="ro-RO"/>
        </w:rPr>
      </w:pPr>
    </w:p>
    <w:p w:rsidR="00C46919" w:rsidRPr="00FE0D0D" w:rsidRDefault="00C46919" w:rsidP="00C07C54">
      <w:pPr>
        <w:spacing w:line="231" w:lineRule="auto"/>
        <w:jc w:val="both"/>
        <w:rPr>
          <w:rFonts w:ascii="Calibri" w:eastAsia="Calibri" w:hAnsi="Calibri" w:cs="Arial"/>
          <w:szCs w:val="20"/>
          <w:lang w:val="ro-RO" w:eastAsia="ro-RO"/>
        </w:rPr>
      </w:pPr>
      <w:r w:rsidRPr="00FE0D0D">
        <w:rPr>
          <w:rFonts w:ascii="Calibri" w:eastAsia="Calibri" w:hAnsi="Calibri" w:cs="Arial"/>
          <w:szCs w:val="20"/>
          <w:lang w:val="ro-RO" w:eastAsia="ro-RO"/>
        </w:rPr>
        <w:t>Primul apel pentru Rețele de Planificare a Acțiunilor a fost deschis in perioada 30 martie – 16 iunie 2015, încheiat cu aprobarea a 21 de Rețele, prin decizia Comitetului de Monitorizare pe 11 septembrie 2015. Cel de-al doilea apel URBACT lansat pentru finanțarea Rețelelor de Implementare a fost deschis în perioada martie 2016 – iunie 2016, au fost aprobate 7 Rețele, prin decizia Comitetului de Monitorizare pe 10 octombrie 2015.</w:t>
      </w:r>
    </w:p>
    <w:p w:rsidR="00C46919" w:rsidRPr="00FE0D0D" w:rsidRDefault="00C46919" w:rsidP="00C07C54">
      <w:pPr>
        <w:spacing w:line="54" w:lineRule="exact"/>
        <w:jc w:val="both"/>
        <w:rPr>
          <w:rFonts w:cs="Arial"/>
          <w:sz w:val="20"/>
          <w:szCs w:val="20"/>
          <w:lang w:val="ro-RO" w:eastAsia="ro-RO"/>
        </w:rPr>
      </w:pPr>
    </w:p>
    <w:p w:rsidR="00C46919" w:rsidRPr="00FE0D0D" w:rsidRDefault="00C46919" w:rsidP="00C07C54">
      <w:pPr>
        <w:spacing w:line="225" w:lineRule="auto"/>
        <w:jc w:val="both"/>
        <w:rPr>
          <w:rFonts w:ascii="Calibri" w:eastAsia="Calibri" w:hAnsi="Calibri" w:cs="Arial"/>
          <w:szCs w:val="20"/>
          <w:lang w:val="ro-RO" w:eastAsia="ro-RO"/>
        </w:rPr>
      </w:pPr>
      <w:r w:rsidRPr="00FE0D0D">
        <w:rPr>
          <w:rFonts w:ascii="Calibri" w:eastAsia="Calibri" w:hAnsi="Calibri" w:cs="Arial"/>
          <w:szCs w:val="20"/>
          <w:lang w:val="ro-RO" w:eastAsia="ro-RO"/>
        </w:rPr>
        <w:t>Faza I a celui de-al treilea Apel, pentru Formarea Rețelelor de Transfer, derulat în perioada septembrie 2017 – ianuarie 2018, s-a încheiat cu aprobarea a 25 de proiecte, în urma deciziei Comitetului de Monitorizare din 4 aprilie 2018.</w:t>
      </w:r>
    </w:p>
    <w:p w:rsidR="00C46919" w:rsidRPr="00FE0D0D" w:rsidRDefault="00C46919" w:rsidP="00C07C54">
      <w:pPr>
        <w:spacing w:line="225" w:lineRule="auto"/>
        <w:jc w:val="both"/>
        <w:rPr>
          <w:rFonts w:ascii="Calibri" w:eastAsia="Calibri" w:hAnsi="Calibri" w:cs="Arial"/>
          <w:szCs w:val="20"/>
          <w:lang w:val="ro-RO" w:eastAsia="ro-RO"/>
        </w:rPr>
      </w:pPr>
    </w:p>
    <w:p w:rsidR="00C46919" w:rsidRPr="00FE0D0D" w:rsidRDefault="00C46919" w:rsidP="00C07C54">
      <w:pPr>
        <w:spacing w:line="21" w:lineRule="exact"/>
        <w:jc w:val="both"/>
        <w:rPr>
          <w:rFonts w:cs="Arial"/>
          <w:sz w:val="20"/>
          <w:szCs w:val="20"/>
          <w:lang w:val="ro-RO" w:eastAsia="ro-RO"/>
        </w:rPr>
      </w:pPr>
    </w:p>
    <w:p w:rsidR="00204A3C" w:rsidRDefault="00C46919" w:rsidP="00204A3C">
      <w:pPr>
        <w:tabs>
          <w:tab w:val="left" w:pos="720"/>
        </w:tabs>
        <w:spacing w:line="223" w:lineRule="auto"/>
        <w:jc w:val="both"/>
        <w:rPr>
          <w:rFonts w:ascii="Calibri" w:eastAsia="Calibri" w:hAnsi="Calibri" w:cs="Arial"/>
          <w:szCs w:val="20"/>
          <w:lang w:val="ro-RO" w:eastAsia="ro-RO"/>
        </w:rPr>
      </w:pPr>
      <w:r w:rsidRPr="00FE0D0D">
        <w:rPr>
          <w:rFonts w:ascii="Calibri" w:eastAsia="Calibri" w:hAnsi="Calibri" w:cs="Arial"/>
          <w:szCs w:val="20"/>
          <w:lang w:val="ro-RO" w:eastAsia="ro-RO"/>
        </w:rPr>
        <w:t>Stadiul 2019 este următorul:</w:t>
      </w:r>
    </w:p>
    <w:p w:rsidR="00204A3C" w:rsidRDefault="00C46919" w:rsidP="00204A3C">
      <w:pPr>
        <w:pStyle w:val="ListParagraph"/>
        <w:numPr>
          <w:ilvl w:val="0"/>
          <w:numId w:val="125"/>
        </w:numPr>
        <w:tabs>
          <w:tab w:val="left" w:pos="720"/>
        </w:tabs>
        <w:spacing w:line="223" w:lineRule="auto"/>
        <w:jc w:val="both"/>
        <w:rPr>
          <w:rFonts w:ascii="Calibri" w:hAnsi="Calibri" w:cs="Arial"/>
          <w:szCs w:val="20"/>
          <w:lang w:eastAsia="ro-RO"/>
        </w:rPr>
      </w:pPr>
      <w:r w:rsidRPr="00204A3C">
        <w:rPr>
          <w:rFonts w:ascii="Calibri" w:hAnsi="Calibri" w:cs="Arial"/>
          <w:szCs w:val="20"/>
          <w:lang w:eastAsia="ro-RO"/>
        </w:rPr>
        <w:t>în decembrie 2018 au fost definitivate parteneriatele din cadrul Reţelelor de Transfer, unde numărul beneficiarilor și, implicit, bugetele proiectelor se vor extinde pentru fiecare din cele 25 de proiecte aprobate;</w:t>
      </w:r>
    </w:p>
    <w:p w:rsidR="00C46919" w:rsidRPr="00204A3C" w:rsidRDefault="00C46919" w:rsidP="00204A3C">
      <w:pPr>
        <w:pStyle w:val="ListParagraph"/>
        <w:numPr>
          <w:ilvl w:val="0"/>
          <w:numId w:val="125"/>
        </w:numPr>
        <w:tabs>
          <w:tab w:val="left" w:pos="720"/>
        </w:tabs>
        <w:spacing w:line="223" w:lineRule="auto"/>
        <w:jc w:val="both"/>
        <w:rPr>
          <w:rFonts w:ascii="Calibri" w:hAnsi="Calibri" w:cs="Arial"/>
          <w:szCs w:val="20"/>
          <w:lang w:eastAsia="ro-RO"/>
        </w:rPr>
      </w:pPr>
      <w:r w:rsidRPr="00204A3C">
        <w:rPr>
          <w:rFonts w:ascii="Calibri" w:hAnsi="Calibri" w:cs="Arial"/>
          <w:szCs w:val="20"/>
          <w:lang w:eastAsia="ro-RO"/>
        </w:rPr>
        <w:t>următorul apel de proiecte pentru Rețelele de Planificare a Acțiunilor va avea loc în cursul anului 2019.</w:t>
      </w:r>
    </w:p>
    <w:p w:rsidR="00C46919" w:rsidRPr="00FE0D0D" w:rsidRDefault="00C46919" w:rsidP="00C07C54">
      <w:pPr>
        <w:spacing w:line="0" w:lineRule="atLeast"/>
        <w:jc w:val="both"/>
        <w:rPr>
          <w:rFonts w:ascii="Calibri" w:eastAsia="Calibri" w:hAnsi="Calibri" w:cs="Arial"/>
          <w:b/>
          <w:szCs w:val="20"/>
          <w:lang w:val="ro-RO" w:eastAsia="ro-RO"/>
        </w:rPr>
      </w:pPr>
    </w:p>
    <w:p w:rsidR="00C46919" w:rsidRPr="00FE0D0D" w:rsidRDefault="00C46919" w:rsidP="00C07C54">
      <w:pPr>
        <w:spacing w:line="0" w:lineRule="atLeast"/>
        <w:jc w:val="both"/>
        <w:rPr>
          <w:rFonts w:cs="Arial"/>
          <w:szCs w:val="20"/>
          <w:lang w:val="ro-RO" w:eastAsia="ro-RO"/>
        </w:rPr>
      </w:pPr>
      <w:r w:rsidRPr="00FE0D0D">
        <w:rPr>
          <w:rFonts w:ascii="Calibri" w:eastAsia="Calibri" w:hAnsi="Calibri" w:cs="Arial"/>
          <w:b/>
          <w:szCs w:val="20"/>
          <w:lang w:val="ro-RO" w:eastAsia="ro-RO"/>
        </w:rPr>
        <w:t>Programul de cooperare interregională INTERACT</w:t>
      </w:r>
      <w:r w:rsidRPr="00FE0D0D">
        <w:rPr>
          <w:rFonts w:ascii="Calibri" w:eastAsia="Calibri" w:hAnsi="Calibri" w:cs="Arial"/>
          <w:b/>
          <w:szCs w:val="20"/>
          <w:vertAlign w:val="superscript"/>
          <w:lang w:val="ro-RO" w:eastAsia="ro-RO"/>
        </w:rPr>
        <w:footnoteReference w:id="23"/>
      </w:r>
      <w:r w:rsidRPr="00FE0D0D">
        <w:rPr>
          <w:rFonts w:ascii="Calibri" w:eastAsia="Calibri" w:hAnsi="Calibri" w:cs="Arial"/>
          <w:b/>
          <w:szCs w:val="20"/>
          <w:lang w:val="ro-RO" w:eastAsia="ro-RO"/>
        </w:rPr>
        <w:t xml:space="preserve"> III </w:t>
      </w:r>
      <w:r w:rsidRPr="00FE0D0D">
        <w:rPr>
          <w:rFonts w:ascii="Calibri" w:eastAsia="Calibri" w:hAnsi="Calibri" w:cs="Arial"/>
          <w:szCs w:val="20"/>
          <w:lang w:val="ro-RO" w:eastAsia="ro-RO"/>
        </w:rPr>
        <w:t>a fost aprobat de Comisia Europeană prin</w:t>
      </w:r>
      <w:r w:rsidRPr="00FE0D0D">
        <w:rPr>
          <w:rFonts w:ascii="Calibri" w:eastAsia="Calibri" w:hAnsi="Calibri" w:cs="Arial"/>
          <w:b/>
          <w:szCs w:val="20"/>
          <w:lang w:val="ro-RO" w:eastAsia="ro-RO"/>
        </w:rPr>
        <w:t xml:space="preserve"> </w:t>
      </w:r>
      <w:r w:rsidRPr="00FE0D0D">
        <w:rPr>
          <w:rFonts w:ascii="Calibri" w:eastAsia="Calibri" w:hAnsi="Calibri" w:cs="Arial"/>
          <w:szCs w:val="20"/>
          <w:lang w:val="ro-RO" w:eastAsia="ro-RO"/>
        </w:rPr>
        <w:t>decizia C(2015) 5855 din data de 13.08.2015, având Autoritatea de Management în Slovacia. Obiectivul programului este acela de a acorda asistenţă tehnică celorlalte programe de cooperare teritorială europeană în creşterea capacităţii administrative pentru management şi control, identificarea şi valorificarea rezultatelor, implementarea abordărilor inovative (GECT, strategii</w:t>
      </w:r>
    </w:p>
    <w:p w:rsidR="00C46919" w:rsidRPr="00FE0D0D" w:rsidRDefault="00C46919" w:rsidP="00C07C54">
      <w:pPr>
        <w:spacing w:line="229" w:lineRule="auto"/>
        <w:jc w:val="both"/>
        <w:rPr>
          <w:rFonts w:ascii="Calibri" w:eastAsia="Calibri" w:hAnsi="Calibri" w:cs="Arial"/>
          <w:szCs w:val="20"/>
          <w:lang w:val="ro-RO" w:eastAsia="ro-RO"/>
        </w:rPr>
      </w:pPr>
      <w:bookmarkStart w:id="25" w:name="page157"/>
      <w:bookmarkEnd w:id="25"/>
      <w:r w:rsidRPr="00FE0D0D">
        <w:rPr>
          <w:rFonts w:ascii="Calibri" w:eastAsia="Calibri" w:hAnsi="Calibri" w:cs="Arial"/>
          <w:szCs w:val="20"/>
          <w:lang w:val="ro-RO" w:eastAsia="ro-RO"/>
        </w:rPr>
        <w:t>macro-regionale, ITI etc). Bugetul programului este de 39,40 mil euro FEDR la care se adaugă 163.530 euro contribuţia Elveţiei şi Norvegiei.</w:t>
      </w:r>
    </w:p>
    <w:p w:rsidR="00C46919" w:rsidRPr="00FE0D0D" w:rsidRDefault="00C46919" w:rsidP="00C07C54">
      <w:pPr>
        <w:spacing w:line="351" w:lineRule="exact"/>
        <w:jc w:val="both"/>
        <w:rPr>
          <w:rFonts w:cs="Arial"/>
          <w:sz w:val="20"/>
          <w:szCs w:val="20"/>
          <w:lang w:val="ro-RO" w:eastAsia="ro-RO"/>
        </w:rPr>
      </w:pPr>
    </w:p>
    <w:p w:rsidR="00C46919" w:rsidRPr="00FE0D0D" w:rsidRDefault="00C46919" w:rsidP="00C07C54">
      <w:pPr>
        <w:spacing w:line="216" w:lineRule="auto"/>
        <w:jc w:val="both"/>
        <w:rPr>
          <w:rFonts w:ascii="Calibri" w:eastAsia="Calibri" w:hAnsi="Calibri" w:cs="Arial"/>
          <w:szCs w:val="20"/>
          <w:lang w:val="ro-RO" w:eastAsia="ro-RO"/>
        </w:rPr>
      </w:pPr>
      <w:r w:rsidRPr="00FE0D0D">
        <w:rPr>
          <w:rFonts w:ascii="Calibri" w:eastAsia="Calibri" w:hAnsi="Calibri" w:cs="Arial"/>
          <w:b/>
          <w:szCs w:val="20"/>
          <w:lang w:val="ro-RO" w:eastAsia="ro-RO"/>
        </w:rPr>
        <w:t>Programul IPA de cooperare transfrontalieră România – Republica Serbia 2014-2020</w:t>
      </w:r>
      <w:r w:rsidRPr="00FE0D0D">
        <w:rPr>
          <w:rFonts w:ascii="Calibri" w:eastAsia="Calibri" w:hAnsi="Calibri" w:cs="Arial"/>
          <w:b/>
          <w:szCs w:val="20"/>
          <w:vertAlign w:val="superscript"/>
          <w:lang w:val="ro-RO" w:eastAsia="ro-RO"/>
        </w:rPr>
        <w:footnoteReference w:id="24"/>
      </w:r>
      <w:r w:rsidRPr="00FE0D0D">
        <w:rPr>
          <w:rFonts w:ascii="Calibri" w:eastAsia="Calibri" w:hAnsi="Calibri" w:cs="Arial"/>
          <w:b/>
          <w:szCs w:val="20"/>
          <w:lang w:val="ro-RO" w:eastAsia="ro-RO"/>
        </w:rPr>
        <w:t xml:space="preserve"> </w:t>
      </w:r>
      <w:r w:rsidRPr="00FE0D0D">
        <w:rPr>
          <w:rFonts w:ascii="Calibri" w:eastAsia="Calibri" w:hAnsi="Calibri" w:cs="Arial"/>
          <w:szCs w:val="20"/>
          <w:lang w:val="ro-RO" w:eastAsia="ro-RO"/>
        </w:rPr>
        <w:t>a fost aprobat</w:t>
      </w:r>
      <w:r w:rsidRPr="00FE0D0D">
        <w:rPr>
          <w:rFonts w:ascii="Calibri" w:eastAsia="Calibri" w:hAnsi="Calibri" w:cs="Arial"/>
          <w:b/>
          <w:szCs w:val="20"/>
          <w:lang w:val="ro-RO" w:eastAsia="ro-RO"/>
        </w:rPr>
        <w:t xml:space="preserve"> </w:t>
      </w:r>
      <w:r w:rsidRPr="00FE0D0D">
        <w:rPr>
          <w:rFonts w:ascii="Calibri" w:eastAsia="Calibri" w:hAnsi="Calibri" w:cs="Arial"/>
          <w:szCs w:val="20"/>
          <w:lang w:val="ro-RO" w:eastAsia="ro-RO"/>
        </w:rPr>
        <w:t>prin decizia C(2015) 5667 din 06.08.2015 - în calitate de Autoritate de Management. Acest program are un buget total de 88.124.999 euro ,din care 74.906.248 fonduri IPA.</w:t>
      </w:r>
    </w:p>
    <w:p w:rsidR="00C46919" w:rsidRPr="00FE0D0D" w:rsidRDefault="00C46919" w:rsidP="00C07C54">
      <w:pPr>
        <w:spacing w:line="177" w:lineRule="exact"/>
        <w:jc w:val="both"/>
        <w:rPr>
          <w:rFonts w:cs="Arial"/>
          <w:sz w:val="20"/>
          <w:szCs w:val="20"/>
          <w:lang w:val="ro-RO" w:eastAsia="ro-RO"/>
        </w:rPr>
      </w:pPr>
    </w:p>
    <w:p w:rsidR="00C46919" w:rsidRPr="00FE0D0D" w:rsidRDefault="00C46919" w:rsidP="00C07C54">
      <w:pPr>
        <w:spacing w:line="229" w:lineRule="auto"/>
        <w:jc w:val="both"/>
        <w:rPr>
          <w:rFonts w:ascii="Calibri" w:eastAsia="Calibri" w:hAnsi="Calibri" w:cs="Arial"/>
          <w:szCs w:val="20"/>
          <w:lang w:val="ro-RO" w:eastAsia="ro-RO"/>
        </w:rPr>
      </w:pPr>
      <w:r w:rsidRPr="00FE0D0D">
        <w:rPr>
          <w:rFonts w:ascii="Calibri" w:eastAsia="Calibri" w:hAnsi="Calibri" w:cs="Arial"/>
          <w:szCs w:val="20"/>
          <w:lang w:val="ro-RO" w:eastAsia="ro-RO"/>
        </w:rPr>
        <w:t>Pâna în acest moment au fost semnate 38 de contracte (inclusiv Asistență Tehnică) în valoare de 50,7 mil. Euro, fonduri IPA, pentru care au fost declarate la CE cheltuieli în valoare de 12,33 mil Euro IPA, rezultând o rata a absorbției de 16,46%. CE a rambursat, până în prezent, 9,4 mil Euro. Plățile efectuate către beneficiari până la în acest moment însumează 17,3 mil Euro IPA (inclusiv avansuri).</w:t>
      </w:r>
    </w:p>
    <w:p w:rsidR="00C46919" w:rsidRPr="00FE0D0D" w:rsidRDefault="00C46919" w:rsidP="00C07C54">
      <w:pPr>
        <w:spacing w:line="120" w:lineRule="exact"/>
        <w:jc w:val="both"/>
        <w:rPr>
          <w:rFonts w:cs="Arial"/>
          <w:sz w:val="20"/>
          <w:szCs w:val="20"/>
          <w:lang w:val="ro-RO" w:eastAsia="ro-RO"/>
        </w:rPr>
      </w:pPr>
    </w:p>
    <w:p w:rsidR="00C46919" w:rsidRPr="00FE0D0D" w:rsidRDefault="00C46919" w:rsidP="00C07C54">
      <w:pPr>
        <w:spacing w:line="0" w:lineRule="atLeast"/>
        <w:jc w:val="both"/>
        <w:rPr>
          <w:rFonts w:ascii="Calibri" w:eastAsia="Calibri" w:hAnsi="Calibri" w:cs="Arial"/>
          <w:szCs w:val="20"/>
          <w:lang w:val="ro-RO" w:eastAsia="ro-RO"/>
        </w:rPr>
      </w:pPr>
      <w:r w:rsidRPr="00FE0D0D">
        <w:rPr>
          <w:rFonts w:ascii="Calibri" w:eastAsia="Calibri" w:hAnsi="Calibri" w:cs="Arial"/>
          <w:szCs w:val="20"/>
          <w:lang w:val="ro-RO" w:eastAsia="ro-RO"/>
        </w:rPr>
        <w:t>Domeniile de finanţare au fost sintetizate în următoarele 4 axe prioritare:</w:t>
      </w:r>
    </w:p>
    <w:p w:rsidR="00C46919" w:rsidRPr="00FE0D0D" w:rsidRDefault="00C46919" w:rsidP="00C07C54">
      <w:pPr>
        <w:spacing w:line="138" w:lineRule="exact"/>
        <w:jc w:val="both"/>
        <w:rPr>
          <w:rFonts w:ascii="Calibri" w:eastAsia="Calibri" w:hAnsi="Calibri" w:cs="Arial"/>
          <w:szCs w:val="20"/>
          <w:lang w:val="ro-RO" w:eastAsia="ro-RO"/>
        </w:rPr>
      </w:pPr>
    </w:p>
    <w:p w:rsidR="00C46919" w:rsidRPr="00FE0D0D" w:rsidRDefault="00C46919" w:rsidP="00204A3C">
      <w:pPr>
        <w:numPr>
          <w:ilvl w:val="0"/>
          <w:numId w:val="48"/>
        </w:numPr>
        <w:tabs>
          <w:tab w:val="left" w:pos="720"/>
        </w:tabs>
        <w:spacing w:line="0" w:lineRule="atLeast"/>
        <w:ind w:left="0" w:firstLine="0"/>
        <w:jc w:val="both"/>
        <w:rPr>
          <w:rFonts w:ascii="Calibri" w:eastAsia="Calibri" w:hAnsi="Calibri" w:cs="Arial"/>
          <w:szCs w:val="20"/>
          <w:lang w:val="ro-RO" w:eastAsia="ro-RO"/>
        </w:rPr>
      </w:pPr>
      <w:r w:rsidRPr="00FE0D0D">
        <w:rPr>
          <w:rFonts w:ascii="Calibri" w:eastAsia="Calibri" w:hAnsi="Calibri" w:cs="Arial"/>
          <w:szCs w:val="20"/>
          <w:lang w:val="ro-RO" w:eastAsia="ro-RO"/>
        </w:rPr>
        <w:t>Promovarea ocupării forţei de muncă şi servicii pentru o creştere favorabilă a incluziunii;</w:t>
      </w:r>
    </w:p>
    <w:p w:rsidR="00C46919" w:rsidRPr="00FE0D0D" w:rsidRDefault="00C46919" w:rsidP="00204A3C">
      <w:pPr>
        <w:numPr>
          <w:ilvl w:val="0"/>
          <w:numId w:val="48"/>
        </w:numPr>
        <w:tabs>
          <w:tab w:val="left" w:pos="720"/>
        </w:tabs>
        <w:spacing w:line="0" w:lineRule="atLeast"/>
        <w:ind w:left="0" w:firstLine="0"/>
        <w:jc w:val="both"/>
        <w:rPr>
          <w:rFonts w:ascii="Calibri" w:eastAsia="Calibri" w:hAnsi="Calibri" w:cs="Arial"/>
          <w:szCs w:val="20"/>
          <w:lang w:val="ro-RO" w:eastAsia="ro-RO"/>
        </w:rPr>
      </w:pPr>
      <w:r w:rsidRPr="00FE0D0D">
        <w:rPr>
          <w:rFonts w:ascii="Calibri" w:eastAsia="Calibri" w:hAnsi="Calibri" w:cs="Arial"/>
          <w:szCs w:val="20"/>
          <w:lang w:val="ro-RO" w:eastAsia="ro-RO"/>
        </w:rPr>
        <w:t>Protecţia mediului şi managementul riscurilor;</w:t>
      </w:r>
    </w:p>
    <w:p w:rsidR="00C46919" w:rsidRPr="00FE0D0D" w:rsidRDefault="00C46919" w:rsidP="00204A3C">
      <w:pPr>
        <w:numPr>
          <w:ilvl w:val="0"/>
          <w:numId w:val="48"/>
        </w:numPr>
        <w:tabs>
          <w:tab w:val="left" w:pos="720"/>
        </w:tabs>
        <w:spacing w:line="0" w:lineRule="atLeast"/>
        <w:ind w:left="0" w:firstLine="0"/>
        <w:jc w:val="both"/>
        <w:rPr>
          <w:rFonts w:ascii="Calibri" w:eastAsia="Calibri" w:hAnsi="Calibri" w:cs="Arial"/>
          <w:szCs w:val="20"/>
          <w:lang w:val="ro-RO" w:eastAsia="ro-RO"/>
        </w:rPr>
      </w:pPr>
      <w:r w:rsidRPr="00FE0D0D">
        <w:rPr>
          <w:rFonts w:ascii="Calibri" w:eastAsia="Calibri" w:hAnsi="Calibri" w:cs="Arial"/>
          <w:szCs w:val="20"/>
          <w:lang w:val="ro-RO" w:eastAsia="ro-RO"/>
        </w:rPr>
        <w:t>Mobilitate sustenabilă şi accesibilitate;</w:t>
      </w:r>
    </w:p>
    <w:p w:rsidR="00C46919" w:rsidRPr="00FE0D0D" w:rsidRDefault="00C46919" w:rsidP="00204A3C">
      <w:pPr>
        <w:numPr>
          <w:ilvl w:val="0"/>
          <w:numId w:val="48"/>
        </w:numPr>
        <w:tabs>
          <w:tab w:val="left" w:pos="720"/>
        </w:tabs>
        <w:spacing w:line="0" w:lineRule="atLeast"/>
        <w:ind w:left="0" w:firstLine="0"/>
        <w:jc w:val="both"/>
        <w:rPr>
          <w:rFonts w:ascii="Calibri" w:eastAsia="Calibri" w:hAnsi="Calibri" w:cs="Arial"/>
          <w:szCs w:val="20"/>
          <w:lang w:val="ro-RO" w:eastAsia="ro-RO"/>
        </w:rPr>
      </w:pPr>
      <w:r w:rsidRPr="00FE0D0D">
        <w:rPr>
          <w:rFonts w:ascii="Calibri" w:eastAsia="Calibri" w:hAnsi="Calibri" w:cs="Arial"/>
          <w:szCs w:val="20"/>
          <w:lang w:val="ro-RO" w:eastAsia="ro-RO"/>
        </w:rPr>
        <w:t>Atractivitate pentru turism sustenabil.</w:t>
      </w:r>
    </w:p>
    <w:p w:rsidR="00C46919" w:rsidRPr="00FE0D0D" w:rsidRDefault="00C46919" w:rsidP="00C07C54">
      <w:pPr>
        <w:spacing w:line="200" w:lineRule="exact"/>
        <w:jc w:val="both"/>
        <w:rPr>
          <w:rFonts w:cs="Arial"/>
          <w:sz w:val="20"/>
          <w:szCs w:val="20"/>
          <w:lang w:val="ro-RO" w:eastAsia="ro-RO"/>
        </w:rPr>
      </w:pPr>
    </w:p>
    <w:p w:rsidR="00C46919" w:rsidRPr="00FE0D0D" w:rsidRDefault="00C46919" w:rsidP="00C07C54">
      <w:pPr>
        <w:spacing w:line="263" w:lineRule="exact"/>
        <w:jc w:val="both"/>
        <w:rPr>
          <w:rFonts w:cs="Arial"/>
          <w:sz w:val="20"/>
          <w:szCs w:val="20"/>
          <w:lang w:val="ro-RO" w:eastAsia="ro-RO"/>
        </w:rPr>
      </w:pPr>
    </w:p>
    <w:p w:rsidR="00C46919" w:rsidRPr="00FE0D0D" w:rsidRDefault="00C46919" w:rsidP="00C07C54">
      <w:pPr>
        <w:spacing w:line="0" w:lineRule="atLeast"/>
        <w:jc w:val="both"/>
        <w:rPr>
          <w:rFonts w:ascii="Calibri" w:eastAsia="Calibri" w:hAnsi="Calibri" w:cs="Arial"/>
          <w:b/>
          <w:szCs w:val="20"/>
          <w:lang w:val="ro-RO" w:eastAsia="ro-RO"/>
        </w:rPr>
      </w:pPr>
      <w:r w:rsidRPr="00FE0D0D">
        <w:rPr>
          <w:rFonts w:ascii="Calibri" w:eastAsia="Calibri" w:hAnsi="Calibri" w:cs="Arial"/>
          <w:b/>
          <w:szCs w:val="20"/>
          <w:lang w:val="ro-RO" w:eastAsia="ro-RO"/>
        </w:rPr>
        <w:t>Programe de cooperare aferente politicii de vecinătate a UE, finanţate din ENI:</w:t>
      </w:r>
    </w:p>
    <w:p w:rsidR="00C46919" w:rsidRPr="00FE0D0D" w:rsidRDefault="00C46919" w:rsidP="00C07C54">
      <w:pPr>
        <w:spacing w:line="172" w:lineRule="exact"/>
        <w:jc w:val="both"/>
        <w:rPr>
          <w:rFonts w:cs="Arial"/>
          <w:sz w:val="20"/>
          <w:szCs w:val="20"/>
          <w:lang w:val="ro-RO" w:eastAsia="ro-RO"/>
        </w:rPr>
      </w:pPr>
    </w:p>
    <w:p w:rsidR="00C46919" w:rsidRPr="00FE0D0D" w:rsidRDefault="00C46919" w:rsidP="00C07C54">
      <w:pPr>
        <w:spacing w:line="216" w:lineRule="auto"/>
        <w:jc w:val="both"/>
        <w:rPr>
          <w:rFonts w:ascii="Calibri" w:eastAsia="Calibri" w:hAnsi="Calibri" w:cs="Arial"/>
          <w:szCs w:val="20"/>
          <w:lang w:val="ro-RO" w:eastAsia="ro-RO"/>
        </w:rPr>
      </w:pPr>
      <w:r w:rsidRPr="00FE0D0D">
        <w:rPr>
          <w:rFonts w:ascii="Calibri" w:eastAsia="Calibri" w:hAnsi="Calibri" w:cs="Arial"/>
          <w:b/>
          <w:szCs w:val="20"/>
          <w:u w:val="single"/>
          <w:lang w:val="ro-RO" w:eastAsia="ro-RO"/>
        </w:rPr>
        <w:t>Programul operaţional comun România-Ucraina 2014-202</w:t>
      </w:r>
      <w:r w:rsidRPr="00FE0D0D">
        <w:rPr>
          <w:rFonts w:ascii="Calibri" w:eastAsia="Calibri" w:hAnsi="Calibri" w:cs="Arial"/>
          <w:b/>
          <w:szCs w:val="20"/>
          <w:lang w:val="ro-RO" w:eastAsia="ro-RO"/>
        </w:rPr>
        <w:t>0</w:t>
      </w:r>
      <w:r w:rsidRPr="00FE0D0D">
        <w:rPr>
          <w:rFonts w:ascii="Calibri" w:eastAsia="Calibri" w:hAnsi="Calibri" w:cs="Arial"/>
          <w:b/>
          <w:szCs w:val="20"/>
          <w:vertAlign w:val="superscript"/>
          <w:lang w:val="ro-RO" w:eastAsia="ro-RO"/>
        </w:rPr>
        <w:footnoteReference w:id="25"/>
      </w:r>
      <w:r w:rsidRPr="00FE0D0D">
        <w:rPr>
          <w:rFonts w:ascii="Calibri" w:eastAsia="Calibri" w:hAnsi="Calibri" w:cs="Arial"/>
          <w:b/>
          <w:szCs w:val="20"/>
          <w:lang w:val="ro-RO" w:eastAsia="ro-RO"/>
        </w:rPr>
        <w:t xml:space="preserve"> </w:t>
      </w:r>
      <w:r w:rsidRPr="00FE0D0D">
        <w:rPr>
          <w:rFonts w:ascii="Calibri" w:eastAsia="Calibri" w:hAnsi="Calibri" w:cs="Arial"/>
          <w:szCs w:val="20"/>
          <w:lang w:val="ro-RO" w:eastAsia="ro-RO"/>
        </w:rPr>
        <w:t>a fost aprobat de Comisia</w:t>
      </w:r>
      <w:r w:rsidRPr="00FE0D0D">
        <w:rPr>
          <w:rFonts w:ascii="Calibri" w:eastAsia="Calibri" w:hAnsi="Calibri" w:cs="Arial"/>
          <w:b/>
          <w:szCs w:val="20"/>
          <w:lang w:val="ro-RO" w:eastAsia="ro-RO"/>
        </w:rPr>
        <w:t xml:space="preserve"> </w:t>
      </w:r>
      <w:r w:rsidRPr="00FE0D0D">
        <w:rPr>
          <w:rFonts w:ascii="Calibri" w:eastAsia="Calibri" w:hAnsi="Calibri" w:cs="Arial"/>
          <w:szCs w:val="20"/>
          <w:lang w:val="ro-RO" w:eastAsia="ro-RO"/>
        </w:rPr>
        <w:t>Europeană pe 17 decembrie 2015 cu un buget de 66 mil. euro. Domeniile de finanţare au fost sintetizate în următoarele priorități:</w:t>
      </w:r>
    </w:p>
    <w:p w:rsidR="00C46919" w:rsidRPr="00FE0D0D" w:rsidRDefault="00C46919" w:rsidP="00204A3C">
      <w:pPr>
        <w:numPr>
          <w:ilvl w:val="0"/>
          <w:numId w:val="48"/>
        </w:numPr>
        <w:tabs>
          <w:tab w:val="left" w:pos="708"/>
        </w:tabs>
        <w:spacing w:line="218" w:lineRule="auto"/>
        <w:ind w:left="0" w:firstLine="0"/>
        <w:jc w:val="both"/>
        <w:rPr>
          <w:rFonts w:ascii="Calibri" w:eastAsia="Calibri" w:hAnsi="Calibri" w:cs="Arial"/>
          <w:szCs w:val="20"/>
          <w:lang w:val="ro-RO" w:eastAsia="ro-RO"/>
        </w:rPr>
      </w:pPr>
      <w:r w:rsidRPr="00FE0D0D">
        <w:rPr>
          <w:rFonts w:ascii="Calibri" w:eastAsia="Calibri" w:hAnsi="Calibri" w:cs="Arial"/>
          <w:szCs w:val="20"/>
          <w:lang w:val="ro-RO" w:eastAsia="ro-RO"/>
        </w:rPr>
        <w:t>Cooperare instituţională în educaţie pentru creșterea accesului la educaţie şi a calităţii educaţiei;</w:t>
      </w:r>
    </w:p>
    <w:p w:rsidR="00C46919" w:rsidRPr="00FE0D0D" w:rsidRDefault="00C46919" w:rsidP="00204A3C">
      <w:pPr>
        <w:numPr>
          <w:ilvl w:val="0"/>
          <w:numId w:val="48"/>
        </w:numPr>
        <w:tabs>
          <w:tab w:val="left" w:pos="720"/>
        </w:tabs>
        <w:spacing w:line="0" w:lineRule="atLeast"/>
        <w:ind w:left="0" w:firstLine="0"/>
        <w:jc w:val="both"/>
        <w:rPr>
          <w:rFonts w:ascii="Calibri" w:eastAsia="Calibri" w:hAnsi="Calibri" w:cs="Arial"/>
          <w:szCs w:val="20"/>
          <w:lang w:val="ro-RO" w:eastAsia="ro-RO"/>
        </w:rPr>
      </w:pPr>
      <w:r w:rsidRPr="00FE0D0D">
        <w:rPr>
          <w:rFonts w:ascii="Calibri" w:eastAsia="Calibri" w:hAnsi="Calibri" w:cs="Arial"/>
          <w:szCs w:val="20"/>
          <w:lang w:val="ro-RO" w:eastAsia="ro-RO"/>
        </w:rPr>
        <w:t>Promovare şi suport pentru cercetare şi inovare;</w:t>
      </w:r>
    </w:p>
    <w:p w:rsidR="00C46919" w:rsidRPr="00FE0D0D" w:rsidRDefault="00C46919" w:rsidP="00204A3C">
      <w:pPr>
        <w:numPr>
          <w:ilvl w:val="0"/>
          <w:numId w:val="48"/>
        </w:numPr>
        <w:tabs>
          <w:tab w:val="left" w:pos="720"/>
        </w:tabs>
        <w:spacing w:line="0" w:lineRule="atLeast"/>
        <w:ind w:left="0" w:firstLine="0"/>
        <w:jc w:val="both"/>
        <w:rPr>
          <w:rFonts w:ascii="Calibri" w:eastAsia="Calibri" w:hAnsi="Calibri" w:cs="Arial"/>
          <w:szCs w:val="20"/>
          <w:lang w:val="ro-RO" w:eastAsia="ro-RO"/>
        </w:rPr>
      </w:pPr>
      <w:r w:rsidRPr="00FE0D0D">
        <w:rPr>
          <w:rFonts w:ascii="Calibri" w:eastAsia="Calibri" w:hAnsi="Calibri" w:cs="Arial"/>
          <w:szCs w:val="20"/>
          <w:lang w:val="ro-RO" w:eastAsia="ro-RO"/>
        </w:rPr>
        <w:t>Conservarea şi promovarea patrimoniului cultural şi istoric;</w:t>
      </w:r>
    </w:p>
    <w:p w:rsidR="00C46919" w:rsidRPr="00FE0D0D" w:rsidRDefault="00C46919" w:rsidP="00204A3C">
      <w:pPr>
        <w:numPr>
          <w:ilvl w:val="0"/>
          <w:numId w:val="48"/>
        </w:numPr>
        <w:tabs>
          <w:tab w:val="left" w:pos="720"/>
        </w:tabs>
        <w:spacing w:line="0" w:lineRule="atLeast"/>
        <w:ind w:left="0" w:firstLine="0"/>
        <w:jc w:val="both"/>
        <w:rPr>
          <w:rFonts w:ascii="Calibri" w:eastAsia="Calibri" w:hAnsi="Calibri" w:cs="Arial"/>
          <w:szCs w:val="20"/>
          <w:lang w:val="ro-RO" w:eastAsia="ro-RO"/>
        </w:rPr>
      </w:pPr>
      <w:r w:rsidRPr="00FE0D0D">
        <w:rPr>
          <w:rFonts w:ascii="Calibri" w:eastAsia="Calibri" w:hAnsi="Calibri" w:cs="Arial"/>
          <w:szCs w:val="20"/>
          <w:lang w:val="ro-RO" w:eastAsia="ro-RO"/>
        </w:rPr>
        <w:t>Dezvoltarea infrastructurii de transport transfrontalieră şi a instrumentelor TIC;</w:t>
      </w:r>
    </w:p>
    <w:p w:rsidR="00C46919" w:rsidRPr="00FE0D0D" w:rsidRDefault="00C46919" w:rsidP="00204A3C">
      <w:pPr>
        <w:numPr>
          <w:ilvl w:val="0"/>
          <w:numId w:val="48"/>
        </w:numPr>
        <w:tabs>
          <w:tab w:val="left" w:pos="720"/>
        </w:tabs>
        <w:spacing w:line="0" w:lineRule="atLeast"/>
        <w:ind w:left="0" w:firstLine="0"/>
        <w:jc w:val="both"/>
        <w:rPr>
          <w:rFonts w:ascii="Calibri" w:eastAsia="Calibri" w:hAnsi="Calibri" w:cs="Arial"/>
          <w:szCs w:val="20"/>
          <w:lang w:val="ro-RO" w:eastAsia="ro-RO"/>
        </w:rPr>
      </w:pPr>
      <w:r w:rsidRPr="00FE0D0D">
        <w:rPr>
          <w:rFonts w:ascii="Calibri" w:eastAsia="Calibri" w:hAnsi="Calibri" w:cs="Arial"/>
          <w:szCs w:val="20"/>
          <w:lang w:val="ro-RO" w:eastAsia="ro-RO"/>
        </w:rPr>
        <w:t>Sprijin pentru dezvoltarea serviciilor de sănătate şi accesul la sănătate;</w:t>
      </w:r>
    </w:p>
    <w:p w:rsidR="00C46919" w:rsidRPr="00FE0D0D" w:rsidRDefault="00C46919" w:rsidP="00C07C54">
      <w:pPr>
        <w:spacing w:line="20" w:lineRule="exact"/>
        <w:jc w:val="both"/>
        <w:rPr>
          <w:rFonts w:cs="Arial"/>
          <w:sz w:val="20"/>
          <w:szCs w:val="20"/>
          <w:lang w:val="ro-RO" w:eastAsia="ro-RO"/>
        </w:rPr>
      </w:pPr>
    </w:p>
    <w:p w:rsidR="00C46919" w:rsidRPr="00FE0D0D" w:rsidRDefault="00C46919" w:rsidP="00204A3C">
      <w:pPr>
        <w:numPr>
          <w:ilvl w:val="0"/>
          <w:numId w:val="48"/>
        </w:numPr>
        <w:tabs>
          <w:tab w:val="left" w:pos="708"/>
        </w:tabs>
        <w:spacing w:line="218" w:lineRule="auto"/>
        <w:ind w:left="0" w:firstLine="0"/>
        <w:jc w:val="both"/>
        <w:rPr>
          <w:rFonts w:ascii="Calibri" w:eastAsia="Calibri" w:hAnsi="Calibri" w:cs="Arial"/>
          <w:szCs w:val="20"/>
          <w:lang w:val="ro-RO" w:eastAsia="ro-RO"/>
        </w:rPr>
      </w:pPr>
      <w:r w:rsidRPr="00FE0D0D">
        <w:rPr>
          <w:rFonts w:ascii="Calibri" w:eastAsia="Calibri" w:hAnsi="Calibri" w:cs="Arial"/>
          <w:szCs w:val="20"/>
          <w:lang w:val="ro-RO" w:eastAsia="ro-RO"/>
        </w:rPr>
        <w:t>Sprijin pentru activităţi comune de prevenire a dezastrelor naturale sau provocate de om, precum şi acţiuni comune în situaţii de urgenţă;</w:t>
      </w:r>
    </w:p>
    <w:p w:rsidR="00C46919" w:rsidRPr="00FE0D0D" w:rsidRDefault="00C46919" w:rsidP="00204A3C">
      <w:pPr>
        <w:numPr>
          <w:ilvl w:val="0"/>
          <w:numId w:val="48"/>
        </w:numPr>
        <w:tabs>
          <w:tab w:val="left" w:pos="720"/>
        </w:tabs>
        <w:spacing w:line="0" w:lineRule="atLeast"/>
        <w:ind w:left="0" w:firstLine="0"/>
        <w:jc w:val="both"/>
        <w:rPr>
          <w:rFonts w:ascii="Calibri" w:eastAsia="Calibri" w:hAnsi="Calibri" w:cs="Arial"/>
          <w:szCs w:val="20"/>
          <w:lang w:val="ro-RO" w:eastAsia="ro-RO"/>
        </w:rPr>
      </w:pPr>
      <w:r w:rsidRPr="00FE0D0D">
        <w:rPr>
          <w:rFonts w:ascii="Calibri" w:eastAsia="Calibri" w:hAnsi="Calibri" w:cs="Arial"/>
          <w:szCs w:val="20"/>
          <w:lang w:val="ro-RO" w:eastAsia="ro-RO"/>
        </w:rPr>
        <w:t>Prevenirea şi lupta împotriva criminalităţii organizate şi cooperarea poliţienească.</w:t>
      </w:r>
    </w:p>
    <w:p w:rsidR="00C46919" w:rsidRPr="00FE0D0D" w:rsidRDefault="00C46919" w:rsidP="00C07C54">
      <w:pPr>
        <w:tabs>
          <w:tab w:val="left" w:pos="708"/>
        </w:tabs>
        <w:spacing w:line="218" w:lineRule="auto"/>
        <w:jc w:val="both"/>
        <w:rPr>
          <w:rFonts w:ascii="Calibri" w:eastAsia="Calibri" w:hAnsi="Calibri" w:cs="Arial"/>
          <w:szCs w:val="20"/>
          <w:lang w:val="ro-RO" w:eastAsia="ro-RO"/>
        </w:rPr>
      </w:pPr>
    </w:p>
    <w:p w:rsidR="00C46919" w:rsidRPr="00FE0D0D" w:rsidRDefault="00C46919" w:rsidP="00C07C54">
      <w:pPr>
        <w:tabs>
          <w:tab w:val="left" w:pos="708"/>
        </w:tabs>
        <w:spacing w:line="218" w:lineRule="auto"/>
        <w:jc w:val="both"/>
        <w:rPr>
          <w:rFonts w:ascii="Calibri" w:eastAsia="Calibri" w:hAnsi="Calibri" w:cs="Arial"/>
          <w:szCs w:val="20"/>
          <w:lang w:val="ro-RO" w:eastAsia="ro-RO"/>
        </w:rPr>
      </w:pPr>
      <w:r w:rsidRPr="00FE0D0D">
        <w:rPr>
          <w:rFonts w:ascii="Calibri" w:eastAsia="Calibri" w:hAnsi="Calibri" w:cs="Arial"/>
          <w:szCs w:val="20"/>
          <w:lang w:val="ro-RO" w:eastAsia="ro-RO"/>
        </w:rPr>
        <w:t>Programul include atât proiecte selectate în urma unor apeluri competitive, cât şi proiecte mari de infrastructură aprobate în două etape de către Comitetul Comun de Monitorizare al Programului și Comisia Europeană, reprezentând 17,9 mil. Euro, respectiv 29,83% din alocarea ENI. În noiembrie 2018 a fost primită aprobarea finală a Comisiei Europene pentru 4 proiecte.</w:t>
      </w:r>
    </w:p>
    <w:p w:rsidR="00C46919" w:rsidRPr="00FE0D0D" w:rsidRDefault="00C46919" w:rsidP="00C07C54">
      <w:pPr>
        <w:tabs>
          <w:tab w:val="left" w:pos="708"/>
        </w:tabs>
        <w:spacing w:line="218" w:lineRule="auto"/>
        <w:jc w:val="both"/>
        <w:rPr>
          <w:rFonts w:ascii="Calibri" w:eastAsia="Calibri" w:hAnsi="Calibri" w:cs="Arial"/>
          <w:szCs w:val="20"/>
          <w:lang w:val="ro-RO" w:eastAsia="ro-RO"/>
        </w:rPr>
      </w:pPr>
    </w:p>
    <w:p w:rsidR="00C46919" w:rsidRPr="00FE0D0D" w:rsidRDefault="00C46919" w:rsidP="00C07C54">
      <w:pPr>
        <w:tabs>
          <w:tab w:val="left" w:pos="708"/>
        </w:tabs>
        <w:spacing w:line="218" w:lineRule="auto"/>
        <w:jc w:val="both"/>
        <w:rPr>
          <w:rFonts w:ascii="Calibri" w:eastAsia="Calibri" w:hAnsi="Calibri" w:cs="Arial"/>
          <w:szCs w:val="20"/>
          <w:lang w:val="ro-RO" w:eastAsia="ro-RO"/>
        </w:rPr>
      </w:pPr>
      <w:r w:rsidRPr="00FE0D0D">
        <w:rPr>
          <w:rFonts w:ascii="Calibri" w:eastAsia="Calibri" w:hAnsi="Calibri" w:cs="Arial"/>
          <w:szCs w:val="20"/>
          <w:lang w:val="ro-RO" w:eastAsia="ro-RO"/>
        </w:rPr>
        <w:t>În cursul anului 2018 au fost închise două apeluri de proiecte, în valoare totală de 36,1 mil. Euro, fonduri ENI, reprezentând 60,17% din valoare totală ENI a programului, respectiv întreaga alocare financiară disponibilă. În prezent are loc evaluarea aplicațiilor depuse in cadrul celor două apeluri de proiecte.</w:t>
      </w:r>
    </w:p>
    <w:p w:rsidR="00C46919" w:rsidRPr="00FE0D0D" w:rsidRDefault="00C46919" w:rsidP="00C07C54">
      <w:pPr>
        <w:tabs>
          <w:tab w:val="left" w:pos="708"/>
        </w:tabs>
        <w:spacing w:line="218" w:lineRule="auto"/>
        <w:jc w:val="both"/>
        <w:rPr>
          <w:rFonts w:ascii="Calibri" w:eastAsia="Calibri" w:hAnsi="Calibri" w:cs="Arial"/>
          <w:szCs w:val="20"/>
          <w:lang w:val="ro-RO" w:eastAsia="ro-RO"/>
        </w:rPr>
      </w:pPr>
    </w:p>
    <w:p w:rsidR="00C46919" w:rsidRPr="00FE0D0D" w:rsidRDefault="00C46919" w:rsidP="00C07C54">
      <w:pPr>
        <w:tabs>
          <w:tab w:val="left" w:pos="708"/>
        </w:tabs>
        <w:spacing w:line="218" w:lineRule="auto"/>
        <w:jc w:val="both"/>
        <w:rPr>
          <w:rFonts w:ascii="Calibri" w:eastAsia="Calibri" w:hAnsi="Calibri" w:cs="Arial"/>
          <w:szCs w:val="20"/>
          <w:lang w:val="ro-RO" w:eastAsia="ro-RO"/>
        </w:rPr>
      </w:pPr>
      <w:r w:rsidRPr="00FE0D0D">
        <w:rPr>
          <w:rFonts w:ascii="Calibri" w:eastAsia="Calibri" w:hAnsi="Calibri" w:cs="Arial"/>
          <w:szCs w:val="20"/>
          <w:lang w:val="ro-RO" w:eastAsia="ro-RO"/>
        </w:rPr>
        <w:t>Până în prezent au fost semnate 4 contracte în valoare de 7,73 mil. Euro, fonduri externe nerambursabile.</w:t>
      </w:r>
    </w:p>
    <w:p w:rsidR="00C46919" w:rsidRPr="00FE0D0D" w:rsidRDefault="00C46919" w:rsidP="00C07C54">
      <w:pPr>
        <w:tabs>
          <w:tab w:val="left" w:pos="708"/>
        </w:tabs>
        <w:spacing w:line="218" w:lineRule="auto"/>
        <w:jc w:val="both"/>
        <w:rPr>
          <w:rFonts w:ascii="Calibri" w:eastAsia="Calibri" w:hAnsi="Calibri" w:cs="Arial"/>
          <w:szCs w:val="20"/>
          <w:lang w:val="ro-RO" w:eastAsia="ro-RO"/>
        </w:rPr>
      </w:pPr>
    </w:p>
    <w:p w:rsidR="00C46919" w:rsidRPr="00FE0D0D" w:rsidRDefault="00C46919" w:rsidP="00C07C54">
      <w:pPr>
        <w:tabs>
          <w:tab w:val="left" w:pos="708"/>
        </w:tabs>
        <w:spacing w:line="218" w:lineRule="auto"/>
        <w:jc w:val="both"/>
        <w:rPr>
          <w:rFonts w:ascii="Calibri" w:eastAsia="Calibri" w:hAnsi="Calibri" w:cs="Arial"/>
          <w:szCs w:val="20"/>
          <w:lang w:val="ro-RO" w:eastAsia="ro-RO"/>
        </w:rPr>
      </w:pPr>
      <w:r w:rsidRPr="00FE0D0D">
        <w:rPr>
          <w:rFonts w:ascii="Calibri" w:eastAsia="Calibri" w:hAnsi="Calibri" w:cs="Arial"/>
          <w:szCs w:val="20"/>
          <w:lang w:val="ro-RO" w:eastAsia="ro-RO"/>
        </w:rPr>
        <w:t>Plățile efectuate până în acest moment însumează 0,95 mil Euro fonduri externe nerambursabile.</w:t>
      </w:r>
    </w:p>
    <w:p w:rsidR="00C46919" w:rsidRPr="00FE0D0D" w:rsidRDefault="00C46919" w:rsidP="00C07C54">
      <w:pPr>
        <w:spacing w:line="216" w:lineRule="auto"/>
        <w:jc w:val="both"/>
        <w:rPr>
          <w:rFonts w:ascii="Calibri" w:eastAsia="Calibri" w:hAnsi="Calibri" w:cs="Arial"/>
          <w:szCs w:val="20"/>
          <w:lang w:val="ro-RO" w:eastAsia="ro-RO"/>
        </w:rPr>
      </w:pPr>
      <w:bookmarkStart w:id="26" w:name="page158"/>
      <w:bookmarkEnd w:id="26"/>
      <w:r w:rsidRPr="00FE0D0D">
        <w:rPr>
          <w:rFonts w:ascii="Calibri" w:eastAsia="Calibri" w:hAnsi="Calibri" w:cs="Arial"/>
          <w:b/>
          <w:szCs w:val="20"/>
          <w:u w:val="single"/>
          <w:lang w:val="ro-RO" w:eastAsia="ro-RO"/>
        </w:rPr>
        <w:t>Programul operațional comun România - Republica Moldova 2014-2020</w:t>
      </w:r>
      <w:r w:rsidRPr="00FE0D0D">
        <w:rPr>
          <w:rFonts w:ascii="Calibri" w:eastAsia="Calibri" w:hAnsi="Calibri" w:cs="Arial"/>
          <w:b/>
          <w:szCs w:val="20"/>
          <w:u w:val="single"/>
          <w:vertAlign w:val="superscript"/>
          <w:lang w:val="ro-RO" w:eastAsia="ro-RO"/>
        </w:rPr>
        <w:footnoteReference w:id="26"/>
      </w:r>
      <w:r w:rsidRPr="00FE0D0D">
        <w:rPr>
          <w:rFonts w:ascii="Calibri" w:eastAsia="Calibri" w:hAnsi="Calibri" w:cs="Arial"/>
          <w:b/>
          <w:szCs w:val="20"/>
          <w:lang w:val="ro-RO" w:eastAsia="ro-RO"/>
        </w:rPr>
        <w:t xml:space="preserve"> </w:t>
      </w:r>
      <w:r w:rsidRPr="00FE0D0D">
        <w:rPr>
          <w:rFonts w:ascii="Calibri" w:eastAsia="Calibri" w:hAnsi="Calibri" w:cs="Arial"/>
          <w:szCs w:val="20"/>
          <w:lang w:val="ro-RO" w:eastAsia="ro-RO"/>
        </w:rPr>
        <w:t>a fost aprobat de</w:t>
      </w:r>
      <w:r w:rsidRPr="00FE0D0D">
        <w:rPr>
          <w:rFonts w:ascii="Calibri" w:eastAsia="Calibri" w:hAnsi="Calibri" w:cs="Arial"/>
          <w:b/>
          <w:szCs w:val="20"/>
          <w:lang w:val="ro-RO" w:eastAsia="ro-RO"/>
        </w:rPr>
        <w:t xml:space="preserve"> </w:t>
      </w:r>
      <w:r w:rsidRPr="00FE0D0D">
        <w:rPr>
          <w:rFonts w:ascii="Calibri" w:eastAsia="Calibri" w:hAnsi="Calibri" w:cs="Arial"/>
          <w:szCs w:val="20"/>
          <w:lang w:val="ro-RO" w:eastAsia="ro-RO"/>
        </w:rPr>
        <w:t>Comisia Europeană pe 17 decembrie 2015 cu un buget total de 89,10 mil. euro. Domeniile de finanţare au fost sintetizate în următoarele priorități:</w:t>
      </w:r>
    </w:p>
    <w:p w:rsidR="00C46919" w:rsidRPr="00FE0D0D" w:rsidRDefault="00C46919" w:rsidP="00C07C54">
      <w:pPr>
        <w:spacing w:line="55" w:lineRule="exact"/>
        <w:jc w:val="both"/>
        <w:rPr>
          <w:rFonts w:cs="Arial"/>
          <w:sz w:val="20"/>
          <w:szCs w:val="20"/>
          <w:lang w:val="ro-RO" w:eastAsia="ro-RO"/>
        </w:rPr>
      </w:pPr>
    </w:p>
    <w:p w:rsidR="00C46919" w:rsidRPr="00FE0D0D" w:rsidRDefault="00C46919" w:rsidP="00204A3C">
      <w:pPr>
        <w:numPr>
          <w:ilvl w:val="0"/>
          <w:numId w:val="48"/>
        </w:numPr>
        <w:tabs>
          <w:tab w:val="left" w:pos="708"/>
        </w:tabs>
        <w:spacing w:line="219" w:lineRule="auto"/>
        <w:ind w:left="0" w:firstLine="0"/>
        <w:jc w:val="both"/>
        <w:rPr>
          <w:rFonts w:ascii="Calibri" w:eastAsia="Calibri" w:hAnsi="Calibri" w:cs="Arial"/>
          <w:szCs w:val="20"/>
          <w:lang w:val="ro-RO" w:eastAsia="ro-RO"/>
        </w:rPr>
      </w:pPr>
      <w:r w:rsidRPr="00FE0D0D">
        <w:rPr>
          <w:rFonts w:ascii="Calibri" w:eastAsia="Calibri" w:hAnsi="Calibri" w:cs="Arial"/>
          <w:szCs w:val="20"/>
          <w:lang w:val="ro-RO" w:eastAsia="ro-RO"/>
        </w:rPr>
        <w:t>Cooperare instituţională în educaţie pentru creşterea accesului la educaţie şi a calităţii educaţiei;</w:t>
      </w:r>
    </w:p>
    <w:p w:rsidR="00C46919" w:rsidRPr="00FE0D0D" w:rsidRDefault="00C46919" w:rsidP="00204A3C">
      <w:pPr>
        <w:numPr>
          <w:ilvl w:val="0"/>
          <w:numId w:val="48"/>
        </w:numPr>
        <w:tabs>
          <w:tab w:val="left" w:pos="720"/>
        </w:tabs>
        <w:spacing w:line="0" w:lineRule="atLeast"/>
        <w:ind w:left="0" w:firstLine="0"/>
        <w:jc w:val="both"/>
        <w:rPr>
          <w:rFonts w:ascii="Calibri" w:eastAsia="Calibri" w:hAnsi="Calibri" w:cs="Arial"/>
          <w:szCs w:val="20"/>
          <w:lang w:val="ro-RO" w:eastAsia="ro-RO"/>
        </w:rPr>
      </w:pPr>
      <w:r w:rsidRPr="00FE0D0D">
        <w:rPr>
          <w:rFonts w:ascii="Calibri" w:eastAsia="Calibri" w:hAnsi="Calibri" w:cs="Arial"/>
          <w:szCs w:val="20"/>
          <w:lang w:val="ro-RO" w:eastAsia="ro-RO"/>
        </w:rPr>
        <w:t>Promovare şi suport pentru cercetare şi inovare;</w:t>
      </w:r>
    </w:p>
    <w:p w:rsidR="00C46919" w:rsidRPr="00FE0D0D" w:rsidRDefault="00C46919" w:rsidP="00204A3C">
      <w:pPr>
        <w:numPr>
          <w:ilvl w:val="0"/>
          <w:numId w:val="48"/>
        </w:numPr>
        <w:tabs>
          <w:tab w:val="left" w:pos="720"/>
        </w:tabs>
        <w:spacing w:line="0" w:lineRule="atLeast"/>
        <w:ind w:left="0" w:firstLine="0"/>
        <w:jc w:val="both"/>
        <w:rPr>
          <w:rFonts w:ascii="Calibri" w:eastAsia="Calibri" w:hAnsi="Calibri" w:cs="Arial"/>
          <w:szCs w:val="20"/>
          <w:lang w:val="ro-RO" w:eastAsia="ro-RO"/>
        </w:rPr>
      </w:pPr>
      <w:r w:rsidRPr="00FE0D0D">
        <w:rPr>
          <w:rFonts w:ascii="Calibri" w:eastAsia="Calibri" w:hAnsi="Calibri" w:cs="Arial"/>
          <w:szCs w:val="20"/>
          <w:lang w:val="ro-RO" w:eastAsia="ro-RO"/>
        </w:rPr>
        <w:t>Conservarea şi promovarea patrimoniului cultural şi istoric;</w:t>
      </w:r>
    </w:p>
    <w:p w:rsidR="00C46919" w:rsidRPr="00FE0D0D" w:rsidRDefault="00C46919" w:rsidP="00204A3C">
      <w:pPr>
        <w:numPr>
          <w:ilvl w:val="0"/>
          <w:numId w:val="48"/>
        </w:numPr>
        <w:tabs>
          <w:tab w:val="left" w:pos="720"/>
        </w:tabs>
        <w:spacing w:line="0" w:lineRule="atLeast"/>
        <w:ind w:left="0" w:firstLine="0"/>
        <w:jc w:val="both"/>
        <w:rPr>
          <w:rFonts w:ascii="Calibri" w:eastAsia="Calibri" w:hAnsi="Calibri" w:cs="Arial"/>
          <w:szCs w:val="20"/>
          <w:lang w:val="ro-RO" w:eastAsia="ro-RO"/>
        </w:rPr>
      </w:pPr>
      <w:r w:rsidRPr="00FE0D0D">
        <w:rPr>
          <w:rFonts w:ascii="Calibri" w:eastAsia="Calibri" w:hAnsi="Calibri" w:cs="Arial"/>
          <w:szCs w:val="20"/>
          <w:lang w:val="ro-RO" w:eastAsia="ro-RO"/>
        </w:rPr>
        <w:t>Dezvoltarea infrastructurii de transport transfrontalieră şi a infrastructurii TIC;</w:t>
      </w:r>
    </w:p>
    <w:p w:rsidR="00C46919" w:rsidRPr="00FE0D0D" w:rsidRDefault="00C46919" w:rsidP="00204A3C">
      <w:pPr>
        <w:numPr>
          <w:ilvl w:val="0"/>
          <w:numId w:val="48"/>
        </w:numPr>
        <w:tabs>
          <w:tab w:val="left" w:pos="720"/>
        </w:tabs>
        <w:spacing w:line="0" w:lineRule="atLeast"/>
        <w:ind w:left="0" w:firstLine="0"/>
        <w:jc w:val="both"/>
        <w:rPr>
          <w:rFonts w:ascii="Calibri" w:eastAsia="Calibri" w:hAnsi="Calibri" w:cs="Arial"/>
          <w:szCs w:val="20"/>
          <w:lang w:val="ro-RO" w:eastAsia="ro-RO"/>
        </w:rPr>
      </w:pPr>
      <w:r w:rsidRPr="00FE0D0D">
        <w:rPr>
          <w:rFonts w:ascii="Calibri" w:eastAsia="Calibri" w:hAnsi="Calibri" w:cs="Arial"/>
          <w:szCs w:val="20"/>
          <w:lang w:val="ro-RO" w:eastAsia="ro-RO"/>
        </w:rPr>
        <w:t>Sprijin pentru dezvoltarea serviciilor de sănătate şi accesul la sănătate;</w:t>
      </w:r>
    </w:p>
    <w:p w:rsidR="00C46919" w:rsidRPr="00FE0D0D" w:rsidRDefault="00C46919" w:rsidP="00204A3C">
      <w:pPr>
        <w:numPr>
          <w:ilvl w:val="0"/>
          <w:numId w:val="48"/>
        </w:numPr>
        <w:tabs>
          <w:tab w:val="left" w:pos="708"/>
        </w:tabs>
        <w:spacing w:line="218" w:lineRule="auto"/>
        <w:ind w:left="0" w:firstLine="0"/>
        <w:jc w:val="both"/>
        <w:rPr>
          <w:rFonts w:ascii="Calibri" w:eastAsia="Calibri" w:hAnsi="Calibri" w:cs="Arial"/>
          <w:szCs w:val="20"/>
          <w:lang w:val="ro-RO" w:eastAsia="ro-RO"/>
        </w:rPr>
      </w:pPr>
      <w:r w:rsidRPr="00FE0D0D">
        <w:rPr>
          <w:rFonts w:ascii="Calibri" w:eastAsia="Calibri" w:hAnsi="Calibri" w:cs="Arial"/>
          <w:szCs w:val="20"/>
          <w:lang w:val="ro-RO" w:eastAsia="ro-RO"/>
        </w:rPr>
        <w:t>Sprijin pentru activităţi comune de prevenire a dezastrelor naturale sau provocate de om, precum şi acţiuni comune în situaţii de urgenţă;</w:t>
      </w:r>
    </w:p>
    <w:p w:rsidR="00C46919" w:rsidRPr="00FE0D0D" w:rsidRDefault="00C46919" w:rsidP="00204A3C">
      <w:pPr>
        <w:numPr>
          <w:ilvl w:val="0"/>
          <w:numId w:val="48"/>
        </w:numPr>
        <w:tabs>
          <w:tab w:val="left" w:pos="720"/>
        </w:tabs>
        <w:spacing w:line="0" w:lineRule="atLeast"/>
        <w:ind w:left="0" w:firstLine="0"/>
        <w:jc w:val="both"/>
        <w:rPr>
          <w:rFonts w:ascii="Calibri" w:eastAsia="Calibri" w:hAnsi="Calibri" w:cs="Arial"/>
          <w:szCs w:val="20"/>
          <w:lang w:val="ro-RO" w:eastAsia="ro-RO"/>
        </w:rPr>
      </w:pPr>
      <w:r w:rsidRPr="00FE0D0D">
        <w:rPr>
          <w:rFonts w:ascii="Calibri" w:eastAsia="Calibri" w:hAnsi="Calibri" w:cs="Arial"/>
          <w:szCs w:val="20"/>
          <w:lang w:val="ro-RO" w:eastAsia="ro-RO"/>
        </w:rPr>
        <w:t>Prevenirea şi lupta împotriva criminalităţii organizate şi cooperarea poliţienească.</w:t>
      </w:r>
    </w:p>
    <w:p w:rsidR="00C46919" w:rsidRPr="00FE0D0D" w:rsidRDefault="00C46919" w:rsidP="00C07C54">
      <w:pPr>
        <w:spacing w:line="292" w:lineRule="exact"/>
        <w:jc w:val="both"/>
        <w:rPr>
          <w:rFonts w:ascii="Calibri" w:eastAsia="Calibri" w:hAnsi="Calibri" w:cs="Arial"/>
          <w:szCs w:val="20"/>
          <w:lang w:val="ro-RO" w:eastAsia="ro-RO"/>
        </w:rPr>
      </w:pPr>
      <w:r w:rsidRPr="00FE0D0D">
        <w:rPr>
          <w:rFonts w:ascii="Calibri" w:eastAsia="Calibri" w:hAnsi="Calibri" w:cs="Arial"/>
          <w:szCs w:val="20"/>
          <w:lang w:val="ro-RO" w:eastAsia="ro-RO"/>
        </w:rPr>
        <w:t xml:space="preserve">Programul include atât proiecte selectate în urma unor apeluri competitive, cât şi proiecte mari de infrastructură aprobate în două etape de către Comitetul Comun de Monitorizare al Programului și Comisia Europeană, reprezentând 24,3 mil. Euro, respectiv 30% din alocarea ENI. </w:t>
      </w:r>
    </w:p>
    <w:p w:rsidR="00C46919" w:rsidRPr="00FE0D0D" w:rsidRDefault="00C46919" w:rsidP="00C07C54">
      <w:pPr>
        <w:spacing w:line="292" w:lineRule="exact"/>
        <w:jc w:val="both"/>
        <w:rPr>
          <w:rFonts w:ascii="Calibri" w:eastAsia="Calibri" w:hAnsi="Calibri" w:cs="Arial"/>
          <w:szCs w:val="20"/>
          <w:lang w:val="ro-RO" w:eastAsia="ro-RO"/>
        </w:rPr>
      </w:pPr>
    </w:p>
    <w:p w:rsidR="00C46919" w:rsidRPr="00FE0D0D" w:rsidRDefault="00C46919" w:rsidP="00C07C54">
      <w:pPr>
        <w:spacing w:line="292" w:lineRule="exact"/>
        <w:jc w:val="both"/>
        <w:rPr>
          <w:rFonts w:ascii="Calibri" w:eastAsia="Calibri" w:hAnsi="Calibri" w:cs="Arial"/>
          <w:szCs w:val="20"/>
          <w:lang w:val="ro-RO" w:eastAsia="ro-RO"/>
        </w:rPr>
      </w:pPr>
      <w:r w:rsidRPr="00FE0D0D">
        <w:rPr>
          <w:rFonts w:ascii="Calibri" w:eastAsia="Calibri" w:hAnsi="Calibri" w:cs="Arial"/>
          <w:szCs w:val="20"/>
          <w:lang w:val="ro-RO" w:eastAsia="ro-RO"/>
        </w:rPr>
        <w:t>În noiembrie 2018 a fost primită aprobarea finală a Comisiei Europene pentru toate cele 4 proiecte depuse.</w:t>
      </w:r>
    </w:p>
    <w:p w:rsidR="00C46919" w:rsidRPr="00FE0D0D" w:rsidRDefault="00C46919" w:rsidP="00C07C54">
      <w:pPr>
        <w:spacing w:line="292" w:lineRule="exact"/>
        <w:jc w:val="both"/>
        <w:rPr>
          <w:rFonts w:ascii="Calibri" w:eastAsia="Calibri" w:hAnsi="Calibri" w:cs="Arial"/>
          <w:szCs w:val="20"/>
          <w:lang w:val="ro-RO" w:eastAsia="ro-RO"/>
        </w:rPr>
      </w:pPr>
    </w:p>
    <w:p w:rsidR="00C46919" w:rsidRPr="00FE0D0D" w:rsidRDefault="00C46919" w:rsidP="00C07C54">
      <w:pPr>
        <w:spacing w:line="292" w:lineRule="exact"/>
        <w:jc w:val="both"/>
        <w:rPr>
          <w:rFonts w:ascii="Calibri" w:eastAsia="Calibri" w:hAnsi="Calibri" w:cs="Arial"/>
          <w:szCs w:val="20"/>
          <w:lang w:val="ro-RO" w:eastAsia="ro-RO"/>
        </w:rPr>
      </w:pPr>
      <w:r w:rsidRPr="00FE0D0D">
        <w:rPr>
          <w:rFonts w:ascii="Calibri" w:eastAsia="Calibri" w:hAnsi="Calibri" w:cs="Arial"/>
          <w:szCs w:val="20"/>
          <w:lang w:val="ro-RO" w:eastAsia="ro-RO"/>
        </w:rPr>
        <w:t>În cursul anului 2018 au fost închise două apeluri de proiecte, în valoare totală de 48,6 mil. Euro, fonduri ENI, reprezentând 60% din valoare totală ENI a programului, respectiv întreaga alocare disponibilă. În prezent are loc evaluarea aplicațiilor depuse in cadrul celor două apeluri de proiecte.</w:t>
      </w:r>
    </w:p>
    <w:p w:rsidR="00C46919" w:rsidRPr="00FE0D0D" w:rsidRDefault="00C46919" w:rsidP="00C07C54">
      <w:pPr>
        <w:spacing w:line="292" w:lineRule="exact"/>
        <w:jc w:val="both"/>
        <w:rPr>
          <w:rFonts w:ascii="Calibri" w:eastAsia="Calibri" w:hAnsi="Calibri" w:cs="Arial"/>
          <w:szCs w:val="20"/>
          <w:lang w:val="ro-RO" w:eastAsia="ro-RO"/>
        </w:rPr>
      </w:pPr>
    </w:p>
    <w:p w:rsidR="00C46919" w:rsidRPr="00FE0D0D" w:rsidRDefault="00C46919" w:rsidP="00C07C54">
      <w:pPr>
        <w:spacing w:line="292" w:lineRule="exact"/>
        <w:jc w:val="both"/>
        <w:rPr>
          <w:rFonts w:ascii="Calibri" w:eastAsia="Calibri" w:hAnsi="Calibri" w:cs="Arial"/>
          <w:szCs w:val="20"/>
          <w:lang w:val="ro-RO" w:eastAsia="ro-RO"/>
        </w:rPr>
      </w:pPr>
      <w:r w:rsidRPr="00FE0D0D">
        <w:rPr>
          <w:rFonts w:ascii="Calibri" w:eastAsia="Calibri" w:hAnsi="Calibri" w:cs="Arial"/>
          <w:szCs w:val="20"/>
          <w:lang w:val="ro-RO" w:eastAsia="ro-RO"/>
        </w:rPr>
        <w:t>Până în prezent au fost semnate 3 contracte în valoare de 5,24 mil. Euro, fonduri externe nerambursabile.</w:t>
      </w:r>
    </w:p>
    <w:p w:rsidR="00C46919" w:rsidRPr="00FE0D0D" w:rsidRDefault="00C46919" w:rsidP="00C07C54">
      <w:pPr>
        <w:spacing w:line="292" w:lineRule="exact"/>
        <w:jc w:val="both"/>
        <w:rPr>
          <w:rFonts w:ascii="Calibri" w:eastAsia="Calibri" w:hAnsi="Calibri" w:cs="Arial"/>
          <w:szCs w:val="20"/>
          <w:lang w:val="ro-RO" w:eastAsia="ro-RO"/>
        </w:rPr>
      </w:pPr>
    </w:p>
    <w:p w:rsidR="00C46919" w:rsidRPr="00FE0D0D" w:rsidRDefault="00C46919" w:rsidP="00C07C54">
      <w:pPr>
        <w:spacing w:line="292" w:lineRule="exact"/>
        <w:jc w:val="both"/>
        <w:rPr>
          <w:rFonts w:ascii="Calibri" w:eastAsia="Calibri" w:hAnsi="Calibri" w:cs="Arial"/>
          <w:szCs w:val="20"/>
          <w:lang w:val="ro-RO" w:eastAsia="ro-RO"/>
        </w:rPr>
      </w:pPr>
      <w:r w:rsidRPr="00FE0D0D">
        <w:rPr>
          <w:rFonts w:ascii="Calibri" w:eastAsia="Calibri" w:hAnsi="Calibri" w:cs="Arial"/>
          <w:szCs w:val="20"/>
          <w:lang w:val="ro-RO" w:eastAsia="ro-RO"/>
        </w:rPr>
        <w:t>Plățile efectuate până în acest moment însumează 1,33 mil. Euro fonduri externe nerambursabile.</w:t>
      </w:r>
    </w:p>
    <w:p w:rsidR="00C46919" w:rsidRPr="00FE0D0D" w:rsidRDefault="00C46919" w:rsidP="00C07C54">
      <w:pPr>
        <w:spacing w:line="292" w:lineRule="exact"/>
        <w:jc w:val="both"/>
        <w:rPr>
          <w:rFonts w:cs="Arial"/>
          <w:sz w:val="20"/>
          <w:szCs w:val="20"/>
          <w:lang w:val="ro-RO" w:eastAsia="ro-RO"/>
        </w:rPr>
      </w:pPr>
    </w:p>
    <w:p w:rsidR="00C46919" w:rsidRPr="00FE0D0D" w:rsidRDefault="00C46919" w:rsidP="00C07C54">
      <w:pPr>
        <w:spacing w:line="216" w:lineRule="auto"/>
        <w:jc w:val="both"/>
        <w:rPr>
          <w:rFonts w:ascii="Calibri" w:eastAsia="Calibri" w:hAnsi="Calibri" w:cs="Arial"/>
          <w:szCs w:val="20"/>
          <w:lang w:val="ro-RO" w:eastAsia="ro-RO"/>
        </w:rPr>
      </w:pPr>
      <w:r w:rsidRPr="00FE0D0D">
        <w:rPr>
          <w:rFonts w:ascii="Calibri" w:eastAsia="Calibri" w:hAnsi="Calibri" w:cs="Arial"/>
          <w:b/>
          <w:szCs w:val="20"/>
          <w:u w:val="single"/>
          <w:lang w:val="ro-RO" w:eastAsia="ro-RO"/>
        </w:rPr>
        <w:t>Programul operațional comun Bazinul Mării Negre 2014-2020</w:t>
      </w:r>
      <w:r w:rsidRPr="00FE0D0D">
        <w:rPr>
          <w:rFonts w:ascii="Calibri" w:eastAsia="Calibri" w:hAnsi="Calibri" w:cs="Arial"/>
          <w:b/>
          <w:szCs w:val="20"/>
          <w:u w:val="single"/>
          <w:vertAlign w:val="superscript"/>
          <w:lang w:val="ro-RO" w:eastAsia="ro-RO"/>
        </w:rPr>
        <w:footnoteReference w:id="27"/>
      </w:r>
      <w:r w:rsidRPr="00FE0D0D">
        <w:rPr>
          <w:rFonts w:ascii="Calibri" w:eastAsia="Calibri" w:hAnsi="Calibri" w:cs="Arial"/>
          <w:b/>
          <w:szCs w:val="20"/>
          <w:lang w:val="ro-RO" w:eastAsia="ro-RO"/>
        </w:rPr>
        <w:t xml:space="preserve"> </w:t>
      </w:r>
      <w:r w:rsidRPr="00FE0D0D">
        <w:rPr>
          <w:rFonts w:ascii="Calibri" w:eastAsia="Calibri" w:hAnsi="Calibri" w:cs="Arial"/>
          <w:szCs w:val="20"/>
          <w:lang w:val="ro-RO" w:eastAsia="ro-RO"/>
        </w:rPr>
        <w:t>a fost aprobat oficial de Comisia</w:t>
      </w:r>
      <w:r w:rsidRPr="00FE0D0D">
        <w:rPr>
          <w:rFonts w:ascii="Calibri" w:eastAsia="Calibri" w:hAnsi="Calibri" w:cs="Arial"/>
          <w:b/>
          <w:szCs w:val="20"/>
          <w:lang w:val="ro-RO" w:eastAsia="ro-RO"/>
        </w:rPr>
        <w:t xml:space="preserve"> </w:t>
      </w:r>
      <w:r w:rsidRPr="00FE0D0D">
        <w:rPr>
          <w:rFonts w:ascii="Calibri" w:eastAsia="Calibri" w:hAnsi="Calibri" w:cs="Arial"/>
          <w:szCs w:val="20"/>
          <w:lang w:val="ro-RO" w:eastAsia="ro-RO"/>
        </w:rPr>
        <w:t>Europeană prin decizia C(2015) 9187 din 18.12.2015 cu un buget total de 53,94 mil. euro din care 49,04 mil. fonduri externe nerambursabile.</w:t>
      </w:r>
    </w:p>
    <w:p w:rsidR="00C46919" w:rsidRPr="00FE0D0D" w:rsidRDefault="00C46919" w:rsidP="00C07C54">
      <w:pPr>
        <w:spacing w:line="2" w:lineRule="exact"/>
        <w:jc w:val="both"/>
        <w:rPr>
          <w:rFonts w:cs="Arial"/>
          <w:sz w:val="20"/>
          <w:szCs w:val="20"/>
          <w:lang w:val="ro-RO" w:eastAsia="ro-RO"/>
        </w:rPr>
      </w:pPr>
    </w:p>
    <w:p w:rsidR="00C46919" w:rsidRPr="00FE0D0D" w:rsidRDefault="00C46919" w:rsidP="00C07C54">
      <w:pPr>
        <w:spacing w:line="0" w:lineRule="atLeast"/>
        <w:jc w:val="both"/>
        <w:rPr>
          <w:rFonts w:ascii="Calibri" w:eastAsia="Calibri" w:hAnsi="Calibri" w:cs="Arial"/>
          <w:szCs w:val="20"/>
          <w:lang w:val="ro-RO" w:eastAsia="ro-RO"/>
        </w:rPr>
      </w:pPr>
      <w:r w:rsidRPr="00FE0D0D">
        <w:rPr>
          <w:rFonts w:ascii="Calibri" w:eastAsia="Calibri" w:hAnsi="Calibri" w:cs="Arial"/>
          <w:szCs w:val="20"/>
          <w:lang w:val="ro-RO" w:eastAsia="ro-RO"/>
        </w:rPr>
        <w:t>Domeniile de finanțare au fost sintetizate în următoarele axe prioritare:</w:t>
      </w:r>
    </w:p>
    <w:p w:rsidR="00C46919" w:rsidRPr="00FE0D0D" w:rsidRDefault="00C46919" w:rsidP="00C07C54">
      <w:pPr>
        <w:spacing w:line="12" w:lineRule="exact"/>
        <w:jc w:val="both"/>
        <w:rPr>
          <w:rFonts w:cs="Arial"/>
          <w:sz w:val="20"/>
          <w:szCs w:val="20"/>
          <w:lang w:val="ro-RO" w:eastAsia="ro-RO"/>
        </w:rPr>
      </w:pPr>
    </w:p>
    <w:p w:rsidR="00C46919" w:rsidRPr="00FE0D0D" w:rsidRDefault="00C46919" w:rsidP="00204A3C">
      <w:pPr>
        <w:numPr>
          <w:ilvl w:val="0"/>
          <w:numId w:val="48"/>
        </w:numPr>
        <w:tabs>
          <w:tab w:val="left" w:pos="720"/>
        </w:tabs>
        <w:spacing w:line="0" w:lineRule="atLeast"/>
        <w:ind w:left="0" w:firstLine="0"/>
        <w:jc w:val="both"/>
        <w:rPr>
          <w:rFonts w:ascii="Calibri" w:eastAsia="Calibri" w:hAnsi="Calibri" w:cs="Arial"/>
          <w:sz w:val="23"/>
          <w:szCs w:val="20"/>
          <w:lang w:val="ro-RO" w:eastAsia="ro-RO"/>
        </w:rPr>
      </w:pPr>
      <w:r w:rsidRPr="00FE0D0D">
        <w:rPr>
          <w:rFonts w:ascii="Calibri" w:eastAsia="Calibri" w:hAnsi="Calibri" w:cs="Arial"/>
          <w:sz w:val="23"/>
          <w:szCs w:val="20"/>
          <w:lang w:val="ro-RO" w:eastAsia="ro-RO"/>
        </w:rPr>
        <w:t>Promovarea în comun a mediului de afaceri şi antreprenorialului în sectoarele turism şi cultură;</w:t>
      </w:r>
    </w:p>
    <w:p w:rsidR="00C46919" w:rsidRPr="00FE0D0D" w:rsidRDefault="00C46919" w:rsidP="00204A3C">
      <w:pPr>
        <w:numPr>
          <w:ilvl w:val="0"/>
          <w:numId w:val="48"/>
        </w:numPr>
        <w:tabs>
          <w:tab w:val="left" w:pos="708"/>
        </w:tabs>
        <w:spacing w:line="218" w:lineRule="auto"/>
        <w:ind w:left="0" w:firstLine="0"/>
        <w:jc w:val="both"/>
        <w:rPr>
          <w:rFonts w:ascii="Calibri" w:eastAsia="Calibri" w:hAnsi="Calibri" w:cs="Arial"/>
          <w:szCs w:val="20"/>
          <w:lang w:val="ro-RO" w:eastAsia="ro-RO"/>
        </w:rPr>
      </w:pPr>
      <w:r w:rsidRPr="00FE0D0D">
        <w:rPr>
          <w:rFonts w:ascii="Calibri" w:eastAsia="Calibri" w:hAnsi="Calibri" w:cs="Arial"/>
          <w:szCs w:val="20"/>
          <w:lang w:val="ro-RO" w:eastAsia="ro-RO"/>
        </w:rPr>
        <w:t>Creșterea oportunităților de comerț transfrontalier şi modernizarea în domeniul agriculturii şi sectoarelor conexe, inclusiv acvacultură, industria alimentară şi industria agricolă;</w:t>
      </w:r>
    </w:p>
    <w:p w:rsidR="00C46919" w:rsidRPr="00FE0D0D" w:rsidRDefault="00C46919" w:rsidP="00204A3C">
      <w:pPr>
        <w:numPr>
          <w:ilvl w:val="0"/>
          <w:numId w:val="48"/>
        </w:numPr>
        <w:tabs>
          <w:tab w:val="left" w:pos="720"/>
        </w:tabs>
        <w:spacing w:line="0" w:lineRule="atLeast"/>
        <w:ind w:left="0" w:firstLine="0"/>
        <w:jc w:val="both"/>
        <w:rPr>
          <w:rFonts w:ascii="Calibri" w:eastAsia="Calibri" w:hAnsi="Calibri" w:cs="Arial"/>
          <w:szCs w:val="20"/>
          <w:lang w:val="ro-RO" w:eastAsia="ro-RO"/>
        </w:rPr>
      </w:pPr>
      <w:r w:rsidRPr="00FE0D0D">
        <w:rPr>
          <w:rFonts w:ascii="Calibri" w:eastAsia="Calibri" w:hAnsi="Calibri" w:cs="Arial"/>
          <w:szCs w:val="20"/>
          <w:lang w:val="ro-RO" w:eastAsia="ro-RO"/>
        </w:rPr>
        <w:t>Îmbunătățirea sistemului de monitorizare în comun a mediului;</w:t>
      </w:r>
    </w:p>
    <w:p w:rsidR="00C46919" w:rsidRPr="00FE0D0D" w:rsidRDefault="00C46919" w:rsidP="00204A3C">
      <w:pPr>
        <w:numPr>
          <w:ilvl w:val="0"/>
          <w:numId w:val="48"/>
        </w:numPr>
        <w:tabs>
          <w:tab w:val="left" w:pos="708"/>
        </w:tabs>
        <w:spacing w:line="218" w:lineRule="auto"/>
        <w:ind w:left="0" w:firstLine="0"/>
        <w:jc w:val="both"/>
        <w:rPr>
          <w:rFonts w:ascii="Calibri" w:eastAsia="Calibri" w:hAnsi="Calibri" w:cs="Arial"/>
          <w:szCs w:val="20"/>
          <w:lang w:val="ro-RO" w:eastAsia="ro-RO"/>
        </w:rPr>
      </w:pPr>
      <w:r w:rsidRPr="00FE0D0D">
        <w:rPr>
          <w:rFonts w:ascii="Calibri" w:eastAsia="Calibri" w:hAnsi="Calibri" w:cs="Arial"/>
          <w:szCs w:val="20"/>
          <w:lang w:val="ro-RO" w:eastAsia="ro-RO"/>
        </w:rPr>
        <w:t>Promovarea unei activități comune de conștientizare publică şi a unor acțiuni comune împotriva deșeurilor maritime și riverane.</w:t>
      </w:r>
    </w:p>
    <w:p w:rsidR="00C46919" w:rsidRPr="00FE0D0D" w:rsidRDefault="00C46919" w:rsidP="00C07C54">
      <w:pPr>
        <w:spacing w:line="53" w:lineRule="exact"/>
        <w:jc w:val="both"/>
        <w:rPr>
          <w:rFonts w:cs="Arial"/>
          <w:sz w:val="20"/>
          <w:szCs w:val="20"/>
          <w:lang w:val="ro-RO" w:eastAsia="ro-RO"/>
        </w:rPr>
      </w:pPr>
    </w:p>
    <w:p w:rsidR="00C46919" w:rsidRPr="00FE0D0D" w:rsidRDefault="00C46919" w:rsidP="00C07C54">
      <w:pPr>
        <w:spacing w:line="231" w:lineRule="auto"/>
        <w:jc w:val="both"/>
        <w:rPr>
          <w:rFonts w:ascii="Calibri" w:eastAsia="Calibri" w:hAnsi="Calibri" w:cs="Arial"/>
          <w:szCs w:val="20"/>
          <w:lang w:val="ro-RO" w:eastAsia="ro-RO"/>
        </w:rPr>
      </w:pPr>
      <w:r w:rsidRPr="00FE0D0D">
        <w:rPr>
          <w:rFonts w:ascii="Calibri" w:eastAsia="Calibri" w:hAnsi="Calibri" w:cs="Arial"/>
          <w:szCs w:val="20"/>
          <w:lang w:val="ro-RO" w:eastAsia="ro-RO"/>
        </w:rPr>
        <w:t>Sumele cheltuite de la bugetul de stat pentru proiectele de cooperare teritorială europeană sunt esențiale pentru buna implementare a proiectelor de cooperare transfrontalieră, transnațională şi interregională aferente programelor ce fac parte din obiectivul cooperare teritorială europeană al politicii de coeziune a UE şi a proiectelor de cooperare transfrontalieră aferente politicilor de extindere şi vecinătate ale UE la care ia parte România.</w:t>
      </w:r>
    </w:p>
    <w:p w:rsidR="00C46919" w:rsidRPr="00FE0D0D" w:rsidRDefault="00C46919" w:rsidP="00C07C54">
      <w:pPr>
        <w:spacing w:line="174" w:lineRule="exact"/>
        <w:jc w:val="both"/>
        <w:rPr>
          <w:rFonts w:cs="Arial"/>
          <w:sz w:val="20"/>
          <w:szCs w:val="20"/>
          <w:lang w:val="ro-RO" w:eastAsia="ro-RO"/>
        </w:rPr>
      </w:pPr>
    </w:p>
    <w:p w:rsidR="00C46919" w:rsidRPr="00FE0D0D" w:rsidRDefault="00C46919" w:rsidP="00C07C54">
      <w:pPr>
        <w:spacing w:line="218" w:lineRule="auto"/>
        <w:jc w:val="both"/>
        <w:rPr>
          <w:rFonts w:ascii="Calibri" w:eastAsia="Calibri" w:hAnsi="Calibri" w:cs="Arial"/>
          <w:szCs w:val="20"/>
          <w:lang w:val="ro-RO" w:eastAsia="ro-RO"/>
        </w:rPr>
      </w:pPr>
      <w:r w:rsidRPr="00FE0D0D">
        <w:rPr>
          <w:rFonts w:ascii="Calibri" w:eastAsia="Calibri" w:hAnsi="Calibri" w:cs="Arial"/>
          <w:szCs w:val="20"/>
          <w:lang w:val="ro-RO" w:eastAsia="ro-RO"/>
        </w:rPr>
        <w:t>Până în acest moment au fost semnate 25 de contracte (inclusiv Asistență Tehnică) în valoare de 19,6 mil. Euro, fonduri externe nerambursabile.</w:t>
      </w:r>
    </w:p>
    <w:p w:rsidR="00C46919" w:rsidRPr="00FE0D0D" w:rsidRDefault="00C46919" w:rsidP="00C07C54">
      <w:pPr>
        <w:spacing w:line="20" w:lineRule="exact"/>
        <w:jc w:val="both"/>
        <w:rPr>
          <w:rFonts w:cs="Arial"/>
          <w:sz w:val="20"/>
          <w:szCs w:val="20"/>
          <w:lang w:val="ro-RO" w:eastAsia="ro-RO"/>
        </w:rPr>
      </w:pPr>
    </w:p>
    <w:p w:rsidR="00C46919" w:rsidRPr="00FE0D0D" w:rsidRDefault="00C46919" w:rsidP="00C07C54">
      <w:pPr>
        <w:spacing w:line="200" w:lineRule="exact"/>
        <w:jc w:val="both"/>
        <w:rPr>
          <w:rFonts w:cs="Arial"/>
          <w:sz w:val="20"/>
          <w:szCs w:val="20"/>
          <w:lang w:val="ro-RO" w:eastAsia="ro-RO"/>
        </w:rPr>
      </w:pPr>
    </w:p>
    <w:p w:rsidR="00C46919" w:rsidRPr="00FE0D0D" w:rsidRDefault="00C46919" w:rsidP="00C07C54">
      <w:pPr>
        <w:spacing w:line="200" w:lineRule="exact"/>
        <w:jc w:val="both"/>
        <w:rPr>
          <w:rFonts w:ascii="Calibri" w:eastAsia="Calibri" w:hAnsi="Calibri" w:cs="Arial"/>
          <w:szCs w:val="20"/>
          <w:lang w:val="ro-RO" w:eastAsia="ro-RO"/>
        </w:rPr>
      </w:pPr>
      <w:r w:rsidRPr="00FE0D0D">
        <w:rPr>
          <w:rFonts w:ascii="Calibri" w:eastAsia="Calibri" w:hAnsi="Calibri" w:cs="Arial"/>
          <w:szCs w:val="20"/>
          <w:lang w:val="ro-RO" w:eastAsia="ro-RO"/>
        </w:rPr>
        <w:t>Plățile efectuate până în acest moment însumează 7,6 mil Euro fonduri externe nerambursabile (inclusiv avansuri).</w:t>
      </w:r>
    </w:p>
    <w:p w:rsidR="00C46919" w:rsidRPr="00FE0D0D" w:rsidRDefault="00C46919" w:rsidP="00C07C54">
      <w:pPr>
        <w:spacing w:line="200" w:lineRule="exact"/>
        <w:jc w:val="both"/>
        <w:rPr>
          <w:rFonts w:cs="Arial"/>
          <w:sz w:val="20"/>
          <w:szCs w:val="20"/>
          <w:lang w:val="ro-RO" w:eastAsia="ro-RO"/>
        </w:rPr>
      </w:pPr>
    </w:p>
    <w:p w:rsidR="00C46919" w:rsidRPr="00FE0D0D" w:rsidRDefault="00C46919" w:rsidP="00C07C54">
      <w:pPr>
        <w:spacing w:line="200" w:lineRule="exact"/>
        <w:jc w:val="both"/>
        <w:rPr>
          <w:rFonts w:cs="Arial"/>
          <w:sz w:val="20"/>
          <w:szCs w:val="20"/>
          <w:lang w:val="ro-RO" w:eastAsia="ro-RO"/>
        </w:rPr>
      </w:pPr>
    </w:p>
    <w:p w:rsidR="00C46919" w:rsidRPr="00FE0D0D" w:rsidRDefault="00C46919" w:rsidP="00C07C54">
      <w:pPr>
        <w:spacing w:line="225" w:lineRule="auto"/>
        <w:ind w:right="120"/>
        <w:jc w:val="both"/>
        <w:rPr>
          <w:rFonts w:ascii="Calibri" w:eastAsia="Calibri" w:hAnsi="Calibri" w:cs="Arial"/>
          <w:szCs w:val="20"/>
          <w:lang w:val="ro-RO" w:eastAsia="ro-RO"/>
        </w:rPr>
      </w:pPr>
      <w:bookmarkStart w:id="27" w:name="page159"/>
      <w:bookmarkEnd w:id="27"/>
      <w:r w:rsidRPr="00FE0D0D">
        <w:rPr>
          <w:rFonts w:ascii="Calibri" w:eastAsia="Calibri" w:hAnsi="Calibri" w:cs="Arial"/>
          <w:b/>
          <w:szCs w:val="20"/>
          <w:u w:val="single"/>
          <w:lang w:val="ro-RO" w:eastAsia="ro-RO"/>
        </w:rPr>
        <w:t>Programul de Cooperare Transfrontalieră ENI Ungaria-Slovacia-România-Ucraina 2014-2020</w:t>
      </w:r>
      <w:r w:rsidRPr="00FE0D0D">
        <w:rPr>
          <w:rFonts w:ascii="Calibri" w:eastAsia="Calibri" w:hAnsi="Calibri" w:cs="Arial"/>
          <w:b/>
          <w:szCs w:val="20"/>
          <w:lang w:val="ro-RO" w:eastAsia="ro-RO"/>
        </w:rPr>
        <w:t xml:space="preserve"> </w:t>
      </w:r>
      <w:r w:rsidRPr="00FE0D0D">
        <w:rPr>
          <w:rFonts w:ascii="Calibri" w:eastAsia="Calibri" w:hAnsi="Calibri" w:cs="Arial"/>
          <w:szCs w:val="20"/>
          <w:lang w:val="ro-RO" w:eastAsia="ro-RO"/>
        </w:rPr>
        <w:t>a fost</w:t>
      </w:r>
      <w:r w:rsidRPr="00FE0D0D">
        <w:rPr>
          <w:rFonts w:ascii="Calibri" w:eastAsia="Calibri" w:hAnsi="Calibri" w:cs="Arial"/>
          <w:b/>
          <w:szCs w:val="20"/>
          <w:lang w:val="ro-RO" w:eastAsia="ro-RO"/>
        </w:rPr>
        <w:t xml:space="preserve"> </w:t>
      </w:r>
      <w:r w:rsidRPr="00FE0D0D">
        <w:rPr>
          <w:rFonts w:ascii="Calibri" w:eastAsia="Calibri" w:hAnsi="Calibri" w:cs="Arial"/>
          <w:szCs w:val="20"/>
          <w:lang w:val="ro-RO" w:eastAsia="ro-RO"/>
        </w:rPr>
        <w:t>aprobat oficial de Comisia Europeană cu un buget total de 81,35 mil. euro. Domeniile de finanţare cuprind următoarele axe prioritare:</w:t>
      </w:r>
    </w:p>
    <w:p w:rsidR="00C46919" w:rsidRPr="00FE0D0D" w:rsidRDefault="00C46919" w:rsidP="00C07C54">
      <w:pPr>
        <w:spacing w:line="2" w:lineRule="exact"/>
        <w:jc w:val="both"/>
        <w:rPr>
          <w:rFonts w:cs="Arial"/>
          <w:sz w:val="20"/>
          <w:szCs w:val="20"/>
          <w:lang w:val="ro-RO" w:eastAsia="ro-RO"/>
        </w:rPr>
      </w:pPr>
    </w:p>
    <w:p w:rsidR="00C46919" w:rsidRPr="00FE0D0D" w:rsidRDefault="00C46919" w:rsidP="00204A3C">
      <w:pPr>
        <w:numPr>
          <w:ilvl w:val="0"/>
          <w:numId w:val="48"/>
        </w:numPr>
        <w:tabs>
          <w:tab w:val="left" w:pos="880"/>
        </w:tabs>
        <w:spacing w:line="0" w:lineRule="atLeast"/>
        <w:ind w:left="0" w:firstLine="0"/>
        <w:jc w:val="both"/>
        <w:rPr>
          <w:rFonts w:ascii="Calibri" w:eastAsia="Calibri" w:hAnsi="Calibri" w:cs="Arial"/>
          <w:szCs w:val="20"/>
          <w:lang w:val="ro-RO" w:eastAsia="ro-RO"/>
        </w:rPr>
      </w:pPr>
      <w:r w:rsidRPr="00FE0D0D">
        <w:rPr>
          <w:rFonts w:ascii="Calibri" w:eastAsia="Calibri" w:hAnsi="Calibri" w:cs="Arial"/>
          <w:szCs w:val="20"/>
          <w:lang w:val="ro-RO" w:eastAsia="ro-RO"/>
        </w:rPr>
        <w:t>Promovarea culturii locale şi a istoriei cu accentuarea funcţiei de turism;</w:t>
      </w:r>
    </w:p>
    <w:p w:rsidR="00C46919" w:rsidRPr="00FE0D0D" w:rsidRDefault="00C46919" w:rsidP="00204A3C">
      <w:pPr>
        <w:numPr>
          <w:ilvl w:val="0"/>
          <w:numId w:val="48"/>
        </w:numPr>
        <w:tabs>
          <w:tab w:val="left" w:pos="868"/>
        </w:tabs>
        <w:spacing w:line="219" w:lineRule="auto"/>
        <w:ind w:left="0" w:right="120" w:firstLine="0"/>
        <w:jc w:val="both"/>
        <w:rPr>
          <w:rFonts w:ascii="Calibri" w:eastAsia="Calibri" w:hAnsi="Calibri" w:cs="Arial"/>
          <w:szCs w:val="20"/>
          <w:lang w:val="ro-RO" w:eastAsia="ro-RO"/>
        </w:rPr>
      </w:pPr>
      <w:r w:rsidRPr="00FE0D0D">
        <w:rPr>
          <w:rFonts w:ascii="Calibri" w:eastAsia="Calibri" w:hAnsi="Calibri" w:cs="Arial"/>
          <w:szCs w:val="20"/>
          <w:lang w:val="ro-RO" w:eastAsia="ro-RO"/>
        </w:rPr>
        <w:t>Utilizarea durabilă a mediului în zona transfrontalieră - conservarea resurselor naturale, acţiuni de reducere a emisiilor de gaze cu efect de seră şi poluare a râurilor;</w:t>
      </w:r>
    </w:p>
    <w:p w:rsidR="00C46919" w:rsidRPr="00FE0D0D" w:rsidRDefault="00C46919" w:rsidP="00204A3C">
      <w:pPr>
        <w:numPr>
          <w:ilvl w:val="0"/>
          <w:numId w:val="48"/>
        </w:numPr>
        <w:tabs>
          <w:tab w:val="left" w:pos="868"/>
        </w:tabs>
        <w:spacing w:line="218" w:lineRule="auto"/>
        <w:ind w:left="0" w:right="120" w:firstLine="0"/>
        <w:jc w:val="both"/>
        <w:rPr>
          <w:rFonts w:ascii="Calibri" w:eastAsia="Calibri" w:hAnsi="Calibri" w:cs="Arial"/>
          <w:szCs w:val="20"/>
          <w:lang w:val="ro-RO" w:eastAsia="ro-RO"/>
        </w:rPr>
      </w:pPr>
      <w:r w:rsidRPr="00FE0D0D">
        <w:rPr>
          <w:rFonts w:ascii="Calibri" w:eastAsia="Calibri" w:hAnsi="Calibri" w:cs="Arial"/>
          <w:szCs w:val="20"/>
          <w:lang w:val="ro-RO" w:eastAsia="ro-RO"/>
        </w:rPr>
        <w:t>Dezvoltarea infrastructurii de transport în vederea îmbunătăţirii mobilităţii persoanelor şi bunurilor;</w:t>
      </w:r>
    </w:p>
    <w:p w:rsidR="00C46919" w:rsidRPr="00FE0D0D" w:rsidRDefault="00C46919" w:rsidP="00204A3C">
      <w:pPr>
        <w:numPr>
          <w:ilvl w:val="0"/>
          <w:numId w:val="48"/>
        </w:numPr>
        <w:tabs>
          <w:tab w:val="left" w:pos="868"/>
        </w:tabs>
        <w:spacing w:line="218" w:lineRule="auto"/>
        <w:ind w:left="0" w:right="120" w:firstLine="0"/>
        <w:jc w:val="both"/>
        <w:rPr>
          <w:rFonts w:ascii="Calibri" w:eastAsia="Calibri" w:hAnsi="Calibri" w:cs="Arial"/>
          <w:szCs w:val="20"/>
          <w:lang w:val="ro-RO" w:eastAsia="ro-RO"/>
        </w:rPr>
      </w:pPr>
      <w:r w:rsidRPr="00FE0D0D">
        <w:rPr>
          <w:rFonts w:ascii="Calibri" w:eastAsia="Calibri" w:hAnsi="Calibri" w:cs="Arial"/>
          <w:szCs w:val="20"/>
          <w:lang w:val="ro-RO" w:eastAsia="ro-RO"/>
        </w:rPr>
        <w:t>Dezvoltarea infrastructurii pentru tehnologiile de informare şi comunicare şi schimbul de informații;</w:t>
      </w:r>
    </w:p>
    <w:p w:rsidR="00C46919" w:rsidRPr="00FE0D0D" w:rsidRDefault="00C46919" w:rsidP="00204A3C">
      <w:pPr>
        <w:numPr>
          <w:ilvl w:val="0"/>
          <w:numId w:val="48"/>
        </w:numPr>
        <w:tabs>
          <w:tab w:val="left" w:pos="868"/>
        </w:tabs>
        <w:spacing w:line="218" w:lineRule="auto"/>
        <w:ind w:left="0" w:right="120" w:firstLine="0"/>
        <w:jc w:val="both"/>
        <w:rPr>
          <w:rFonts w:ascii="Calibri" w:eastAsia="Calibri" w:hAnsi="Calibri" w:cs="Arial"/>
          <w:szCs w:val="20"/>
          <w:lang w:val="ro-RO" w:eastAsia="ro-RO"/>
        </w:rPr>
      </w:pPr>
      <w:r w:rsidRPr="00FE0D0D">
        <w:rPr>
          <w:rFonts w:ascii="Calibri" w:eastAsia="Calibri" w:hAnsi="Calibri" w:cs="Arial"/>
          <w:szCs w:val="20"/>
          <w:lang w:val="ro-RO" w:eastAsia="ro-RO"/>
        </w:rPr>
        <w:t>Sprijinirea activităților comune pentru prevenirea dezastrelor naturale şi antropice precum şi acțiuni comune în situațiile de urgenţă;</w:t>
      </w:r>
    </w:p>
    <w:p w:rsidR="00C46919" w:rsidRPr="00FE0D0D" w:rsidRDefault="00C46919" w:rsidP="00204A3C">
      <w:pPr>
        <w:numPr>
          <w:ilvl w:val="0"/>
          <w:numId w:val="48"/>
        </w:numPr>
        <w:tabs>
          <w:tab w:val="left" w:pos="880"/>
        </w:tabs>
        <w:spacing w:line="0" w:lineRule="atLeast"/>
        <w:ind w:left="0" w:firstLine="0"/>
        <w:jc w:val="both"/>
        <w:rPr>
          <w:rFonts w:ascii="Calibri" w:eastAsia="Calibri" w:hAnsi="Calibri" w:cs="Arial"/>
          <w:szCs w:val="20"/>
          <w:lang w:val="ro-RO" w:eastAsia="ro-RO"/>
        </w:rPr>
      </w:pPr>
      <w:r w:rsidRPr="00FE0D0D">
        <w:rPr>
          <w:rFonts w:ascii="Calibri" w:eastAsia="Calibri" w:hAnsi="Calibri" w:cs="Arial"/>
          <w:szCs w:val="20"/>
          <w:lang w:val="ro-RO" w:eastAsia="ro-RO"/>
        </w:rPr>
        <w:t>Sprijin pentru dezvoltarea infrastructurii de sănătate.</w:t>
      </w:r>
    </w:p>
    <w:p w:rsidR="00C46919" w:rsidRPr="00FE0D0D" w:rsidRDefault="00C46919" w:rsidP="00C07C54">
      <w:pPr>
        <w:spacing w:line="292" w:lineRule="exact"/>
        <w:jc w:val="both"/>
        <w:rPr>
          <w:rFonts w:cs="Arial"/>
          <w:sz w:val="20"/>
          <w:szCs w:val="20"/>
          <w:lang w:val="ro-RO" w:eastAsia="ro-RO"/>
        </w:rPr>
      </w:pPr>
    </w:p>
    <w:p w:rsidR="00C07C54" w:rsidRDefault="00C46919" w:rsidP="00C07C54">
      <w:pPr>
        <w:tabs>
          <w:tab w:val="left" w:pos="880"/>
        </w:tabs>
        <w:spacing w:line="0" w:lineRule="atLeast"/>
        <w:jc w:val="both"/>
        <w:rPr>
          <w:rFonts w:ascii="Calibri" w:eastAsia="Calibri" w:hAnsi="Calibri" w:cs="Arial"/>
          <w:szCs w:val="20"/>
          <w:lang w:val="ro-RO" w:eastAsia="ro-RO"/>
        </w:rPr>
      </w:pPr>
      <w:r w:rsidRPr="00FE0D0D">
        <w:rPr>
          <w:rFonts w:ascii="Calibri" w:eastAsia="Calibri" w:hAnsi="Calibri" w:cs="Arial"/>
          <w:szCs w:val="20"/>
          <w:lang w:val="ro-RO" w:eastAsia="ro-RO"/>
        </w:rPr>
        <w:t>Stadiul până în acest moment:</w:t>
      </w:r>
    </w:p>
    <w:p w:rsidR="00C07C54" w:rsidRDefault="00C46919" w:rsidP="00204A3C">
      <w:pPr>
        <w:pStyle w:val="ListParagraph"/>
        <w:numPr>
          <w:ilvl w:val="0"/>
          <w:numId w:val="124"/>
        </w:numPr>
        <w:tabs>
          <w:tab w:val="left" w:pos="880"/>
        </w:tabs>
        <w:spacing w:line="0" w:lineRule="atLeast"/>
        <w:jc w:val="both"/>
        <w:rPr>
          <w:rFonts w:ascii="Calibri" w:hAnsi="Calibri" w:cs="Arial"/>
          <w:szCs w:val="20"/>
          <w:lang w:eastAsia="ro-RO"/>
        </w:rPr>
      </w:pPr>
      <w:r w:rsidRPr="00C07C54">
        <w:rPr>
          <w:rFonts w:ascii="Calibri" w:hAnsi="Calibri" w:cs="Arial"/>
          <w:szCs w:val="20"/>
          <w:lang w:eastAsia="ro-RO"/>
        </w:rPr>
        <w:t>Au fost lansate două apeluri de propuneri de proiecte în valoare totală de 44 milioane euro;</w:t>
      </w:r>
    </w:p>
    <w:p w:rsidR="00C07C54" w:rsidRDefault="00C46919" w:rsidP="00204A3C">
      <w:pPr>
        <w:pStyle w:val="ListParagraph"/>
        <w:numPr>
          <w:ilvl w:val="0"/>
          <w:numId w:val="124"/>
        </w:numPr>
        <w:tabs>
          <w:tab w:val="left" w:pos="880"/>
        </w:tabs>
        <w:spacing w:line="0" w:lineRule="atLeast"/>
        <w:jc w:val="both"/>
        <w:rPr>
          <w:rFonts w:ascii="Calibri" w:hAnsi="Calibri" w:cs="Arial"/>
          <w:szCs w:val="20"/>
          <w:lang w:eastAsia="ro-RO"/>
        </w:rPr>
      </w:pPr>
      <w:r w:rsidRPr="00C07C54">
        <w:rPr>
          <w:rFonts w:ascii="Calibri" w:hAnsi="Calibri" w:cs="Arial"/>
          <w:szCs w:val="20"/>
          <w:lang w:eastAsia="ro-RO"/>
        </w:rPr>
        <w:t>În cadrul celei de-a doua întâlniri a Comitetului Comun de Monitorizare (24-25.04.2018, Košice, Slovakia) nu au fost selectate proiecte mari de infrastructură cu participare românească;</w:t>
      </w:r>
    </w:p>
    <w:p w:rsidR="00C07C54" w:rsidRDefault="00C46919" w:rsidP="00204A3C">
      <w:pPr>
        <w:pStyle w:val="ListParagraph"/>
        <w:numPr>
          <w:ilvl w:val="0"/>
          <w:numId w:val="124"/>
        </w:numPr>
        <w:tabs>
          <w:tab w:val="left" w:pos="880"/>
        </w:tabs>
        <w:spacing w:line="0" w:lineRule="atLeast"/>
        <w:jc w:val="both"/>
        <w:rPr>
          <w:rFonts w:ascii="Calibri" w:hAnsi="Calibri" w:cs="Arial"/>
          <w:szCs w:val="20"/>
          <w:lang w:eastAsia="ro-RO"/>
        </w:rPr>
      </w:pPr>
      <w:r w:rsidRPr="00C07C54">
        <w:rPr>
          <w:rFonts w:ascii="Calibri" w:hAnsi="Calibri" w:cs="Arial"/>
          <w:szCs w:val="20"/>
          <w:lang w:eastAsia="ro-RO"/>
        </w:rPr>
        <w:t>În cadrul celei de-a treia întâlniri a Comitetului Comun de Monitorizare (12.07.2018, Baia Mare România) au fost selectate 35 de proiecte din care 24 cu participare românească.</w:t>
      </w:r>
    </w:p>
    <w:p w:rsidR="00C46919" w:rsidRPr="00C07C54" w:rsidRDefault="00C46919" w:rsidP="00204A3C">
      <w:pPr>
        <w:pStyle w:val="ListParagraph"/>
        <w:numPr>
          <w:ilvl w:val="0"/>
          <w:numId w:val="124"/>
        </w:numPr>
        <w:tabs>
          <w:tab w:val="left" w:pos="880"/>
        </w:tabs>
        <w:spacing w:line="0" w:lineRule="atLeast"/>
        <w:jc w:val="both"/>
        <w:rPr>
          <w:rFonts w:ascii="Calibri" w:hAnsi="Calibri" w:cs="Arial"/>
          <w:szCs w:val="20"/>
          <w:lang w:eastAsia="ro-RO"/>
        </w:rPr>
      </w:pPr>
      <w:r w:rsidRPr="00C07C54">
        <w:rPr>
          <w:rFonts w:ascii="Calibri" w:hAnsi="Calibri" w:cs="Arial"/>
          <w:szCs w:val="20"/>
          <w:lang w:eastAsia="ro-RO"/>
        </w:rPr>
        <w:t>Al treilea apel se va lansa în perioada iunie-iulie 2019.</w:t>
      </w:r>
    </w:p>
    <w:p w:rsidR="00C46919" w:rsidRPr="00FE0D0D" w:rsidRDefault="00C46919" w:rsidP="00C46919">
      <w:pPr>
        <w:spacing w:line="200" w:lineRule="exact"/>
        <w:rPr>
          <w:rFonts w:cs="Arial"/>
          <w:sz w:val="20"/>
          <w:szCs w:val="20"/>
          <w:lang w:val="ro-RO" w:eastAsia="ro-RO"/>
        </w:rPr>
      </w:pPr>
    </w:p>
    <w:p w:rsidR="00C46919" w:rsidRPr="00FE0D0D" w:rsidRDefault="00C46919" w:rsidP="00C46919">
      <w:pPr>
        <w:spacing w:line="200" w:lineRule="exact"/>
        <w:rPr>
          <w:rFonts w:ascii="Calibri" w:eastAsia="Calibri" w:hAnsi="Calibri" w:cs="Calibri"/>
          <w:b/>
          <w:lang w:val="ro-RO" w:eastAsia="ro-RO"/>
        </w:rPr>
      </w:pPr>
      <w:r w:rsidRPr="00FE0D0D">
        <w:rPr>
          <w:rFonts w:ascii="Calibri" w:eastAsia="Calibri" w:hAnsi="Calibri" w:cs="Calibri"/>
          <w:b/>
          <w:lang w:val="ro-RO" w:eastAsia="ro-RO"/>
        </w:rPr>
        <w:t>B. FONDURI DIN POLITICA AGRICOLĂ COMUNĂ</w:t>
      </w:r>
    </w:p>
    <w:p w:rsidR="00C46919" w:rsidRPr="00FE0D0D" w:rsidRDefault="00C46919" w:rsidP="00C46919">
      <w:pPr>
        <w:spacing w:line="243" w:lineRule="exact"/>
        <w:rPr>
          <w:rFonts w:ascii="Calibri" w:hAnsi="Calibri" w:cs="Calibri"/>
          <w:lang w:val="ro-RO" w:eastAsia="ro-RO"/>
        </w:rPr>
      </w:pPr>
      <w:r w:rsidRPr="00FE0D0D">
        <w:rPr>
          <w:rFonts w:ascii="Calibri" w:eastAsia="Calibri" w:hAnsi="Calibri" w:cs="Calibri"/>
          <w:noProof/>
        </w:rPr>
        <mc:AlternateContent>
          <mc:Choice Requires="wps">
            <w:drawing>
              <wp:anchor distT="0" distB="0" distL="114300" distR="114300" simplePos="0" relativeHeight="251752448" behindDoc="1" locked="0" layoutInCell="1" allowOverlap="1" wp14:anchorId="7203FF88" wp14:editId="1E6EE657">
                <wp:simplePos x="0" y="0"/>
                <wp:positionH relativeFrom="column">
                  <wp:posOffset>-34925</wp:posOffset>
                </wp:positionH>
                <wp:positionV relativeFrom="paragraph">
                  <wp:posOffset>114935</wp:posOffset>
                </wp:positionV>
                <wp:extent cx="6282690" cy="274320"/>
                <wp:effectExtent l="0" t="0" r="22860" b="11430"/>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2690" cy="274320"/>
                        </a:xfrm>
                        <a:prstGeom prst="rect">
                          <a:avLst/>
                        </a:prstGeom>
                        <a:solidFill>
                          <a:srgbClr val="92D05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2D4C58" id="Rectangle 67" o:spid="_x0000_s1026" style="position:absolute;margin-left:-2.75pt;margin-top:9.05pt;width:494.7pt;height:21.6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XluJwIAAD4EAAAOAAAAZHJzL2Uyb0RvYy54bWysU9uO0zAQfUfiHyy/06Sh7bZR09WqpQhp&#10;gRULH+A6TmPhG2O3afl6xk5bsvCG8IPl8YyPz5yZWd6ftCJHAV5aU9HxKKdEGG5rafYV/fZ1+2ZO&#10;iQ/M1ExZIyp6Fp7er16/WnauFIVtraoFEAQxvuxcRdsQXJllnrdCMz+yThh0NhY0C2jCPquBdYiu&#10;VVbk+SzrLNQOLBfe4+2md9JVwm8awcPnpvEiEFVR5BbSDmnfxT1bLVm5B+ZayS802D+w0Ewa/PQG&#10;tWGBkQPIv6C05GC9bcKIW53ZppFcpBwwm3H+RzbPLXMi5YLieHeTyf8/WP7p+ARE1hWd3VFimMYa&#10;fUHVmNkrQfAOBeqcLzHu2T1BTNG7R8u/e2LsusUw8QBgu1awGmmNY3z24kE0PD4lu+6jrRGeHYJN&#10;Wp0a0BEQVSCnVJLzrSTiFAjHy1kxL2YLrBxHX3E3eVukmmWsvL524MN7YTWJh4oCkk/o7PjoQ2TD&#10;ymtIYm+VrLdSqWTAfrdWQI4M22NRbPLpFd0Pw5QhHfqnxTQhv/D5IcQ2raQB6jSE0DJgnyupKzrP&#10;4+o7L8r2ztSpCwOTqj8jZWUuOkbp+hLsbH1GGcH2TYxDh4fWwk9KOmzgivofBwaCEvXBYCkW48kk&#10;dnwyJtM7FI7A0LMbepjhCFXRQEl/XId+Sg4O5L7Fn8Ypd2MfsHyNTMrG0vasLmSxSZPgl4GKUzC0&#10;U9TvsV/9AgAA//8DAFBLAwQUAAYACAAAACEAuzojot0AAAAIAQAADwAAAGRycy9kb3ducmV2Lnht&#10;bEyPwW7CMBBE75X4B2uRegM7RKCQxkEIqVLFjZT2bOJtEhGvo9hA+vfdntrj7Ixm3ha7yfXijmPo&#10;PGlIlgoEUu1tR42G8/vrIgMRoiFrek+o4RsD7MrZU2Fy6x90wnsVG8ElFHKjoY1xyKUMdYvOhKUf&#10;kNj78qMzkeXYSDuaB5e7Xq6U2khnOuKF1gx4aLG+Vjen4Zqqkz0O9rzqm7cPOnyaaq+OWj/Pp/0L&#10;iIhT/AvDLz6jQ8lMF38jG0SvYbFec5LvWQKC/W2WbkFcNGySFGRZyP8PlD8AAAD//wMAUEsBAi0A&#10;FAAGAAgAAAAhALaDOJL+AAAA4QEAABMAAAAAAAAAAAAAAAAAAAAAAFtDb250ZW50X1R5cGVzXS54&#10;bWxQSwECLQAUAAYACAAAACEAOP0h/9YAAACUAQAACwAAAAAAAAAAAAAAAAAvAQAAX3JlbHMvLnJl&#10;bHNQSwECLQAUAAYACAAAACEAC4F5bicCAAA+BAAADgAAAAAAAAAAAAAAAAAuAgAAZHJzL2Uyb0Rv&#10;Yy54bWxQSwECLQAUAAYACAAAACEAuzojot0AAAAIAQAADwAAAAAAAAAAAAAAAACBBAAAZHJzL2Rv&#10;d25yZXYueG1sUEsFBgAAAAAEAAQA8wAAAIsFAAAAAA==&#10;" fillcolor="#92d050" strokecolor="white"/>
            </w:pict>
          </mc:Fallback>
        </mc:AlternateContent>
      </w:r>
    </w:p>
    <w:p w:rsidR="00C46919" w:rsidRPr="00FE0D0D" w:rsidRDefault="00C46919" w:rsidP="00C46919">
      <w:pPr>
        <w:spacing w:line="0" w:lineRule="atLeast"/>
        <w:ind w:left="160"/>
        <w:rPr>
          <w:rFonts w:ascii="Calibri" w:eastAsia="Calibri" w:hAnsi="Calibri" w:cs="Calibri"/>
          <w:b/>
          <w:lang w:val="ro-RO" w:eastAsia="ro-RO"/>
        </w:rPr>
      </w:pPr>
      <w:r w:rsidRPr="00FE0D0D">
        <w:rPr>
          <w:rFonts w:ascii="Calibri" w:eastAsia="Calibri" w:hAnsi="Calibri" w:cs="Calibri"/>
          <w:b/>
          <w:lang w:val="ro-RO" w:eastAsia="ro-RO"/>
        </w:rPr>
        <w:t>1. Programul Național de Dezvoltare Rurală (PNDR)</w:t>
      </w:r>
    </w:p>
    <w:p w:rsidR="00C46919" w:rsidRPr="00FE0D0D" w:rsidRDefault="00C46919" w:rsidP="00C46919">
      <w:pPr>
        <w:spacing w:line="113" w:lineRule="exact"/>
        <w:rPr>
          <w:rFonts w:ascii="Calibri" w:hAnsi="Calibri" w:cs="Calibri"/>
          <w:lang w:val="ro-RO" w:eastAsia="ro-RO"/>
        </w:rPr>
      </w:pPr>
    </w:p>
    <w:p w:rsidR="00C46919" w:rsidRPr="00FE0D0D" w:rsidRDefault="00C46919" w:rsidP="00C46919">
      <w:pPr>
        <w:shd w:val="clear" w:color="auto" w:fill="FFFFFF"/>
        <w:spacing w:after="225" w:line="276" w:lineRule="auto"/>
        <w:jc w:val="both"/>
        <w:rPr>
          <w:rFonts w:ascii="Calibri" w:eastAsia="MS Mincho" w:hAnsi="Calibri" w:cs="Calibri"/>
          <w:lang w:val="ro-RO" w:eastAsia="ro-RO"/>
        </w:rPr>
      </w:pPr>
      <w:r w:rsidRPr="00FE0D0D">
        <w:rPr>
          <w:rFonts w:ascii="Calibri" w:eastAsia="MS Mincho" w:hAnsi="Calibri" w:cs="Calibri"/>
          <w:lang w:val="ro-RO" w:eastAsia="ro-RO"/>
        </w:rPr>
        <w:t xml:space="preserve">Programul Național de Dezvoltare Rurală 2014-2020 a fost adoptat de către Comisia Europeană prin Decizia de punere în aplicare a Comisiei nr. 3508 din 26.05.2015 de aprobare a Programului de Dezvoltare Rurală al României pentru sprijin din Fondul European Agricol pentru Dezvoltare Rurală, trasând prioritățile României pentru utilizarea celor aproximativ </w:t>
      </w:r>
      <w:r w:rsidRPr="00FE0D0D">
        <w:rPr>
          <w:rFonts w:ascii="Calibri" w:eastAsia="MS Mincho" w:hAnsi="Calibri" w:cs="Calibri"/>
          <w:b/>
          <w:lang w:val="ro-RO" w:eastAsia="ro-RO"/>
        </w:rPr>
        <w:t>9,4 miliarde euro</w:t>
      </w:r>
      <w:r w:rsidRPr="00FE0D0D">
        <w:rPr>
          <w:rFonts w:ascii="Calibri" w:eastAsia="MS Mincho" w:hAnsi="Calibri" w:cs="Calibri"/>
          <w:lang w:val="ro-RO" w:eastAsia="ro-RO"/>
        </w:rPr>
        <w:t xml:space="preserve"> fondurile publice disponibile </w:t>
      </w:r>
      <w:r w:rsidRPr="00FE0D0D">
        <w:rPr>
          <w:rFonts w:ascii="Calibri" w:eastAsia="MS Mincho" w:hAnsi="Calibri" w:cs="Calibri"/>
          <w:i/>
          <w:lang w:val="ro-RO" w:eastAsia="ro-RO"/>
        </w:rPr>
        <w:t>(</w:t>
      </w:r>
      <w:r w:rsidRPr="00FE0D0D">
        <w:rPr>
          <w:rFonts w:ascii="Calibri" w:eastAsia="MS Mincho" w:hAnsi="Calibri" w:cs="Calibri"/>
          <w:b/>
          <w:i/>
          <w:lang w:val="ro-RO" w:eastAsia="ro-RO"/>
        </w:rPr>
        <w:t>8,1 miliarde euro</w:t>
      </w:r>
      <w:r w:rsidRPr="00FE0D0D">
        <w:rPr>
          <w:rFonts w:ascii="Calibri" w:eastAsia="MS Mincho" w:hAnsi="Calibri" w:cs="Calibri"/>
          <w:i/>
          <w:lang w:val="ro-RO" w:eastAsia="ro-RO"/>
        </w:rPr>
        <w:t xml:space="preserve"> din bugetul </w:t>
      </w:r>
      <w:r w:rsidRPr="00FE0D0D">
        <w:rPr>
          <w:rFonts w:ascii="Calibri" w:eastAsia="MS Mincho" w:hAnsi="Calibri" w:cs="Calibri"/>
          <w:b/>
          <w:i/>
          <w:lang w:val="ro-RO" w:eastAsia="ro-RO"/>
        </w:rPr>
        <w:t>FEADR</w:t>
      </w:r>
      <w:r w:rsidRPr="00FE0D0D">
        <w:rPr>
          <w:rFonts w:ascii="Calibri" w:eastAsia="MS Mincho" w:hAnsi="Calibri" w:cs="Calibri"/>
          <w:i/>
          <w:lang w:val="ro-RO" w:eastAsia="ro-RO"/>
        </w:rPr>
        <w:t xml:space="preserve"> și </w:t>
      </w:r>
      <w:r w:rsidRPr="00FE0D0D">
        <w:rPr>
          <w:rFonts w:ascii="Calibri" w:eastAsia="MS Mincho" w:hAnsi="Calibri" w:cs="Calibri"/>
          <w:b/>
          <w:i/>
          <w:lang w:val="ro-RO" w:eastAsia="ro-RO"/>
        </w:rPr>
        <w:t>1,3 miliarde euro</w:t>
      </w:r>
      <w:r w:rsidRPr="00FE0D0D">
        <w:rPr>
          <w:rFonts w:ascii="Calibri" w:eastAsia="MS Mincho" w:hAnsi="Calibri" w:cs="Calibri"/>
          <w:i/>
          <w:lang w:val="ro-RO" w:eastAsia="ro-RO"/>
        </w:rPr>
        <w:t xml:space="preserve"> reprezentând </w:t>
      </w:r>
      <w:r w:rsidRPr="00FE0D0D">
        <w:rPr>
          <w:rFonts w:ascii="Calibri" w:eastAsia="MS Mincho" w:hAnsi="Calibri" w:cs="Calibri"/>
          <w:b/>
          <w:i/>
          <w:lang w:val="ro-RO" w:eastAsia="ro-RO"/>
        </w:rPr>
        <w:t>cofinanțarea națională</w:t>
      </w:r>
      <w:r w:rsidRPr="00FE0D0D">
        <w:rPr>
          <w:rFonts w:ascii="Calibri" w:eastAsia="MS Mincho" w:hAnsi="Calibri" w:cs="Calibri"/>
          <w:i/>
          <w:lang w:val="ro-RO" w:eastAsia="ro-RO"/>
        </w:rPr>
        <w:t>)</w:t>
      </w:r>
      <w:r w:rsidRPr="00FE0D0D">
        <w:rPr>
          <w:rFonts w:ascii="Calibri" w:eastAsia="MS Mincho" w:hAnsi="Calibri" w:cs="Calibri"/>
          <w:lang w:val="ro-RO" w:eastAsia="ro-RO"/>
        </w:rPr>
        <w:t xml:space="preserve">. </w:t>
      </w:r>
    </w:p>
    <w:p w:rsidR="00C46919" w:rsidRPr="00FE0D0D" w:rsidRDefault="00C46919" w:rsidP="00204A3C">
      <w:pPr>
        <w:numPr>
          <w:ilvl w:val="1"/>
          <w:numId w:val="111"/>
        </w:numPr>
        <w:shd w:val="clear" w:color="auto" w:fill="FFFFFF"/>
        <w:jc w:val="both"/>
        <w:rPr>
          <w:rFonts w:ascii="Calibri" w:eastAsia="MS Mincho" w:hAnsi="Calibri" w:cs="Calibri"/>
          <w:lang w:val="ro-RO" w:eastAsia="ro-RO"/>
        </w:rPr>
      </w:pPr>
      <w:r w:rsidRPr="00FE0D0D">
        <w:rPr>
          <w:rFonts w:ascii="Calibri" w:eastAsia="MS Mincho" w:hAnsi="Calibri" w:cs="Calibri"/>
          <w:lang w:val="ro-RO" w:eastAsia="ro-RO"/>
        </w:rPr>
        <w:t>Alocarea financiară (FEADR) a PNDR 2014-2020, împărțită pe ani este următoarea:</w:t>
      </w:r>
    </w:p>
    <w:p w:rsidR="00C46919" w:rsidRPr="00FE0D0D" w:rsidRDefault="00C46919" w:rsidP="00C46919">
      <w:pPr>
        <w:shd w:val="clear" w:color="auto" w:fill="FFFFFF"/>
        <w:spacing w:line="300" w:lineRule="atLeast"/>
        <w:jc w:val="right"/>
        <w:rPr>
          <w:rFonts w:ascii="Calibri" w:eastAsia="MS Mincho" w:hAnsi="Calibri" w:cs="Calibri"/>
          <w:i/>
          <w:lang w:val="ro-RO" w:eastAsia="ro-RO"/>
        </w:rPr>
      </w:pPr>
      <w:r w:rsidRPr="00FE0D0D">
        <w:rPr>
          <w:rFonts w:ascii="Calibri" w:eastAsia="MS Mincho" w:hAnsi="Calibri" w:cs="Calibri"/>
          <w:i/>
          <w:lang w:val="ro-RO" w:eastAsia="ro-RO"/>
        </w:rPr>
        <w:t>mil. euro</w:t>
      </w:r>
    </w:p>
    <w:tbl>
      <w:tblPr>
        <w:tblW w:w="9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0"/>
        <w:gridCol w:w="1192"/>
        <w:gridCol w:w="1165"/>
        <w:gridCol w:w="1377"/>
        <w:gridCol w:w="1377"/>
        <w:gridCol w:w="1377"/>
        <w:gridCol w:w="1377"/>
        <w:gridCol w:w="1234"/>
      </w:tblGrid>
      <w:tr w:rsidR="00C46919" w:rsidRPr="00FE0D0D" w:rsidTr="008E19CF">
        <w:trPr>
          <w:trHeight w:val="452"/>
          <w:jc w:val="center"/>
        </w:trPr>
        <w:tc>
          <w:tcPr>
            <w:tcW w:w="890" w:type="dxa"/>
            <w:shd w:val="clear" w:color="auto" w:fill="auto"/>
            <w:vAlign w:val="center"/>
          </w:tcPr>
          <w:p w:rsidR="00C46919" w:rsidRPr="00FE0D0D" w:rsidRDefault="00C46919" w:rsidP="008E19CF">
            <w:pPr>
              <w:spacing w:line="300" w:lineRule="atLeast"/>
              <w:jc w:val="center"/>
              <w:rPr>
                <w:rFonts w:ascii="Calibri" w:hAnsi="Calibri" w:cs="Calibri"/>
                <w:b/>
                <w:sz w:val="22"/>
                <w:szCs w:val="22"/>
                <w:lang w:val="ro-RO" w:eastAsia="ro-RO"/>
              </w:rPr>
            </w:pPr>
            <w:r w:rsidRPr="00FE0D0D">
              <w:rPr>
                <w:rFonts w:ascii="Calibri" w:hAnsi="Calibri" w:cs="Calibri"/>
                <w:b/>
                <w:sz w:val="22"/>
                <w:szCs w:val="22"/>
                <w:lang w:val="ro-RO" w:eastAsia="ro-RO"/>
              </w:rPr>
              <w:t>2014</w:t>
            </w:r>
          </w:p>
        </w:tc>
        <w:tc>
          <w:tcPr>
            <w:tcW w:w="1192" w:type="dxa"/>
            <w:shd w:val="clear" w:color="auto" w:fill="auto"/>
            <w:vAlign w:val="center"/>
          </w:tcPr>
          <w:p w:rsidR="00C46919" w:rsidRPr="00FE0D0D" w:rsidRDefault="00C46919" w:rsidP="008E19CF">
            <w:pPr>
              <w:spacing w:line="300" w:lineRule="atLeast"/>
              <w:jc w:val="center"/>
              <w:rPr>
                <w:rFonts w:ascii="Calibri" w:hAnsi="Calibri" w:cs="Calibri"/>
                <w:b/>
                <w:sz w:val="22"/>
                <w:szCs w:val="22"/>
                <w:lang w:val="ro-RO" w:eastAsia="ro-RO"/>
              </w:rPr>
            </w:pPr>
            <w:r w:rsidRPr="00FE0D0D">
              <w:rPr>
                <w:rFonts w:ascii="Calibri" w:hAnsi="Calibri" w:cs="Calibri"/>
                <w:b/>
                <w:sz w:val="22"/>
                <w:szCs w:val="22"/>
                <w:lang w:val="ro-RO" w:eastAsia="ro-RO"/>
              </w:rPr>
              <w:t>2015</w:t>
            </w:r>
          </w:p>
        </w:tc>
        <w:tc>
          <w:tcPr>
            <w:tcW w:w="1165" w:type="dxa"/>
            <w:shd w:val="clear" w:color="auto" w:fill="auto"/>
            <w:vAlign w:val="center"/>
          </w:tcPr>
          <w:p w:rsidR="00C46919" w:rsidRPr="00FE0D0D" w:rsidRDefault="00C46919" w:rsidP="008E19CF">
            <w:pPr>
              <w:spacing w:line="300" w:lineRule="atLeast"/>
              <w:jc w:val="center"/>
              <w:rPr>
                <w:rFonts w:ascii="Calibri" w:hAnsi="Calibri" w:cs="Calibri"/>
                <w:b/>
                <w:sz w:val="22"/>
                <w:szCs w:val="22"/>
                <w:lang w:val="ro-RO" w:eastAsia="ro-RO"/>
              </w:rPr>
            </w:pPr>
            <w:r w:rsidRPr="00FE0D0D">
              <w:rPr>
                <w:rFonts w:ascii="Calibri" w:hAnsi="Calibri" w:cs="Calibri"/>
                <w:b/>
                <w:sz w:val="22"/>
                <w:szCs w:val="22"/>
                <w:lang w:val="ro-RO" w:eastAsia="ro-RO"/>
              </w:rPr>
              <w:t>2016</w:t>
            </w:r>
          </w:p>
        </w:tc>
        <w:tc>
          <w:tcPr>
            <w:tcW w:w="1377" w:type="dxa"/>
            <w:shd w:val="clear" w:color="auto" w:fill="auto"/>
            <w:vAlign w:val="center"/>
          </w:tcPr>
          <w:p w:rsidR="00C46919" w:rsidRPr="00FE0D0D" w:rsidRDefault="00C46919" w:rsidP="008E19CF">
            <w:pPr>
              <w:spacing w:line="300" w:lineRule="atLeast"/>
              <w:jc w:val="center"/>
              <w:rPr>
                <w:rFonts w:ascii="Calibri" w:hAnsi="Calibri" w:cs="Calibri"/>
                <w:b/>
                <w:sz w:val="22"/>
                <w:szCs w:val="22"/>
                <w:lang w:val="ro-RO" w:eastAsia="ro-RO"/>
              </w:rPr>
            </w:pPr>
            <w:r w:rsidRPr="00FE0D0D">
              <w:rPr>
                <w:rFonts w:ascii="Calibri" w:hAnsi="Calibri" w:cs="Calibri"/>
                <w:b/>
                <w:sz w:val="22"/>
                <w:szCs w:val="22"/>
                <w:lang w:val="ro-RO" w:eastAsia="ro-RO"/>
              </w:rPr>
              <w:t>2017</w:t>
            </w:r>
          </w:p>
        </w:tc>
        <w:tc>
          <w:tcPr>
            <w:tcW w:w="1377" w:type="dxa"/>
            <w:shd w:val="clear" w:color="auto" w:fill="auto"/>
            <w:vAlign w:val="center"/>
          </w:tcPr>
          <w:p w:rsidR="00C46919" w:rsidRPr="00FE0D0D" w:rsidRDefault="00C46919" w:rsidP="008E19CF">
            <w:pPr>
              <w:spacing w:line="300" w:lineRule="atLeast"/>
              <w:jc w:val="center"/>
              <w:rPr>
                <w:rFonts w:ascii="Calibri" w:hAnsi="Calibri" w:cs="Calibri"/>
                <w:b/>
                <w:sz w:val="22"/>
                <w:szCs w:val="22"/>
                <w:lang w:val="ro-RO" w:eastAsia="ro-RO"/>
              </w:rPr>
            </w:pPr>
            <w:r w:rsidRPr="00FE0D0D">
              <w:rPr>
                <w:rFonts w:ascii="Calibri" w:hAnsi="Calibri" w:cs="Calibri"/>
                <w:b/>
                <w:sz w:val="22"/>
                <w:szCs w:val="22"/>
                <w:lang w:val="ro-RO" w:eastAsia="ro-RO"/>
              </w:rPr>
              <w:t>2018</w:t>
            </w:r>
          </w:p>
        </w:tc>
        <w:tc>
          <w:tcPr>
            <w:tcW w:w="1377" w:type="dxa"/>
            <w:shd w:val="clear" w:color="auto" w:fill="auto"/>
            <w:vAlign w:val="center"/>
          </w:tcPr>
          <w:p w:rsidR="00C46919" w:rsidRPr="00FE0D0D" w:rsidRDefault="00C46919" w:rsidP="008E19CF">
            <w:pPr>
              <w:spacing w:line="300" w:lineRule="atLeast"/>
              <w:jc w:val="center"/>
              <w:rPr>
                <w:rFonts w:ascii="Calibri" w:hAnsi="Calibri" w:cs="Calibri"/>
                <w:b/>
                <w:sz w:val="22"/>
                <w:szCs w:val="22"/>
                <w:lang w:val="ro-RO" w:eastAsia="ro-RO"/>
              </w:rPr>
            </w:pPr>
            <w:r w:rsidRPr="00FE0D0D">
              <w:rPr>
                <w:rFonts w:ascii="Calibri" w:hAnsi="Calibri" w:cs="Calibri"/>
                <w:b/>
                <w:sz w:val="22"/>
                <w:szCs w:val="22"/>
                <w:lang w:val="ro-RO" w:eastAsia="ro-RO"/>
              </w:rPr>
              <w:t>2019</w:t>
            </w:r>
          </w:p>
        </w:tc>
        <w:tc>
          <w:tcPr>
            <w:tcW w:w="1377" w:type="dxa"/>
            <w:shd w:val="clear" w:color="auto" w:fill="auto"/>
            <w:vAlign w:val="center"/>
          </w:tcPr>
          <w:p w:rsidR="00C46919" w:rsidRPr="00FE0D0D" w:rsidRDefault="00C46919" w:rsidP="008E19CF">
            <w:pPr>
              <w:spacing w:line="300" w:lineRule="atLeast"/>
              <w:jc w:val="center"/>
              <w:rPr>
                <w:rFonts w:ascii="Calibri" w:hAnsi="Calibri" w:cs="Calibri"/>
                <w:b/>
                <w:sz w:val="22"/>
                <w:szCs w:val="22"/>
                <w:lang w:val="ro-RO" w:eastAsia="ro-RO"/>
              </w:rPr>
            </w:pPr>
            <w:r w:rsidRPr="00FE0D0D">
              <w:rPr>
                <w:rFonts w:ascii="Calibri" w:hAnsi="Calibri" w:cs="Calibri"/>
                <w:b/>
                <w:sz w:val="22"/>
                <w:szCs w:val="22"/>
                <w:lang w:val="ro-RO" w:eastAsia="ro-RO"/>
              </w:rPr>
              <w:t>2020</w:t>
            </w:r>
          </w:p>
        </w:tc>
        <w:tc>
          <w:tcPr>
            <w:tcW w:w="1234" w:type="dxa"/>
            <w:shd w:val="clear" w:color="auto" w:fill="auto"/>
            <w:vAlign w:val="center"/>
          </w:tcPr>
          <w:p w:rsidR="00C46919" w:rsidRPr="00FE0D0D" w:rsidRDefault="00C46919" w:rsidP="008E19CF">
            <w:pPr>
              <w:spacing w:line="300" w:lineRule="atLeast"/>
              <w:jc w:val="center"/>
              <w:rPr>
                <w:rFonts w:ascii="Calibri" w:hAnsi="Calibri" w:cs="Calibri"/>
                <w:b/>
                <w:sz w:val="22"/>
                <w:szCs w:val="22"/>
                <w:lang w:val="ro-RO" w:eastAsia="ro-RO"/>
              </w:rPr>
            </w:pPr>
            <w:r w:rsidRPr="00FE0D0D">
              <w:rPr>
                <w:rFonts w:ascii="Calibri" w:hAnsi="Calibri" w:cs="Calibri"/>
                <w:b/>
                <w:sz w:val="22"/>
                <w:szCs w:val="22"/>
                <w:lang w:val="ro-RO" w:eastAsia="ro-RO"/>
              </w:rPr>
              <w:t>TOTAL</w:t>
            </w:r>
          </w:p>
        </w:tc>
      </w:tr>
      <w:tr w:rsidR="00C46919" w:rsidRPr="00FE0D0D" w:rsidTr="008E19CF">
        <w:trPr>
          <w:trHeight w:val="354"/>
          <w:jc w:val="center"/>
        </w:trPr>
        <w:tc>
          <w:tcPr>
            <w:tcW w:w="890" w:type="dxa"/>
            <w:shd w:val="clear" w:color="auto" w:fill="auto"/>
            <w:vAlign w:val="center"/>
          </w:tcPr>
          <w:p w:rsidR="00C46919" w:rsidRPr="00FE0D0D" w:rsidRDefault="00C46919" w:rsidP="008E19CF">
            <w:pPr>
              <w:spacing w:line="300" w:lineRule="atLeast"/>
              <w:jc w:val="center"/>
              <w:rPr>
                <w:rFonts w:ascii="Calibri" w:hAnsi="Calibri" w:cs="Calibri"/>
                <w:sz w:val="22"/>
                <w:szCs w:val="22"/>
                <w:lang w:val="ro-RO" w:eastAsia="ro-RO"/>
              </w:rPr>
            </w:pPr>
            <w:r w:rsidRPr="00FE0D0D">
              <w:rPr>
                <w:rFonts w:ascii="Calibri" w:hAnsi="Calibri" w:cs="Calibri"/>
                <w:sz w:val="22"/>
                <w:szCs w:val="22"/>
                <w:lang w:val="ro-RO" w:eastAsia="ro-RO"/>
              </w:rPr>
              <w:t>0,0</w:t>
            </w:r>
          </w:p>
        </w:tc>
        <w:tc>
          <w:tcPr>
            <w:tcW w:w="1192" w:type="dxa"/>
            <w:shd w:val="clear" w:color="auto" w:fill="auto"/>
            <w:vAlign w:val="center"/>
          </w:tcPr>
          <w:p w:rsidR="00C46919" w:rsidRPr="00FE0D0D" w:rsidRDefault="00C46919" w:rsidP="008E19CF">
            <w:pPr>
              <w:spacing w:line="300" w:lineRule="atLeast"/>
              <w:jc w:val="center"/>
              <w:rPr>
                <w:rFonts w:ascii="Calibri" w:hAnsi="Calibri" w:cs="Calibri"/>
                <w:sz w:val="22"/>
                <w:szCs w:val="22"/>
                <w:lang w:val="ro-RO" w:eastAsia="ro-RO"/>
              </w:rPr>
            </w:pPr>
            <w:r w:rsidRPr="00FE0D0D">
              <w:rPr>
                <w:rFonts w:ascii="Calibri" w:hAnsi="Calibri" w:cs="Calibri"/>
                <w:sz w:val="22"/>
                <w:szCs w:val="22"/>
                <w:lang w:val="ro-RO" w:eastAsia="ro-RO"/>
              </w:rPr>
              <w:t>1.723,26</w:t>
            </w:r>
          </w:p>
        </w:tc>
        <w:tc>
          <w:tcPr>
            <w:tcW w:w="1165" w:type="dxa"/>
            <w:shd w:val="clear" w:color="auto" w:fill="auto"/>
            <w:vAlign w:val="center"/>
          </w:tcPr>
          <w:p w:rsidR="00C46919" w:rsidRPr="00FE0D0D" w:rsidRDefault="00C46919" w:rsidP="008E19CF">
            <w:pPr>
              <w:spacing w:line="300" w:lineRule="atLeast"/>
              <w:jc w:val="center"/>
              <w:rPr>
                <w:rFonts w:ascii="Calibri" w:hAnsi="Calibri" w:cs="Calibri"/>
                <w:sz w:val="22"/>
                <w:szCs w:val="22"/>
                <w:lang w:val="ro-RO" w:eastAsia="ro-RO"/>
              </w:rPr>
            </w:pPr>
            <w:r w:rsidRPr="00FE0D0D">
              <w:rPr>
                <w:rFonts w:ascii="Calibri" w:hAnsi="Calibri" w:cs="Calibri"/>
                <w:sz w:val="22"/>
                <w:szCs w:val="22"/>
                <w:lang w:val="ro-RO" w:eastAsia="ro-RO"/>
              </w:rPr>
              <w:t>1.751,61</w:t>
            </w:r>
          </w:p>
        </w:tc>
        <w:tc>
          <w:tcPr>
            <w:tcW w:w="1377" w:type="dxa"/>
            <w:shd w:val="clear" w:color="auto" w:fill="auto"/>
            <w:vAlign w:val="center"/>
          </w:tcPr>
          <w:p w:rsidR="00C46919" w:rsidRPr="00FE0D0D" w:rsidRDefault="00C46919" w:rsidP="008E19CF">
            <w:pPr>
              <w:spacing w:line="300" w:lineRule="atLeast"/>
              <w:jc w:val="center"/>
              <w:rPr>
                <w:rFonts w:ascii="Calibri" w:hAnsi="Calibri" w:cs="Calibri"/>
                <w:sz w:val="22"/>
                <w:szCs w:val="22"/>
                <w:lang w:val="ro-RO" w:eastAsia="ro-RO"/>
              </w:rPr>
            </w:pPr>
            <w:r w:rsidRPr="00FE0D0D">
              <w:rPr>
                <w:rFonts w:ascii="Calibri" w:hAnsi="Calibri" w:cs="Calibri"/>
                <w:sz w:val="22"/>
                <w:szCs w:val="22"/>
                <w:lang w:val="ro-RO" w:eastAsia="ro-RO"/>
              </w:rPr>
              <w:t>1.186,54</w:t>
            </w:r>
          </w:p>
        </w:tc>
        <w:tc>
          <w:tcPr>
            <w:tcW w:w="1377" w:type="dxa"/>
            <w:shd w:val="clear" w:color="auto" w:fill="auto"/>
            <w:vAlign w:val="center"/>
          </w:tcPr>
          <w:p w:rsidR="00C46919" w:rsidRPr="00FE0D0D" w:rsidRDefault="00C46919" w:rsidP="008E19CF">
            <w:pPr>
              <w:spacing w:line="300" w:lineRule="atLeast"/>
              <w:jc w:val="center"/>
              <w:rPr>
                <w:rFonts w:ascii="Calibri" w:hAnsi="Calibri" w:cs="Calibri"/>
                <w:sz w:val="22"/>
                <w:szCs w:val="22"/>
                <w:lang w:val="ro-RO" w:eastAsia="ro-RO"/>
              </w:rPr>
            </w:pPr>
            <w:r w:rsidRPr="00FE0D0D">
              <w:rPr>
                <w:rFonts w:ascii="Calibri" w:hAnsi="Calibri" w:cs="Calibri"/>
                <w:sz w:val="22"/>
                <w:szCs w:val="22"/>
                <w:lang w:val="ro-RO" w:eastAsia="ro-RO"/>
              </w:rPr>
              <w:t>1.184,73</w:t>
            </w:r>
          </w:p>
        </w:tc>
        <w:tc>
          <w:tcPr>
            <w:tcW w:w="1377" w:type="dxa"/>
            <w:shd w:val="clear" w:color="auto" w:fill="auto"/>
            <w:vAlign w:val="center"/>
          </w:tcPr>
          <w:p w:rsidR="00C46919" w:rsidRPr="00FE0D0D" w:rsidRDefault="00C46919" w:rsidP="008E19CF">
            <w:pPr>
              <w:spacing w:line="300" w:lineRule="atLeast"/>
              <w:jc w:val="center"/>
              <w:rPr>
                <w:rFonts w:ascii="Calibri" w:hAnsi="Calibri" w:cs="Calibri"/>
                <w:sz w:val="22"/>
                <w:szCs w:val="22"/>
                <w:lang w:val="ro-RO" w:eastAsia="ro-RO"/>
              </w:rPr>
            </w:pPr>
            <w:r w:rsidRPr="00FE0D0D">
              <w:rPr>
                <w:rFonts w:ascii="Calibri" w:hAnsi="Calibri" w:cs="Calibri"/>
                <w:sz w:val="22"/>
                <w:szCs w:val="22"/>
                <w:lang w:val="ro-RO" w:eastAsia="ro-RO"/>
              </w:rPr>
              <w:t>1.141,93</w:t>
            </w:r>
          </w:p>
        </w:tc>
        <w:tc>
          <w:tcPr>
            <w:tcW w:w="1377" w:type="dxa"/>
            <w:shd w:val="clear" w:color="auto" w:fill="auto"/>
            <w:vAlign w:val="center"/>
          </w:tcPr>
          <w:p w:rsidR="00C46919" w:rsidRPr="00FE0D0D" w:rsidRDefault="00C46919" w:rsidP="008E19CF">
            <w:pPr>
              <w:spacing w:line="300" w:lineRule="atLeast"/>
              <w:jc w:val="center"/>
              <w:rPr>
                <w:rFonts w:ascii="Calibri" w:hAnsi="Calibri" w:cs="Calibri"/>
                <w:sz w:val="22"/>
                <w:szCs w:val="22"/>
                <w:lang w:val="ro-RO" w:eastAsia="ro-RO"/>
              </w:rPr>
            </w:pPr>
            <w:r w:rsidRPr="00FE0D0D">
              <w:rPr>
                <w:rFonts w:ascii="Calibri" w:hAnsi="Calibri" w:cs="Calibri"/>
                <w:sz w:val="22"/>
                <w:szCs w:val="22"/>
                <w:lang w:val="ro-RO" w:eastAsia="ro-RO"/>
              </w:rPr>
              <w:t>1.139,93</w:t>
            </w:r>
          </w:p>
        </w:tc>
        <w:tc>
          <w:tcPr>
            <w:tcW w:w="1234" w:type="dxa"/>
            <w:shd w:val="clear" w:color="auto" w:fill="auto"/>
            <w:vAlign w:val="center"/>
          </w:tcPr>
          <w:p w:rsidR="00C46919" w:rsidRPr="00FE0D0D" w:rsidRDefault="00C46919" w:rsidP="008E19CF">
            <w:pPr>
              <w:spacing w:line="300" w:lineRule="atLeast"/>
              <w:jc w:val="center"/>
              <w:rPr>
                <w:rFonts w:ascii="Calibri" w:hAnsi="Calibri" w:cs="Calibri"/>
                <w:sz w:val="22"/>
                <w:szCs w:val="22"/>
                <w:lang w:val="ro-RO" w:eastAsia="ro-RO"/>
              </w:rPr>
            </w:pPr>
            <w:r w:rsidRPr="00FE0D0D">
              <w:rPr>
                <w:rFonts w:ascii="Calibri" w:hAnsi="Calibri" w:cs="Calibri"/>
                <w:sz w:val="22"/>
                <w:szCs w:val="22"/>
                <w:lang w:val="ro-RO" w:eastAsia="ro-RO"/>
              </w:rPr>
              <w:t>8.128,00</w:t>
            </w:r>
          </w:p>
        </w:tc>
      </w:tr>
    </w:tbl>
    <w:p w:rsidR="00C46919" w:rsidRPr="00FE0D0D" w:rsidRDefault="00C46919" w:rsidP="00C46919">
      <w:pPr>
        <w:tabs>
          <w:tab w:val="left" w:pos="284"/>
        </w:tabs>
        <w:ind w:left="76" w:right="-1"/>
        <w:contextualSpacing/>
        <w:jc w:val="both"/>
        <w:rPr>
          <w:rFonts w:ascii="Calibri" w:eastAsia="MS Mincho" w:hAnsi="Calibri" w:cs="Calibri"/>
          <w:lang w:val="ro-RO" w:eastAsia="ro-RO"/>
        </w:rPr>
      </w:pPr>
    </w:p>
    <w:p w:rsidR="00C46919" w:rsidRPr="00FE0D0D" w:rsidRDefault="00C46919" w:rsidP="00C46919">
      <w:pPr>
        <w:tabs>
          <w:tab w:val="left" w:pos="284"/>
        </w:tabs>
        <w:ind w:left="76" w:right="-1"/>
        <w:contextualSpacing/>
        <w:jc w:val="both"/>
        <w:rPr>
          <w:rFonts w:ascii="Calibri" w:eastAsia="MS Mincho" w:hAnsi="Calibri" w:cs="Calibri"/>
          <w:lang w:val="ro-RO" w:eastAsia="ro-RO"/>
        </w:rPr>
      </w:pPr>
      <w:r w:rsidRPr="00FE0D0D">
        <w:rPr>
          <w:rFonts w:ascii="Calibri" w:eastAsia="MS Mincho" w:hAnsi="Calibri" w:cs="Calibri"/>
          <w:lang w:val="ro-RO" w:eastAsia="ro-RO"/>
        </w:rPr>
        <w:t>Alocarea FEADR este împărțită pe 6 priorități de dezvoltare rurală (PDR), conform PNDR 2014-2020:</w:t>
      </w:r>
    </w:p>
    <w:p w:rsidR="00C46919" w:rsidRPr="00FE0D0D" w:rsidRDefault="00C46919" w:rsidP="00C46919">
      <w:pPr>
        <w:tabs>
          <w:tab w:val="left" w:pos="284"/>
        </w:tabs>
        <w:ind w:left="76" w:right="-1"/>
        <w:contextualSpacing/>
        <w:jc w:val="both"/>
        <w:rPr>
          <w:rFonts w:ascii="Calibri" w:hAnsi="Calibri" w:cs="Calibri"/>
          <w:b/>
          <w:i/>
          <w:lang w:val="ro-RO" w:eastAsia="ro-RO"/>
        </w:rPr>
      </w:pPr>
    </w:p>
    <w:p w:rsidR="00C46919" w:rsidRPr="00FE0D0D" w:rsidRDefault="00C46919" w:rsidP="00C46919">
      <w:pPr>
        <w:tabs>
          <w:tab w:val="left" w:pos="284"/>
        </w:tabs>
        <w:ind w:left="76" w:right="-1"/>
        <w:contextualSpacing/>
        <w:jc w:val="both"/>
        <w:rPr>
          <w:rFonts w:ascii="Calibri" w:eastAsia="MS Mincho" w:hAnsi="Calibri" w:cs="Calibri"/>
          <w:lang w:val="ro-RO" w:eastAsia="ro-RO"/>
        </w:rPr>
      </w:pPr>
      <w:r w:rsidRPr="00FE0D0D">
        <w:rPr>
          <w:rFonts w:ascii="Calibri" w:eastAsia="MS Mincho" w:hAnsi="Calibri" w:cs="Calibri"/>
          <w:i/>
          <w:lang w:val="ro-RO" w:eastAsia="ro-RO"/>
        </w:rPr>
        <w:t>• PDR 1 ”Încurajarea transferului de cunoștințe și a inovării în agricultură, silvicultură și zonele rurale</w:t>
      </w:r>
      <w:r w:rsidRPr="00FE0D0D">
        <w:rPr>
          <w:rFonts w:ascii="Calibri" w:eastAsia="MS Mincho" w:hAnsi="Calibri" w:cs="Calibri"/>
          <w:lang w:val="ro-RO" w:eastAsia="ro-RO"/>
        </w:rPr>
        <w:t>” – această prioritate este programată prin prioritățile de la 2 la 6 (alocarea se regaseste in prioritatile 2-6);</w:t>
      </w:r>
    </w:p>
    <w:p w:rsidR="00C46919" w:rsidRPr="00FE0D0D" w:rsidRDefault="00C46919" w:rsidP="00C46919">
      <w:pPr>
        <w:tabs>
          <w:tab w:val="left" w:pos="284"/>
        </w:tabs>
        <w:ind w:left="76" w:right="-1"/>
        <w:contextualSpacing/>
        <w:jc w:val="both"/>
        <w:rPr>
          <w:rFonts w:ascii="Calibri" w:eastAsia="MS Mincho" w:hAnsi="Calibri" w:cs="Calibri"/>
          <w:lang w:val="ro-RO" w:eastAsia="ro-RO"/>
        </w:rPr>
      </w:pPr>
      <w:r w:rsidRPr="00FE0D0D">
        <w:rPr>
          <w:rFonts w:ascii="Calibri" w:eastAsia="MS Mincho" w:hAnsi="Calibri" w:cs="Calibri"/>
          <w:lang w:val="ro-RO" w:eastAsia="ro-RO"/>
        </w:rPr>
        <w:t>• PDR 2: ”</w:t>
      </w:r>
      <w:r w:rsidRPr="00FE0D0D">
        <w:rPr>
          <w:rFonts w:ascii="Calibri" w:eastAsia="MS Mincho" w:hAnsi="Calibri" w:cs="Calibri"/>
          <w:i/>
          <w:lang w:val="ro-RO" w:eastAsia="ro-RO"/>
        </w:rPr>
        <w:t>Creșterea viabilității fermelor și a competitivității tuturor tipurilor de agricultură în toate regiunile și promovarea tehnologiilor agricole inovatoare și a gestionării durabile a pădurilor</w:t>
      </w:r>
      <w:r w:rsidRPr="00FE0D0D">
        <w:rPr>
          <w:rFonts w:ascii="Calibri" w:eastAsia="MS Mincho" w:hAnsi="Calibri" w:cs="Calibri"/>
          <w:lang w:val="ro-RO" w:eastAsia="ro-RO"/>
        </w:rPr>
        <w:t>” – alocare de 1.723,80 mil. euro;</w:t>
      </w:r>
    </w:p>
    <w:p w:rsidR="00C46919" w:rsidRPr="00FE0D0D" w:rsidRDefault="00C46919" w:rsidP="00204A3C">
      <w:pPr>
        <w:numPr>
          <w:ilvl w:val="0"/>
          <w:numId w:val="48"/>
        </w:numPr>
        <w:tabs>
          <w:tab w:val="left" w:pos="284"/>
        </w:tabs>
        <w:ind w:left="76" w:right="-1" w:firstLine="0"/>
        <w:contextualSpacing/>
        <w:jc w:val="both"/>
        <w:rPr>
          <w:rFonts w:ascii="Calibri" w:eastAsia="MS Mincho" w:hAnsi="Calibri" w:cs="Calibri"/>
          <w:lang w:val="ro-RO" w:eastAsia="ro-RO"/>
        </w:rPr>
      </w:pPr>
      <w:bookmarkStart w:id="28" w:name="page160"/>
      <w:bookmarkEnd w:id="28"/>
      <w:r w:rsidRPr="00FE0D0D">
        <w:rPr>
          <w:rFonts w:ascii="Calibri" w:eastAsia="MS Mincho" w:hAnsi="Calibri" w:cs="Calibri"/>
          <w:lang w:val="ro-RO" w:eastAsia="ro-RO"/>
        </w:rPr>
        <w:t>PDR 3: ”</w:t>
      </w:r>
      <w:r w:rsidRPr="00FE0D0D">
        <w:rPr>
          <w:rFonts w:ascii="Calibri" w:eastAsia="MS Mincho" w:hAnsi="Calibri" w:cs="Calibri"/>
          <w:i/>
          <w:lang w:val="ro-RO" w:eastAsia="ro-RO"/>
        </w:rPr>
        <w:t>Promovarea organizării lanțului alimentar, inclusiv a sectoarelor de prelucrare și comercializare a produselor agricole, a bunăstării animalelor și a gestionării riscurilor în agricultură</w:t>
      </w:r>
      <w:r w:rsidRPr="00FE0D0D">
        <w:rPr>
          <w:rFonts w:ascii="Calibri" w:eastAsia="MS Mincho" w:hAnsi="Calibri" w:cs="Calibri"/>
          <w:lang w:val="ro-RO" w:eastAsia="ro-RO"/>
        </w:rPr>
        <w:t>”- alocare de 993,74 mil. euro;</w:t>
      </w:r>
    </w:p>
    <w:p w:rsidR="00C46919" w:rsidRPr="00FE0D0D" w:rsidRDefault="00C46919" w:rsidP="00204A3C">
      <w:pPr>
        <w:numPr>
          <w:ilvl w:val="0"/>
          <w:numId w:val="48"/>
        </w:numPr>
        <w:tabs>
          <w:tab w:val="left" w:pos="284"/>
        </w:tabs>
        <w:ind w:left="76" w:right="-1" w:firstLine="0"/>
        <w:contextualSpacing/>
        <w:jc w:val="both"/>
        <w:rPr>
          <w:rFonts w:ascii="Calibri" w:eastAsia="MS Mincho" w:hAnsi="Calibri" w:cs="Calibri"/>
          <w:lang w:val="ro-RO" w:eastAsia="ro-RO"/>
        </w:rPr>
      </w:pPr>
      <w:r w:rsidRPr="00FE0D0D">
        <w:rPr>
          <w:rFonts w:ascii="Calibri" w:eastAsia="MS Mincho" w:hAnsi="Calibri" w:cs="Calibri"/>
          <w:lang w:val="ro-RO" w:eastAsia="ro-RO"/>
        </w:rPr>
        <w:t>PDR 4: ”</w:t>
      </w:r>
      <w:r w:rsidRPr="00FE0D0D">
        <w:rPr>
          <w:rFonts w:ascii="Calibri" w:eastAsia="MS Mincho" w:hAnsi="Calibri" w:cs="Calibri"/>
          <w:i/>
          <w:lang w:val="ro-RO" w:eastAsia="ro-RO"/>
        </w:rPr>
        <w:t>Refacerea, conservarea și consolidarea ecosistemelor legate de agricultură și silvicultură</w:t>
      </w:r>
      <w:r w:rsidRPr="00FE0D0D">
        <w:rPr>
          <w:rFonts w:ascii="Calibri" w:eastAsia="MS Mincho" w:hAnsi="Calibri" w:cs="Calibri"/>
          <w:lang w:val="ro-RO" w:eastAsia="ro-RO"/>
        </w:rPr>
        <w:t>” – alocare de 2.343,93 mil. euro;</w:t>
      </w:r>
    </w:p>
    <w:p w:rsidR="00C46919" w:rsidRPr="00FE0D0D" w:rsidRDefault="00C46919" w:rsidP="00204A3C">
      <w:pPr>
        <w:numPr>
          <w:ilvl w:val="0"/>
          <w:numId w:val="48"/>
        </w:numPr>
        <w:tabs>
          <w:tab w:val="left" w:pos="284"/>
        </w:tabs>
        <w:ind w:left="76" w:right="-1" w:firstLine="0"/>
        <w:contextualSpacing/>
        <w:jc w:val="both"/>
        <w:rPr>
          <w:rFonts w:ascii="Calibri" w:eastAsia="MS Mincho" w:hAnsi="Calibri" w:cs="Calibri"/>
          <w:lang w:val="ro-RO" w:eastAsia="ro-RO"/>
        </w:rPr>
      </w:pPr>
      <w:r w:rsidRPr="00FE0D0D">
        <w:rPr>
          <w:rFonts w:ascii="Calibri" w:eastAsia="MS Mincho" w:hAnsi="Calibri" w:cs="Calibri"/>
          <w:lang w:val="ro-RO" w:eastAsia="ro-RO"/>
        </w:rPr>
        <w:t>PDR 5: ”</w:t>
      </w:r>
      <w:r w:rsidRPr="00FE0D0D">
        <w:rPr>
          <w:rFonts w:ascii="Calibri" w:eastAsia="MS Mincho" w:hAnsi="Calibri" w:cs="Calibri"/>
          <w:i/>
          <w:lang w:val="ro-RO" w:eastAsia="ro-RO"/>
        </w:rPr>
        <w:t>Promovarea utilizării eficiente a resurselor și sprijinirea tranziției către o economie cu emisii reduse de carbon și rezistentă la schimbările climatice în sectoarele agricol, alimentar și silvic</w:t>
      </w:r>
      <w:r w:rsidRPr="00FE0D0D">
        <w:rPr>
          <w:rFonts w:ascii="Calibri" w:eastAsia="MS Mincho" w:hAnsi="Calibri" w:cs="Calibri"/>
          <w:lang w:val="ro-RO" w:eastAsia="ro-RO"/>
        </w:rPr>
        <w:t>” – alocare de 678,82 mil. euro;</w:t>
      </w:r>
    </w:p>
    <w:p w:rsidR="00C46919" w:rsidRPr="00FE0D0D" w:rsidRDefault="00C46919" w:rsidP="00204A3C">
      <w:pPr>
        <w:numPr>
          <w:ilvl w:val="0"/>
          <w:numId w:val="48"/>
        </w:numPr>
        <w:tabs>
          <w:tab w:val="left" w:pos="284"/>
        </w:tabs>
        <w:ind w:left="76" w:right="-1" w:firstLine="0"/>
        <w:contextualSpacing/>
        <w:jc w:val="both"/>
        <w:rPr>
          <w:rFonts w:ascii="Calibri" w:eastAsia="MS Mincho" w:hAnsi="Calibri" w:cs="Calibri"/>
          <w:lang w:val="ro-RO" w:eastAsia="ro-RO"/>
        </w:rPr>
      </w:pPr>
      <w:r w:rsidRPr="00FE0D0D">
        <w:rPr>
          <w:rFonts w:ascii="Calibri" w:eastAsia="MS Mincho" w:hAnsi="Calibri" w:cs="Calibri"/>
          <w:lang w:val="ro-RO" w:eastAsia="ro-RO"/>
        </w:rPr>
        <w:t>PDR 6: ”</w:t>
      </w:r>
      <w:r w:rsidRPr="00FE0D0D">
        <w:rPr>
          <w:rFonts w:ascii="Calibri" w:eastAsia="MS Mincho" w:hAnsi="Calibri" w:cs="Calibri"/>
          <w:i/>
          <w:lang w:val="ro-RO" w:eastAsia="ro-RO"/>
        </w:rPr>
        <w:t>Promovarea incluziunii sociale, a reducerii sărăciei și a dezvoltării economice în zonele rurale</w:t>
      </w:r>
      <w:r w:rsidRPr="00FE0D0D">
        <w:rPr>
          <w:rFonts w:ascii="Calibri" w:eastAsia="MS Mincho" w:hAnsi="Calibri" w:cs="Calibri"/>
          <w:lang w:val="ro-RO" w:eastAsia="ro-RO"/>
        </w:rPr>
        <w:t>”- alocare de 2.209,33 mil. euro.</w:t>
      </w:r>
    </w:p>
    <w:p w:rsidR="00C46919" w:rsidRPr="00FE0D0D" w:rsidRDefault="00C46919" w:rsidP="00204A3C">
      <w:pPr>
        <w:numPr>
          <w:ilvl w:val="0"/>
          <w:numId w:val="48"/>
        </w:numPr>
        <w:tabs>
          <w:tab w:val="left" w:pos="284"/>
        </w:tabs>
        <w:ind w:left="76" w:right="-1" w:firstLine="0"/>
        <w:contextualSpacing/>
        <w:jc w:val="both"/>
        <w:rPr>
          <w:rFonts w:ascii="Calibri" w:eastAsia="MS Mincho" w:hAnsi="Calibri" w:cs="Calibri"/>
          <w:lang w:val="ro-RO" w:eastAsia="ro-RO"/>
        </w:rPr>
      </w:pPr>
      <w:r w:rsidRPr="00FE0D0D">
        <w:rPr>
          <w:rFonts w:ascii="Calibri" w:eastAsia="MS Mincho" w:hAnsi="Calibri" w:cs="Calibri"/>
          <w:lang w:val="ro-RO" w:eastAsia="ro-RO"/>
        </w:rPr>
        <w:t xml:space="preserve">La alocările menționate mai sus, pe priorități de dezvoltare rurală, se adaugă alocarea pentru măsura de </w:t>
      </w:r>
      <w:r w:rsidRPr="00FE0D0D">
        <w:rPr>
          <w:rFonts w:ascii="Calibri" w:eastAsia="MS Mincho" w:hAnsi="Calibri" w:cs="Calibri"/>
          <w:i/>
          <w:lang w:val="ro-RO" w:eastAsia="ro-RO"/>
        </w:rPr>
        <w:t>Asistență tehnică</w:t>
      </w:r>
      <w:r w:rsidRPr="00FE0D0D">
        <w:rPr>
          <w:rFonts w:ascii="Calibri" w:eastAsia="MS Mincho" w:hAnsi="Calibri" w:cs="Calibri"/>
          <w:lang w:val="ro-RO" w:eastAsia="ro-RO"/>
        </w:rPr>
        <w:t xml:space="preserve"> de 178,37 mil. euro.</w:t>
      </w:r>
    </w:p>
    <w:p w:rsidR="00C46919" w:rsidRPr="00FE0D0D" w:rsidRDefault="00C46919" w:rsidP="00C46919">
      <w:pPr>
        <w:tabs>
          <w:tab w:val="left" w:pos="284"/>
        </w:tabs>
        <w:ind w:left="76" w:right="-1"/>
        <w:contextualSpacing/>
        <w:jc w:val="both"/>
        <w:rPr>
          <w:rFonts w:ascii="Calibri" w:eastAsia="MS Mincho" w:hAnsi="Calibri" w:cs="Calibri"/>
          <w:lang w:val="ro-RO" w:eastAsia="ro-RO"/>
        </w:rPr>
      </w:pPr>
    </w:p>
    <w:p w:rsidR="00C46919" w:rsidRPr="00FE0D0D" w:rsidRDefault="00C46919" w:rsidP="00204A3C">
      <w:pPr>
        <w:numPr>
          <w:ilvl w:val="1"/>
          <w:numId w:val="111"/>
        </w:numPr>
        <w:tabs>
          <w:tab w:val="left" w:pos="284"/>
        </w:tabs>
        <w:ind w:right="-1"/>
        <w:contextualSpacing/>
        <w:jc w:val="both"/>
        <w:rPr>
          <w:rFonts w:ascii="Calibri" w:hAnsi="Calibri" w:cs="Calibri"/>
          <w:b/>
          <w:lang w:val="ro-RO" w:eastAsia="ro-RO"/>
        </w:rPr>
      </w:pPr>
      <w:r w:rsidRPr="00FE0D0D">
        <w:rPr>
          <w:rFonts w:ascii="Calibri" w:hAnsi="Calibri" w:cs="Calibri"/>
          <w:b/>
          <w:lang w:val="ro-RO" w:eastAsia="ro-RO"/>
        </w:rPr>
        <w:t>Rata de absorbție PNDR 2014-2020</w:t>
      </w:r>
    </w:p>
    <w:p w:rsidR="00C46919" w:rsidRPr="00FE0D0D" w:rsidRDefault="00C46919" w:rsidP="00C46919">
      <w:pPr>
        <w:spacing w:line="276" w:lineRule="auto"/>
        <w:jc w:val="both"/>
        <w:rPr>
          <w:rFonts w:ascii="Calibri" w:hAnsi="Calibri" w:cs="Calibri"/>
          <w:lang w:val="ro-RO" w:eastAsia="ro-RO"/>
        </w:rPr>
      </w:pPr>
      <w:r w:rsidRPr="00FE0D0D">
        <w:rPr>
          <w:rFonts w:ascii="Calibri" w:hAnsi="Calibri" w:cs="Calibri"/>
          <w:lang w:val="ro-RO" w:eastAsia="ro-RO"/>
        </w:rPr>
        <w:t xml:space="preserve">Au fost efectuate plăți (FEADR și Buget de stat) în valoare publică de </w:t>
      </w:r>
      <w:r w:rsidRPr="00FE0D0D">
        <w:rPr>
          <w:rFonts w:ascii="Calibri" w:hAnsi="Calibri" w:cs="Calibri"/>
          <w:b/>
          <w:lang w:val="ro-RO" w:eastAsia="ro-RO"/>
        </w:rPr>
        <w:t xml:space="preserve">5.099,02 mil. euro </w:t>
      </w:r>
      <w:r w:rsidRPr="00FE0D0D">
        <w:rPr>
          <w:rFonts w:ascii="Calibri" w:eastAsia="Calibri" w:hAnsi="Calibri" w:cs="Calibri"/>
          <w:i/>
          <w:lang w:val="ro-RO" w:eastAsia="ro-RO"/>
        </w:rPr>
        <w:t xml:space="preserve">(conform </w:t>
      </w:r>
      <w:r w:rsidRPr="00FE0D0D">
        <w:rPr>
          <w:rFonts w:ascii="Calibri" w:eastAsia="Calibri" w:hAnsi="Calibri" w:cs="Calibri"/>
          <w:i/>
          <w:noProof/>
          <w:lang w:val="ro-RO" w:eastAsia="ro-RO"/>
        </w:rPr>
        <w:t>declaraţiilor trimestriale de cheltuieli transmise în perioada 2016 - 2019-trim III, la care se adaugă plățile efectuate în octombie – decembrie</w:t>
      </w:r>
      <w:r w:rsidRPr="00FE0D0D">
        <w:rPr>
          <w:rFonts w:ascii="Calibri" w:eastAsia="Calibri" w:hAnsi="Calibri" w:cs="Calibri"/>
          <w:i/>
          <w:lang w:val="ro-RO" w:eastAsia="ro-RO"/>
        </w:rPr>
        <w:t xml:space="preserve">  2019)</w:t>
      </w:r>
      <w:r w:rsidRPr="00FE0D0D">
        <w:rPr>
          <w:rFonts w:ascii="Calibri" w:hAnsi="Calibri" w:cs="Calibri"/>
          <w:lang w:val="ro-RO" w:eastAsia="ro-RO"/>
        </w:rPr>
        <w:t xml:space="preserve">. Din această valoare, doar valoarea plăților efectuate din FEADR către beneficiarii tuturor măsurilor PNDR este de 4.458,22 mil. euro (grad de absorbție 54,9%). </w:t>
      </w:r>
    </w:p>
    <w:p w:rsidR="00C46919" w:rsidRPr="00FE0D0D" w:rsidRDefault="00C46919" w:rsidP="00C46919">
      <w:pPr>
        <w:spacing w:line="276" w:lineRule="auto"/>
        <w:jc w:val="both"/>
        <w:rPr>
          <w:rFonts w:ascii="Calibri" w:hAnsi="Calibri" w:cs="Calibri"/>
          <w:lang w:val="ro-RO" w:eastAsia="ro-RO"/>
        </w:rPr>
      </w:pPr>
      <w:r w:rsidRPr="00FE0D0D">
        <w:rPr>
          <w:rFonts w:ascii="Calibri" w:hAnsi="Calibri" w:cs="Calibri"/>
          <w:lang w:val="ro-RO" w:eastAsia="ro-RO"/>
        </w:rPr>
        <w:t xml:space="preserve">Față de această sumă efectiv plătită, România a primit în anul 2015, respectiv 2016, din bugetul FEADR, suma de 325,12 mil. euro cu titlul de pre-finanțare în vederea asigurării bugetului necesar demarării și derulării Programului. Această sumă, se adaugă plăților efectuate și conduce la un </w:t>
      </w:r>
      <w:r w:rsidRPr="00FE0D0D">
        <w:rPr>
          <w:rFonts w:ascii="Calibri" w:hAnsi="Calibri" w:cs="Calibri"/>
          <w:b/>
          <w:lang w:val="ro-RO" w:eastAsia="ro-RO"/>
        </w:rPr>
        <w:t>grad de absorbție FEADR de 58,9%</w:t>
      </w:r>
      <w:r w:rsidRPr="00FE0D0D">
        <w:rPr>
          <w:rFonts w:ascii="Calibri" w:hAnsi="Calibri" w:cs="Calibri"/>
          <w:lang w:val="ro-RO" w:eastAsia="ro-RO"/>
        </w:rPr>
        <w:t xml:space="preserve"> (plăți efectuate și pre-finanțare FEADR).</w:t>
      </w:r>
    </w:p>
    <w:p w:rsidR="00C46919" w:rsidRPr="00FE0D0D" w:rsidRDefault="00C46919" w:rsidP="00C46919">
      <w:pPr>
        <w:shd w:val="clear" w:color="auto" w:fill="FFFFFF"/>
        <w:spacing w:line="276" w:lineRule="auto"/>
        <w:contextualSpacing/>
        <w:jc w:val="both"/>
        <w:rPr>
          <w:rFonts w:ascii="Calibri" w:eastAsia="MS Mincho" w:hAnsi="Calibri" w:cs="Calibri"/>
          <w:lang w:val="ro-RO" w:eastAsia="ro-RO"/>
        </w:rPr>
      </w:pPr>
      <w:r w:rsidRPr="00FE0D0D">
        <w:rPr>
          <w:rFonts w:ascii="Calibri" w:eastAsia="MS Mincho" w:hAnsi="Calibri" w:cs="Calibri"/>
          <w:lang w:val="ro-RO" w:eastAsia="ro-RO"/>
        </w:rPr>
        <w:t>Menționăm că, plățile aferente angajamentelor bugetare se fac pe principiul N+3 iar cheltuielile sunt eligibile pentru finanțare din FEADR 2014-2020 până în anul 2023.</w:t>
      </w:r>
    </w:p>
    <w:p w:rsidR="00C46919" w:rsidRPr="00FE0D0D" w:rsidRDefault="00C46919" w:rsidP="00C46919">
      <w:pPr>
        <w:shd w:val="clear" w:color="auto" w:fill="FFFFFF"/>
        <w:spacing w:line="276" w:lineRule="auto"/>
        <w:contextualSpacing/>
        <w:jc w:val="both"/>
        <w:rPr>
          <w:rFonts w:ascii="Calibri" w:eastAsia="MS Mincho" w:hAnsi="Calibri" w:cs="Calibri"/>
          <w:lang w:val="ro-RO" w:eastAsia="ro-RO"/>
        </w:rPr>
      </w:pPr>
    </w:p>
    <w:p w:rsidR="00C46919" w:rsidRPr="00FE0D0D" w:rsidRDefault="00C46919" w:rsidP="00C46919">
      <w:pPr>
        <w:shd w:val="clear" w:color="auto" w:fill="FFFFFF"/>
        <w:spacing w:line="276" w:lineRule="auto"/>
        <w:contextualSpacing/>
        <w:jc w:val="both"/>
        <w:rPr>
          <w:rFonts w:ascii="Calibri" w:eastAsia="MS Mincho" w:hAnsi="Calibri" w:cs="Calibri"/>
          <w:lang w:val="ro-RO" w:eastAsia="ro-RO"/>
        </w:rPr>
      </w:pPr>
      <w:r w:rsidRPr="00FE0D0D">
        <w:rPr>
          <w:rFonts w:ascii="Calibri" w:eastAsia="MS Mincho" w:hAnsi="Calibri" w:cs="Calibri"/>
          <w:lang w:val="ro-RO" w:eastAsia="ro-RO"/>
        </w:rPr>
        <w:t xml:space="preserve">Până în prezent, sumele alocate din FEADR pentru anii 2015, 2016 și 2017 au fost pe deplin consumate, neexistând dezangajare. </w:t>
      </w:r>
    </w:p>
    <w:p w:rsidR="00C46919" w:rsidRPr="00FE0D0D" w:rsidRDefault="00C46919" w:rsidP="00C46919">
      <w:pPr>
        <w:spacing w:line="293" w:lineRule="exact"/>
        <w:rPr>
          <w:rFonts w:ascii="Calibri" w:hAnsi="Calibri" w:cs="Calibri"/>
          <w:lang w:val="ro-RO" w:eastAsia="ro-RO"/>
        </w:rPr>
      </w:pPr>
    </w:p>
    <w:p w:rsidR="00C46919" w:rsidRPr="00FE0D0D" w:rsidRDefault="00C46919" w:rsidP="00204A3C">
      <w:pPr>
        <w:numPr>
          <w:ilvl w:val="1"/>
          <w:numId w:val="111"/>
        </w:numPr>
        <w:tabs>
          <w:tab w:val="left" w:pos="284"/>
        </w:tabs>
        <w:spacing w:before="120" w:after="120"/>
        <w:ind w:left="357" w:hanging="357"/>
        <w:contextualSpacing/>
        <w:jc w:val="both"/>
        <w:rPr>
          <w:rFonts w:ascii="Calibri" w:hAnsi="Calibri" w:cs="Calibri"/>
          <w:b/>
          <w:i/>
          <w:lang w:val="ro-RO" w:eastAsia="ro-RO"/>
        </w:rPr>
      </w:pPr>
      <w:r w:rsidRPr="00FE0D0D">
        <w:rPr>
          <w:rFonts w:ascii="Calibri" w:hAnsi="Calibri" w:cs="Calibri"/>
          <w:b/>
          <w:i/>
          <w:lang w:val="ro-RO" w:eastAsia="ro-RO"/>
        </w:rPr>
        <w:t>Implementare PNDR 2014-2020</w:t>
      </w:r>
    </w:p>
    <w:p w:rsidR="00C46919" w:rsidRPr="00FE0D0D" w:rsidRDefault="00C46919" w:rsidP="00C46919">
      <w:pPr>
        <w:autoSpaceDE w:val="0"/>
        <w:autoSpaceDN w:val="0"/>
        <w:adjustRightInd w:val="0"/>
        <w:spacing w:line="276" w:lineRule="auto"/>
        <w:jc w:val="both"/>
        <w:rPr>
          <w:rFonts w:ascii="Calibri" w:hAnsi="Calibri" w:cs="Calibri"/>
          <w:noProof/>
          <w:lang w:val="ro-RO" w:eastAsia="ro-RO"/>
        </w:rPr>
      </w:pPr>
      <w:r w:rsidRPr="00FE0D0D">
        <w:rPr>
          <w:rFonts w:ascii="Calibri" w:hAnsi="Calibri" w:cs="Calibri"/>
          <w:noProof/>
          <w:lang w:val="ro-RO" w:eastAsia="ro-RO"/>
        </w:rPr>
        <w:t>Sunt active 44 de (sub)măsuri/componente/scheme, din care 37 sunt implementate de AFIR/AM PNDR, 6 măsuri de către APIA și o măsură de întărire a capacității administrative la nivelul autorităților responsabile de implementarea PNDR, respectiv Asistența tehnică.</w:t>
      </w:r>
    </w:p>
    <w:p w:rsidR="00C46919" w:rsidRPr="00FE0D0D" w:rsidRDefault="00C46919" w:rsidP="0081652F">
      <w:pPr>
        <w:tabs>
          <w:tab w:val="left" w:pos="284"/>
        </w:tabs>
        <w:ind w:right="-1"/>
        <w:jc w:val="both"/>
        <w:rPr>
          <w:rFonts w:ascii="Calibri" w:hAnsi="Calibri" w:cs="Calibri"/>
          <w:i/>
          <w:lang w:val="ro-RO" w:eastAsia="ro-RO"/>
        </w:rPr>
      </w:pPr>
    </w:p>
    <w:p w:rsidR="00C46919" w:rsidRPr="00FE0D0D" w:rsidRDefault="00C46919" w:rsidP="00C46919">
      <w:pPr>
        <w:spacing w:line="276" w:lineRule="auto"/>
        <w:contextualSpacing/>
        <w:jc w:val="both"/>
        <w:rPr>
          <w:rFonts w:ascii="Calibri" w:hAnsi="Calibri" w:cs="Calibri"/>
          <w:b/>
          <w:lang w:val="ro-RO" w:eastAsia="ro-RO"/>
        </w:rPr>
      </w:pPr>
      <w:r w:rsidRPr="00FE0D0D">
        <w:rPr>
          <w:rFonts w:ascii="Calibri" w:hAnsi="Calibri" w:cs="Calibri"/>
          <w:b/>
          <w:lang w:val="ro-RO" w:eastAsia="ro-RO"/>
        </w:rPr>
        <w:t>Pentru măsurile ce se desfășoară pe principiul depunerii de proiecte, urmare sesiunilor derulate în cei cinci ani de implementare, cumulat, numărul proiectelor depuse este de 65.122 proiecte cu o valoare publică 9.496,94 mil. euro.</w:t>
      </w:r>
    </w:p>
    <w:p w:rsidR="00C46919" w:rsidRPr="00FE0D0D" w:rsidRDefault="00C46919" w:rsidP="00C46919">
      <w:pPr>
        <w:spacing w:line="276" w:lineRule="auto"/>
        <w:contextualSpacing/>
        <w:jc w:val="both"/>
        <w:rPr>
          <w:rFonts w:ascii="Calibri" w:hAnsi="Calibri" w:cs="Calibri"/>
          <w:b/>
          <w:lang w:val="ro-RO" w:eastAsia="ro-RO"/>
        </w:rPr>
      </w:pPr>
    </w:p>
    <w:p w:rsidR="00C46919" w:rsidRPr="00FE0D0D" w:rsidRDefault="00C46919" w:rsidP="00C46919">
      <w:pPr>
        <w:contextualSpacing/>
        <w:jc w:val="both"/>
        <w:rPr>
          <w:rFonts w:ascii="Calibri" w:hAnsi="Calibri" w:cs="Calibri"/>
          <w:b/>
          <w:lang w:val="ro-RO" w:eastAsia="ro-RO"/>
        </w:rPr>
      </w:pPr>
      <w:r w:rsidRPr="00FE0D0D">
        <w:rPr>
          <w:rFonts w:ascii="Calibri" w:hAnsi="Calibri" w:cs="Calibri"/>
          <w:b/>
          <w:lang w:val="ro-RO" w:eastAsia="ro-RO"/>
        </w:rPr>
        <w:t xml:space="preserve">Numărul proiectelor selectate pentru finanțare este de 38.140 în valoare publică de 5.233,20 mil. euro, din care au fost contractate 36.586 proiecte în valoare publică de 4.294,85  mil. euro. Pentru aceste contracte au fost efectuate plăți în valoare publică de 2.384,24 mil. Euro. </w:t>
      </w:r>
    </w:p>
    <w:p w:rsidR="00C46919" w:rsidRPr="00FE0D0D" w:rsidRDefault="00C46919" w:rsidP="00C46919">
      <w:pPr>
        <w:spacing w:line="276" w:lineRule="auto"/>
        <w:contextualSpacing/>
        <w:jc w:val="both"/>
        <w:rPr>
          <w:rFonts w:ascii="Calibri" w:hAnsi="Calibri" w:cs="Calibri"/>
          <w:b/>
          <w:lang w:val="ro-RO" w:eastAsia="ro-RO"/>
        </w:rPr>
      </w:pPr>
      <w:r w:rsidRPr="00FE0D0D">
        <w:rPr>
          <w:rFonts w:ascii="Calibri" w:hAnsi="Calibri" w:cs="Calibri"/>
          <w:b/>
          <w:lang w:val="ro-RO" w:eastAsia="ro-RO"/>
        </w:rPr>
        <w:t>Detalierea pe sesiuni anuale se regăsește mai jos:</w:t>
      </w:r>
    </w:p>
    <w:p w:rsidR="00C46919" w:rsidRPr="00FE0D0D" w:rsidRDefault="00C46919" w:rsidP="00C46919">
      <w:pPr>
        <w:contextualSpacing/>
        <w:jc w:val="both"/>
        <w:rPr>
          <w:rFonts w:ascii="Calibri" w:hAnsi="Calibri" w:cs="Calibri"/>
          <w:b/>
          <w:u w:val="single"/>
          <w:lang w:val="ro-RO" w:eastAsia="ro-RO"/>
        </w:rPr>
      </w:pPr>
      <w:r w:rsidRPr="00FE0D0D">
        <w:rPr>
          <w:rFonts w:ascii="Calibri" w:hAnsi="Calibri" w:cs="Calibri"/>
          <w:b/>
          <w:u w:val="single"/>
          <w:lang w:val="ro-RO" w:eastAsia="ro-RO"/>
        </w:rPr>
        <w:t>Sesiuni 2015</w:t>
      </w:r>
    </w:p>
    <w:p w:rsidR="00C46919" w:rsidRPr="00FE0D0D" w:rsidRDefault="00C46919" w:rsidP="00C46919">
      <w:pPr>
        <w:contextualSpacing/>
        <w:jc w:val="both"/>
        <w:rPr>
          <w:rFonts w:ascii="Calibri" w:eastAsia="MS Mincho" w:hAnsi="Calibri" w:cs="Calibri"/>
          <w:lang w:val="ro-RO" w:eastAsia="ro-RO"/>
        </w:rPr>
      </w:pPr>
      <w:r w:rsidRPr="00FE0D0D">
        <w:rPr>
          <w:rFonts w:ascii="Calibri" w:hAnsi="Calibri" w:cs="Calibri"/>
          <w:b/>
          <w:lang w:val="ro-RO" w:eastAsia="ro-RO"/>
        </w:rPr>
        <w:t>Depunere:</w:t>
      </w:r>
      <w:r w:rsidRPr="00FE0D0D">
        <w:rPr>
          <w:rFonts w:ascii="Calibri" w:hAnsi="Calibri" w:cs="Calibri"/>
          <w:lang w:val="ro-RO" w:eastAsia="ro-RO"/>
        </w:rPr>
        <w:t xml:space="preserve"> în perioada martie – decembrie 2015 s-a derulat prima sesiune anuală în cadrul a </w:t>
      </w:r>
      <w:r w:rsidRPr="00FE0D0D">
        <w:rPr>
          <w:rFonts w:ascii="Calibri" w:hAnsi="Calibri" w:cs="Calibri"/>
          <w:b/>
          <w:lang w:val="ro-RO" w:eastAsia="ro-RO"/>
        </w:rPr>
        <w:t>15 submăsuri/componente</w:t>
      </w:r>
      <w:r w:rsidRPr="00FE0D0D">
        <w:rPr>
          <w:rFonts w:ascii="Calibri" w:hAnsi="Calibri" w:cs="Calibri"/>
          <w:lang w:val="ro-RO" w:eastAsia="ro-RO"/>
        </w:rPr>
        <w:t xml:space="preserve"> </w:t>
      </w:r>
      <w:r w:rsidRPr="00FE0D0D">
        <w:rPr>
          <w:rFonts w:ascii="Calibri" w:eastAsia="MS Mincho" w:hAnsi="Calibri" w:cs="Calibri"/>
          <w:i/>
          <w:lang w:val="ro-RO" w:eastAsia="ro-RO"/>
        </w:rPr>
        <w:t>(din cadrul măsurilor implementate de către AFIR)</w:t>
      </w:r>
      <w:r w:rsidRPr="00FE0D0D">
        <w:rPr>
          <w:rFonts w:ascii="Calibri" w:hAnsi="Calibri" w:cs="Calibri"/>
          <w:lang w:val="ro-RO" w:eastAsia="ro-RO"/>
        </w:rPr>
        <w:t xml:space="preserve">, </w:t>
      </w:r>
      <w:r w:rsidRPr="00FE0D0D">
        <w:rPr>
          <w:rFonts w:ascii="Calibri" w:hAnsi="Calibri" w:cs="Calibri"/>
          <w:b/>
          <w:lang w:val="ro-RO" w:eastAsia="ro-RO"/>
        </w:rPr>
        <w:t>l</w:t>
      </w:r>
      <w:r w:rsidRPr="00FE0D0D">
        <w:rPr>
          <w:rFonts w:ascii="Calibri" w:eastAsia="MS Mincho" w:hAnsi="Calibri" w:cs="Calibri"/>
          <w:b/>
          <w:lang w:val="ro-RO" w:eastAsia="ro-RO"/>
        </w:rPr>
        <w:t>icitându-se suma de 1.558,32 mil. euro</w:t>
      </w:r>
      <w:r w:rsidRPr="00FE0D0D">
        <w:rPr>
          <w:rFonts w:ascii="Calibri" w:eastAsia="MS Mincho" w:hAnsi="Calibri" w:cs="Calibri"/>
          <w:lang w:val="ro-RO" w:eastAsia="ro-RO"/>
        </w:rPr>
        <w:t xml:space="preserve">, fiind depuse 7.691 proiecte cu o valoare publică de 1.550,27 mil. euro. </w:t>
      </w:r>
    </w:p>
    <w:p w:rsidR="00C46919" w:rsidRPr="00FE0D0D" w:rsidRDefault="00C46919" w:rsidP="00C46919">
      <w:pPr>
        <w:spacing w:line="276" w:lineRule="auto"/>
        <w:contextualSpacing/>
        <w:jc w:val="both"/>
        <w:rPr>
          <w:rFonts w:ascii="Calibri" w:hAnsi="Calibri" w:cs="Calibri"/>
          <w:b/>
          <w:lang w:val="ro-RO" w:eastAsia="ro-RO"/>
        </w:rPr>
      </w:pPr>
    </w:p>
    <w:p w:rsidR="00C46919" w:rsidRPr="00FE0D0D" w:rsidRDefault="00C46919" w:rsidP="00C46919">
      <w:pPr>
        <w:spacing w:line="276" w:lineRule="auto"/>
        <w:contextualSpacing/>
        <w:jc w:val="both"/>
        <w:rPr>
          <w:rFonts w:ascii="Calibri" w:hAnsi="Calibri" w:cs="Calibri"/>
          <w:lang w:val="ro-RO" w:eastAsia="ro-RO"/>
        </w:rPr>
      </w:pPr>
      <w:r w:rsidRPr="00FE0D0D">
        <w:rPr>
          <w:rFonts w:ascii="Calibri" w:hAnsi="Calibri" w:cs="Calibri"/>
          <w:b/>
          <w:lang w:val="ro-RO" w:eastAsia="ro-RO"/>
        </w:rPr>
        <w:t>Selecție și contractare:</w:t>
      </w:r>
      <w:r w:rsidRPr="00FE0D0D">
        <w:rPr>
          <w:rFonts w:ascii="Calibri" w:hAnsi="Calibri" w:cs="Calibri"/>
          <w:lang w:val="ro-RO" w:eastAsia="ro-RO"/>
        </w:rPr>
        <w:t xml:space="preserve"> din proiectele depuse în sesiunea 2015, s-au selectat 4.364 proiecte în valoare publică de 903 mil. euro și s-au contractat 4.152 proiecte în valoare publică de 766,08 mil. euro, plățile efectuate fiind în valoare publică de 596,85 mil. euro. </w:t>
      </w:r>
    </w:p>
    <w:p w:rsidR="00C46919" w:rsidRPr="00FE0D0D" w:rsidRDefault="00C46919" w:rsidP="00C46919">
      <w:pPr>
        <w:spacing w:line="276" w:lineRule="auto"/>
        <w:contextualSpacing/>
        <w:jc w:val="both"/>
        <w:rPr>
          <w:rFonts w:ascii="Calibri" w:hAnsi="Calibri" w:cs="Calibri"/>
          <w:lang w:val="ro-RO" w:eastAsia="ro-RO"/>
        </w:rPr>
      </w:pPr>
    </w:p>
    <w:p w:rsidR="00C46919" w:rsidRPr="00FE0D0D" w:rsidRDefault="00C46919" w:rsidP="00C46919">
      <w:pPr>
        <w:contextualSpacing/>
        <w:jc w:val="both"/>
        <w:rPr>
          <w:rFonts w:ascii="Calibri" w:hAnsi="Calibri" w:cs="Calibri"/>
          <w:b/>
          <w:u w:val="single"/>
          <w:lang w:val="ro-RO" w:eastAsia="ro-RO"/>
        </w:rPr>
      </w:pPr>
      <w:r w:rsidRPr="00FE0D0D">
        <w:rPr>
          <w:rFonts w:ascii="Calibri" w:hAnsi="Calibri" w:cs="Calibri"/>
          <w:b/>
          <w:u w:val="single"/>
          <w:lang w:val="ro-RO" w:eastAsia="ro-RO"/>
        </w:rPr>
        <w:t>Sesiuni 2016</w:t>
      </w:r>
    </w:p>
    <w:p w:rsidR="00C46919" w:rsidRPr="00FE0D0D" w:rsidRDefault="00C46919" w:rsidP="00C46919">
      <w:pPr>
        <w:contextualSpacing/>
        <w:jc w:val="both"/>
        <w:rPr>
          <w:rFonts w:ascii="Calibri" w:hAnsi="Calibri" w:cs="Calibri"/>
          <w:lang w:val="ro-RO" w:eastAsia="ro-RO"/>
        </w:rPr>
      </w:pPr>
      <w:r w:rsidRPr="00FE0D0D">
        <w:rPr>
          <w:rFonts w:ascii="Calibri" w:hAnsi="Calibri" w:cs="Calibri"/>
          <w:b/>
          <w:u w:val="single"/>
          <w:lang w:val="ro-RO" w:eastAsia="ro-RO"/>
        </w:rPr>
        <w:t>Depunere:</w:t>
      </w:r>
      <w:r w:rsidRPr="00FE0D0D">
        <w:rPr>
          <w:rFonts w:ascii="Calibri" w:hAnsi="Calibri" w:cs="Calibri"/>
          <w:lang w:val="ro-RO" w:eastAsia="ro-RO"/>
        </w:rPr>
        <w:t xml:space="preserve"> începând cu luna aprilie s-au lansat sesiuni de depunere a cererilor de finanțare pentru 24 submăsuri/componente/scheme (din cadrul măsurilor implementate de către AFIR), licitându-se suma de 1.685,25 mil. euro, fiind depuse 14.522 proiecte cu o valoare publică de 1.962,12 mil. euro.</w:t>
      </w:r>
      <w:r w:rsidRPr="00FE0D0D">
        <w:rPr>
          <w:rFonts w:ascii="Calibri" w:hAnsi="Calibri" w:cs="Calibri"/>
          <w:lang w:val="ro-RO" w:eastAsia="ro-RO"/>
        </w:rPr>
        <w:tab/>
      </w:r>
    </w:p>
    <w:p w:rsidR="00C46919" w:rsidRPr="00FE0D0D" w:rsidRDefault="00C46919" w:rsidP="00C46919">
      <w:pPr>
        <w:spacing w:line="276" w:lineRule="auto"/>
        <w:contextualSpacing/>
        <w:jc w:val="both"/>
        <w:rPr>
          <w:rFonts w:ascii="Calibri" w:hAnsi="Calibri" w:cs="Calibri"/>
          <w:lang w:val="ro-RO" w:eastAsia="ro-RO"/>
        </w:rPr>
      </w:pPr>
      <w:r w:rsidRPr="00FE0D0D">
        <w:rPr>
          <w:rFonts w:ascii="Calibri" w:hAnsi="Calibri" w:cs="Calibri"/>
          <w:b/>
          <w:lang w:val="ro-RO" w:eastAsia="ro-RO"/>
        </w:rPr>
        <w:t>Selecție și contractare:</w:t>
      </w:r>
      <w:r w:rsidRPr="00FE0D0D">
        <w:rPr>
          <w:rFonts w:ascii="Calibri" w:hAnsi="Calibri" w:cs="Calibri"/>
          <w:lang w:val="ro-RO" w:eastAsia="ro-RO"/>
        </w:rPr>
        <w:t xml:space="preserve"> din proiectele depuse în sesiunea 2016, s-au selectat 9.686 proiecte în valoare publică de 1.358,57 mil. euro și s-au contractat 9.403 proiecte în valoare publică de 1.273,30 mil. euro, plățile efectuate fiind în valoare publică de 806,66 mil. Euro. </w:t>
      </w:r>
    </w:p>
    <w:p w:rsidR="00C46919" w:rsidRPr="00FE0D0D" w:rsidRDefault="00C46919" w:rsidP="00C46919">
      <w:pPr>
        <w:spacing w:line="276" w:lineRule="auto"/>
        <w:contextualSpacing/>
        <w:jc w:val="both"/>
        <w:rPr>
          <w:rFonts w:ascii="Calibri" w:hAnsi="Calibri" w:cs="Calibri"/>
          <w:lang w:val="ro-RO" w:eastAsia="ro-RO"/>
        </w:rPr>
      </w:pPr>
    </w:p>
    <w:p w:rsidR="00C46919" w:rsidRPr="00FE0D0D" w:rsidRDefault="00C46919" w:rsidP="00C46919">
      <w:pPr>
        <w:contextualSpacing/>
        <w:jc w:val="both"/>
        <w:rPr>
          <w:rFonts w:ascii="Calibri" w:hAnsi="Calibri" w:cs="Calibri"/>
          <w:b/>
          <w:u w:val="single"/>
          <w:lang w:val="ro-RO" w:eastAsia="ro-RO"/>
        </w:rPr>
      </w:pPr>
      <w:r w:rsidRPr="00FE0D0D">
        <w:rPr>
          <w:rFonts w:ascii="Calibri" w:hAnsi="Calibri" w:cs="Calibri"/>
          <w:b/>
          <w:u w:val="single"/>
          <w:lang w:val="ro-RO" w:eastAsia="ro-RO"/>
        </w:rPr>
        <w:t>Sesiuni 2017</w:t>
      </w:r>
    </w:p>
    <w:p w:rsidR="00C46919" w:rsidRPr="00FE0D0D" w:rsidRDefault="00C46919" w:rsidP="00C46919">
      <w:pPr>
        <w:contextualSpacing/>
        <w:jc w:val="both"/>
        <w:rPr>
          <w:rFonts w:ascii="Calibri" w:hAnsi="Calibri" w:cs="Calibri"/>
          <w:lang w:val="ro-RO" w:eastAsia="ro-RO"/>
        </w:rPr>
      </w:pPr>
      <w:r w:rsidRPr="00FE0D0D">
        <w:rPr>
          <w:rFonts w:ascii="Calibri" w:hAnsi="Calibri" w:cs="Calibri"/>
          <w:b/>
          <w:u w:val="single"/>
          <w:lang w:val="ro-RO" w:eastAsia="ro-RO"/>
        </w:rPr>
        <w:t>Depunere:</w:t>
      </w:r>
      <w:r w:rsidRPr="00FE0D0D">
        <w:rPr>
          <w:rFonts w:ascii="Calibri" w:hAnsi="Calibri" w:cs="Calibri"/>
          <w:lang w:val="ro-RO" w:eastAsia="ro-RO"/>
        </w:rPr>
        <w:t xml:space="preserve"> începând cu luna februarie s-au lansat sesiuni de depunere a cererilor de finanțare 2017 pentru 24 submăsuri/componente/scheme (din cadrul măsurilor implementate de către AFIR), iar exclusiv pentru teritoriul ITI Delta Dunării s-au lansat sesiuni pentru 13 submăsuri, licitându-se suma de 2.382,73 mil. euro, fiind depuse 27.792 proiecte cu o valoare publică de 3.884,82 mil. euro (sesiunea aferentă submăsurii 19.2 a fost deschisă în data de 20 aprilie 2017 și se va închide în momentul epuizării fondurilor alocate).</w:t>
      </w:r>
      <w:r w:rsidRPr="00FE0D0D">
        <w:rPr>
          <w:rFonts w:ascii="Calibri" w:hAnsi="Calibri" w:cs="Calibri"/>
          <w:lang w:val="ro-RO" w:eastAsia="ro-RO"/>
        </w:rPr>
        <w:tab/>
      </w:r>
    </w:p>
    <w:p w:rsidR="00C46919" w:rsidRPr="00FE0D0D" w:rsidRDefault="00C46919" w:rsidP="00C46919">
      <w:pPr>
        <w:spacing w:line="276" w:lineRule="auto"/>
        <w:contextualSpacing/>
        <w:jc w:val="both"/>
        <w:rPr>
          <w:rFonts w:ascii="Calibri" w:hAnsi="Calibri" w:cs="Calibri"/>
          <w:lang w:val="ro-RO" w:eastAsia="ro-RO"/>
        </w:rPr>
      </w:pPr>
    </w:p>
    <w:p w:rsidR="00C46919" w:rsidRPr="00FE0D0D" w:rsidRDefault="00C46919" w:rsidP="00C46919">
      <w:pPr>
        <w:spacing w:line="276" w:lineRule="auto"/>
        <w:contextualSpacing/>
        <w:jc w:val="both"/>
        <w:rPr>
          <w:rFonts w:ascii="Calibri" w:hAnsi="Calibri" w:cs="Calibri"/>
          <w:lang w:val="ro-RO" w:eastAsia="ro-RO"/>
        </w:rPr>
      </w:pPr>
      <w:r w:rsidRPr="00FE0D0D">
        <w:rPr>
          <w:rFonts w:ascii="Calibri" w:hAnsi="Calibri" w:cs="Calibri"/>
          <w:b/>
          <w:lang w:val="ro-RO" w:eastAsia="ro-RO"/>
        </w:rPr>
        <w:t>Selecție și contractare:</w:t>
      </w:r>
      <w:r w:rsidRPr="00FE0D0D">
        <w:rPr>
          <w:rFonts w:ascii="Calibri" w:hAnsi="Calibri" w:cs="Calibri"/>
          <w:lang w:val="ro-RO" w:eastAsia="ro-RO"/>
        </w:rPr>
        <w:t xml:space="preserve"> din proiectele depuse în sesiunea 2017, s-au selectat 18.074 proiecte în valoare publică de 2.010,75 mil. euro și s-au contractat 17.830 proiecte în valoare publică de 1.940,23 mil. euro. Plățile efectuate sunt în valoare publică de 893,31 mil. Euro.</w:t>
      </w:r>
    </w:p>
    <w:p w:rsidR="00C46919" w:rsidRPr="00FE0D0D" w:rsidRDefault="00C46919" w:rsidP="00C46919">
      <w:pPr>
        <w:spacing w:line="276" w:lineRule="auto"/>
        <w:contextualSpacing/>
        <w:jc w:val="both"/>
        <w:rPr>
          <w:rFonts w:ascii="Calibri" w:hAnsi="Calibri" w:cs="Calibri"/>
          <w:lang w:val="ro-RO" w:eastAsia="ro-RO"/>
        </w:rPr>
      </w:pPr>
    </w:p>
    <w:p w:rsidR="00C46919" w:rsidRPr="00FE0D0D" w:rsidRDefault="00C46919" w:rsidP="00C46919">
      <w:pPr>
        <w:contextualSpacing/>
        <w:jc w:val="both"/>
        <w:rPr>
          <w:rFonts w:ascii="Calibri" w:hAnsi="Calibri" w:cs="Calibri"/>
          <w:b/>
          <w:u w:val="single"/>
          <w:lang w:val="ro-RO" w:eastAsia="ro-RO"/>
        </w:rPr>
      </w:pPr>
      <w:r w:rsidRPr="00FE0D0D">
        <w:rPr>
          <w:rFonts w:ascii="Calibri" w:hAnsi="Calibri" w:cs="Calibri"/>
          <w:b/>
          <w:u w:val="single"/>
          <w:lang w:val="ro-RO" w:eastAsia="ro-RO"/>
        </w:rPr>
        <w:t>Sesiuni 2018</w:t>
      </w:r>
    </w:p>
    <w:p w:rsidR="00C46919" w:rsidRPr="00FE0D0D" w:rsidRDefault="00C46919" w:rsidP="00C46919">
      <w:pPr>
        <w:contextualSpacing/>
        <w:jc w:val="both"/>
        <w:rPr>
          <w:rFonts w:ascii="Calibri" w:hAnsi="Calibri" w:cs="Calibri"/>
          <w:lang w:val="ro-RO" w:eastAsia="ro-RO"/>
        </w:rPr>
      </w:pPr>
      <w:r w:rsidRPr="00FE0D0D">
        <w:rPr>
          <w:rFonts w:ascii="Calibri" w:hAnsi="Calibri" w:cs="Calibri"/>
          <w:b/>
          <w:u w:val="single"/>
          <w:lang w:val="ro-RO" w:eastAsia="ro-RO"/>
        </w:rPr>
        <w:t>Depunere:</w:t>
      </w:r>
      <w:r w:rsidRPr="00FE0D0D">
        <w:rPr>
          <w:rFonts w:ascii="Calibri" w:hAnsi="Calibri" w:cs="Calibri"/>
          <w:lang w:val="ro-RO" w:eastAsia="ro-RO"/>
        </w:rPr>
        <w:t xml:space="preserve"> începând cu luna ianuarie, s-au lansat sesiuni de depunere a cererilor de finanțare 2018 pentru 16 submăsuri/componente/scheme (din cadrul măsurilor implementate de către AFIR), iar exclusiv pentru teritoriul ITI Delta Dunării s-au lansat sesiuni pentru 3 submăsuri,  licitându-se suma de 822,40 mil. euro, fiind depuse 8.785 proiecte cu o valoare publică de 1.333,91 mil. euro.</w:t>
      </w:r>
    </w:p>
    <w:p w:rsidR="00C46919" w:rsidRPr="00FE0D0D" w:rsidRDefault="00C46919" w:rsidP="00C46919">
      <w:pPr>
        <w:spacing w:line="276" w:lineRule="auto"/>
        <w:contextualSpacing/>
        <w:jc w:val="both"/>
        <w:rPr>
          <w:rFonts w:ascii="Calibri" w:hAnsi="Calibri" w:cs="Calibri"/>
          <w:lang w:val="ro-RO" w:eastAsia="ro-RO"/>
        </w:rPr>
      </w:pPr>
      <w:r w:rsidRPr="00FE0D0D">
        <w:rPr>
          <w:rFonts w:ascii="Calibri" w:hAnsi="Calibri" w:cs="Calibri"/>
          <w:b/>
          <w:lang w:val="ro-RO" w:eastAsia="ro-RO"/>
        </w:rPr>
        <w:t>Selecție și contractare:</w:t>
      </w:r>
      <w:r w:rsidRPr="00FE0D0D">
        <w:rPr>
          <w:rFonts w:ascii="Calibri" w:hAnsi="Calibri" w:cs="Calibri"/>
          <w:lang w:val="ro-RO" w:eastAsia="ro-RO"/>
        </w:rPr>
        <w:t xml:space="preserve"> din proiectele depuse în sesiunea 2018, s-au selectat 4.445 proiecte în valoare publică de 617,15 mil. euro și s-au contractat 3.950 proiecte în valoare publică de 287,52 mil. euro, plățile efectuate fiind în valoare publică de 77,83 mil. Euro.</w:t>
      </w:r>
    </w:p>
    <w:p w:rsidR="00C46919" w:rsidRPr="00FE0D0D" w:rsidRDefault="00C46919" w:rsidP="00C46919">
      <w:pPr>
        <w:spacing w:line="276" w:lineRule="auto"/>
        <w:contextualSpacing/>
        <w:jc w:val="both"/>
        <w:rPr>
          <w:rFonts w:ascii="Calibri" w:hAnsi="Calibri" w:cs="Calibri"/>
          <w:lang w:val="ro-RO" w:eastAsia="ro-RO"/>
        </w:rPr>
      </w:pPr>
    </w:p>
    <w:p w:rsidR="00C46919" w:rsidRPr="00FE0D0D" w:rsidRDefault="00C46919" w:rsidP="00C46919">
      <w:pPr>
        <w:contextualSpacing/>
        <w:jc w:val="both"/>
        <w:rPr>
          <w:rFonts w:ascii="Calibri" w:hAnsi="Calibri" w:cs="Calibri"/>
          <w:b/>
          <w:u w:val="single"/>
          <w:lang w:val="ro-RO" w:eastAsia="ro-RO"/>
        </w:rPr>
      </w:pPr>
      <w:r w:rsidRPr="00FE0D0D">
        <w:rPr>
          <w:rFonts w:ascii="Calibri" w:hAnsi="Calibri" w:cs="Calibri"/>
          <w:b/>
          <w:u w:val="single"/>
          <w:lang w:val="ro-RO" w:eastAsia="ro-RO"/>
        </w:rPr>
        <w:t>Sesiuni 2019</w:t>
      </w:r>
    </w:p>
    <w:p w:rsidR="00C46919" w:rsidRPr="00FE0D0D" w:rsidRDefault="00C46919" w:rsidP="00C46919">
      <w:pPr>
        <w:spacing w:line="276" w:lineRule="auto"/>
        <w:contextualSpacing/>
        <w:jc w:val="both"/>
        <w:rPr>
          <w:rFonts w:ascii="Calibri" w:hAnsi="Calibri" w:cs="Calibri"/>
          <w:lang w:val="ro-RO" w:eastAsia="ro-RO"/>
        </w:rPr>
      </w:pPr>
      <w:r w:rsidRPr="00FE0D0D">
        <w:rPr>
          <w:rFonts w:ascii="Calibri" w:hAnsi="Calibri" w:cs="Calibri"/>
          <w:b/>
          <w:u w:val="single"/>
          <w:lang w:val="ro-RO" w:eastAsia="ro-RO"/>
        </w:rPr>
        <w:t>Depunere:</w:t>
      </w:r>
      <w:r w:rsidRPr="00FE0D0D">
        <w:rPr>
          <w:rFonts w:ascii="Calibri" w:hAnsi="Calibri" w:cs="Calibri"/>
          <w:lang w:val="ro-RO" w:eastAsia="ro-RO"/>
        </w:rPr>
        <w:t xml:space="preserve"> începând cu luna ianuarie, s-au lansat sesiuni de depunere a cererilor de finanțare 2019 pentru 17 submăsuri/componente/scheme (din cadrul măsurilor implementate de către AFIR), iar exclusiv pentru teritoriul ITI Delta Dunării s-au lansat sesiuni pentru 2 submăsuri,  licitându-se suma de 546,30 mil. euro, fiind depuse 6.332 proiecte cu o valoare publică de 765,82 mil. euro.</w:t>
      </w:r>
    </w:p>
    <w:p w:rsidR="00C46919" w:rsidRPr="00FE0D0D" w:rsidRDefault="00C46919" w:rsidP="00C46919">
      <w:pPr>
        <w:spacing w:line="276" w:lineRule="auto"/>
        <w:contextualSpacing/>
        <w:jc w:val="both"/>
        <w:rPr>
          <w:rFonts w:ascii="Calibri" w:hAnsi="Calibri" w:cs="Calibri"/>
          <w:lang w:val="ro-RO" w:eastAsia="ro-RO"/>
        </w:rPr>
      </w:pPr>
      <w:r w:rsidRPr="00FE0D0D">
        <w:rPr>
          <w:rFonts w:ascii="Calibri" w:hAnsi="Calibri" w:cs="Calibri"/>
          <w:b/>
          <w:lang w:val="ro-RO" w:eastAsia="ro-RO"/>
        </w:rPr>
        <w:t>Selecție și contractare:</w:t>
      </w:r>
      <w:r w:rsidRPr="00FE0D0D">
        <w:rPr>
          <w:rFonts w:ascii="Calibri" w:hAnsi="Calibri" w:cs="Calibri"/>
          <w:lang w:val="ro-RO" w:eastAsia="ro-RO"/>
        </w:rPr>
        <w:t xml:space="preserve"> din proiectele depuse în sesiunea 2019, s-au selectat 1.571 proiecte în valoare publică de 343,74 mil. euro și s-au contractat 1.251 proiecte în valoare publică de 27,72 mil. euro. Plățile efectuate sunt în valoare publică de 9,60 mil. Euro.</w:t>
      </w:r>
    </w:p>
    <w:p w:rsidR="00C46919" w:rsidRPr="00FE0D0D" w:rsidRDefault="00C46919" w:rsidP="00C46919">
      <w:pPr>
        <w:spacing w:line="276" w:lineRule="auto"/>
        <w:contextualSpacing/>
        <w:jc w:val="both"/>
        <w:rPr>
          <w:rFonts w:ascii="Calibri" w:hAnsi="Calibri" w:cs="Calibri"/>
          <w:lang w:val="ro-RO" w:eastAsia="ro-RO"/>
        </w:rPr>
      </w:pPr>
      <w:r w:rsidRPr="00FE0D0D">
        <w:rPr>
          <w:rFonts w:ascii="Calibri" w:hAnsi="Calibri" w:cs="Calibri"/>
          <w:lang w:val="ro-RO" w:eastAsia="ro-RO"/>
        </w:rPr>
        <w:t>Suplimentar, prin procedura de tranziție, au fost transferate din PNDR 2007-2013 în PNDR 2014-2020, 19.763  proiecte cu o valoare publică de 424,07 mil. euro (valoarea rămasă de plătit în vederea finalizării acestor contracte). Pentru aceste proiecte au fost efectuate plăți în valoare de 265,68 mil. euro.</w:t>
      </w:r>
    </w:p>
    <w:p w:rsidR="00C46919" w:rsidRPr="00FE0D0D" w:rsidRDefault="00C46919" w:rsidP="00C46919">
      <w:pPr>
        <w:spacing w:line="276" w:lineRule="auto"/>
        <w:contextualSpacing/>
        <w:jc w:val="both"/>
        <w:rPr>
          <w:rFonts w:ascii="Calibri" w:hAnsi="Calibri" w:cs="Calibri"/>
          <w:lang w:val="ro-RO" w:eastAsia="ro-RO"/>
        </w:rPr>
      </w:pPr>
      <w:r w:rsidRPr="00FE0D0D">
        <w:rPr>
          <w:rFonts w:ascii="Calibri" w:hAnsi="Calibri" w:cs="Calibri"/>
          <w:lang w:val="ro-RO" w:eastAsia="ro-RO"/>
        </w:rPr>
        <w:t>De asemenea, Programul Național de Dezvoltare Rurală conține și o componentă de plăți compensatorii pe suprafață, respectiv animale, care nu implică depunerea de proiecte. Implementarea se derulează pe bază de angajamente anuale/multianuale și ulterior depunerea de cereri de plata în cadrul Campaniilor anuale de depunere cereri la Agenția de Plăți și Intervenție pentru Agricultură (APIA). Pentru angajamentele asumate în cadrul acestor măsuri au fost efectuate plăți în valoare de 2.342,47 mil. euro.</w:t>
      </w:r>
    </w:p>
    <w:p w:rsidR="00C46919" w:rsidRPr="00FE0D0D" w:rsidRDefault="00C46919" w:rsidP="00C46919">
      <w:pPr>
        <w:spacing w:line="276" w:lineRule="auto"/>
        <w:contextualSpacing/>
        <w:jc w:val="both"/>
        <w:rPr>
          <w:rFonts w:ascii="Calibri" w:hAnsi="Calibri" w:cs="Calibri"/>
          <w:lang w:val="ro-RO" w:eastAsia="ro-RO"/>
        </w:rPr>
      </w:pPr>
      <w:r w:rsidRPr="00FE0D0D">
        <w:rPr>
          <w:rFonts w:ascii="Calibri" w:hAnsi="Calibri" w:cs="Calibri"/>
          <w:lang w:val="ro-RO" w:eastAsia="ro-RO"/>
        </w:rPr>
        <w:t xml:space="preserve">În cadrul măsurilor suport, au fost contractate 9 proiecte în valoare publică de 3,90 mil. euro - submăsura 2.1 „Servicii de consiliere pentru fermieri, tinerii fermieri,  microîntreprinderi si întreprinderile mici”,  121 proiecte în valoare publică de 12,61 mil. euro – măsura de Asistența Tehnică, 239 proiecte în valoare publică de 70,25 mil. Euro -  submăsura 19.4 „Sprijin pentru cheltuieli de funcționare și animare” acordat GAL-urilor. Pentru aceste contracte au fost efectuate plăți în valoare publică de 147,92 mil. Euro (incluzând si cheltuielile directe din cadrul măsurii </w:t>
      </w:r>
      <w:r w:rsidRPr="00FE0D0D">
        <w:rPr>
          <w:rFonts w:ascii="Calibri" w:hAnsi="Calibri" w:cs="Calibri"/>
          <w:i/>
          <w:lang w:val="ro-RO" w:eastAsia="ro-RO"/>
        </w:rPr>
        <w:t>Asistență Tehnică</w:t>
      </w:r>
      <w:r w:rsidRPr="00FE0D0D">
        <w:rPr>
          <w:rFonts w:ascii="Calibri" w:hAnsi="Calibri" w:cs="Calibri"/>
          <w:lang w:val="ro-RO" w:eastAsia="ro-RO"/>
        </w:rPr>
        <w:t xml:space="preserve">). </w:t>
      </w:r>
    </w:p>
    <w:p w:rsidR="00C46919" w:rsidRPr="00FE0D0D" w:rsidRDefault="00C46919" w:rsidP="00C46919">
      <w:pPr>
        <w:spacing w:line="276" w:lineRule="auto"/>
        <w:jc w:val="both"/>
        <w:rPr>
          <w:rFonts w:ascii="Calibri" w:eastAsia="MS Mincho" w:hAnsi="Calibri" w:cs="Calibri"/>
          <w:lang w:val="ro-RO" w:eastAsia="ro-RO"/>
        </w:rPr>
      </w:pPr>
      <w:r w:rsidRPr="00FE0D0D">
        <w:rPr>
          <w:rFonts w:ascii="Calibri" w:eastAsia="MS Mincho" w:hAnsi="Calibri" w:cs="Calibri"/>
          <w:lang w:val="ro-RO" w:eastAsia="ro-RO"/>
        </w:rPr>
        <w:t xml:space="preserve">În vederea facilitării accesului la capital pentru sectorul agricol, a fost semnat cu </w:t>
      </w:r>
      <w:r w:rsidRPr="00FE0D0D">
        <w:rPr>
          <w:rFonts w:ascii="Calibri" w:eastAsia="MS Mincho" w:hAnsi="Calibri" w:cs="Calibri"/>
          <w:b/>
          <w:lang w:val="ro-RO" w:eastAsia="ro-RO"/>
        </w:rPr>
        <w:t xml:space="preserve">Fondul European de Investiții, </w:t>
      </w:r>
      <w:r w:rsidRPr="00FE0D0D">
        <w:rPr>
          <w:rFonts w:ascii="Calibri" w:eastAsia="MS Mincho" w:hAnsi="Calibri" w:cs="Calibri"/>
          <w:lang w:val="ro-RO" w:eastAsia="ro-RO"/>
        </w:rPr>
        <w:t>în data de 28 noiembrie 2017 un contract în valoare publică de 93,88 mil. euro, ce vizează acordarea de credite pentru investiții în condiții avantajoase, pentru care au fost efectuate plăți în valoare publică de 46,94 mil. euro.</w:t>
      </w:r>
    </w:p>
    <w:p w:rsidR="00C46919" w:rsidRPr="00FE0D0D" w:rsidRDefault="00C46919" w:rsidP="00C46919">
      <w:pPr>
        <w:spacing w:line="276" w:lineRule="auto"/>
        <w:jc w:val="both"/>
        <w:rPr>
          <w:rFonts w:ascii="Calibri" w:eastAsia="MS Mincho" w:hAnsi="Calibri" w:cs="Calibri"/>
          <w:lang w:val="ro-RO" w:eastAsia="ro-RO"/>
        </w:rPr>
      </w:pPr>
      <w:r w:rsidRPr="00FE0D0D">
        <w:rPr>
          <w:rFonts w:ascii="Calibri" w:eastAsia="MS Mincho" w:hAnsi="Calibri" w:cs="Calibri"/>
          <w:lang w:val="ro-RO" w:eastAsia="ro-RO"/>
        </w:rPr>
        <w:t xml:space="preserve">Conform raportării FEI, la sfârșitul lunii septembrie au fost acordate 190 credite în valoare publică de cca. 24,4 mil. euro. </w:t>
      </w:r>
    </w:p>
    <w:p w:rsidR="00C46919" w:rsidRPr="00FE0D0D" w:rsidRDefault="00C46919" w:rsidP="00C46919">
      <w:pPr>
        <w:tabs>
          <w:tab w:val="left" w:pos="284"/>
        </w:tabs>
        <w:spacing w:line="276" w:lineRule="auto"/>
        <w:ind w:right="-1"/>
        <w:jc w:val="both"/>
        <w:rPr>
          <w:rFonts w:ascii="Calibri" w:hAnsi="Calibri" w:cs="Calibri"/>
          <w:b/>
          <w:lang w:val="ro-RO" w:eastAsia="ro-RO"/>
        </w:rPr>
      </w:pPr>
      <w:r w:rsidRPr="00FE0D0D">
        <w:rPr>
          <w:rFonts w:ascii="Calibri" w:hAnsi="Calibri" w:cs="Calibri"/>
          <w:lang w:val="ro-RO" w:eastAsia="ro-RO"/>
        </w:rPr>
        <w:t xml:space="preserve">În scopul maximizării absorbției și evitării riscului de dezangajare a sumelor disponibilizate pe parcursul implementării, a fost utilizat instrumentul de </w:t>
      </w:r>
      <w:r w:rsidRPr="00FE0D0D">
        <w:rPr>
          <w:rFonts w:ascii="Calibri" w:hAnsi="Calibri" w:cs="Calibri"/>
          <w:b/>
          <w:lang w:val="ro-RO" w:eastAsia="ro-RO"/>
        </w:rPr>
        <w:t xml:space="preserve">“supracontractare” </w:t>
      </w:r>
      <w:r w:rsidRPr="00FE0D0D">
        <w:rPr>
          <w:rFonts w:ascii="Calibri" w:hAnsi="Calibri" w:cs="Calibri"/>
          <w:lang w:val="ro-RO" w:eastAsia="ro-RO"/>
        </w:rPr>
        <w:t>la nivelul următoarelor submăsuri:</w:t>
      </w:r>
      <w:r w:rsidRPr="00FE0D0D">
        <w:rPr>
          <w:rFonts w:ascii="Calibri" w:hAnsi="Calibri" w:cs="Calibri"/>
          <w:i/>
          <w:lang w:val="ro-RO" w:eastAsia="ro-RO"/>
        </w:rPr>
        <w:t xml:space="preserve"> sM4.1-"Investiţii în exploatații agricole", sM4.1a-"Investiții în exploatații pomicole", sM4.2-"Sprijin pentru investiții în procesarea/marketingul  produselor agricole", sM4.3-"Investiţii pentru dezvoltarea, modernizarea sau adaptarea infrastructurii agricole și silvice - infrastructura de acces agricolă", sM7.2- "Investiții în crearea și modernizarea infrastructurii de bază la scară mică și sM7.6-"Investiţii asociate cu protejarea patrimoniului cultural".</w:t>
      </w:r>
    </w:p>
    <w:p w:rsidR="00C46919" w:rsidRPr="00FE0D0D" w:rsidRDefault="00C46919" w:rsidP="00C46919">
      <w:pPr>
        <w:spacing w:line="276" w:lineRule="auto"/>
        <w:contextualSpacing/>
        <w:jc w:val="both"/>
        <w:rPr>
          <w:rFonts w:ascii="Calibri" w:hAnsi="Calibri" w:cs="Calibri"/>
          <w:lang w:val="ro-RO" w:eastAsia="ro-RO"/>
        </w:rPr>
      </w:pPr>
      <w:r w:rsidRPr="00FE0D0D">
        <w:rPr>
          <w:rFonts w:ascii="Calibri" w:hAnsi="Calibri" w:cs="Calibri"/>
          <w:lang w:val="ro-RO" w:eastAsia="ro-RO"/>
        </w:rPr>
        <w:t>Procentul de supracontractare aplicabil PNDR 2014-2020, este de maximum 20% din valoarea sumelor alocate în euro la nivel de măsură/submăsură.</w:t>
      </w:r>
    </w:p>
    <w:p w:rsidR="00C46919" w:rsidRPr="00FE0D0D" w:rsidRDefault="00C46919" w:rsidP="00C46919">
      <w:pPr>
        <w:spacing w:line="276" w:lineRule="auto"/>
        <w:contextualSpacing/>
        <w:jc w:val="both"/>
        <w:rPr>
          <w:rFonts w:ascii="Calibri" w:hAnsi="Calibri" w:cs="Calibri"/>
          <w:lang w:val="ro-RO" w:eastAsia="ro-RO"/>
        </w:rPr>
      </w:pPr>
      <w:r w:rsidRPr="00FE0D0D">
        <w:rPr>
          <w:rFonts w:ascii="Calibri" w:hAnsi="Calibri" w:cs="Calibri"/>
          <w:lang w:val="ro-RO" w:eastAsia="ro-RO"/>
        </w:rPr>
        <w:t xml:space="preserve">Suma supracontractată a fost de </w:t>
      </w:r>
      <w:r w:rsidRPr="00FE0D0D">
        <w:rPr>
          <w:rFonts w:ascii="Calibri" w:hAnsi="Calibri" w:cs="Calibri"/>
          <w:b/>
          <w:lang w:val="ro-RO" w:eastAsia="ro-RO"/>
        </w:rPr>
        <w:t>520,27 mil. euro</w:t>
      </w:r>
      <w:r w:rsidRPr="00FE0D0D">
        <w:rPr>
          <w:rFonts w:ascii="Calibri" w:hAnsi="Calibri" w:cs="Calibri"/>
          <w:lang w:val="ro-RO" w:eastAsia="ro-RO"/>
        </w:rPr>
        <w:t xml:space="preserve"> (256,87 mil. euro destinată beneficiarilor publici, respectiv 263,40 mil. euro destinată beneficiarilor privați). </w:t>
      </w:r>
    </w:p>
    <w:p w:rsidR="0081652F" w:rsidRDefault="0081652F" w:rsidP="00C46919">
      <w:pPr>
        <w:autoSpaceDE w:val="0"/>
        <w:autoSpaceDN w:val="0"/>
        <w:adjustRightInd w:val="0"/>
        <w:jc w:val="both"/>
        <w:rPr>
          <w:rFonts w:ascii="Calibri" w:eastAsia="MS Mincho" w:hAnsi="Calibri" w:cs="Calibri"/>
          <w:b/>
          <w:lang w:val="ro-RO"/>
        </w:rPr>
      </w:pPr>
    </w:p>
    <w:p w:rsidR="00C46919" w:rsidRPr="00FE0D0D" w:rsidRDefault="00C46919" w:rsidP="00C46919">
      <w:pPr>
        <w:autoSpaceDE w:val="0"/>
        <w:autoSpaceDN w:val="0"/>
        <w:adjustRightInd w:val="0"/>
        <w:jc w:val="both"/>
        <w:rPr>
          <w:rFonts w:ascii="Calibri" w:eastAsia="MS Mincho" w:hAnsi="Calibri" w:cs="Calibri"/>
          <w:b/>
          <w:lang w:val="ro-RO"/>
        </w:rPr>
      </w:pPr>
      <w:r w:rsidRPr="00FE0D0D">
        <w:rPr>
          <w:rFonts w:ascii="Calibri" w:eastAsia="MS Mincho" w:hAnsi="Calibri" w:cs="Calibri"/>
          <w:b/>
          <w:lang w:val="ro-RO"/>
        </w:rPr>
        <w:t>Perioada de programare 2021-2027</w:t>
      </w:r>
    </w:p>
    <w:p w:rsidR="00C46919" w:rsidRPr="00FE0D0D" w:rsidRDefault="00C46919" w:rsidP="00C46919">
      <w:pPr>
        <w:autoSpaceDE w:val="0"/>
        <w:autoSpaceDN w:val="0"/>
        <w:adjustRightInd w:val="0"/>
        <w:spacing w:line="276" w:lineRule="auto"/>
        <w:jc w:val="both"/>
        <w:rPr>
          <w:rFonts w:ascii="Calibri" w:eastAsia="MS Mincho" w:hAnsi="Calibri" w:cs="Calibri"/>
          <w:lang w:val="ro-RO"/>
        </w:rPr>
      </w:pPr>
      <w:r w:rsidRPr="00FE0D0D">
        <w:rPr>
          <w:rFonts w:ascii="Calibri" w:eastAsia="MS Mincho" w:hAnsi="Calibri" w:cs="Calibri"/>
          <w:lang w:val="ro-RO"/>
        </w:rPr>
        <w:t xml:space="preserve">Conform propunerii de Regulament al Parlamentului European și al Consiliului (COM(2018) 392 final) </w:t>
      </w:r>
      <w:r w:rsidRPr="00FE0D0D">
        <w:rPr>
          <w:rFonts w:ascii="Calibri" w:eastAsia="MS Mincho" w:hAnsi="Calibri" w:cs="Calibri"/>
          <w:i/>
          <w:lang w:val="ro-RO"/>
        </w:rPr>
        <w:t>de stabilire a normelor privind sprijinul pentru planurile strategice care urmează a fi elaborate de statele membre în cadrul politicii agricole comune (planurile strategice PAC) și finanțate de Fondul European de Garantare Agricolă (FEGA) și de Fondul European Agricol pentru Dezvoltare Rurală (FEADR) și de abrogare a Regulamentelor (UE) nr. 1305/2013 și (UE) nr. 1307/2013 ale Parlamentului European și ale Consiliului, Anexa IX</w:t>
      </w:r>
      <w:r w:rsidRPr="00FE0D0D">
        <w:rPr>
          <w:rFonts w:ascii="Calibri" w:eastAsia="MS Mincho" w:hAnsi="Calibri" w:cs="Calibri"/>
          <w:lang w:val="ro-RO"/>
        </w:rPr>
        <w:t>, cuantumul total al sprijinului din partea Uniunii pentru tipurile de intervenții pentru dezvoltarea rurală pentru perioada 1 ianuarie 2021-31 decembrie 2027, pentru România este 6.758,52 mil. euro, iar pentru anul 2021 este de 965,50 mil. euro.</w:t>
      </w:r>
    </w:p>
    <w:p w:rsidR="00C46919" w:rsidRDefault="00C46919" w:rsidP="00C46919">
      <w:pPr>
        <w:spacing w:after="120" w:line="276" w:lineRule="auto"/>
        <w:jc w:val="both"/>
        <w:rPr>
          <w:rFonts w:ascii="Calibri" w:eastAsia="Calibri" w:hAnsi="Calibri" w:cs="Calibri"/>
          <w:lang w:val="ro-RO" w:eastAsia="ro-RO"/>
        </w:rPr>
      </w:pPr>
      <w:r w:rsidRPr="00FE0D0D">
        <w:rPr>
          <w:rFonts w:ascii="Calibri" w:eastAsia="Calibri" w:hAnsi="Calibri" w:cs="Calibri"/>
          <w:lang w:val="ro-RO" w:eastAsia="ro-RO"/>
        </w:rPr>
        <w:t xml:space="preserve">Precizăm că, Comisia a făcut publică </w:t>
      </w:r>
      <w:r w:rsidRPr="00FE0D0D">
        <w:rPr>
          <w:rFonts w:ascii="Calibri" w:eastAsia="Calibri" w:hAnsi="Calibri" w:cs="Calibri"/>
          <w:b/>
          <w:lang w:val="ro-RO" w:eastAsia="ro-RO"/>
        </w:rPr>
        <w:t>propunerea de regulament privind normele tranzitorii</w:t>
      </w:r>
      <w:r w:rsidRPr="00FE0D0D">
        <w:rPr>
          <w:rFonts w:ascii="Calibri" w:eastAsia="Calibri" w:hAnsi="Calibri" w:cs="Calibri"/>
          <w:lang w:val="ro-RO" w:eastAsia="ro-RO"/>
        </w:rPr>
        <w:t xml:space="preserve"> pentru sprijinul din FEGA și FEADR în anul 2021. Scopul propunerii Comisiei privind normele tranzitorii este să ofere certitudine și continuitate în acordarea sprijinului fermierilor europeni și să asigure continuitatea sprijinului pentru dezvoltare rurală în perioada de tranziție, pentru acele state membre care au utilizat alocările FEADR 2014-2010, prin extinderea cadrului legal actual până ce noua politică  PAC devine aplicabilă</w:t>
      </w:r>
    </w:p>
    <w:p w:rsidR="00C46919" w:rsidRPr="00FE0D0D" w:rsidRDefault="00C46919" w:rsidP="00C46919">
      <w:pPr>
        <w:spacing w:line="361" w:lineRule="exact"/>
        <w:rPr>
          <w:rFonts w:ascii="Calibri" w:eastAsia="Symbol" w:hAnsi="Calibri" w:cs="Calibri"/>
          <w:lang w:val="ro-RO" w:eastAsia="ro-RO"/>
        </w:rPr>
      </w:pPr>
      <w:r w:rsidRPr="00FE0D0D">
        <w:rPr>
          <w:rFonts w:ascii="Calibri" w:eastAsia="Calibri" w:hAnsi="Calibri" w:cs="Calibri"/>
          <w:b/>
          <w:noProof/>
        </w:rPr>
        <mc:AlternateContent>
          <mc:Choice Requires="wps">
            <w:drawing>
              <wp:anchor distT="0" distB="0" distL="114300" distR="114300" simplePos="0" relativeHeight="251751424" behindDoc="1" locked="0" layoutInCell="1" allowOverlap="1" wp14:anchorId="1F875AAB" wp14:editId="26AE1B67">
                <wp:simplePos x="0" y="0"/>
                <wp:positionH relativeFrom="column">
                  <wp:posOffset>-15875</wp:posOffset>
                </wp:positionH>
                <wp:positionV relativeFrom="paragraph">
                  <wp:posOffset>182880</wp:posOffset>
                </wp:positionV>
                <wp:extent cx="6282690" cy="274320"/>
                <wp:effectExtent l="3175" t="0" r="635" b="1905"/>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2690" cy="274320"/>
                        </a:xfrm>
                        <a:prstGeom prst="rect">
                          <a:avLst/>
                        </a:prstGeom>
                        <a:solidFill>
                          <a:srgbClr val="92D05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F3DD93" id="Rectangle 68" o:spid="_x0000_s1026" style="position:absolute;margin-left:-1.25pt;margin-top:14.4pt;width:494.7pt;height:21.6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kSgJwIAAD4EAAAOAAAAZHJzL2Uyb0RvYy54bWysU9uO0zAQfUfiHyy/06Sh7bZR09WqpQhp&#10;gRULH+A6TmPhG2O3afl6xk5bsvCGyIPl8YxPzpwzXt6ftCJHAV5aU9HxKKdEGG5rafYV/fZ1+2ZO&#10;iQ/M1ExZIyp6Fp7er16/WnauFIVtraoFEAQxvuxcRdsQXJllnrdCMz+yThhMNhY0CxjCPquBdYiu&#10;VVbk+SzrLNQOLBfe4+mmT9JVwm8awcPnpvEiEFVR5BbSCmndxTVbLVm5B+ZayS802D+w0Ewa/OkN&#10;asMCIweQf0FpycF624QRtzqzTSO5SD1gN+P8j26eW+ZE6gXF8e4mk/9/sPzT8QmIrCs6Q6cM0+jR&#10;F1SNmb0SBM9QoM75Euue3RPEFr17tPy7J8auWywTDwC2awWrkdY41mcvLsTA41Wy6z7aGuHZIdik&#10;1akBHQFRBXJKlpxvlohTIBwPZ8W8mC3QOY654m7ytkieZay83nbgw3thNYmbigKST+js+OhDZMPK&#10;a0lib5Wst1KpFMB+t1ZAjgzHY1Fs8ukV3Q/LlCEd5qfFNCG/yPkhxDZ9SQPUaQihZcA5V1JXdJ7H&#10;r5+8KNs7U6cpDEyqfo+UlbnoGKXrLdjZ+owygu2HGB8dbloLPynpcIAr6n8cGAhK1AeDVizGk0mc&#10;+BRMpncoHIFhZjfMMMMRqqKBkn67Dv0rOTiQ+xb/NE69G/uA9jUyKRut7VldyOKQJsEvDyq+gmGc&#10;qn4/+9UvAAAA//8DAFBLAwQUAAYACAAAACEAlctcQt0AAAAIAQAADwAAAGRycy9kb3ducmV2Lnht&#10;bEyPwU7DMBBE70j8g7VI3FobI0oasqmqSkiot4bC2Y2XJGq8jmK3DX+PeyrH0Yxm3hSryfXiTGPo&#10;PCM8zRUI4trbjhuE/ef7LAMRomFres+E8EsBVuX9XWFy6y+8o3MVG5FKOOQGoY1xyKUMdUvOhLkf&#10;iJP340dnYpJjI+1oLqnc9VIrtZDOdJwWWjPQpqX6WJ0cwvFZ7ex2sHvdNx9fvPk21VptER8fpvUb&#10;iEhTvIXhip/QoUxMB39iG0SPMNMvKYmgs/Qg+ctssQRxQHjVCmRZyP8Hyj8AAAD//wMAUEsBAi0A&#10;FAAGAAgAAAAhALaDOJL+AAAA4QEAABMAAAAAAAAAAAAAAAAAAAAAAFtDb250ZW50X1R5cGVzXS54&#10;bWxQSwECLQAUAAYACAAAACEAOP0h/9YAAACUAQAACwAAAAAAAAAAAAAAAAAvAQAAX3JlbHMvLnJl&#10;bHNQSwECLQAUAAYACAAAACEAhOpEoCcCAAA+BAAADgAAAAAAAAAAAAAAAAAuAgAAZHJzL2Uyb0Rv&#10;Yy54bWxQSwECLQAUAAYACAAAACEAlctcQt0AAAAIAQAADwAAAAAAAAAAAAAAAACBBAAAZHJzL2Rv&#10;d25yZXYueG1sUEsFBgAAAAAEAAQA8wAAAIsFAAAAAA==&#10;" fillcolor="#92d050" strokecolor="white"/>
            </w:pict>
          </mc:Fallback>
        </mc:AlternateContent>
      </w:r>
    </w:p>
    <w:p w:rsidR="00C46919" w:rsidRPr="00FE0D0D" w:rsidRDefault="00C46919" w:rsidP="00C46919">
      <w:pPr>
        <w:spacing w:line="0" w:lineRule="atLeast"/>
        <w:rPr>
          <w:rFonts w:ascii="Calibri" w:eastAsia="Calibri" w:hAnsi="Calibri" w:cs="Calibri"/>
          <w:b/>
          <w:lang w:val="ro-RO" w:eastAsia="ro-RO"/>
        </w:rPr>
      </w:pPr>
      <w:r w:rsidRPr="00FE0D0D">
        <w:rPr>
          <w:rFonts w:ascii="Calibri" w:eastAsia="Calibri" w:hAnsi="Calibri" w:cs="Calibri"/>
          <w:b/>
          <w:lang w:val="ro-RO" w:eastAsia="ro-RO"/>
        </w:rPr>
        <w:t>2. FONDUL EUROPEAN DE GARANTARE AGRICOLĂ (FEGA)</w:t>
      </w:r>
    </w:p>
    <w:p w:rsidR="00C46919" w:rsidRPr="00FE0D0D" w:rsidRDefault="00C46919" w:rsidP="00C46919">
      <w:pPr>
        <w:spacing w:line="0" w:lineRule="atLeast"/>
        <w:rPr>
          <w:rFonts w:ascii="Calibri" w:eastAsia="Calibri" w:hAnsi="Calibri" w:cs="Calibri"/>
          <w:b/>
          <w:lang w:val="ro-RO" w:eastAsia="ro-RO"/>
        </w:rPr>
      </w:pPr>
    </w:p>
    <w:p w:rsidR="00C46919" w:rsidRPr="00FE0D0D" w:rsidRDefault="00C46919" w:rsidP="00C46919">
      <w:pPr>
        <w:spacing w:line="0" w:lineRule="atLeast"/>
        <w:rPr>
          <w:rFonts w:ascii="Calibri" w:eastAsia="Calibri" w:hAnsi="Calibri" w:cs="Calibri"/>
          <w:b/>
          <w:lang w:val="ro-RO" w:eastAsia="ro-RO"/>
        </w:rPr>
      </w:pPr>
      <w:r w:rsidRPr="00FE0D0D">
        <w:rPr>
          <w:rFonts w:ascii="Calibri" w:eastAsia="Calibri" w:hAnsi="Calibri" w:cs="Calibri"/>
          <w:b/>
          <w:lang w:val="ro-RO" w:eastAsia="ro-RO"/>
        </w:rPr>
        <w:t>2.1. Principalele realizări în domeniul fondurilor europene FEGA în Campania 2018</w:t>
      </w:r>
    </w:p>
    <w:p w:rsidR="00C46919" w:rsidRPr="00FE0D0D" w:rsidRDefault="00C46919" w:rsidP="00C46919">
      <w:pPr>
        <w:spacing w:line="96" w:lineRule="exact"/>
        <w:rPr>
          <w:rFonts w:ascii="Calibri" w:hAnsi="Calibri" w:cs="Calibri"/>
          <w:lang w:val="ro-RO" w:eastAsia="ro-RO"/>
        </w:rPr>
      </w:pPr>
    </w:p>
    <w:p w:rsidR="00C46919" w:rsidRPr="00FE0D0D" w:rsidRDefault="00C46919" w:rsidP="00C46919">
      <w:pPr>
        <w:spacing w:line="226" w:lineRule="auto"/>
        <w:jc w:val="both"/>
        <w:rPr>
          <w:rFonts w:ascii="Calibri" w:eastAsia="Calibri" w:hAnsi="Calibri" w:cs="Calibri"/>
          <w:lang w:val="ro-RO" w:eastAsia="ro-RO"/>
        </w:rPr>
      </w:pPr>
      <w:r w:rsidRPr="00FE0D0D">
        <w:rPr>
          <w:rFonts w:ascii="Calibri" w:eastAsia="Calibri" w:hAnsi="Calibri" w:cs="Calibri"/>
          <w:lang w:val="ro-RO" w:eastAsia="ro-RO"/>
        </w:rPr>
        <w:t>Agenţia de Plăţi şi Intervenţie pentru Agricultură (APIA) funcţionează în subordinea Ministerului Agriculturii şi Dezvoltării Rurale (MADR) si gestioneaza schemele de sprijin acordate fermierilor, finantate din:</w:t>
      </w:r>
    </w:p>
    <w:p w:rsidR="00C46919" w:rsidRPr="00FE0D0D" w:rsidRDefault="00C46919" w:rsidP="00C46919">
      <w:pPr>
        <w:spacing w:line="0" w:lineRule="atLeast"/>
        <w:ind w:left="360"/>
        <w:rPr>
          <w:rFonts w:ascii="Calibri" w:eastAsia="Calibri" w:hAnsi="Calibri" w:cs="Calibri"/>
          <w:lang w:val="ro-RO" w:eastAsia="ro-RO"/>
        </w:rPr>
      </w:pPr>
      <w:r w:rsidRPr="00FE0D0D">
        <w:rPr>
          <w:rFonts w:ascii="Calibri" w:eastAsia="Calibri" w:hAnsi="Calibri" w:cs="Calibri"/>
          <w:lang w:val="ro-RO" w:eastAsia="ro-RO"/>
        </w:rPr>
        <w:t>FEGA – Fondul European de Garantare Agricola</w:t>
      </w:r>
    </w:p>
    <w:p w:rsidR="00C46919" w:rsidRPr="00FE0D0D" w:rsidRDefault="00C46919" w:rsidP="00C46919">
      <w:pPr>
        <w:spacing w:line="0" w:lineRule="atLeast"/>
        <w:ind w:left="360"/>
        <w:rPr>
          <w:rFonts w:ascii="Calibri" w:eastAsia="Calibri" w:hAnsi="Calibri" w:cs="Calibri"/>
          <w:lang w:val="ro-RO" w:eastAsia="ro-RO"/>
        </w:rPr>
      </w:pPr>
      <w:r w:rsidRPr="00FE0D0D">
        <w:rPr>
          <w:rFonts w:ascii="Calibri" w:eastAsia="Calibri" w:hAnsi="Calibri" w:cs="Calibri"/>
          <w:lang w:val="ro-RO" w:eastAsia="ro-RO"/>
        </w:rPr>
        <w:t>FEADR – Fondul European pentru Agricultura si Dezvoltare Rurala (prin intermediul masurilor delegate din cadrul PNDR 2014 - 2020)</w:t>
      </w:r>
    </w:p>
    <w:p w:rsidR="00C46919" w:rsidRPr="00FE0D0D" w:rsidRDefault="00C46919" w:rsidP="00C46919">
      <w:pPr>
        <w:spacing w:line="0" w:lineRule="atLeast"/>
        <w:ind w:left="360"/>
        <w:rPr>
          <w:rFonts w:ascii="Calibri" w:eastAsia="Calibri" w:hAnsi="Calibri" w:cs="Calibri"/>
          <w:lang w:val="ro-RO" w:eastAsia="ro-RO"/>
        </w:rPr>
      </w:pPr>
      <w:r w:rsidRPr="00FE0D0D">
        <w:rPr>
          <w:rFonts w:ascii="Calibri" w:eastAsia="Calibri" w:hAnsi="Calibri" w:cs="Calibri"/>
          <w:lang w:val="ro-RO" w:eastAsia="ro-RO"/>
        </w:rPr>
        <w:t>BN – Bugetul National</w:t>
      </w:r>
    </w:p>
    <w:p w:rsidR="00C46919" w:rsidRPr="00FE0D0D" w:rsidRDefault="00C46919" w:rsidP="00C46919">
      <w:pPr>
        <w:spacing w:line="96" w:lineRule="exact"/>
        <w:rPr>
          <w:rFonts w:ascii="Calibri" w:hAnsi="Calibri" w:cs="Calibri"/>
          <w:lang w:val="ro-RO" w:eastAsia="ro-RO"/>
        </w:rPr>
      </w:pPr>
    </w:p>
    <w:p w:rsidR="00C46919" w:rsidRPr="00FE0D0D" w:rsidRDefault="00C46919" w:rsidP="00C46919">
      <w:pPr>
        <w:spacing w:line="218" w:lineRule="auto"/>
        <w:rPr>
          <w:rFonts w:ascii="Calibri" w:eastAsia="Calibri" w:hAnsi="Calibri" w:cs="Calibri"/>
          <w:lang w:val="ro-RO" w:eastAsia="ro-RO"/>
        </w:rPr>
      </w:pPr>
      <w:r w:rsidRPr="00FE0D0D">
        <w:rPr>
          <w:rFonts w:ascii="Calibri" w:eastAsia="Calibri" w:hAnsi="Calibri" w:cs="Calibri"/>
          <w:lang w:val="ro-RO" w:eastAsia="ro-RO"/>
        </w:rPr>
        <w:t xml:space="preserve">Ministerul Agriculturii si Dezvoltarii Rurale, prin Agentia de Plati si Interventie pentru Agricultura implementeaza </w:t>
      </w:r>
      <w:r w:rsidRPr="00FE0D0D">
        <w:rPr>
          <w:rFonts w:ascii="Calibri" w:eastAsia="Calibri" w:hAnsi="Calibri" w:cs="Calibri"/>
          <w:b/>
          <w:lang w:val="ro-RO" w:eastAsia="ro-RO"/>
        </w:rPr>
        <w:t>Fondul European de Garantare Agricola (FEGA)</w:t>
      </w:r>
      <w:r w:rsidRPr="00FE0D0D">
        <w:rPr>
          <w:rFonts w:ascii="Calibri" w:eastAsia="Calibri" w:hAnsi="Calibri" w:cs="Calibri"/>
          <w:lang w:val="ro-RO" w:eastAsia="ro-RO"/>
        </w:rPr>
        <w:t>.</w:t>
      </w:r>
    </w:p>
    <w:p w:rsidR="00C46919" w:rsidRPr="00FE0D0D" w:rsidRDefault="00C46919" w:rsidP="00C46919">
      <w:pPr>
        <w:spacing w:line="173" w:lineRule="exact"/>
        <w:rPr>
          <w:rFonts w:ascii="Calibri" w:hAnsi="Calibri" w:cs="Calibri"/>
          <w:lang w:val="ro-RO" w:eastAsia="ro-RO"/>
        </w:rPr>
      </w:pPr>
    </w:p>
    <w:p w:rsidR="00C46919" w:rsidRPr="00FE0D0D" w:rsidRDefault="00C46919" w:rsidP="00C46919">
      <w:pPr>
        <w:spacing w:line="225" w:lineRule="auto"/>
        <w:jc w:val="both"/>
        <w:rPr>
          <w:rFonts w:ascii="Calibri" w:eastAsia="Calibri" w:hAnsi="Calibri" w:cs="Calibri"/>
          <w:lang w:val="ro-RO" w:eastAsia="ro-RO"/>
        </w:rPr>
      </w:pPr>
      <w:r w:rsidRPr="00FE0D0D">
        <w:rPr>
          <w:rFonts w:ascii="Calibri" w:eastAsia="Calibri" w:hAnsi="Calibri" w:cs="Calibri"/>
          <w:lang w:val="ro-RO" w:eastAsia="ro-RO"/>
        </w:rPr>
        <w:t>Cele mai importante acte normative care reglementeaza acordarea sprijinului financiar pentru schemele de plăţi directe și ajutoarele naționale tranzitorii, care se aplică în agricultură în perioada 2015-2020, sunt urmatoarele:</w:t>
      </w:r>
    </w:p>
    <w:p w:rsidR="00C46919" w:rsidRPr="00FE0D0D" w:rsidRDefault="00C46919" w:rsidP="00204A3C">
      <w:pPr>
        <w:numPr>
          <w:ilvl w:val="0"/>
          <w:numId w:val="48"/>
        </w:numPr>
        <w:spacing w:line="249" w:lineRule="auto"/>
        <w:ind w:left="360" w:hanging="358"/>
        <w:jc w:val="both"/>
        <w:rPr>
          <w:rFonts w:ascii="Calibri" w:eastAsia="Symbol" w:hAnsi="Calibri" w:cs="Calibri"/>
          <w:lang w:val="ro-RO" w:eastAsia="ro-RO"/>
        </w:rPr>
      </w:pPr>
      <w:r w:rsidRPr="00FE0D0D">
        <w:rPr>
          <w:rFonts w:ascii="Calibri" w:eastAsia="Calibri" w:hAnsi="Calibri" w:cs="Calibri"/>
          <w:b/>
          <w:lang w:val="ro-RO" w:eastAsia="ro-RO"/>
        </w:rPr>
        <w:t xml:space="preserve">O.U.G.nr. 3/2015 </w:t>
      </w:r>
      <w:r w:rsidRPr="00FE0D0D">
        <w:rPr>
          <w:rFonts w:ascii="Calibri" w:eastAsia="Calibri" w:hAnsi="Calibri" w:cs="Calibri"/>
          <w:lang w:val="ro-RO" w:eastAsia="ro-RO"/>
        </w:rPr>
        <w:t>pentru aprobarea schemelor de plăţi care se aplică în agricultură în perioada</w:t>
      </w:r>
      <w:r w:rsidRPr="00FE0D0D">
        <w:rPr>
          <w:rFonts w:ascii="Calibri" w:eastAsia="Calibri" w:hAnsi="Calibri" w:cs="Calibri"/>
          <w:b/>
          <w:lang w:val="ro-RO" w:eastAsia="ro-RO"/>
        </w:rPr>
        <w:t xml:space="preserve"> </w:t>
      </w:r>
      <w:r w:rsidRPr="00FE0D0D">
        <w:rPr>
          <w:rFonts w:ascii="Calibri" w:eastAsia="Calibri" w:hAnsi="Calibri" w:cs="Calibri"/>
          <w:lang w:val="ro-RO" w:eastAsia="ro-RO"/>
        </w:rPr>
        <w:t xml:space="preserve">2015-2020 şi pentru modificarea art. 2 din Legea nr. 36/1991 privind societăţile agricole şi alte forme de asociere în agricultură, </w:t>
      </w:r>
      <w:r w:rsidRPr="00FE0D0D">
        <w:rPr>
          <w:rFonts w:ascii="Calibri" w:eastAsia="Calibri" w:hAnsi="Calibri" w:cs="Calibri"/>
          <w:b/>
          <w:lang w:val="ro-RO" w:eastAsia="ro-RO"/>
        </w:rPr>
        <w:t>cu modificarile si completarile ulterioare</w:t>
      </w:r>
      <w:r w:rsidRPr="00FE0D0D">
        <w:rPr>
          <w:rFonts w:ascii="Calibri" w:eastAsia="Calibri" w:hAnsi="Calibri" w:cs="Calibri"/>
          <w:lang w:val="ro-RO" w:eastAsia="ro-RO"/>
        </w:rPr>
        <w:t>;</w:t>
      </w:r>
    </w:p>
    <w:p w:rsidR="00C46919" w:rsidRPr="00FE0D0D" w:rsidRDefault="00C46919" w:rsidP="00C46919">
      <w:pPr>
        <w:spacing w:line="97" w:lineRule="exact"/>
        <w:rPr>
          <w:rFonts w:ascii="Calibri" w:eastAsia="Symbol" w:hAnsi="Calibri" w:cs="Calibri"/>
          <w:lang w:val="ro-RO" w:eastAsia="ro-RO"/>
        </w:rPr>
      </w:pPr>
    </w:p>
    <w:p w:rsidR="00C46919" w:rsidRPr="00FE0D0D" w:rsidRDefault="00C46919" w:rsidP="00204A3C">
      <w:pPr>
        <w:numPr>
          <w:ilvl w:val="0"/>
          <w:numId w:val="48"/>
        </w:numPr>
        <w:spacing w:line="280" w:lineRule="auto"/>
        <w:ind w:left="360" w:hanging="358"/>
        <w:jc w:val="both"/>
        <w:rPr>
          <w:rFonts w:ascii="Calibri" w:eastAsia="Symbol" w:hAnsi="Calibri" w:cs="Calibri"/>
          <w:lang w:val="ro-RO" w:eastAsia="ro-RO"/>
        </w:rPr>
      </w:pPr>
      <w:r w:rsidRPr="00FE0D0D">
        <w:rPr>
          <w:rFonts w:ascii="Calibri" w:eastAsia="Calibri" w:hAnsi="Calibri" w:cs="Calibri"/>
          <w:lang w:val="ro-RO" w:eastAsia="ro-RO"/>
        </w:rPr>
        <w:t>OMADR nr. 619/2015 pentru aprobarea criteriilor de eligibilitate, condițiilor specifice și a modului de implementare a schemelor de plăți prevăzute la art. 1 alin. (2) și (3) din Ordonanța de urgență a Guvernului nr. 3/2015 pentru aprobarea schemelor de plăți care se aplică în agricultură în perioada 2015-2020 și pentru modificarea art. 2 din Legea nr. 36/1991 privind societățile agricole și alte forme de asociere în agricultură, precum și a condițiilor specifice de implementare pentru măsurile compensatorii de dezvoltare rurală aplicabile pe terenurile agricole, prevăzute în Programul Național de Dezvoltare Rurală 2014-2020cu modificarile si completarile ulterioare;</w:t>
      </w:r>
    </w:p>
    <w:p w:rsidR="00C46919" w:rsidRPr="00FE0D0D" w:rsidRDefault="00C46919" w:rsidP="00C46919">
      <w:pPr>
        <w:spacing w:line="63" w:lineRule="exact"/>
        <w:rPr>
          <w:rFonts w:ascii="Calibri" w:eastAsia="Symbol" w:hAnsi="Calibri" w:cs="Calibri"/>
          <w:lang w:val="ro-RO" w:eastAsia="ro-RO"/>
        </w:rPr>
      </w:pPr>
    </w:p>
    <w:p w:rsidR="00C46919" w:rsidRPr="00FE0D0D" w:rsidRDefault="00C46919" w:rsidP="00204A3C">
      <w:pPr>
        <w:numPr>
          <w:ilvl w:val="0"/>
          <w:numId w:val="48"/>
        </w:numPr>
        <w:spacing w:line="278" w:lineRule="auto"/>
        <w:ind w:left="360" w:hanging="358"/>
        <w:jc w:val="both"/>
        <w:rPr>
          <w:rFonts w:ascii="Calibri" w:eastAsia="Symbol" w:hAnsi="Calibri" w:cs="Calibri"/>
          <w:lang w:val="ro-RO" w:eastAsia="ro-RO"/>
        </w:rPr>
      </w:pPr>
      <w:r w:rsidRPr="00FE0D0D">
        <w:rPr>
          <w:rFonts w:ascii="Calibri" w:eastAsia="Calibri" w:hAnsi="Calibri" w:cs="Calibri"/>
          <w:lang w:val="ro-RO" w:eastAsia="ro-RO"/>
        </w:rPr>
        <w:t>OMADR nr. 620/2015 privind aprobarea formularului-tip al cererii unice de plată pentru anul 2015 și a modului de aplicare a anumitor cerințe ale măsurilor compensatorii de dezvoltare rurală aplicabile în anul 2015 pe terenurile agricole prevăzute la art. 33 din Ordonanța de urgență a Guvernului nr. 3/2015 pentru aprobarea schemelor de plăți care se aplică în agricultură în perioada 2015-2020 și pentru modificarea art. 2 din Legea nr. 36/1991 privind societățile agricole și alte forme de asociere în agricultură, pentru anul 2015 cu modificarile si completarile ulterioare.</w:t>
      </w:r>
    </w:p>
    <w:p w:rsidR="00C46919" w:rsidRPr="00FE0D0D" w:rsidRDefault="00C46919" w:rsidP="00C46919">
      <w:pPr>
        <w:spacing w:line="177" w:lineRule="exact"/>
        <w:rPr>
          <w:rFonts w:ascii="Calibri" w:hAnsi="Calibri" w:cs="Calibri"/>
          <w:lang w:val="ro-RO" w:eastAsia="ro-RO"/>
        </w:rPr>
      </w:pPr>
    </w:p>
    <w:p w:rsidR="00C46919" w:rsidRPr="00FE0D0D" w:rsidRDefault="00C46919" w:rsidP="00C46919">
      <w:pPr>
        <w:spacing w:line="360" w:lineRule="auto"/>
        <w:rPr>
          <w:rFonts w:ascii="Calibri" w:eastAsia="Calibri" w:hAnsi="Calibri" w:cs="Calibri"/>
          <w:lang w:val="ro-RO" w:eastAsia="ro-RO"/>
        </w:rPr>
      </w:pPr>
      <w:r w:rsidRPr="00FE0D0D">
        <w:rPr>
          <w:rFonts w:ascii="Calibri" w:eastAsia="Calibri" w:hAnsi="Calibri" w:cs="Calibri"/>
          <w:b/>
          <w:lang w:val="ro-RO" w:eastAsia="ro-RO"/>
        </w:rPr>
        <w:t xml:space="preserve">Ajutoarele naționale tranzitorii </w:t>
      </w:r>
      <w:r w:rsidRPr="00FE0D0D">
        <w:rPr>
          <w:rFonts w:ascii="Calibri" w:eastAsia="Calibri" w:hAnsi="Calibri" w:cs="Calibri"/>
          <w:lang w:val="ro-RO" w:eastAsia="ro-RO"/>
        </w:rPr>
        <w:t>– ANT se acordă</w:t>
      </w:r>
      <w:r w:rsidRPr="00FE0D0D">
        <w:rPr>
          <w:rFonts w:ascii="Calibri" w:eastAsia="Calibri" w:hAnsi="Calibri" w:cs="Calibri"/>
          <w:b/>
          <w:lang w:val="ro-RO" w:eastAsia="ro-RO"/>
        </w:rPr>
        <w:t xml:space="preserve"> în domeniul vegetal și zootehnic </w:t>
      </w:r>
      <w:r w:rsidRPr="00FE0D0D">
        <w:rPr>
          <w:rFonts w:ascii="Calibri" w:eastAsia="Calibri" w:hAnsi="Calibri" w:cs="Calibri"/>
          <w:lang w:val="ro-RO" w:eastAsia="ro-RO"/>
        </w:rPr>
        <w:t>în limita</w:t>
      </w:r>
      <w:r w:rsidRPr="00FE0D0D">
        <w:rPr>
          <w:rFonts w:ascii="Calibri" w:eastAsia="Calibri" w:hAnsi="Calibri" w:cs="Calibri"/>
          <w:b/>
          <w:lang w:val="ro-RO" w:eastAsia="ro-RO"/>
        </w:rPr>
        <w:t xml:space="preserve"> </w:t>
      </w:r>
      <w:r w:rsidRPr="00FE0D0D">
        <w:rPr>
          <w:rFonts w:ascii="Calibri" w:eastAsia="Calibri" w:hAnsi="Calibri" w:cs="Calibri"/>
          <w:lang w:val="ro-RO" w:eastAsia="ro-RO"/>
        </w:rPr>
        <w:t>prevederilor bugetare alocate Ministerului Agriculturii si Dezvoltarii Rurale.</w:t>
      </w:r>
    </w:p>
    <w:p w:rsidR="00C46919" w:rsidRPr="00FE0D0D" w:rsidRDefault="00C46919" w:rsidP="00C46919">
      <w:pPr>
        <w:spacing w:line="360" w:lineRule="auto"/>
        <w:rPr>
          <w:rFonts w:ascii="Calibri" w:eastAsia="Calibri" w:hAnsi="Calibri" w:cs="Calibri"/>
          <w:lang w:val="ro-RO" w:eastAsia="ro-RO"/>
        </w:rPr>
      </w:pPr>
      <w:r w:rsidRPr="00FE0D0D">
        <w:rPr>
          <w:rFonts w:ascii="Calibri" w:eastAsia="Calibri" w:hAnsi="Calibri" w:cs="Calibri"/>
          <w:lang w:val="ro-RO" w:eastAsia="ro-RO"/>
        </w:rPr>
        <w:t>FEGA este implementat prin gestiune partajată între statele membre și Uniune si finanțează cheltuieli care sunt efectuate în conformitate cu dreptul Uniunii, in conformitate cu prevederile Regulamentului.</w:t>
      </w:r>
    </w:p>
    <w:p w:rsidR="00C46919" w:rsidRPr="00FE0D0D" w:rsidRDefault="00C46919" w:rsidP="00C46919">
      <w:pPr>
        <w:spacing w:line="360" w:lineRule="auto"/>
        <w:rPr>
          <w:rFonts w:ascii="Calibri" w:eastAsia="Calibri" w:hAnsi="Calibri" w:cs="Calibri"/>
          <w:lang w:val="ro-RO" w:eastAsia="ro-RO"/>
        </w:rPr>
      </w:pPr>
      <w:r w:rsidRPr="00FE0D0D">
        <w:rPr>
          <w:rFonts w:ascii="Calibri" w:eastAsia="Calibri" w:hAnsi="Calibri" w:cs="Calibri"/>
          <w:b/>
          <w:lang w:val="ro-RO" w:eastAsia="ro-RO"/>
        </w:rPr>
        <w:t>Regulamentul (UE) nr. 1306/2013 al Parlamentului European și al Consiliului din 17 decembrie 2013 privind finanțarea, gestionarea și monitorizarea politicii agricole comune și de abrogare a Regulamentelor (CEE) nr. 352/78, (CE) nr. 165/94, (CE) nr. 2799/98, (CE) nr. 814/2000, (CE) nr. 1290/2005 și (CE) nr. 485/2008 ale Consiliului</w:t>
      </w:r>
      <w:r w:rsidRPr="00FE0D0D">
        <w:rPr>
          <w:rFonts w:ascii="Calibri" w:eastAsia="Calibri" w:hAnsi="Calibri" w:cs="Calibri"/>
          <w:lang w:val="ro-RO" w:eastAsia="ro-RO"/>
        </w:rPr>
        <w:t>.</w:t>
      </w:r>
    </w:p>
    <w:p w:rsidR="00C46919" w:rsidRPr="00FE0D0D" w:rsidRDefault="00C46919" w:rsidP="00C46919">
      <w:pPr>
        <w:spacing w:line="0" w:lineRule="atLeast"/>
        <w:rPr>
          <w:rFonts w:ascii="Calibri" w:hAnsi="Calibri" w:cs="Calibri"/>
          <w:lang w:val="ro-RO" w:eastAsia="ro-RO"/>
        </w:rPr>
      </w:pPr>
    </w:p>
    <w:p w:rsidR="00C46919" w:rsidRPr="00FE0D0D" w:rsidRDefault="00C46919" w:rsidP="00C46919">
      <w:pPr>
        <w:spacing w:after="120" w:line="0" w:lineRule="atLeast"/>
        <w:rPr>
          <w:rFonts w:ascii="Calibri" w:eastAsia="Calibri" w:hAnsi="Calibri" w:cs="Calibri"/>
          <w:b/>
          <w:lang w:val="ro-RO" w:eastAsia="ro-RO"/>
        </w:rPr>
      </w:pPr>
      <w:r w:rsidRPr="00FE0D0D">
        <w:rPr>
          <w:rFonts w:ascii="Calibri" w:eastAsia="Calibri" w:hAnsi="Calibri" w:cs="Calibri"/>
          <w:b/>
          <w:lang w:val="ro-RO" w:eastAsia="ro-RO"/>
        </w:rPr>
        <w:t>ALOCARE FEGA – PLATI DIRECTE</w:t>
      </w:r>
    </w:p>
    <w:p w:rsidR="00C46919" w:rsidRPr="00FE0D0D" w:rsidRDefault="00C46919" w:rsidP="00C46919">
      <w:pPr>
        <w:spacing w:line="0" w:lineRule="atLeast"/>
        <w:rPr>
          <w:rFonts w:ascii="Calibri" w:eastAsia="Calibri" w:hAnsi="Calibri" w:cs="Calibri"/>
          <w:lang w:val="ro-RO" w:eastAsia="ro-RO"/>
        </w:rPr>
      </w:pPr>
      <w:r w:rsidRPr="00FE0D0D">
        <w:rPr>
          <w:rFonts w:ascii="Calibri" w:eastAsia="Calibri" w:hAnsi="Calibri" w:cs="Calibri"/>
          <w:lang w:val="ro-RO" w:eastAsia="ro-RO"/>
        </w:rPr>
        <w:t>In Regulamentul delegat (UE) 2015/851 AL COMISIEI din 27 martie 2015 de modificare a anexelor II,</w:t>
      </w:r>
    </w:p>
    <w:p w:rsidR="00C46919" w:rsidRPr="00FE0D0D" w:rsidRDefault="00C46919" w:rsidP="00C46919">
      <w:pPr>
        <w:spacing w:line="96" w:lineRule="exact"/>
        <w:rPr>
          <w:rFonts w:ascii="Calibri" w:hAnsi="Calibri" w:cs="Calibri"/>
          <w:lang w:val="ro-RO" w:eastAsia="ro-RO"/>
        </w:rPr>
      </w:pPr>
    </w:p>
    <w:p w:rsidR="00C46919" w:rsidRPr="00FE0D0D" w:rsidRDefault="00C46919" w:rsidP="00C46919">
      <w:pPr>
        <w:tabs>
          <w:tab w:val="left" w:pos="390"/>
        </w:tabs>
        <w:spacing w:line="270" w:lineRule="auto"/>
        <w:ind w:right="140"/>
        <w:jc w:val="both"/>
        <w:rPr>
          <w:rFonts w:ascii="Calibri" w:eastAsia="Calibri" w:hAnsi="Calibri" w:cs="Calibri"/>
          <w:lang w:val="ro-RO" w:eastAsia="ro-RO"/>
        </w:rPr>
      </w:pPr>
      <w:r w:rsidRPr="00FE0D0D">
        <w:rPr>
          <w:rFonts w:ascii="Calibri" w:eastAsia="Calibri" w:hAnsi="Calibri" w:cs="Calibri"/>
          <w:lang w:val="ro-RO" w:eastAsia="ro-RO"/>
        </w:rPr>
        <w:t>și VI la Regulamentul (UE) nr. 1307/2013 al Parlamentului European și al Consiliului de stabilire a unor norme privind plățile directe acordate fermierilor prin scheme de sprijin în cadrul politicii agricole comune este prevazut plafonul financiar alocat României din FEGA pentru platile directe, astfel:</w:t>
      </w:r>
    </w:p>
    <w:tbl>
      <w:tblPr>
        <w:tblW w:w="10020" w:type="dxa"/>
        <w:tblInd w:w="10" w:type="dxa"/>
        <w:tblLayout w:type="fixed"/>
        <w:tblCellMar>
          <w:left w:w="0" w:type="dxa"/>
          <w:right w:w="0" w:type="dxa"/>
        </w:tblCellMar>
        <w:tblLook w:val="0000" w:firstRow="0" w:lastRow="0" w:firstColumn="0" w:lastColumn="0" w:noHBand="0" w:noVBand="0"/>
      </w:tblPr>
      <w:tblGrid>
        <w:gridCol w:w="99"/>
        <w:gridCol w:w="719"/>
        <w:gridCol w:w="120"/>
        <w:gridCol w:w="99"/>
        <w:gridCol w:w="1080"/>
        <w:gridCol w:w="120"/>
        <w:gridCol w:w="79"/>
        <w:gridCol w:w="1080"/>
        <w:gridCol w:w="120"/>
        <w:gridCol w:w="99"/>
        <w:gridCol w:w="1060"/>
        <w:gridCol w:w="139"/>
        <w:gridCol w:w="99"/>
        <w:gridCol w:w="1080"/>
        <w:gridCol w:w="120"/>
        <w:gridCol w:w="99"/>
        <w:gridCol w:w="1080"/>
        <w:gridCol w:w="120"/>
        <w:gridCol w:w="79"/>
        <w:gridCol w:w="1080"/>
        <w:gridCol w:w="120"/>
        <w:gridCol w:w="1299"/>
        <w:gridCol w:w="30"/>
      </w:tblGrid>
      <w:tr w:rsidR="00C46919" w:rsidRPr="00FE0D0D" w:rsidTr="008E19CF">
        <w:trPr>
          <w:trHeight w:val="38"/>
        </w:trPr>
        <w:tc>
          <w:tcPr>
            <w:tcW w:w="100" w:type="dxa"/>
            <w:tcBorders>
              <w:top w:val="single" w:sz="8" w:space="0" w:color="auto"/>
              <w:left w:val="single" w:sz="8" w:space="0" w:color="auto"/>
            </w:tcBorders>
            <w:shd w:val="clear" w:color="auto" w:fill="BDD6EE"/>
            <w:vAlign w:val="bottom"/>
          </w:tcPr>
          <w:p w:rsidR="00C46919" w:rsidRPr="00FE0D0D" w:rsidRDefault="00C46919" w:rsidP="008E19CF">
            <w:pPr>
              <w:spacing w:line="0" w:lineRule="atLeast"/>
              <w:rPr>
                <w:rFonts w:ascii="Calibri" w:hAnsi="Calibri" w:cs="Calibri"/>
                <w:sz w:val="18"/>
                <w:szCs w:val="18"/>
                <w:lang w:val="ro-RO" w:eastAsia="ro-RO"/>
              </w:rPr>
            </w:pPr>
          </w:p>
        </w:tc>
        <w:tc>
          <w:tcPr>
            <w:tcW w:w="719" w:type="dxa"/>
            <w:vMerge w:val="restart"/>
            <w:tcBorders>
              <w:top w:val="single" w:sz="8" w:space="0" w:color="auto"/>
            </w:tcBorders>
            <w:shd w:val="clear" w:color="auto" w:fill="BDD6EE"/>
            <w:vAlign w:val="bottom"/>
          </w:tcPr>
          <w:p w:rsidR="00C46919" w:rsidRPr="00FE0D0D" w:rsidRDefault="00C46919" w:rsidP="008E19CF">
            <w:pPr>
              <w:spacing w:line="0" w:lineRule="atLeast"/>
              <w:rPr>
                <w:rFonts w:ascii="Calibri" w:eastAsia="Calibri" w:hAnsi="Calibri" w:cs="Calibri"/>
                <w:b/>
                <w:sz w:val="18"/>
                <w:szCs w:val="18"/>
                <w:lang w:val="ro-RO" w:eastAsia="ro-RO"/>
              </w:rPr>
            </w:pPr>
            <w:r w:rsidRPr="00FE0D0D">
              <w:rPr>
                <w:rFonts w:ascii="Calibri" w:eastAsia="Calibri" w:hAnsi="Calibri" w:cs="Calibri"/>
                <w:b/>
                <w:sz w:val="18"/>
                <w:szCs w:val="18"/>
                <w:lang w:val="ro-RO" w:eastAsia="ro-RO"/>
              </w:rPr>
              <w:t>Alocare</w:t>
            </w:r>
          </w:p>
        </w:tc>
        <w:tc>
          <w:tcPr>
            <w:tcW w:w="120" w:type="dxa"/>
            <w:tcBorders>
              <w:top w:val="single" w:sz="8" w:space="0" w:color="auto"/>
              <w:right w:val="single" w:sz="8" w:space="0" w:color="auto"/>
            </w:tcBorders>
            <w:shd w:val="clear" w:color="auto" w:fill="BDD6EE"/>
            <w:vAlign w:val="bottom"/>
          </w:tcPr>
          <w:p w:rsidR="00C46919" w:rsidRPr="00FE0D0D" w:rsidRDefault="00C46919" w:rsidP="008E19CF">
            <w:pPr>
              <w:spacing w:line="0" w:lineRule="atLeast"/>
              <w:rPr>
                <w:rFonts w:ascii="Calibri" w:hAnsi="Calibri" w:cs="Calibri"/>
                <w:sz w:val="18"/>
                <w:szCs w:val="18"/>
                <w:lang w:val="ro-RO" w:eastAsia="ro-RO"/>
              </w:rPr>
            </w:pPr>
          </w:p>
        </w:tc>
        <w:tc>
          <w:tcPr>
            <w:tcW w:w="99" w:type="dxa"/>
            <w:tcBorders>
              <w:top w:val="single" w:sz="8" w:space="0" w:color="auto"/>
            </w:tcBorders>
            <w:shd w:val="clear" w:color="auto" w:fill="BDD6EE"/>
            <w:vAlign w:val="bottom"/>
          </w:tcPr>
          <w:p w:rsidR="00C46919" w:rsidRPr="00FE0D0D" w:rsidRDefault="00C46919" w:rsidP="008E19CF">
            <w:pPr>
              <w:spacing w:line="0" w:lineRule="atLeast"/>
              <w:rPr>
                <w:rFonts w:ascii="Calibri" w:hAnsi="Calibri" w:cs="Calibri"/>
                <w:sz w:val="18"/>
                <w:szCs w:val="18"/>
                <w:lang w:val="ro-RO" w:eastAsia="ro-RO"/>
              </w:rPr>
            </w:pPr>
          </w:p>
        </w:tc>
        <w:tc>
          <w:tcPr>
            <w:tcW w:w="1079" w:type="dxa"/>
            <w:tcBorders>
              <w:top w:val="single" w:sz="8" w:space="0" w:color="auto"/>
            </w:tcBorders>
            <w:shd w:val="clear" w:color="auto" w:fill="BDD6EE"/>
            <w:vAlign w:val="bottom"/>
          </w:tcPr>
          <w:p w:rsidR="00C46919" w:rsidRPr="00FE0D0D" w:rsidRDefault="00C46919" w:rsidP="008E19CF">
            <w:pPr>
              <w:spacing w:line="0" w:lineRule="atLeast"/>
              <w:rPr>
                <w:rFonts w:ascii="Calibri" w:hAnsi="Calibri" w:cs="Calibri"/>
                <w:sz w:val="18"/>
                <w:szCs w:val="18"/>
                <w:lang w:val="ro-RO" w:eastAsia="ro-RO"/>
              </w:rPr>
            </w:pPr>
          </w:p>
        </w:tc>
        <w:tc>
          <w:tcPr>
            <w:tcW w:w="120" w:type="dxa"/>
            <w:tcBorders>
              <w:top w:val="single" w:sz="8" w:space="0" w:color="auto"/>
              <w:right w:val="single" w:sz="8" w:space="0" w:color="auto"/>
            </w:tcBorders>
            <w:shd w:val="clear" w:color="auto" w:fill="BDD6EE"/>
            <w:vAlign w:val="bottom"/>
          </w:tcPr>
          <w:p w:rsidR="00C46919" w:rsidRPr="00FE0D0D" w:rsidRDefault="00C46919" w:rsidP="008E19CF">
            <w:pPr>
              <w:spacing w:line="0" w:lineRule="atLeast"/>
              <w:rPr>
                <w:rFonts w:ascii="Calibri" w:hAnsi="Calibri" w:cs="Calibri"/>
                <w:sz w:val="18"/>
                <w:szCs w:val="18"/>
                <w:lang w:val="ro-RO" w:eastAsia="ro-RO"/>
              </w:rPr>
            </w:pPr>
          </w:p>
        </w:tc>
        <w:tc>
          <w:tcPr>
            <w:tcW w:w="79" w:type="dxa"/>
            <w:tcBorders>
              <w:top w:val="single" w:sz="8" w:space="0" w:color="auto"/>
            </w:tcBorders>
            <w:shd w:val="clear" w:color="auto" w:fill="BDD6EE"/>
            <w:vAlign w:val="bottom"/>
          </w:tcPr>
          <w:p w:rsidR="00C46919" w:rsidRPr="00FE0D0D" w:rsidRDefault="00C46919" w:rsidP="008E19CF">
            <w:pPr>
              <w:spacing w:line="0" w:lineRule="atLeast"/>
              <w:rPr>
                <w:rFonts w:ascii="Calibri" w:hAnsi="Calibri" w:cs="Calibri"/>
                <w:sz w:val="18"/>
                <w:szCs w:val="18"/>
                <w:lang w:val="ro-RO" w:eastAsia="ro-RO"/>
              </w:rPr>
            </w:pPr>
          </w:p>
        </w:tc>
        <w:tc>
          <w:tcPr>
            <w:tcW w:w="1079" w:type="dxa"/>
            <w:tcBorders>
              <w:top w:val="single" w:sz="8" w:space="0" w:color="auto"/>
            </w:tcBorders>
            <w:shd w:val="clear" w:color="auto" w:fill="BDD6EE"/>
            <w:vAlign w:val="bottom"/>
          </w:tcPr>
          <w:p w:rsidR="00C46919" w:rsidRPr="00FE0D0D" w:rsidRDefault="00C46919" w:rsidP="008E19CF">
            <w:pPr>
              <w:spacing w:line="0" w:lineRule="atLeast"/>
              <w:rPr>
                <w:rFonts w:ascii="Calibri" w:hAnsi="Calibri" w:cs="Calibri"/>
                <w:sz w:val="18"/>
                <w:szCs w:val="18"/>
                <w:lang w:val="ro-RO" w:eastAsia="ro-RO"/>
              </w:rPr>
            </w:pPr>
          </w:p>
        </w:tc>
        <w:tc>
          <w:tcPr>
            <w:tcW w:w="120" w:type="dxa"/>
            <w:tcBorders>
              <w:top w:val="single" w:sz="8" w:space="0" w:color="auto"/>
              <w:right w:val="single" w:sz="8" w:space="0" w:color="auto"/>
            </w:tcBorders>
            <w:shd w:val="clear" w:color="auto" w:fill="BDD6EE"/>
            <w:vAlign w:val="bottom"/>
          </w:tcPr>
          <w:p w:rsidR="00C46919" w:rsidRPr="00FE0D0D" w:rsidRDefault="00C46919" w:rsidP="008E19CF">
            <w:pPr>
              <w:spacing w:line="0" w:lineRule="atLeast"/>
              <w:rPr>
                <w:rFonts w:ascii="Calibri" w:hAnsi="Calibri" w:cs="Calibri"/>
                <w:sz w:val="18"/>
                <w:szCs w:val="18"/>
                <w:lang w:val="ro-RO" w:eastAsia="ro-RO"/>
              </w:rPr>
            </w:pPr>
          </w:p>
        </w:tc>
        <w:tc>
          <w:tcPr>
            <w:tcW w:w="99" w:type="dxa"/>
            <w:tcBorders>
              <w:top w:val="single" w:sz="8" w:space="0" w:color="auto"/>
            </w:tcBorders>
            <w:shd w:val="clear" w:color="auto" w:fill="BDD6EE"/>
            <w:vAlign w:val="bottom"/>
          </w:tcPr>
          <w:p w:rsidR="00C46919" w:rsidRPr="00FE0D0D" w:rsidRDefault="00C46919" w:rsidP="008E19CF">
            <w:pPr>
              <w:spacing w:line="0" w:lineRule="atLeast"/>
              <w:rPr>
                <w:rFonts w:ascii="Calibri" w:hAnsi="Calibri" w:cs="Calibri"/>
                <w:sz w:val="18"/>
                <w:szCs w:val="18"/>
                <w:lang w:val="ro-RO" w:eastAsia="ro-RO"/>
              </w:rPr>
            </w:pPr>
          </w:p>
        </w:tc>
        <w:tc>
          <w:tcPr>
            <w:tcW w:w="1060" w:type="dxa"/>
            <w:tcBorders>
              <w:top w:val="single" w:sz="8" w:space="0" w:color="auto"/>
            </w:tcBorders>
            <w:shd w:val="clear" w:color="auto" w:fill="BDD6EE"/>
            <w:vAlign w:val="bottom"/>
          </w:tcPr>
          <w:p w:rsidR="00C46919" w:rsidRPr="00FE0D0D" w:rsidRDefault="00C46919" w:rsidP="008E19CF">
            <w:pPr>
              <w:spacing w:line="0" w:lineRule="atLeast"/>
              <w:rPr>
                <w:rFonts w:ascii="Calibri" w:hAnsi="Calibri" w:cs="Calibri"/>
                <w:sz w:val="18"/>
                <w:szCs w:val="18"/>
                <w:lang w:val="ro-RO" w:eastAsia="ro-RO"/>
              </w:rPr>
            </w:pPr>
          </w:p>
        </w:tc>
        <w:tc>
          <w:tcPr>
            <w:tcW w:w="139" w:type="dxa"/>
            <w:tcBorders>
              <w:top w:val="single" w:sz="8" w:space="0" w:color="auto"/>
              <w:right w:val="single" w:sz="8" w:space="0" w:color="auto"/>
            </w:tcBorders>
            <w:shd w:val="clear" w:color="auto" w:fill="BDD6EE"/>
            <w:vAlign w:val="bottom"/>
          </w:tcPr>
          <w:p w:rsidR="00C46919" w:rsidRPr="00FE0D0D" w:rsidRDefault="00C46919" w:rsidP="008E19CF">
            <w:pPr>
              <w:spacing w:line="0" w:lineRule="atLeast"/>
              <w:rPr>
                <w:rFonts w:ascii="Calibri" w:hAnsi="Calibri" w:cs="Calibri"/>
                <w:sz w:val="18"/>
                <w:szCs w:val="18"/>
                <w:lang w:val="ro-RO" w:eastAsia="ro-RO"/>
              </w:rPr>
            </w:pPr>
          </w:p>
        </w:tc>
        <w:tc>
          <w:tcPr>
            <w:tcW w:w="99" w:type="dxa"/>
            <w:tcBorders>
              <w:top w:val="single" w:sz="8" w:space="0" w:color="auto"/>
            </w:tcBorders>
            <w:shd w:val="clear" w:color="auto" w:fill="BDD6EE"/>
            <w:vAlign w:val="bottom"/>
          </w:tcPr>
          <w:p w:rsidR="00C46919" w:rsidRPr="00FE0D0D" w:rsidRDefault="00C46919" w:rsidP="008E19CF">
            <w:pPr>
              <w:spacing w:line="0" w:lineRule="atLeast"/>
              <w:rPr>
                <w:rFonts w:ascii="Calibri" w:hAnsi="Calibri" w:cs="Calibri"/>
                <w:sz w:val="18"/>
                <w:szCs w:val="18"/>
                <w:lang w:val="ro-RO" w:eastAsia="ro-RO"/>
              </w:rPr>
            </w:pPr>
          </w:p>
        </w:tc>
        <w:tc>
          <w:tcPr>
            <w:tcW w:w="1079" w:type="dxa"/>
            <w:tcBorders>
              <w:top w:val="single" w:sz="8" w:space="0" w:color="auto"/>
            </w:tcBorders>
            <w:shd w:val="clear" w:color="auto" w:fill="BDD6EE"/>
            <w:vAlign w:val="bottom"/>
          </w:tcPr>
          <w:p w:rsidR="00C46919" w:rsidRPr="00FE0D0D" w:rsidRDefault="00C46919" w:rsidP="008E19CF">
            <w:pPr>
              <w:spacing w:line="0" w:lineRule="atLeast"/>
              <w:rPr>
                <w:rFonts w:ascii="Calibri" w:hAnsi="Calibri" w:cs="Calibri"/>
                <w:sz w:val="18"/>
                <w:szCs w:val="18"/>
                <w:lang w:val="ro-RO" w:eastAsia="ro-RO"/>
              </w:rPr>
            </w:pPr>
          </w:p>
        </w:tc>
        <w:tc>
          <w:tcPr>
            <w:tcW w:w="120" w:type="dxa"/>
            <w:tcBorders>
              <w:top w:val="single" w:sz="8" w:space="0" w:color="auto"/>
              <w:right w:val="single" w:sz="8" w:space="0" w:color="auto"/>
            </w:tcBorders>
            <w:shd w:val="clear" w:color="auto" w:fill="BDD6EE"/>
            <w:vAlign w:val="bottom"/>
          </w:tcPr>
          <w:p w:rsidR="00C46919" w:rsidRPr="00FE0D0D" w:rsidRDefault="00C46919" w:rsidP="008E19CF">
            <w:pPr>
              <w:spacing w:line="0" w:lineRule="atLeast"/>
              <w:rPr>
                <w:rFonts w:ascii="Calibri" w:hAnsi="Calibri" w:cs="Calibri"/>
                <w:sz w:val="18"/>
                <w:szCs w:val="18"/>
                <w:lang w:val="ro-RO" w:eastAsia="ro-RO"/>
              </w:rPr>
            </w:pPr>
          </w:p>
        </w:tc>
        <w:tc>
          <w:tcPr>
            <w:tcW w:w="99" w:type="dxa"/>
            <w:tcBorders>
              <w:top w:val="single" w:sz="8" w:space="0" w:color="auto"/>
            </w:tcBorders>
            <w:shd w:val="clear" w:color="auto" w:fill="BDD6EE"/>
            <w:vAlign w:val="bottom"/>
          </w:tcPr>
          <w:p w:rsidR="00C46919" w:rsidRPr="00FE0D0D" w:rsidRDefault="00C46919" w:rsidP="008E19CF">
            <w:pPr>
              <w:spacing w:line="0" w:lineRule="atLeast"/>
              <w:rPr>
                <w:rFonts w:ascii="Calibri" w:hAnsi="Calibri" w:cs="Calibri"/>
                <w:sz w:val="18"/>
                <w:szCs w:val="18"/>
                <w:lang w:val="ro-RO" w:eastAsia="ro-RO"/>
              </w:rPr>
            </w:pPr>
          </w:p>
        </w:tc>
        <w:tc>
          <w:tcPr>
            <w:tcW w:w="1079" w:type="dxa"/>
            <w:tcBorders>
              <w:top w:val="single" w:sz="8" w:space="0" w:color="auto"/>
            </w:tcBorders>
            <w:shd w:val="clear" w:color="auto" w:fill="BDD6EE"/>
            <w:vAlign w:val="bottom"/>
          </w:tcPr>
          <w:p w:rsidR="00C46919" w:rsidRPr="00FE0D0D" w:rsidRDefault="00C46919" w:rsidP="008E19CF">
            <w:pPr>
              <w:spacing w:line="0" w:lineRule="atLeast"/>
              <w:rPr>
                <w:rFonts w:ascii="Calibri" w:hAnsi="Calibri" w:cs="Calibri"/>
                <w:sz w:val="18"/>
                <w:szCs w:val="18"/>
                <w:lang w:val="ro-RO" w:eastAsia="ro-RO"/>
              </w:rPr>
            </w:pPr>
          </w:p>
        </w:tc>
        <w:tc>
          <w:tcPr>
            <w:tcW w:w="120" w:type="dxa"/>
            <w:tcBorders>
              <w:top w:val="single" w:sz="8" w:space="0" w:color="auto"/>
              <w:right w:val="single" w:sz="8" w:space="0" w:color="auto"/>
            </w:tcBorders>
            <w:shd w:val="clear" w:color="auto" w:fill="BDD6EE"/>
            <w:vAlign w:val="bottom"/>
          </w:tcPr>
          <w:p w:rsidR="00C46919" w:rsidRPr="00FE0D0D" w:rsidRDefault="00C46919" w:rsidP="008E19CF">
            <w:pPr>
              <w:spacing w:line="0" w:lineRule="atLeast"/>
              <w:rPr>
                <w:rFonts w:ascii="Calibri" w:hAnsi="Calibri" w:cs="Calibri"/>
                <w:sz w:val="18"/>
                <w:szCs w:val="18"/>
                <w:lang w:val="ro-RO" w:eastAsia="ro-RO"/>
              </w:rPr>
            </w:pPr>
          </w:p>
        </w:tc>
        <w:tc>
          <w:tcPr>
            <w:tcW w:w="79" w:type="dxa"/>
            <w:tcBorders>
              <w:top w:val="single" w:sz="8" w:space="0" w:color="auto"/>
            </w:tcBorders>
            <w:shd w:val="clear" w:color="auto" w:fill="BDD6EE"/>
            <w:vAlign w:val="bottom"/>
          </w:tcPr>
          <w:p w:rsidR="00C46919" w:rsidRPr="00FE0D0D" w:rsidRDefault="00C46919" w:rsidP="008E19CF">
            <w:pPr>
              <w:spacing w:line="0" w:lineRule="atLeast"/>
              <w:rPr>
                <w:rFonts w:ascii="Calibri" w:hAnsi="Calibri" w:cs="Calibri"/>
                <w:sz w:val="18"/>
                <w:szCs w:val="18"/>
                <w:lang w:val="ro-RO" w:eastAsia="ro-RO"/>
              </w:rPr>
            </w:pPr>
          </w:p>
        </w:tc>
        <w:tc>
          <w:tcPr>
            <w:tcW w:w="1079" w:type="dxa"/>
            <w:tcBorders>
              <w:top w:val="single" w:sz="8" w:space="0" w:color="auto"/>
            </w:tcBorders>
            <w:shd w:val="clear" w:color="auto" w:fill="BDD6EE"/>
            <w:vAlign w:val="bottom"/>
          </w:tcPr>
          <w:p w:rsidR="00C46919" w:rsidRPr="00FE0D0D" w:rsidRDefault="00C46919" w:rsidP="008E19CF">
            <w:pPr>
              <w:spacing w:line="0" w:lineRule="atLeast"/>
              <w:rPr>
                <w:rFonts w:ascii="Calibri" w:hAnsi="Calibri" w:cs="Calibri"/>
                <w:sz w:val="18"/>
                <w:szCs w:val="18"/>
                <w:lang w:val="ro-RO" w:eastAsia="ro-RO"/>
              </w:rPr>
            </w:pPr>
          </w:p>
        </w:tc>
        <w:tc>
          <w:tcPr>
            <w:tcW w:w="120" w:type="dxa"/>
            <w:tcBorders>
              <w:top w:val="single" w:sz="8" w:space="0" w:color="auto"/>
              <w:right w:val="single" w:sz="8" w:space="0" w:color="auto"/>
            </w:tcBorders>
            <w:shd w:val="clear" w:color="auto" w:fill="BDD6EE"/>
            <w:vAlign w:val="bottom"/>
          </w:tcPr>
          <w:p w:rsidR="00C46919" w:rsidRPr="00FE0D0D" w:rsidRDefault="00C46919" w:rsidP="008E19CF">
            <w:pPr>
              <w:spacing w:line="0" w:lineRule="atLeast"/>
              <w:rPr>
                <w:rFonts w:ascii="Calibri" w:hAnsi="Calibri" w:cs="Calibri"/>
                <w:sz w:val="18"/>
                <w:szCs w:val="18"/>
                <w:lang w:val="ro-RO" w:eastAsia="ro-RO"/>
              </w:rPr>
            </w:pPr>
          </w:p>
        </w:tc>
        <w:tc>
          <w:tcPr>
            <w:tcW w:w="1299" w:type="dxa"/>
            <w:tcBorders>
              <w:top w:val="single" w:sz="8" w:space="0" w:color="auto"/>
            </w:tcBorders>
            <w:shd w:val="clear" w:color="auto" w:fill="BDD6EE"/>
            <w:vAlign w:val="bottom"/>
          </w:tcPr>
          <w:p w:rsidR="00C46919" w:rsidRPr="00FE0D0D" w:rsidRDefault="00C46919" w:rsidP="008E19CF">
            <w:pPr>
              <w:spacing w:line="0" w:lineRule="atLeast"/>
              <w:rPr>
                <w:rFonts w:ascii="Calibri" w:hAnsi="Calibri" w:cs="Calibri"/>
                <w:sz w:val="18"/>
                <w:szCs w:val="18"/>
                <w:lang w:val="ro-RO" w:eastAsia="ro-RO"/>
              </w:rPr>
            </w:pPr>
          </w:p>
        </w:tc>
        <w:tc>
          <w:tcPr>
            <w:tcW w:w="29" w:type="dxa"/>
            <w:tcBorders>
              <w:top w:val="single" w:sz="8" w:space="0" w:color="auto"/>
              <w:right w:val="single" w:sz="8" w:space="0" w:color="auto"/>
            </w:tcBorders>
            <w:shd w:val="clear" w:color="auto" w:fill="BDD6EE"/>
            <w:vAlign w:val="bottom"/>
          </w:tcPr>
          <w:p w:rsidR="00C46919" w:rsidRPr="00FE0D0D" w:rsidRDefault="00C46919" w:rsidP="008E19CF">
            <w:pPr>
              <w:spacing w:line="0" w:lineRule="atLeast"/>
              <w:rPr>
                <w:rFonts w:ascii="Calibri" w:hAnsi="Calibri" w:cs="Calibri"/>
                <w:sz w:val="18"/>
                <w:szCs w:val="18"/>
                <w:lang w:val="ro-RO" w:eastAsia="ro-RO"/>
              </w:rPr>
            </w:pPr>
          </w:p>
        </w:tc>
      </w:tr>
      <w:tr w:rsidR="00C46919" w:rsidRPr="00FE0D0D" w:rsidTr="008E19CF">
        <w:trPr>
          <w:trHeight w:val="182"/>
        </w:trPr>
        <w:tc>
          <w:tcPr>
            <w:tcW w:w="100" w:type="dxa"/>
            <w:tcBorders>
              <w:left w:val="single" w:sz="8" w:space="0" w:color="auto"/>
            </w:tcBorders>
            <w:shd w:val="clear" w:color="auto" w:fill="BDD6EE"/>
            <w:vAlign w:val="bottom"/>
          </w:tcPr>
          <w:p w:rsidR="00C46919" w:rsidRPr="00FE0D0D" w:rsidRDefault="00C46919" w:rsidP="008E19CF">
            <w:pPr>
              <w:spacing w:line="0" w:lineRule="atLeast"/>
              <w:rPr>
                <w:rFonts w:ascii="Calibri" w:hAnsi="Calibri" w:cs="Calibri"/>
                <w:sz w:val="18"/>
                <w:szCs w:val="18"/>
                <w:lang w:val="ro-RO" w:eastAsia="ro-RO"/>
              </w:rPr>
            </w:pPr>
          </w:p>
        </w:tc>
        <w:tc>
          <w:tcPr>
            <w:tcW w:w="719" w:type="dxa"/>
            <w:vMerge/>
            <w:shd w:val="clear" w:color="auto" w:fill="BDD6EE"/>
            <w:vAlign w:val="bottom"/>
          </w:tcPr>
          <w:p w:rsidR="00C46919" w:rsidRPr="00FE0D0D" w:rsidRDefault="00C46919" w:rsidP="008E19CF">
            <w:pPr>
              <w:spacing w:line="0" w:lineRule="atLeast"/>
              <w:rPr>
                <w:rFonts w:ascii="Calibri" w:hAnsi="Calibri" w:cs="Calibri"/>
                <w:sz w:val="18"/>
                <w:szCs w:val="18"/>
                <w:lang w:val="ro-RO" w:eastAsia="ro-RO"/>
              </w:rPr>
            </w:pPr>
          </w:p>
        </w:tc>
        <w:tc>
          <w:tcPr>
            <w:tcW w:w="120" w:type="dxa"/>
            <w:tcBorders>
              <w:right w:val="single" w:sz="8" w:space="0" w:color="auto"/>
            </w:tcBorders>
            <w:shd w:val="clear" w:color="auto" w:fill="BDD6EE"/>
            <w:vAlign w:val="bottom"/>
          </w:tcPr>
          <w:p w:rsidR="00C46919" w:rsidRPr="00FE0D0D" w:rsidRDefault="00C46919" w:rsidP="008E19CF">
            <w:pPr>
              <w:spacing w:line="0" w:lineRule="atLeast"/>
              <w:rPr>
                <w:rFonts w:ascii="Calibri" w:hAnsi="Calibri" w:cs="Calibri"/>
                <w:sz w:val="18"/>
                <w:szCs w:val="18"/>
                <w:lang w:val="ro-RO" w:eastAsia="ro-RO"/>
              </w:rPr>
            </w:pPr>
          </w:p>
        </w:tc>
        <w:tc>
          <w:tcPr>
            <w:tcW w:w="99" w:type="dxa"/>
            <w:shd w:val="clear" w:color="auto" w:fill="BDD6EE"/>
            <w:vAlign w:val="bottom"/>
          </w:tcPr>
          <w:p w:rsidR="00C46919" w:rsidRPr="00FE0D0D" w:rsidRDefault="00C46919" w:rsidP="008E19CF">
            <w:pPr>
              <w:spacing w:line="0" w:lineRule="atLeast"/>
              <w:rPr>
                <w:rFonts w:ascii="Calibri" w:hAnsi="Calibri" w:cs="Calibri"/>
                <w:sz w:val="18"/>
                <w:szCs w:val="18"/>
                <w:lang w:val="ro-RO" w:eastAsia="ro-RO"/>
              </w:rPr>
            </w:pPr>
          </w:p>
        </w:tc>
        <w:tc>
          <w:tcPr>
            <w:tcW w:w="1079" w:type="dxa"/>
            <w:shd w:val="clear" w:color="auto" w:fill="BDD6EE"/>
            <w:vAlign w:val="bottom"/>
          </w:tcPr>
          <w:p w:rsidR="00C46919" w:rsidRPr="00FE0D0D" w:rsidRDefault="00C46919" w:rsidP="008E19CF">
            <w:pPr>
              <w:spacing w:line="0" w:lineRule="atLeast"/>
              <w:rPr>
                <w:rFonts w:ascii="Calibri" w:hAnsi="Calibri" w:cs="Calibri"/>
                <w:sz w:val="18"/>
                <w:szCs w:val="18"/>
                <w:lang w:val="ro-RO" w:eastAsia="ro-RO"/>
              </w:rPr>
            </w:pPr>
          </w:p>
        </w:tc>
        <w:tc>
          <w:tcPr>
            <w:tcW w:w="120" w:type="dxa"/>
            <w:tcBorders>
              <w:right w:val="single" w:sz="8" w:space="0" w:color="auto"/>
            </w:tcBorders>
            <w:shd w:val="clear" w:color="auto" w:fill="BDD6EE"/>
            <w:vAlign w:val="bottom"/>
          </w:tcPr>
          <w:p w:rsidR="00C46919" w:rsidRPr="00FE0D0D" w:rsidRDefault="00C46919" w:rsidP="008E19CF">
            <w:pPr>
              <w:spacing w:line="0" w:lineRule="atLeast"/>
              <w:rPr>
                <w:rFonts w:ascii="Calibri" w:hAnsi="Calibri" w:cs="Calibri"/>
                <w:sz w:val="18"/>
                <w:szCs w:val="18"/>
                <w:lang w:val="ro-RO" w:eastAsia="ro-RO"/>
              </w:rPr>
            </w:pPr>
          </w:p>
        </w:tc>
        <w:tc>
          <w:tcPr>
            <w:tcW w:w="79" w:type="dxa"/>
            <w:shd w:val="clear" w:color="auto" w:fill="BDD6EE"/>
            <w:vAlign w:val="bottom"/>
          </w:tcPr>
          <w:p w:rsidR="00C46919" w:rsidRPr="00FE0D0D" w:rsidRDefault="00C46919" w:rsidP="008E19CF">
            <w:pPr>
              <w:spacing w:line="0" w:lineRule="atLeast"/>
              <w:rPr>
                <w:rFonts w:ascii="Calibri" w:hAnsi="Calibri" w:cs="Calibri"/>
                <w:sz w:val="18"/>
                <w:szCs w:val="18"/>
                <w:lang w:val="ro-RO" w:eastAsia="ro-RO"/>
              </w:rPr>
            </w:pPr>
          </w:p>
        </w:tc>
        <w:tc>
          <w:tcPr>
            <w:tcW w:w="1079" w:type="dxa"/>
            <w:shd w:val="clear" w:color="auto" w:fill="BDD6EE"/>
            <w:vAlign w:val="bottom"/>
          </w:tcPr>
          <w:p w:rsidR="00C46919" w:rsidRPr="00FE0D0D" w:rsidRDefault="00C46919" w:rsidP="008E19CF">
            <w:pPr>
              <w:spacing w:line="0" w:lineRule="atLeast"/>
              <w:rPr>
                <w:rFonts w:ascii="Calibri" w:hAnsi="Calibri" w:cs="Calibri"/>
                <w:sz w:val="18"/>
                <w:szCs w:val="18"/>
                <w:lang w:val="ro-RO" w:eastAsia="ro-RO"/>
              </w:rPr>
            </w:pPr>
          </w:p>
        </w:tc>
        <w:tc>
          <w:tcPr>
            <w:tcW w:w="120" w:type="dxa"/>
            <w:tcBorders>
              <w:right w:val="single" w:sz="8" w:space="0" w:color="auto"/>
            </w:tcBorders>
            <w:shd w:val="clear" w:color="auto" w:fill="BDD6EE"/>
            <w:vAlign w:val="bottom"/>
          </w:tcPr>
          <w:p w:rsidR="00C46919" w:rsidRPr="00FE0D0D" w:rsidRDefault="00C46919" w:rsidP="008E19CF">
            <w:pPr>
              <w:spacing w:line="0" w:lineRule="atLeast"/>
              <w:rPr>
                <w:rFonts w:ascii="Calibri" w:hAnsi="Calibri" w:cs="Calibri"/>
                <w:sz w:val="18"/>
                <w:szCs w:val="18"/>
                <w:lang w:val="ro-RO" w:eastAsia="ro-RO"/>
              </w:rPr>
            </w:pPr>
          </w:p>
        </w:tc>
        <w:tc>
          <w:tcPr>
            <w:tcW w:w="99" w:type="dxa"/>
            <w:shd w:val="clear" w:color="auto" w:fill="BDD6EE"/>
            <w:vAlign w:val="bottom"/>
          </w:tcPr>
          <w:p w:rsidR="00C46919" w:rsidRPr="00FE0D0D" w:rsidRDefault="00C46919" w:rsidP="008E19CF">
            <w:pPr>
              <w:spacing w:line="0" w:lineRule="atLeast"/>
              <w:rPr>
                <w:rFonts w:ascii="Calibri" w:hAnsi="Calibri" w:cs="Calibri"/>
                <w:sz w:val="18"/>
                <w:szCs w:val="18"/>
                <w:lang w:val="ro-RO" w:eastAsia="ro-RO"/>
              </w:rPr>
            </w:pPr>
          </w:p>
        </w:tc>
        <w:tc>
          <w:tcPr>
            <w:tcW w:w="1060" w:type="dxa"/>
            <w:shd w:val="clear" w:color="auto" w:fill="BDD6EE"/>
            <w:vAlign w:val="bottom"/>
          </w:tcPr>
          <w:p w:rsidR="00C46919" w:rsidRPr="00FE0D0D" w:rsidRDefault="00C46919" w:rsidP="008E19CF">
            <w:pPr>
              <w:spacing w:line="0" w:lineRule="atLeast"/>
              <w:rPr>
                <w:rFonts w:ascii="Calibri" w:hAnsi="Calibri" w:cs="Calibri"/>
                <w:sz w:val="18"/>
                <w:szCs w:val="18"/>
                <w:lang w:val="ro-RO" w:eastAsia="ro-RO"/>
              </w:rPr>
            </w:pPr>
          </w:p>
        </w:tc>
        <w:tc>
          <w:tcPr>
            <w:tcW w:w="139" w:type="dxa"/>
            <w:tcBorders>
              <w:right w:val="single" w:sz="8" w:space="0" w:color="auto"/>
            </w:tcBorders>
            <w:shd w:val="clear" w:color="auto" w:fill="BDD6EE"/>
            <w:vAlign w:val="bottom"/>
          </w:tcPr>
          <w:p w:rsidR="00C46919" w:rsidRPr="00FE0D0D" w:rsidRDefault="00C46919" w:rsidP="008E19CF">
            <w:pPr>
              <w:spacing w:line="0" w:lineRule="atLeast"/>
              <w:rPr>
                <w:rFonts w:ascii="Calibri" w:hAnsi="Calibri" w:cs="Calibri"/>
                <w:sz w:val="18"/>
                <w:szCs w:val="18"/>
                <w:lang w:val="ro-RO" w:eastAsia="ro-RO"/>
              </w:rPr>
            </w:pPr>
          </w:p>
        </w:tc>
        <w:tc>
          <w:tcPr>
            <w:tcW w:w="99" w:type="dxa"/>
            <w:shd w:val="clear" w:color="auto" w:fill="BDD6EE"/>
            <w:vAlign w:val="bottom"/>
          </w:tcPr>
          <w:p w:rsidR="00C46919" w:rsidRPr="00FE0D0D" w:rsidRDefault="00C46919" w:rsidP="008E19CF">
            <w:pPr>
              <w:spacing w:line="0" w:lineRule="atLeast"/>
              <w:rPr>
                <w:rFonts w:ascii="Calibri" w:hAnsi="Calibri" w:cs="Calibri"/>
                <w:sz w:val="18"/>
                <w:szCs w:val="18"/>
                <w:lang w:val="ro-RO" w:eastAsia="ro-RO"/>
              </w:rPr>
            </w:pPr>
          </w:p>
        </w:tc>
        <w:tc>
          <w:tcPr>
            <w:tcW w:w="1079" w:type="dxa"/>
            <w:shd w:val="clear" w:color="auto" w:fill="BDD6EE"/>
            <w:vAlign w:val="bottom"/>
          </w:tcPr>
          <w:p w:rsidR="00C46919" w:rsidRPr="00FE0D0D" w:rsidRDefault="00C46919" w:rsidP="008E19CF">
            <w:pPr>
              <w:spacing w:line="0" w:lineRule="atLeast"/>
              <w:rPr>
                <w:rFonts w:ascii="Calibri" w:hAnsi="Calibri" w:cs="Calibri"/>
                <w:sz w:val="18"/>
                <w:szCs w:val="18"/>
                <w:lang w:val="ro-RO" w:eastAsia="ro-RO"/>
              </w:rPr>
            </w:pPr>
          </w:p>
        </w:tc>
        <w:tc>
          <w:tcPr>
            <w:tcW w:w="120" w:type="dxa"/>
            <w:tcBorders>
              <w:right w:val="single" w:sz="8" w:space="0" w:color="auto"/>
            </w:tcBorders>
            <w:shd w:val="clear" w:color="auto" w:fill="BDD6EE"/>
            <w:vAlign w:val="bottom"/>
          </w:tcPr>
          <w:p w:rsidR="00C46919" w:rsidRPr="00FE0D0D" w:rsidRDefault="00C46919" w:rsidP="008E19CF">
            <w:pPr>
              <w:spacing w:line="0" w:lineRule="atLeast"/>
              <w:rPr>
                <w:rFonts w:ascii="Calibri" w:hAnsi="Calibri" w:cs="Calibri"/>
                <w:sz w:val="18"/>
                <w:szCs w:val="18"/>
                <w:lang w:val="ro-RO" w:eastAsia="ro-RO"/>
              </w:rPr>
            </w:pPr>
          </w:p>
        </w:tc>
        <w:tc>
          <w:tcPr>
            <w:tcW w:w="99" w:type="dxa"/>
            <w:shd w:val="clear" w:color="auto" w:fill="BDD6EE"/>
            <w:vAlign w:val="bottom"/>
          </w:tcPr>
          <w:p w:rsidR="00C46919" w:rsidRPr="00FE0D0D" w:rsidRDefault="00C46919" w:rsidP="008E19CF">
            <w:pPr>
              <w:spacing w:line="0" w:lineRule="atLeast"/>
              <w:rPr>
                <w:rFonts w:ascii="Calibri" w:hAnsi="Calibri" w:cs="Calibri"/>
                <w:sz w:val="18"/>
                <w:szCs w:val="18"/>
                <w:lang w:val="ro-RO" w:eastAsia="ro-RO"/>
              </w:rPr>
            </w:pPr>
          </w:p>
        </w:tc>
        <w:tc>
          <w:tcPr>
            <w:tcW w:w="1079" w:type="dxa"/>
            <w:shd w:val="clear" w:color="auto" w:fill="BDD6EE"/>
            <w:vAlign w:val="bottom"/>
          </w:tcPr>
          <w:p w:rsidR="00C46919" w:rsidRPr="00FE0D0D" w:rsidRDefault="00C46919" w:rsidP="008E19CF">
            <w:pPr>
              <w:spacing w:line="0" w:lineRule="atLeast"/>
              <w:rPr>
                <w:rFonts w:ascii="Calibri" w:hAnsi="Calibri" w:cs="Calibri"/>
                <w:sz w:val="18"/>
                <w:szCs w:val="18"/>
                <w:lang w:val="ro-RO" w:eastAsia="ro-RO"/>
              </w:rPr>
            </w:pPr>
          </w:p>
        </w:tc>
        <w:tc>
          <w:tcPr>
            <w:tcW w:w="120" w:type="dxa"/>
            <w:tcBorders>
              <w:right w:val="single" w:sz="8" w:space="0" w:color="auto"/>
            </w:tcBorders>
            <w:shd w:val="clear" w:color="auto" w:fill="BDD6EE"/>
            <w:vAlign w:val="bottom"/>
          </w:tcPr>
          <w:p w:rsidR="00C46919" w:rsidRPr="00FE0D0D" w:rsidRDefault="00C46919" w:rsidP="008E19CF">
            <w:pPr>
              <w:spacing w:line="0" w:lineRule="atLeast"/>
              <w:rPr>
                <w:rFonts w:ascii="Calibri" w:hAnsi="Calibri" w:cs="Calibri"/>
                <w:sz w:val="18"/>
                <w:szCs w:val="18"/>
                <w:lang w:val="ro-RO" w:eastAsia="ro-RO"/>
              </w:rPr>
            </w:pPr>
          </w:p>
        </w:tc>
        <w:tc>
          <w:tcPr>
            <w:tcW w:w="79" w:type="dxa"/>
            <w:shd w:val="clear" w:color="auto" w:fill="BDD6EE"/>
            <w:vAlign w:val="bottom"/>
          </w:tcPr>
          <w:p w:rsidR="00C46919" w:rsidRPr="00FE0D0D" w:rsidRDefault="00C46919" w:rsidP="008E19CF">
            <w:pPr>
              <w:spacing w:line="0" w:lineRule="atLeast"/>
              <w:rPr>
                <w:rFonts w:ascii="Calibri" w:hAnsi="Calibri" w:cs="Calibri"/>
                <w:sz w:val="18"/>
                <w:szCs w:val="18"/>
                <w:lang w:val="ro-RO" w:eastAsia="ro-RO"/>
              </w:rPr>
            </w:pPr>
          </w:p>
        </w:tc>
        <w:tc>
          <w:tcPr>
            <w:tcW w:w="1079" w:type="dxa"/>
            <w:shd w:val="clear" w:color="auto" w:fill="BDD6EE"/>
            <w:vAlign w:val="bottom"/>
          </w:tcPr>
          <w:p w:rsidR="00C46919" w:rsidRPr="00FE0D0D" w:rsidRDefault="00C46919" w:rsidP="008E19CF">
            <w:pPr>
              <w:spacing w:line="0" w:lineRule="atLeast"/>
              <w:rPr>
                <w:rFonts w:ascii="Calibri" w:hAnsi="Calibri" w:cs="Calibri"/>
                <w:sz w:val="18"/>
                <w:szCs w:val="18"/>
                <w:lang w:val="ro-RO" w:eastAsia="ro-RO"/>
              </w:rPr>
            </w:pPr>
          </w:p>
        </w:tc>
        <w:tc>
          <w:tcPr>
            <w:tcW w:w="120" w:type="dxa"/>
            <w:tcBorders>
              <w:right w:val="single" w:sz="8" w:space="0" w:color="auto"/>
            </w:tcBorders>
            <w:shd w:val="clear" w:color="auto" w:fill="BDD6EE"/>
            <w:vAlign w:val="bottom"/>
          </w:tcPr>
          <w:p w:rsidR="00C46919" w:rsidRPr="00FE0D0D" w:rsidRDefault="00C46919" w:rsidP="008E19CF">
            <w:pPr>
              <w:spacing w:line="0" w:lineRule="atLeast"/>
              <w:rPr>
                <w:rFonts w:ascii="Calibri" w:hAnsi="Calibri" w:cs="Calibri"/>
                <w:sz w:val="18"/>
                <w:szCs w:val="18"/>
                <w:lang w:val="ro-RO" w:eastAsia="ro-RO"/>
              </w:rPr>
            </w:pPr>
          </w:p>
        </w:tc>
        <w:tc>
          <w:tcPr>
            <w:tcW w:w="1299" w:type="dxa"/>
            <w:shd w:val="clear" w:color="auto" w:fill="BDD6EE"/>
            <w:vAlign w:val="bottom"/>
          </w:tcPr>
          <w:p w:rsidR="00C46919" w:rsidRPr="00FE0D0D" w:rsidRDefault="00C46919" w:rsidP="008E19CF">
            <w:pPr>
              <w:spacing w:line="0" w:lineRule="atLeast"/>
              <w:rPr>
                <w:rFonts w:ascii="Calibri" w:hAnsi="Calibri" w:cs="Calibri"/>
                <w:sz w:val="18"/>
                <w:szCs w:val="18"/>
                <w:lang w:val="ro-RO" w:eastAsia="ro-RO"/>
              </w:rPr>
            </w:pPr>
          </w:p>
        </w:tc>
        <w:tc>
          <w:tcPr>
            <w:tcW w:w="29" w:type="dxa"/>
            <w:tcBorders>
              <w:right w:val="single" w:sz="8" w:space="0" w:color="auto"/>
            </w:tcBorders>
            <w:shd w:val="clear" w:color="auto" w:fill="BDD6EE"/>
            <w:vAlign w:val="bottom"/>
          </w:tcPr>
          <w:p w:rsidR="00C46919" w:rsidRPr="00FE0D0D" w:rsidRDefault="00C46919" w:rsidP="008E19CF">
            <w:pPr>
              <w:spacing w:line="0" w:lineRule="atLeast"/>
              <w:rPr>
                <w:rFonts w:ascii="Calibri" w:hAnsi="Calibri" w:cs="Calibri"/>
                <w:sz w:val="18"/>
                <w:szCs w:val="18"/>
                <w:lang w:val="ro-RO" w:eastAsia="ro-RO"/>
              </w:rPr>
            </w:pPr>
          </w:p>
        </w:tc>
      </w:tr>
      <w:tr w:rsidR="00C46919" w:rsidRPr="00FE0D0D" w:rsidTr="008E19CF">
        <w:trPr>
          <w:trHeight w:val="210"/>
        </w:trPr>
        <w:tc>
          <w:tcPr>
            <w:tcW w:w="100" w:type="dxa"/>
            <w:tcBorders>
              <w:left w:val="single" w:sz="8" w:space="0" w:color="auto"/>
            </w:tcBorders>
            <w:shd w:val="clear" w:color="auto" w:fill="BDD6EE"/>
            <w:vAlign w:val="bottom"/>
          </w:tcPr>
          <w:p w:rsidR="00C46919" w:rsidRPr="00FE0D0D" w:rsidRDefault="00C46919" w:rsidP="008E19CF">
            <w:pPr>
              <w:spacing w:line="0" w:lineRule="atLeast"/>
              <w:rPr>
                <w:rFonts w:ascii="Calibri" w:hAnsi="Calibri" w:cs="Calibri"/>
                <w:sz w:val="18"/>
                <w:szCs w:val="18"/>
                <w:lang w:val="ro-RO" w:eastAsia="ro-RO"/>
              </w:rPr>
            </w:pPr>
          </w:p>
        </w:tc>
        <w:tc>
          <w:tcPr>
            <w:tcW w:w="719" w:type="dxa"/>
            <w:shd w:val="clear" w:color="auto" w:fill="BDD6EE"/>
            <w:vAlign w:val="bottom"/>
          </w:tcPr>
          <w:p w:rsidR="00C46919" w:rsidRPr="00FE0D0D" w:rsidRDefault="00C46919" w:rsidP="008E19CF">
            <w:pPr>
              <w:spacing w:line="218" w:lineRule="exact"/>
              <w:rPr>
                <w:rFonts w:ascii="Calibri" w:eastAsia="Calibri" w:hAnsi="Calibri" w:cs="Calibri"/>
                <w:b/>
                <w:sz w:val="18"/>
                <w:szCs w:val="18"/>
                <w:lang w:val="ro-RO" w:eastAsia="ro-RO"/>
              </w:rPr>
            </w:pPr>
            <w:r w:rsidRPr="00FE0D0D">
              <w:rPr>
                <w:rFonts w:ascii="Calibri" w:eastAsia="Calibri" w:hAnsi="Calibri" w:cs="Calibri"/>
                <w:b/>
                <w:sz w:val="18"/>
                <w:szCs w:val="18"/>
                <w:lang w:val="ro-RO" w:eastAsia="ro-RO"/>
              </w:rPr>
              <w:t>FEGA</w:t>
            </w:r>
          </w:p>
        </w:tc>
        <w:tc>
          <w:tcPr>
            <w:tcW w:w="120" w:type="dxa"/>
            <w:tcBorders>
              <w:right w:val="single" w:sz="8" w:space="0" w:color="auto"/>
            </w:tcBorders>
            <w:shd w:val="clear" w:color="auto" w:fill="BDD6EE"/>
            <w:vAlign w:val="bottom"/>
          </w:tcPr>
          <w:p w:rsidR="00C46919" w:rsidRPr="00FE0D0D" w:rsidRDefault="00C46919" w:rsidP="008E19CF">
            <w:pPr>
              <w:spacing w:line="0" w:lineRule="atLeast"/>
              <w:rPr>
                <w:rFonts w:ascii="Calibri" w:hAnsi="Calibri" w:cs="Calibri"/>
                <w:sz w:val="18"/>
                <w:szCs w:val="18"/>
                <w:lang w:val="ro-RO" w:eastAsia="ro-RO"/>
              </w:rPr>
            </w:pPr>
          </w:p>
        </w:tc>
        <w:tc>
          <w:tcPr>
            <w:tcW w:w="99" w:type="dxa"/>
            <w:shd w:val="clear" w:color="auto" w:fill="BDD6EE"/>
            <w:vAlign w:val="bottom"/>
          </w:tcPr>
          <w:p w:rsidR="00C46919" w:rsidRPr="00FE0D0D" w:rsidRDefault="00C46919" w:rsidP="008E19CF">
            <w:pPr>
              <w:spacing w:line="0" w:lineRule="atLeast"/>
              <w:rPr>
                <w:rFonts w:ascii="Calibri" w:hAnsi="Calibri" w:cs="Calibri"/>
                <w:sz w:val="18"/>
                <w:szCs w:val="18"/>
                <w:lang w:val="ro-RO" w:eastAsia="ro-RO"/>
              </w:rPr>
            </w:pPr>
          </w:p>
        </w:tc>
        <w:tc>
          <w:tcPr>
            <w:tcW w:w="1079" w:type="dxa"/>
            <w:vMerge w:val="restart"/>
            <w:shd w:val="clear" w:color="auto" w:fill="BDD6EE"/>
            <w:vAlign w:val="bottom"/>
          </w:tcPr>
          <w:p w:rsidR="00C46919" w:rsidRPr="00FE0D0D" w:rsidRDefault="00C46919" w:rsidP="008E19CF">
            <w:pPr>
              <w:spacing w:line="0" w:lineRule="atLeast"/>
              <w:jc w:val="center"/>
              <w:rPr>
                <w:rFonts w:ascii="Calibri" w:eastAsia="Calibri" w:hAnsi="Calibri" w:cs="Calibri"/>
                <w:b/>
                <w:sz w:val="18"/>
                <w:szCs w:val="18"/>
                <w:lang w:val="ro-RO" w:eastAsia="ro-RO"/>
              </w:rPr>
            </w:pPr>
            <w:r w:rsidRPr="00FE0D0D">
              <w:rPr>
                <w:rFonts w:ascii="Calibri" w:eastAsia="Calibri" w:hAnsi="Calibri" w:cs="Calibri"/>
                <w:b/>
                <w:sz w:val="18"/>
                <w:szCs w:val="18"/>
                <w:lang w:val="ro-RO" w:eastAsia="ro-RO"/>
              </w:rPr>
              <w:t>2015</w:t>
            </w:r>
          </w:p>
        </w:tc>
        <w:tc>
          <w:tcPr>
            <w:tcW w:w="120" w:type="dxa"/>
            <w:tcBorders>
              <w:right w:val="single" w:sz="8" w:space="0" w:color="auto"/>
            </w:tcBorders>
            <w:shd w:val="clear" w:color="auto" w:fill="BDD6EE"/>
            <w:vAlign w:val="bottom"/>
          </w:tcPr>
          <w:p w:rsidR="00C46919" w:rsidRPr="00FE0D0D" w:rsidRDefault="00C46919" w:rsidP="008E19CF">
            <w:pPr>
              <w:spacing w:line="0" w:lineRule="atLeast"/>
              <w:jc w:val="center"/>
              <w:rPr>
                <w:rFonts w:ascii="Calibri" w:hAnsi="Calibri" w:cs="Calibri"/>
                <w:sz w:val="18"/>
                <w:szCs w:val="18"/>
                <w:lang w:val="ro-RO" w:eastAsia="ro-RO"/>
              </w:rPr>
            </w:pPr>
          </w:p>
        </w:tc>
        <w:tc>
          <w:tcPr>
            <w:tcW w:w="79" w:type="dxa"/>
            <w:shd w:val="clear" w:color="auto" w:fill="BDD6EE"/>
            <w:vAlign w:val="bottom"/>
          </w:tcPr>
          <w:p w:rsidR="00C46919" w:rsidRPr="00FE0D0D" w:rsidRDefault="00C46919" w:rsidP="008E19CF">
            <w:pPr>
              <w:spacing w:line="0" w:lineRule="atLeast"/>
              <w:jc w:val="center"/>
              <w:rPr>
                <w:rFonts w:ascii="Calibri" w:hAnsi="Calibri" w:cs="Calibri"/>
                <w:sz w:val="18"/>
                <w:szCs w:val="18"/>
                <w:lang w:val="ro-RO" w:eastAsia="ro-RO"/>
              </w:rPr>
            </w:pPr>
          </w:p>
        </w:tc>
        <w:tc>
          <w:tcPr>
            <w:tcW w:w="1079" w:type="dxa"/>
            <w:vMerge w:val="restart"/>
            <w:shd w:val="clear" w:color="auto" w:fill="BDD6EE"/>
            <w:vAlign w:val="bottom"/>
          </w:tcPr>
          <w:p w:rsidR="00C46919" w:rsidRPr="00FE0D0D" w:rsidRDefault="00C46919" w:rsidP="008E19CF">
            <w:pPr>
              <w:spacing w:line="0" w:lineRule="atLeast"/>
              <w:jc w:val="center"/>
              <w:rPr>
                <w:rFonts w:ascii="Calibri" w:eastAsia="Calibri" w:hAnsi="Calibri" w:cs="Calibri"/>
                <w:b/>
                <w:sz w:val="18"/>
                <w:szCs w:val="18"/>
                <w:lang w:val="ro-RO" w:eastAsia="ro-RO"/>
              </w:rPr>
            </w:pPr>
            <w:r w:rsidRPr="00FE0D0D">
              <w:rPr>
                <w:rFonts w:ascii="Calibri" w:eastAsia="Calibri" w:hAnsi="Calibri" w:cs="Calibri"/>
                <w:b/>
                <w:sz w:val="18"/>
                <w:szCs w:val="18"/>
                <w:lang w:val="ro-RO" w:eastAsia="ro-RO"/>
              </w:rPr>
              <w:t>2016</w:t>
            </w:r>
          </w:p>
        </w:tc>
        <w:tc>
          <w:tcPr>
            <w:tcW w:w="120" w:type="dxa"/>
            <w:tcBorders>
              <w:right w:val="single" w:sz="8" w:space="0" w:color="auto"/>
            </w:tcBorders>
            <w:shd w:val="clear" w:color="auto" w:fill="BDD6EE"/>
            <w:vAlign w:val="bottom"/>
          </w:tcPr>
          <w:p w:rsidR="00C46919" w:rsidRPr="00FE0D0D" w:rsidRDefault="00C46919" w:rsidP="008E19CF">
            <w:pPr>
              <w:spacing w:line="0" w:lineRule="atLeast"/>
              <w:jc w:val="center"/>
              <w:rPr>
                <w:rFonts w:ascii="Calibri" w:hAnsi="Calibri" w:cs="Calibri"/>
                <w:sz w:val="18"/>
                <w:szCs w:val="18"/>
                <w:lang w:val="ro-RO" w:eastAsia="ro-RO"/>
              </w:rPr>
            </w:pPr>
          </w:p>
        </w:tc>
        <w:tc>
          <w:tcPr>
            <w:tcW w:w="99" w:type="dxa"/>
            <w:shd w:val="clear" w:color="auto" w:fill="BDD6EE"/>
            <w:vAlign w:val="bottom"/>
          </w:tcPr>
          <w:p w:rsidR="00C46919" w:rsidRPr="00FE0D0D" w:rsidRDefault="00C46919" w:rsidP="008E19CF">
            <w:pPr>
              <w:spacing w:line="0" w:lineRule="atLeast"/>
              <w:jc w:val="center"/>
              <w:rPr>
                <w:rFonts w:ascii="Calibri" w:hAnsi="Calibri" w:cs="Calibri"/>
                <w:sz w:val="18"/>
                <w:szCs w:val="18"/>
                <w:lang w:val="ro-RO" w:eastAsia="ro-RO"/>
              </w:rPr>
            </w:pPr>
          </w:p>
        </w:tc>
        <w:tc>
          <w:tcPr>
            <w:tcW w:w="1060" w:type="dxa"/>
            <w:vMerge w:val="restart"/>
            <w:shd w:val="clear" w:color="auto" w:fill="BDD6EE"/>
            <w:vAlign w:val="bottom"/>
          </w:tcPr>
          <w:p w:rsidR="00C46919" w:rsidRPr="00FE0D0D" w:rsidRDefault="00C46919" w:rsidP="008E19CF">
            <w:pPr>
              <w:spacing w:line="0" w:lineRule="atLeast"/>
              <w:jc w:val="center"/>
              <w:rPr>
                <w:rFonts w:ascii="Calibri" w:eastAsia="Calibri" w:hAnsi="Calibri" w:cs="Calibri"/>
                <w:b/>
                <w:sz w:val="18"/>
                <w:szCs w:val="18"/>
                <w:lang w:val="ro-RO" w:eastAsia="ro-RO"/>
              </w:rPr>
            </w:pPr>
            <w:r w:rsidRPr="00FE0D0D">
              <w:rPr>
                <w:rFonts w:ascii="Calibri" w:eastAsia="Calibri" w:hAnsi="Calibri" w:cs="Calibri"/>
                <w:b/>
                <w:sz w:val="18"/>
                <w:szCs w:val="18"/>
                <w:lang w:val="ro-RO" w:eastAsia="ro-RO"/>
              </w:rPr>
              <w:t>2017</w:t>
            </w:r>
          </w:p>
        </w:tc>
        <w:tc>
          <w:tcPr>
            <w:tcW w:w="139" w:type="dxa"/>
            <w:tcBorders>
              <w:right w:val="single" w:sz="8" w:space="0" w:color="auto"/>
            </w:tcBorders>
            <w:shd w:val="clear" w:color="auto" w:fill="BDD6EE"/>
            <w:vAlign w:val="bottom"/>
          </w:tcPr>
          <w:p w:rsidR="00C46919" w:rsidRPr="00FE0D0D" w:rsidRDefault="00C46919" w:rsidP="008E19CF">
            <w:pPr>
              <w:spacing w:line="0" w:lineRule="atLeast"/>
              <w:jc w:val="center"/>
              <w:rPr>
                <w:rFonts w:ascii="Calibri" w:hAnsi="Calibri" w:cs="Calibri"/>
                <w:sz w:val="18"/>
                <w:szCs w:val="18"/>
                <w:lang w:val="ro-RO" w:eastAsia="ro-RO"/>
              </w:rPr>
            </w:pPr>
          </w:p>
        </w:tc>
        <w:tc>
          <w:tcPr>
            <w:tcW w:w="99" w:type="dxa"/>
            <w:shd w:val="clear" w:color="auto" w:fill="BDD6EE"/>
            <w:vAlign w:val="bottom"/>
          </w:tcPr>
          <w:p w:rsidR="00C46919" w:rsidRPr="00FE0D0D" w:rsidRDefault="00C46919" w:rsidP="008E19CF">
            <w:pPr>
              <w:spacing w:line="0" w:lineRule="atLeast"/>
              <w:jc w:val="center"/>
              <w:rPr>
                <w:rFonts w:ascii="Calibri" w:hAnsi="Calibri" w:cs="Calibri"/>
                <w:sz w:val="18"/>
                <w:szCs w:val="18"/>
                <w:lang w:val="ro-RO" w:eastAsia="ro-RO"/>
              </w:rPr>
            </w:pPr>
          </w:p>
        </w:tc>
        <w:tc>
          <w:tcPr>
            <w:tcW w:w="1079" w:type="dxa"/>
            <w:vMerge w:val="restart"/>
            <w:shd w:val="clear" w:color="auto" w:fill="BDD6EE"/>
            <w:vAlign w:val="bottom"/>
          </w:tcPr>
          <w:p w:rsidR="00C46919" w:rsidRPr="00FE0D0D" w:rsidRDefault="00C46919" w:rsidP="008E19CF">
            <w:pPr>
              <w:spacing w:line="0" w:lineRule="atLeast"/>
              <w:jc w:val="center"/>
              <w:rPr>
                <w:rFonts w:ascii="Calibri" w:eastAsia="Calibri" w:hAnsi="Calibri" w:cs="Calibri"/>
                <w:b/>
                <w:sz w:val="18"/>
                <w:szCs w:val="18"/>
                <w:lang w:val="ro-RO" w:eastAsia="ro-RO"/>
              </w:rPr>
            </w:pPr>
            <w:r w:rsidRPr="00FE0D0D">
              <w:rPr>
                <w:rFonts w:ascii="Calibri" w:eastAsia="Calibri" w:hAnsi="Calibri" w:cs="Calibri"/>
                <w:b/>
                <w:sz w:val="18"/>
                <w:szCs w:val="18"/>
                <w:lang w:val="ro-RO" w:eastAsia="ro-RO"/>
              </w:rPr>
              <w:t>2018</w:t>
            </w:r>
          </w:p>
        </w:tc>
        <w:tc>
          <w:tcPr>
            <w:tcW w:w="120" w:type="dxa"/>
            <w:tcBorders>
              <w:right w:val="single" w:sz="8" w:space="0" w:color="auto"/>
            </w:tcBorders>
            <w:shd w:val="clear" w:color="auto" w:fill="BDD6EE"/>
            <w:vAlign w:val="bottom"/>
          </w:tcPr>
          <w:p w:rsidR="00C46919" w:rsidRPr="00FE0D0D" w:rsidRDefault="00C46919" w:rsidP="008E19CF">
            <w:pPr>
              <w:spacing w:line="0" w:lineRule="atLeast"/>
              <w:jc w:val="center"/>
              <w:rPr>
                <w:rFonts w:ascii="Calibri" w:hAnsi="Calibri" w:cs="Calibri"/>
                <w:sz w:val="18"/>
                <w:szCs w:val="18"/>
                <w:lang w:val="ro-RO" w:eastAsia="ro-RO"/>
              </w:rPr>
            </w:pPr>
          </w:p>
        </w:tc>
        <w:tc>
          <w:tcPr>
            <w:tcW w:w="99" w:type="dxa"/>
            <w:shd w:val="clear" w:color="auto" w:fill="BDD6EE"/>
            <w:vAlign w:val="bottom"/>
          </w:tcPr>
          <w:p w:rsidR="00C46919" w:rsidRPr="00FE0D0D" w:rsidRDefault="00C46919" w:rsidP="008E19CF">
            <w:pPr>
              <w:spacing w:line="0" w:lineRule="atLeast"/>
              <w:jc w:val="center"/>
              <w:rPr>
                <w:rFonts w:ascii="Calibri" w:hAnsi="Calibri" w:cs="Calibri"/>
                <w:sz w:val="18"/>
                <w:szCs w:val="18"/>
                <w:lang w:val="ro-RO" w:eastAsia="ro-RO"/>
              </w:rPr>
            </w:pPr>
          </w:p>
        </w:tc>
        <w:tc>
          <w:tcPr>
            <w:tcW w:w="1079" w:type="dxa"/>
            <w:vMerge w:val="restart"/>
            <w:shd w:val="clear" w:color="auto" w:fill="BDD6EE"/>
            <w:vAlign w:val="bottom"/>
          </w:tcPr>
          <w:p w:rsidR="00C46919" w:rsidRPr="00FE0D0D" w:rsidRDefault="00C46919" w:rsidP="008E19CF">
            <w:pPr>
              <w:spacing w:line="0" w:lineRule="atLeast"/>
              <w:jc w:val="center"/>
              <w:rPr>
                <w:rFonts w:ascii="Calibri" w:eastAsia="Calibri" w:hAnsi="Calibri" w:cs="Calibri"/>
                <w:b/>
                <w:sz w:val="18"/>
                <w:szCs w:val="18"/>
                <w:lang w:val="ro-RO" w:eastAsia="ro-RO"/>
              </w:rPr>
            </w:pPr>
            <w:r w:rsidRPr="00FE0D0D">
              <w:rPr>
                <w:rFonts w:ascii="Calibri" w:eastAsia="Calibri" w:hAnsi="Calibri" w:cs="Calibri"/>
                <w:b/>
                <w:sz w:val="18"/>
                <w:szCs w:val="18"/>
                <w:lang w:val="ro-RO" w:eastAsia="ro-RO"/>
              </w:rPr>
              <w:t>2019</w:t>
            </w:r>
          </w:p>
        </w:tc>
        <w:tc>
          <w:tcPr>
            <w:tcW w:w="120" w:type="dxa"/>
            <w:tcBorders>
              <w:right w:val="single" w:sz="8" w:space="0" w:color="auto"/>
            </w:tcBorders>
            <w:shd w:val="clear" w:color="auto" w:fill="BDD6EE"/>
            <w:vAlign w:val="bottom"/>
          </w:tcPr>
          <w:p w:rsidR="00C46919" w:rsidRPr="00FE0D0D" w:rsidRDefault="00C46919" w:rsidP="008E19CF">
            <w:pPr>
              <w:spacing w:line="0" w:lineRule="atLeast"/>
              <w:jc w:val="center"/>
              <w:rPr>
                <w:rFonts w:ascii="Calibri" w:hAnsi="Calibri" w:cs="Calibri"/>
                <w:sz w:val="18"/>
                <w:szCs w:val="18"/>
                <w:lang w:val="ro-RO" w:eastAsia="ro-RO"/>
              </w:rPr>
            </w:pPr>
          </w:p>
        </w:tc>
        <w:tc>
          <w:tcPr>
            <w:tcW w:w="79" w:type="dxa"/>
            <w:shd w:val="clear" w:color="auto" w:fill="BDD6EE"/>
            <w:vAlign w:val="bottom"/>
          </w:tcPr>
          <w:p w:rsidR="00C46919" w:rsidRPr="00FE0D0D" w:rsidRDefault="00C46919" w:rsidP="008E19CF">
            <w:pPr>
              <w:spacing w:line="0" w:lineRule="atLeast"/>
              <w:jc w:val="center"/>
              <w:rPr>
                <w:rFonts w:ascii="Calibri" w:hAnsi="Calibri" w:cs="Calibri"/>
                <w:sz w:val="18"/>
                <w:szCs w:val="18"/>
                <w:lang w:val="ro-RO" w:eastAsia="ro-RO"/>
              </w:rPr>
            </w:pPr>
          </w:p>
        </w:tc>
        <w:tc>
          <w:tcPr>
            <w:tcW w:w="1079" w:type="dxa"/>
            <w:vMerge w:val="restart"/>
            <w:shd w:val="clear" w:color="auto" w:fill="BDD6EE"/>
            <w:vAlign w:val="bottom"/>
          </w:tcPr>
          <w:p w:rsidR="00C46919" w:rsidRPr="00FE0D0D" w:rsidRDefault="00C46919" w:rsidP="008E19CF">
            <w:pPr>
              <w:spacing w:line="0" w:lineRule="atLeast"/>
              <w:jc w:val="center"/>
              <w:rPr>
                <w:rFonts w:ascii="Calibri" w:eastAsia="Calibri" w:hAnsi="Calibri" w:cs="Calibri"/>
                <w:b/>
                <w:sz w:val="18"/>
                <w:szCs w:val="18"/>
                <w:lang w:val="ro-RO" w:eastAsia="ro-RO"/>
              </w:rPr>
            </w:pPr>
            <w:r w:rsidRPr="00FE0D0D">
              <w:rPr>
                <w:rFonts w:ascii="Calibri" w:eastAsia="Calibri" w:hAnsi="Calibri" w:cs="Calibri"/>
                <w:b/>
                <w:sz w:val="18"/>
                <w:szCs w:val="18"/>
                <w:lang w:val="ro-RO" w:eastAsia="ro-RO"/>
              </w:rPr>
              <w:t>2020</w:t>
            </w:r>
          </w:p>
        </w:tc>
        <w:tc>
          <w:tcPr>
            <w:tcW w:w="120" w:type="dxa"/>
            <w:tcBorders>
              <w:right w:val="single" w:sz="8" w:space="0" w:color="auto"/>
            </w:tcBorders>
            <w:shd w:val="clear" w:color="auto" w:fill="BDD6EE"/>
            <w:vAlign w:val="bottom"/>
          </w:tcPr>
          <w:p w:rsidR="00C46919" w:rsidRPr="00FE0D0D" w:rsidRDefault="00C46919" w:rsidP="008E19CF">
            <w:pPr>
              <w:spacing w:line="0" w:lineRule="atLeast"/>
              <w:jc w:val="center"/>
              <w:rPr>
                <w:rFonts w:ascii="Calibri" w:hAnsi="Calibri" w:cs="Calibri"/>
                <w:sz w:val="18"/>
                <w:szCs w:val="18"/>
                <w:lang w:val="ro-RO" w:eastAsia="ro-RO"/>
              </w:rPr>
            </w:pPr>
          </w:p>
        </w:tc>
        <w:tc>
          <w:tcPr>
            <w:tcW w:w="1299" w:type="dxa"/>
            <w:shd w:val="clear" w:color="auto" w:fill="BDD6EE"/>
            <w:vAlign w:val="bottom"/>
          </w:tcPr>
          <w:p w:rsidR="00C46919" w:rsidRPr="00FE0D0D" w:rsidRDefault="00C46919" w:rsidP="008E19CF">
            <w:pPr>
              <w:spacing w:line="218" w:lineRule="exact"/>
              <w:ind w:left="100"/>
              <w:jc w:val="center"/>
              <w:rPr>
                <w:rFonts w:ascii="Calibri" w:eastAsia="Calibri" w:hAnsi="Calibri" w:cs="Calibri"/>
                <w:b/>
                <w:sz w:val="18"/>
                <w:szCs w:val="18"/>
                <w:lang w:val="ro-RO" w:eastAsia="ro-RO"/>
              </w:rPr>
            </w:pPr>
            <w:r w:rsidRPr="00FE0D0D">
              <w:rPr>
                <w:rFonts w:ascii="Calibri" w:eastAsia="Calibri" w:hAnsi="Calibri" w:cs="Calibri"/>
                <w:b/>
                <w:sz w:val="18"/>
                <w:szCs w:val="18"/>
                <w:lang w:val="ro-RO" w:eastAsia="ro-RO"/>
              </w:rPr>
              <w:t>TOTAL *</w:t>
            </w:r>
          </w:p>
        </w:tc>
        <w:tc>
          <w:tcPr>
            <w:tcW w:w="29" w:type="dxa"/>
            <w:tcBorders>
              <w:right w:val="single" w:sz="8" w:space="0" w:color="auto"/>
            </w:tcBorders>
            <w:shd w:val="clear" w:color="auto" w:fill="BDD6EE"/>
            <w:vAlign w:val="bottom"/>
          </w:tcPr>
          <w:p w:rsidR="00C46919" w:rsidRPr="00FE0D0D" w:rsidRDefault="00C46919" w:rsidP="008E19CF">
            <w:pPr>
              <w:spacing w:line="0" w:lineRule="atLeast"/>
              <w:rPr>
                <w:rFonts w:ascii="Calibri" w:hAnsi="Calibri" w:cs="Calibri"/>
                <w:sz w:val="18"/>
                <w:szCs w:val="18"/>
                <w:lang w:val="ro-RO" w:eastAsia="ro-RO"/>
              </w:rPr>
            </w:pPr>
          </w:p>
        </w:tc>
      </w:tr>
      <w:tr w:rsidR="00C46919" w:rsidRPr="00FE0D0D" w:rsidTr="008E19CF">
        <w:trPr>
          <w:trHeight w:val="58"/>
        </w:trPr>
        <w:tc>
          <w:tcPr>
            <w:tcW w:w="100" w:type="dxa"/>
            <w:tcBorders>
              <w:left w:val="single" w:sz="8" w:space="0" w:color="auto"/>
              <w:bottom w:val="single" w:sz="8" w:space="0" w:color="BDD6EE"/>
            </w:tcBorders>
            <w:shd w:val="clear" w:color="auto" w:fill="BDD6EE"/>
            <w:vAlign w:val="bottom"/>
          </w:tcPr>
          <w:p w:rsidR="00C46919" w:rsidRPr="00FE0D0D" w:rsidRDefault="00C46919" w:rsidP="008E19CF">
            <w:pPr>
              <w:spacing w:line="0" w:lineRule="atLeast"/>
              <w:rPr>
                <w:rFonts w:ascii="Calibri" w:hAnsi="Calibri" w:cs="Calibri"/>
                <w:sz w:val="18"/>
                <w:szCs w:val="18"/>
                <w:lang w:val="ro-RO" w:eastAsia="ro-RO"/>
              </w:rPr>
            </w:pPr>
          </w:p>
        </w:tc>
        <w:tc>
          <w:tcPr>
            <w:tcW w:w="719" w:type="dxa"/>
            <w:vMerge w:val="restart"/>
            <w:tcBorders>
              <w:bottom w:val="single" w:sz="8" w:space="0" w:color="BDD6EE"/>
            </w:tcBorders>
            <w:shd w:val="clear" w:color="auto" w:fill="BDD6EE"/>
            <w:vAlign w:val="bottom"/>
          </w:tcPr>
          <w:p w:rsidR="00C46919" w:rsidRPr="00FE0D0D" w:rsidRDefault="00C46919" w:rsidP="008E19CF">
            <w:pPr>
              <w:spacing w:line="0" w:lineRule="atLeast"/>
              <w:rPr>
                <w:rFonts w:ascii="Calibri" w:eastAsia="Calibri" w:hAnsi="Calibri" w:cs="Calibri"/>
                <w:b/>
                <w:sz w:val="18"/>
                <w:szCs w:val="18"/>
                <w:lang w:val="ro-RO" w:eastAsia="ro-RO"/>
              </w:rPr>
            </w:pPr>
            <w:r w:rsidRPr="00FE0D0D">
              <w:rPr>
                <w:rFonts w:ascii="Calibri" w:eastAsia="Calibri" w:hAnsi="Calibri" w:cs="Calibri"/>
                <w:b/>
                <w:sz w:val="18"/>
                <w:szCs w:val="18"/>
                <w:lang w:val="ro-RO" w:eastAsia="ro-RO"/>
              </w:rPr>
              <w:t>plati</w:t>
            </w:r>
          </w:p>
        </w:tc>
        <w:tc>
          <w:tcPr>
            <w:tcW w:w="120" w:type="dxa"/>
            <w:tcBorders>
              <w:bottom w:val="single" w:sz="8" w:space="0" w:color="BDD6EE"/>
              <w:right w:val="single" w:sz="8" w:space="0" w:color="auto"/>
            </w:tcBorders>
            <w:shd w:val="clear" w:color="auto" w:fill="BDD6EE"/>
            <w:vAlign w:val="bottom"/>
          </w:tcPr>
          <w:p w:rsidR="00C46919" w:rsidRPr="00FE0D0D" w:rsidRDefault="00C46919" w:rsidP="008E19CF">
            <w:pPr>
              <w:spacing w:line="0" w:lineRule="atLeast"/>
              <w:rPr>
                <w:rFonts w:ascii="Calibri" w:hAnsi="Calibri" w:cs="Calibri"/>
                <w:sz w:val="18"/>
                <w:szCs w:val="18"/>
                <w:lang w:val="ro-RO" w:eastAsia="ro-RO"/>
              </w:rPr>
            </w:pPr>
          </w:p>
        </w:tc>
        <w:tc>
          <w:tcPr>
            <w:tcW w:w="99" w:type="dxa"/>
            <w:tcBorders>
              <w:bottom w:val="single" w:sz="8" w:space="0" w:color="auto"/>
            </w:tcBorders>
            <w:shd w:val="clear" w:color="auto" w:fill="BDD6EE"/>
            <w:vAlign w:val="bottom"/>
          </w:tcPr>
          <w:p w:rsidR="00C46919" w:rsidRPr="00FE0D0D" w:rsidRDefault="00C46919" w:rsidP="008E19CF">
            <w:pPr>
              <w:spacing w:line="0" w:lineRule="atLeast"/>
              <w:rPr>
                <w:rFonts w:ascii="Calibri" w:hAnsi="Calibri" w:cs="Calibri"/>
                <w:sz w:val="18"/>
                <w:szCs w:val="18"/>
                <w:lang w:val="ro-RO" w:eastAsia="ro-RO"/>
              </w:rPr>
            </w:pPr>
          </w:p>
        </w:tc>
        <w:tc>
          <w:tcPr>
            <w:tcW w:w="1079" w:type="dxa"/>
            <w:vMerge/>
            <w:tcBorders>
              <w:bottom w:val="single" w:sz="8" w:space="0" w:color="auto"/>
            </w:tcBorders>
            <w:shd w:val="clear" w:color="auto" w:fill="BDD6EE"/>
            <w:vAlign w:val="bottom"/>
          </w:tcPr>
          <w:p w:rsidR="00C46919" w:rsidRPr="00FE0D0D" w:rsidRDefault="00C46919" w:rsidP="008E19CF">
            <w:pPr>
              <w:spacing w:line="0" w:lineRule="atLeast"/>
              <w:jc w:val="center"/>
              <w:rPr>
                <w:rFonts w:ascii="Calibri" w:hAnsi="Calibri" w:cs="Calibri"/>
                <w:sz w:val="18"/>
                <w:szCs w:val="18"/>
                <w:lang w:val="ro-RO" w:eastAsia="ro-RO"/>
              </w:rPr>
            </w:pPr>
          </w:p>
        </w:tc>
        <w:tc>
          <w:tcPr>
            <w:tcW w:w="120" w:type="dxa"/>
            <w:tcBorders>
              <w:bottom w:val="single" w:sz="8" w:space="0" w:color="auto"/>
              <w:right w:val="single" w:sz="8" w:space="0" w:color="auto"/>
            </w:tcBorders>
            <w:shd w:val="clear" w:color="auto" w:fill="BDD6EE"/>
            <w:vAlign w:val="bottom"/>
          </w:tcPr>
          <w:p w:rsidR="00C46919" w:rsidRPr="00FE0D0D" w:rsidRDefault="00C46919" w:rsidP="008E19CF">
            <w:pPr>
              <w:spacing w:line="0" w:lineRule="atLeast"/>
              <w:jc w:val="center"/>
              <w:rPr>
                <w:rFonts w:ascii="Calibri" w:hAnsi="Calibri" w:cs="Calibri"/>
                <w:sz w:val="18"/>
                <w:szCs w:val="18"/>
                <w:lang w:val="ro-RO" w:eastAsia="ro-RO"/>
              </w:rPr>
            </w:pPr>
          </w:p>
        </w:tc>
        <w:tc>
          <w:tcPr>
            <w:tcW w:w="79" w:type="dxa"/>
            <w:tcBorders>
              <w:bottom w:val="single" w:sz="8" w:space="0" w:color="auto"/>
            </w:tcBorders>
            <w:shd w:val="clear" w:color="auto" w:fill="BDD6EE"/>
            <w:vAlign w:val="bottom"/>
          </w:tcPr>
          <w:p w:rsidR="00C46919" w:rsidRPr="00FE0D0D" w:rsidRDefault="00C46919" w:rsidP="008E19CF">
            <w:pPr>
              <w:spacing w:line="0" w:lineRule="atLeast"/>
              <w:jc w:val="center"/>
              <w:rPr>
                <w:rFonts w:ascii="Calibri" w:hAnsi="Calibri" w:cs="Calibri"/>
                <w:sz w:val="18"/>
                <w:szCs w:val="18"/>
                <w:lang w:val="ro-RO" w:eastAsia="ro-RO"/>
              </w:rPr>
            </w:pPr>
          </w:p>
        </w:tc>
        <w:tc>
          <w:tcPr>
            <w:tcW w:w="1079" w:type="dxa"/>
            <w:vMerge/>
            <w:tcBorders>
              <w:bottom w:val="single" w:sz="8" w:space="0" w:color="auto"/>
            </w:tcBorders>
            <w:shd w:val="clear" w:color="auto" w:fill="BDD6EE"/>
            <w:vAlign w:val="bottom"/>
          </w:tcPr>
          <w:p w:rsidR="00C46919" w:rsidRPr="00FE0D0D" w:rsidRDefault="00C46919" w:rsidP="008E19CF">
            <w:pPr>
              <w:spacing w:line="0" w:lineRule="atLeast"/>
              <w:jc w:val="center"/>
              <w:rPr>
                <w:rFonts w:ascii="Calibri" w:hAnsi="Calibri" w:cs="Calibri"/>
                <w:sz w:val="18"/>
                <w:szCs w:val="18"/>
                <w:lang w:val="ro-RO" w:eastAsia="ro-RO"/>
              </w:rPr>
            </w:pPr>
          </w:p>
        </w:tc>
        <w:tc>
          <w:tcPr>
            <w:tcW w:w="120" w:type="dxa"/>
            <w:tcBorders>
              <w:bottom w:val="single" w:sz="8" w:space="0" w:color="auto"/>
              <w:right w:val="single" w:sz="8" w:space="0" w:color="auto"/>
            </w:tcBorders>
            <w:shd w:val="clear" w:color="auto" w:fill="BDD6EE"/>
            <w:vAlign w:val="bottom"/>
          </w:tcPr>
          <w:p w:rsidR="00C46919" w:rsidRPr="00FE0D0D" w:rsidRDefault="00C46919" w:rsidP="008E19CF">
            <w:pPr>
              <w:spacing w:line="0" w:lineRule="atLeast"/>
              <w:jc w:val="center"/>
              <w:rPr>
                <w:rFonts w:ascii="Calibri" w:hAnsi="Calibri" w:cs="Calibri"/>
                <w:sz w:val="18"/>
                <w:szCs w:val="18"/>
                <w:lang w:val="ro-RO" w:eastAsia="ro-RO"/>
              </w:rPr>
            </w:pPr>
          </w:p>
        </w:tc>
        <w:tc>
          <w:tcPr>
            <w:tcW w:w="99" w:type="dxa"/>
            <w:tcBorders>
              <w:bottom w:val="single" w:sz="8" w:space="0" w:color="auto"/>
            </w:tcBorders>
            <w:shd w:val="clear" w:color="auto" w:fill="BDD6EE"/>
            <w:vAlign w:val="bottom"/>
          </w:tcPr>
          <w:p w:rsidR="00C46919" w:rsidRPr="00FE0D0D" w:rsidRDefault="00C46919" w:rsidP="008E19CF">
            <w:pPr>
              <w:spacing w:line="0" w:lineRule="atLeast"/>
              <w:jc w:val="center"/>
              <w:rPr>
                <w:rFonts w:ascii="Calibri" w:hAnsi="Calibri" w:cs="Calibri"/>
                <w:sz w:val="18"/>
                <w:szCs w:val="18"/>
                <w:lang w:val="ro-RO" w:eastAsia="ro-RO"/>
              </w:rPr>
            </w:pPr>
          </w:p>
        </w:tc>
        <w:tc>
          <w:tcPr>
            <w:tcW w:w="1060" w:type="dxa"/>
            <w:vMerge/>
            <w:tcBorders>
              <w:bottom w:val="single" w:sz="8" w:space="0" w:color="auto"/>
            </w:tcBorders>
            <w:shd w:val="clear" w:color="auto" w:fill="BDD6EE"/>
            <w:vAlign w:val="bottom"/>
          </w:tcPr>
          <w:p w:rsidR="00C46919" w:rsidRPr="00FE0D0D" w:rsidRDefault="00C46919" w:rsidP="008E19CF">
            <w:pPr>
              <w:spacing w:line="0" w:lineRule="atLeast"/>
              <w:jc w:val="center"/>
              <w:rPr>
                <w:rFonts w:ascii="Calibri" w:hAnsi="Calibri" w:cs="Calibri"/>
                <w:sz w:val="18"/>
                <w:szCs w:val="18"/>
                <w:lang w:val="ro-RO" w:eastAsia="ro-RO"/>
              </w:rPr>
            </w:pPr>
          </w:p>
        </w:tc>
        <w:tc>
          <w:tcPr>
            <w:tcW w:w="139" w:type="dxa"/>
            <w:tcBorders>
              <w:bottom w:val="single" w:sz="8" w:space="0" w:color="auto"/>
              <w:right w:val="single" w:sz="8" w:space="0" w:color="auto"/>
            </w:tcBorders>
            <w:shd w:val="clear" w:color="auto" w:fill="BDD6EE"/>
            <w:vAlign w:val="bottom"/>
          </w:tcPr>
          <w:p w:rsidR="00C46919" w:rsidRPr="00FE0D0D" w:rsidRDefault="00C46919" w:rsidP="008E19CF">
            <w:pPr>
              <w:spacing w:line="0" w:lineRule="atLeast"/>
              <w:jc w:val="center"/>
              <w:rPr>
                <w:rFonts w:ascii="Calibri" w:hAnsi="Calibri" w:cs="Calibri"/>
                <w:sz w:val="18"/>
                <w:szCs w:val="18"/>
                <w:lang w:val="ro-RO" w:eastAsia="ro-RO"/>
              </w:rPr>
            </w:pPr>
          </w:p>
        </w:tc>
        <w:tc>
          <w:tcPr>
            <w:tcW w:w="99" w:type="dxa"/>
            <w:tcBorders>
              <w:bottom w:val="single" w:sz="8" w:space="0" w:color="auto"/>
            </w:tcBorders>
            <w:shd w:val="clear" w:color="auto" w:fill="BDD6EE"/>
            <w:vAlign w:val="bottom"/>
          </w:tcPr>
          <w:p w:rsidR="00C46919" w:rsidRPr="00FE0D0D" w:rsidRDefault="00C46919" w:rsidP="008E19CF">
            <w:pPr>
              <w:spacing w:line="0" w:lineRule="atLeast"/>
              <w:jc w:val="center"/>
              <w:rPr>
                <w:rFonts w:ascii="Calibri" w:hAnsi="Calibri" w:cs="Calibri"/>
                <w:sz w:val="18"/>
                <w:szCs w:val="18"/>
                <w:lang w:val="ro-RO" w:eastAsia="ro-RO"/>
              </w:rPr>
            </w:pPr>
          </w:p>
        </w:tc>
        <w:tc>
          <w:tcPr>
            <w:tcW w:w="1079" w:type="dxa"/>
            <w:vMerge/>
            <w:tcBorders>
              <w:bottom w:val="single" w:sz="8" w:space="0" w:color="auto"/>
            </w:tcBorders>
            <w:shd w:val="clear" w:color="auto" w:fill="BDD6EE"/>
            <w:vAlign w:val="bottom"/>
          </w:tcPr>
          <w:p w:rsidR="00C46919" w:rsidRPr="00FE0D0D" w:rsidRDefault="00C46919" w:rsidP="008E19CF">
            <w:pPr>
              <w:spacing w:line="0" w:lineRule="atLeast"/>
              <w:jc w:val="center"/>
              <w:rPr>
                <w:rFonts w:ascii="Calibri" w:hAnsi="Calibri" w:cs="Calibri"/>
                <w:sz w:val="18"/>
                <w:szCs w:val="18"/>
                <w:lang w:val="ro-RO" w:eastAsia="ro-RO"/>
              </w:rPr>
            </w:pPr>
          </w:p>
        </w:tc>
        <w:tc>
          <w:tcPr>
            <w:tcW w:w="120" w:type="dxa"/>
            <w:tcBorders>
              <w:bottom w:val="single" w:sz="8" w:space="0" w:color="auto"/>
              <w:right w:val="single" w:sz="8" w:space="0" w:color="auto"/>
            </w:tcBorders>
            <w:shd w:val="clear" w:color="auto" w:fill="BDD6EE"/>
            <w:vAlign w:val="bottom"/>
          </w:tcPr>
          <w:p w:rsidR="00C46919" w:rsidRPr="00FE0D0D" w:rsidRDefault="00C46919" w:rsidP="008E19CF">
            <w:pPr>
              <w:spacing w:line="0" w:lineRule="atLeast"/>
              <w:jc w:val="center"/>
              <w:rPr>
                <w:rFonts w:ascii="Calibri" w:hAnsi="Calibri" w:cs="Calibri"/>
                <w:sz w:val="18"/>
                <w:szCs w:val="18"/>
                <w:lang w:val="ro-RO" w:eastAsia="ro-RO"/>
              </w:rPr>
            </w:pPr>
          </w:p>
        </w:tc>
        <w:tc>
          <w:tcPr>
            <w:tcW w:w="99" w:type="dxa"/>
            <w:tcBorders>
              <w:bottom w:val="single" w:sz="8" w:space="0" w:color="auto"/>
            </w:tcBorders>
            <w:shd w:val="clear" w:color="auto" w:fill="BDD6EE"/>
            <w:vAlign w:val="bottom"/>
          </w:tcPr>
          <w:p w:rsidR="00C46919" w:rsidRPr="00FE0D0D" w:rsidRDefault="00C46919" w:rsidP="008E19CF">
            <w:pPr>
              <w:spacing w:line="0" w:lineRule="atLeast"/>
              <w:jc w:val="center"/>
              <w:rPr>
                <w:rFonts w:ascii="Calibri" w:hAnsi="Calibri" w:cs="Calibri"/>
                <w:sz w:val="18"/>
                <w:szCs w:val="18"/>
                <w:lang w:val="ro-RO" w:eastAsia="ro-RO"/>
              </w:rPr>
            </w:pPr>
          </w:p>
        </w:tc>
        <w:tc>
          <w:tcPr>
            <w:tcW w:w="1079" w:type="dxa"/>
            <w:vMerge/>
            <w:tcBorders>
              <w:bottom w:val="single" w:sz="8" w:space="0" w:color="auto"/>
            </w:tcBorders>
            <w:shd w:val="clear" w:color="auto" w:fill="BDD6EE"/>
            <w:vAlign w:val="bottom"/>
          </w:tcPr>
          <w:p w:rsidR="00C46919" w:rsidRPr="00FE0D0D" w:rsidRDefault="00C46919" w:rsidP="008E19CF">
            <w:pPr>
              <w:spacing w:line="0" w:lineRule="atLeast"/>
              <w:jc w:val="center"/>
              <w:rPr>
                <w:rFonts w:ascii="Calibri" w:hAnsi="Calibri" w:cs="Calibri"/>
                <w:sz w:val="18"/>
                <w:szCs w:val="18"/>
                <w:lang w:val="ro-RO" w:eastAsia="ro-RO"/>
              </w:rPr>
            </w:pPr>
          </w:p>
        </w:tc>
        <w:tc>
          <w:tcPr>
            <w:tcW w:w="120" w:type="dxa"/>
            <w:tcBorders>
              <w:bottom w:val="single" w:sz="8" w:space="0" w:color="auto"/>
              <w:right w:val="single" w:sz="8" w:space="0" w:color="auto"/>
            </w:tcBorders>
            <w:shd w:val="clear" w:color="auto" w:fill="BDD6EE"/>
            <w:vAlign w:val="bottom"/>
          </w:tcPr>
          <w:p w:rsidR="00C46919" w:rsidRPr="00FE0D0D" w:rsidRDefault="00C46919" w:rsidP="008E19CF">
            <w:pPr>
              <w:spacing w:line="0" w:lineRule="atLeast"/>
              <w:jc w:val="center"/>
              <w:rPr>
                <w:rFonts w:ascii="Calibri" w:hAnsi="Calibri" w:cs="Calibri"/>
                <w:sz w:val="18"/>
                <w:szCs w:val="18"/>
                <w:lang w:val="ro-RO" w:eastAsia="ro-RO"/>
              </w:rPr>
            </w:pPr>
          </w:p>
        </w:tc>
        <w:tc>
          <w:tcPr>
            <w:tcW w:w="79" w:type="dxa"/>
            <w:tcBorders>
              <w:bottom w:val="single" w:sz="8" w:space="0" w:color="auto"/>
            </w:tcBorders>
            <w:shd w:val="clear" w:color="auto" w:fill="BDD6EE"/>
            <w:vAlign w:val="bottom"/>
          </w:tcPr>
          <w:p w:rsidR="00C46919" w:rsidRPr="00FE0D0D" w:rsidRDefault="00C46919" w:rsidP="008E19CF">
            <w:pPr>
              <w:spacing w:line="0" w:lineRule="atLeast"/>
              <w:jc w:val="center"/>
              <w:rPr>
                <w:rFonts w:ascii="Calibri" w:hAnsi="Calibri" w:cs="Calibri"/>
                <w:sz w:val="18"/>
                <w:szCs w:val="18"/>
                <w:lang w:val="ro-RO" w:eastAsia="ro-RO"/>
              </w:rPr>
            </w:pPr>
          </w:p>
        </w:tc>
        <w:tc>
          <w:tcPr>
            <w:tcW w:w="1079" w:type="dxa"/>
            <w:vMerge/>
            <w:tcBorders>
              <w:bottom w:val="single" w:sz="8" w:space="0" w:color="auto"/>
            </w:tcBorders>
            <w:shd w:val="clear" w:color="auto" w:fill="BDD6EE"/>
            <w:vAlign w:val="bottom"/>
          </w:tcPr>
          <w:p w:rsidR="00C46919" w:rsidRPr="00FE0D0D" w:rsidRDefault="00C46919" w:rsidP="008E19CF">
            <w:pPr>
              <w:spacing w:line="0" w:lineRule="atLeast"/>
              <w:jc w:val="center"/>
              <w:rPr>
                <w:rFonts w:ascii="Calibri" w:hAnsi="Calibri" w:cs="Calibri"/>
                <w:sz w:val="18"/>
                <w:szCs w:val="18"/>
                <w:lang w:val="ro-RO" w:eastAsia="ro-RO"/>
              </w:rPr>
            </w:pPr>
          </w:p>
        </w:tc>
        <w:tc>
          <w:tcPr>
            <w:tcW w:w="120" w:type="dxa"/>
            <w:tcBorders>
              <w:bottom w:val="single" w:sz="8" w:space="0" w:color="auto"/>
              <w:right w:val="single" w:sz="8" w:space="0" w:color="auto"/>
            </w:tcBorders>
            <w:shd w:val="clear" w:color="auto" w:fill="BDD6EE"/>
            <w:vAlign w:val="bottom"/>
          </w:tcPr>
          <w:p w:rsidR="00C46919" w:rsidRPr="00FE0D0D" w:rsidRDefault="00C46919" w:rsidP="008E19CF">
            <w:pPr>
              <w:spacing w:line="0" w:lineRule="atLeast"/>
              <w:jc w:val="center"/>
              <w:rPr>
                <w:rFonts w:ascii="Calibri" w:hAnsi="Calibri" w:cs="Calibri"/>
                <w:sz w:val="18"/>
                <w:szCs w:val="18"/>
                <w:lang w:val="ro-RO" w:eastAsia="ro-RO"/>
              </w:rPr>
            </w:pPr>
          </w:p>
        </w:tc>
        <w:tc>
          <w:tcPr>
            <w:tcW w:w="1299" w:type="dxa"/>
            <w:tcBorders>
              <w:bottom w:val="single" w:sz="8" w:space="0" w:color="auto"/>
            </w:tcBorders>
            <w:shd w:val="clear" w:color="auto" w:fill="BDD6EE"/>
            <w:vAlign w:val="bottom"/>
          </w:tcPr>
          <w:p w:rsidR="00C46919" w:rsidRPr="00FE0D0D" w:rsidRDefault="00C46919" w:rsidP="008E19CF">
            <w:pPr>
              <w:spacing w:line="0" w:lineRule="atLeast"/>
              <w:jc w:val="center"/>
              <w:rPr>
                <w:rFonts w:ascii="Calibri" w:hAnsi="Calibri" w:cs="Calibri"/>
                <w:sz w:val="18"/>
                <w:szCs w:val="18"/>
                <w:lang w:val="ro-RO" w:eastAsia="ro-RO"/>
              </w:rPr>
            </w:pPr>
          </w:p>
        </w:tc>
        <w:tc>
          <w:tcPr>
            <w:tcW w:w="29" w:type="dxa"/>
            <w:tcBorders>
              <w:bottom w:val="single" w:sz="8" w:space="0" w:color="auto"/>
              <w:right w:val="single" w:sz="8" w:space="0" w:color="auto"/>
            </w:tcBorders>
            <w:shd w:val="clear" w:color="auto" w:fill="BDD6EE"/>
            <w:vAlign w:val="bottom"/>
          </w:tcPr>
          <w:p w:rsidR="00C46919" w:rsidRPr="00FE0D0D" w:rsidRDefault="00C46919" w:rsidP="008E19CF">
            <w:pPr>
              <w:spacing w:line="0" w:lineRule="atLeast"/>
              <w:rPr>
                <w:rFonts w:ascii="Calibri" w:hAnsi="Calibri" w:cs="Calibri"/>
                <w:sz w:val="18"/>
                <w:szCs w:val="18"/>
                <w:lang w:val="ro-RO" w:eastAsia="ro-RO"/>
              </w:rPr>
            </w:pPr>
          </w:p>
        </w:tc>
      </w:tr>
      <w:tr w:rsidR="00C46919" w:rsidRPr="00FE0D0D" w:rsidTr="008E19CF">
        <w:trPr>
          <w:trHeight w:val="135"/>
        </w:trPr>
        <w:tc>
          <w:tcPr>
            <w:tcW w:w="100" w:type="dxa"/>
            <w:tcBorders>
              <w:left w:val="single" w:sz="8" w:space="0" w:color="auto"/>
            </w:tcBorders>
            <w:shd w:val="clear" w:color="auto" w:fill="BDD6EE"/>
            <w:vAlign w:val="bottom"/>
          </w:tcPr>
          <w:p w:rsidR="00C46919" w:rsidRPr="00FE0D0D" w:rsidRDefault="00C46919" w:rsidP="008E19CF">
            <w:pPr>
              <w:spacing w:line="0" w:lineRule="atLeast"/>
              <w:rPr>
                <w:rFonts w:ascii="Calibri" w:hAnsi="Calibri" w:cs="Calibri"/>
                <w:sz w:val="18"/>
                <w:szCs w:val="18"/>
                <w:lang w:val="ro-RO" w:eastAsia="ro-RO"/>
              </w:rPr>
            </w:pPr>
          </w:p>
        </w:tc>
        <w:tc>
          <w:tcPr>
            <w:tcW w:w="719" w:type="dxa"/>
            <w:vMerge/>
            <w:shd w:val="clear" w:color="auto" w:fill="BDD6EE"/>
            <w:vAlign w:val="bottom"/>
          </w:tcPr>
          <w:p w:rsidR="00C46919" w:rsidRPr="00FE0D0D" w:rsidRDefault="00C46919" w:rsidP="008E19CF">
            <w:pPr>
              <w:spacing w:line="0" w:lineRule="atLeast"/>
              <w:rPr>
                <w:rFonts w:ascii="Calibri" w:hAnsi="Calibri" w:cs="Calibri"/>
                <w:sz w:val="18"/>
                <w:szCs w:val="18"/>
                <w:lang w:val="ro-RO" w:eastAsia="ro-RO"/>
              </w:rPr>
            </w:pPr>
          </w:p>
        </w:tc>
        <w:tc>
          <w:tcPr>
            <w:tcW w:w="120" w:type="dxa"/>
            <w:tcBorders>
              <w:right w:val="single" w:sz="8" w:space="0" w:color="auto"/>
            </w:tcBorders>
            <w:shd w:val="clear" w:color="auto" w:fill="BDD6EE"/>
            <w:vAlign w:val="bottom"/>
          </w:tcPr>
          <w:p w:rsidR="00C46919" w:rsidRPr="00FE0D0D" w:rsidRDefault="00C46919" w:rsidP="008E19CF">
            <w:pPr>
              <w:spacing w:line="0" w:lineRule="atLeast"/>
              <w:rPr>
                <w:rFonts w:ascii="Calibri" w:hAnsi="Calibri" w:cs="Calibri"/>
                <w:sz w:val="18"/>
                <w:szCs w:val="18"/>
                <w:lang w:val="ro-RO" w:eastAsia="ro-RO"/>
              </w:rPr>
            </w:pPr>
          </w:p>
        </w:tc>
        <w:tc>
          <w:tcPr>
            <w:tcW w:w="99" w:type="dxa"/>
            <w:shd w:val="clear" w:color="auto" w:fill="auto"/>
            <w:vAlign w:val="bottom"/>
          </w:tcPr>
          <w:p w:rsidR="00C46919" w:rsidRPr="00FE0D0D" w:rsidRDefault="00C46919" w:rsidP="008E19CF">
            <w:pPr>
              <w:spacing w:line="0" w:lineRule="atLeast"/>
              <w:rPr>
                <w:rFonts w:ascii="Calibri" w:hAnsi="Calibri" w:cs="Calibri"/>
                <w:sz w:val="18"/>
                <w:szCs w:val="18"/>
                <w:lang w:val="ro-RO" w:eastAsia="ro-RO"/>
              </w:rPr>
            </w:pPr>
          </w:p>
        </w:tc>
        <w:tc>
          <w:tcPr>
            <w:tcW w:w="1079" w:type="dxa"/>
            <w:shd w:val="clear" w:color="auto" w:fill="auto"/>
            <w:vAlign w:val="bottom"/>
          </w:tcPr>
          <w:p w:rsidR="00C46919" w:rsidRPr="00FE0D0D" w:rsidRDefault="00C46919" w:rsidP="008E19CF">
            <w:pPr>
              <w:spacing w:line="0" w:lineRule="atLeast"/>
              <w:rPr>
                <w:rFonts w:ascii="Calibri" w:hAnsi="Calibri" w:cs="Calibri"/>
                <w:sz w:val="18"/>
                <w:szCs w:val="18"/>
                <w:lang w:val="ro-RO" w:eastAsia="ro-RO"/>
              </w:rPr>
            </w:pPr>
          </w:p>
        </w:tc>
        <w:tc>
          <w:tcPr>
            <w:tcW w:w="120" w:type="dxa"/>
            <w:tcBorders>
              <w:right w:val="single" w:sz="8" w:space="0" w:color="auto"/>
            </w:tcBorders>
            <w:shd w:val="clear" w:color="auto" w:fill="auto"/>
            <w:vAlign w:val="bottom"/>
          </w:tcPr>
          <w:p w:rsidR="00C46919" w:rsidRPr="00FE0D0D" w:rsidRDefault="00C46919" w:rsidP="008E19CF">
            <w:pPr>
              <w:spacing w:line="0" w:lineRule="atLeast"/>
              <w:rPr>
                <w:rFonts w:ascii="Calibri" w:hAnsi="Calibri" w:cs="Calibri"/>
                <w:sz w:val="18"/>
                <w:szCs w:val="18"/>
                <w:lang w:val="ro-RO" w:eastAsia="ro-RO"/>
              </w:rPr>
            </w:pPr>
          </w:p>
        </w:tc>
        <w:tc>
          <w:tcPr>
            <w:tcW w:w="79" w:type="dxa"/>
            <w:shd w:val="clear" w:color="auto" w:fill="auto"/>
            <w:vAlign w:val="bottom"/>
          </w:tcPr>
          <w:p w:rsidR="00C46919" w:rsidRPr="00FE0D0D" w:rsidRDefault="00C46919" w:rsidP="008E19CF">
            <w:pPr>
              <w:spacing w:line="0" w:lineRule="atLeast"/>
              <w:rPr>
                <w:rFonts w:ascii="Calibri" w:hAnsi="Calibri" w:cs="Calibri"/>
                <w:sz w:val="18"/>
                <w:szCs w:val="18"/>
                <w:lang w:val="ro-RO" w:eastAsia="ro-RO"/>
              </w:rPr>
            </w:pPr>
          </w:p>
        </w:tc>
        <w:tc>
          <w:tcPr>
            <w:tcW w:w="1079" w:type="dxa"/>
            <w:shd w:val="clear" w:color="auto" w:fill="auto"/>
            <w:vAlign w:val="bottom"/>
          </w:tcPr>
          <w:p w:rsidR="00C46919" w:rsidRPr="00FE0D0D" w:rsidRDefault="00C46919" w:rsidP="008E19CF">
            <w:pPr>
              <w:spacing w:line="0" w:lineRule="atLeast"/>
              <w:rPr>
                <w:rFonts w:ascii="Calibri" w:hAnsi="Calibri" w:cs="Calibri"/>
                <w:sz w:val="18"/>
                <w:szCs w:val="18"/>
                <w:lang w:val="ro-RO" w:eastAsia="ro-RO"/>
              </w:rPr>
            </w:pPr>
          </w:p>
        </w:tc>
        <w:tc>
          <w:tcPr>
            <w:tcW w:w="120" w:type="dxa"/>
            <w:tcBorders>
              <w:right w:val="single" w:sz="8" w:space="0" w:color="auto"/>
            </w:tcBorders>
            <w:shd w:val="clear" w:color="auto" w:fill="auto"/>
            <w:vAlign w:val="bottom"/>
          </w:tcPr>
          <w:p w:rsidR="00C46919" w:rsidRPr="00FE0D0D" w:rsidRDefault="00C46919" w:rsidP="008E19CF">
            <w:pPr>
              <w:spacing w:line="0" w:lineRule="atLeast"/>
              <w:rPr>
                <w:rFonts w:ascii="Calibri" w:hAnsi="Calibri" w:cs="Calibri"/>
                <w:sz w:val="18"/>
                <w:szCs w:val="18"/>
                <w:lang w:val="ro-RO" w:eastAsia="ro-RO"/>
              </w:rPr>
            </w:pPr>
          </w:p>
        </w:tc>
        <w:tc>
          <w:tcPr>
            <w:tcW w:w="99" w:type="dxa"/>
            <w:shd w:val="clear" w:color="auto" w:fill="auto"/>
            <w:vAlign w:val="bottom"/>
          </w:tcPr>
          <w:p w:rsidR="00C46919" w:rsidRPr="00FE0D0D" w:rsidRDefault="00C46919" w:rsidP="008E19CF">
            <w:pPr>
              <w:spacing w:line="0" w:lineRule="atLeast"/>
              <w:rPr>
                <w:rFonts w:ascii="Calibri" w:hAnsi="Calibri" w:cs="Calibri"/>
                <w:sz w:val="18"/>
                <w:szCs w:val="18"/>
                <w:lang w:val="ro-RO" w:eastAsia="ro-RO"/>
              </w:rPr>
            </w:pPr>
          </w:p>
        </w:tc>
        <w:tc>
          <w:tcPr>
            <w:tcW w:w="1060" w:type="dxa"/>
            <w:shd w:val="clear" w:color="auto" w:fill="auto"/>
            <w:vAlign w:val="bottom"/>
          </w:tcPr>
          <w:p w:rsidR="00C46919" w:rsidRPr="00FE0D0D" w:rsidRDefault="00C46919" w:rsidP="008E19CF">
            <w:pPr>
              <w:spacing w:line="0" w:lineRule="atLeast"/>
              <w:rPr>
                <w:rFonts w:ascii="Calibri" w:hAnsi="Calibri" w:cs="Calibri"/>
                <w:sz w:val="18"/>
                <w:szCs w:val="18"/>
                <w:lang w:val="ro-RO" w:eastAsia="ro-RO"/>
              </w:rPr>
            </w:pPr>
          </w:p>
        </w:tc>
        <w:tc>
          <w:tcPr>
            <w:tcW w:w="139" w:type="dxa"/>
            <w:tcBorders>
              <w:right w:val="single" w:sz="8" w:space="0" w:color="auto"/>
            </w:tcBorders>
            <w:shd w:val="clear" w:color="auto" w:fill="auto"/>
            <w:vAlign w:val="bottom"/>
          </w:tcPr>
          <w:p w:rsidR="00C46919" w:rsidRPr="00FE0D0D" w:rsidRDefault="00C46919" w:rsidP="008E19CF">
            <w:pPr>
              <w:spacing w:line="0" w:lineRule="atLeast"/>
              <w:rPr>
                <w:rFonts w:ascii="Calibri" w:hAnsi="Calibri" w:cs="Calibri"/>
                <w:sz w:val="18"/>
                <w:szCs w:val="18"/>
                <w:lang w:val="ro-RO" w:eastAsia="ro-RO"/>
              </w:rPr>
            </w:pPr>
          </w:p>
        </w:tc>
        <w:tc>
          <w:tcPr>
            <w:tcW w:w="99" w:type="dxa"/>
            <w:shd w:val="clear" w:color="auto" w:fill="auto"/>
            <w:vAlign w:val="bottom"/>
          </w:tcPr>
          <w:p w:rsidR="00C46919" w:rsidRPr="00FE0D0D" w:rsidRDefault="00C46919" w:rsidP="008E19CF">
            <w:pPr>
              <w:spacing w:line="0" w:lineRule="atLeast"/>
              <w:rPr>
                <w:rFonts w:ascii="Calibri" w:hAnsi="Calibri" w:cs="Calibri"/>
                <w:sz w:val="18"/>
                <w:szCs w:val="18"/>
                <w:lang w:val="ro-RO" w:eastAsia="ro-RO"/>
              </w:rPr>
            </w:pPr>
          </w:p>
        </w:tc>
        <w:tc>
          <w:tcPr>
            <w:tcW w:w="1079" w:type="dxa"/>
            <w:shd w:val="clear" w:color="auto" w:fill="auto"/>
            <w:vAlign w:val="bottom"/>
          </w:tcPr>
          <w:p w:rsidR="00C46919" w:rsidRPr="00FE0D0D" w:rsidRDefault="00C46919" w:rsidP="008E19CF">
            <w:pPr>
              <w:spacing w:line="0" w:lineRule="atLeast"/>
              <w:rPr>
                <w:rFonts w:ascii="Calibri" w:hAnsi="Calibri" w:cs="Calibri"/>
                <w:sz w:val="18"/>
                <w:szCs w:val="18"/>
                <w:lang w:val="ro-RO" w:eastAsia="ro-RO"/>
              </w:rPr>
            </w:pPr>
          </w:p>
        </w:tc>
        <w:tc>
          <w:tcPr>
            <w:tcW w:w="120" w:type="dxa"/>
            <w:tcBorders>
              <w:right w:val="single" w:sz="8" w:space="0" w:color="auto"/>
            </w:tcBorders>
            <w:shd w:val="clear" w:color="auto" w:fill="auto"/>
            <w:vAlign w:val="bottom"/>
          </w:tcPr>
          <w:p w:rsidR="00C46919" w:rsidRPr="00FE0D0D" w:rsidRDefault="00C46919" w:rsidP="008E19CF">
            <w:pPr>
              <w:spacing w:line="0" w:lineRule="atLeast"/>
              <w:rPr>
                <w:rFonts w:ascii="Calibri" w:hAnsi="Calibri" w:cs="Calibri"/>
                <w:sz w:val="18"/>
                <w:szCs w:val="18"/>
                <w:lang w:val="ro-RO" w:eastAsia="ro-RO"/>
              </w:rPr>
            </w:pPr>
          </w:p>
        </w:tc>
        <w:tc>
          <w:tcPr>
            <w:tcW w:w="99" w:type="dxa"/>
            <w:shd w:val="clear" w:color="auto" w:fill="auto"/>
            <w:vAlign w:val="bottom"/>
          </w:tcPr>
          <w:p w:rsidR="00C46919" w:rsidRPr="00FE0D0D" w:rsidRDefault="00C46919" w:rsidP="008E19CF">
            <w:pPr>
              <w:spacing w:line="0" w:lineRule="atLeast"/>
              <w:rPr>
                <w:rFonts w:ascii="Calibri" w:hAnsi="Calibri" w:cs="Calibri"/>
                <w:sz w:val="18"/>
                <w:szCs w:val="18"/>
                <w:lang w:val="ro-RO" w:eastAsia="ro-RO"/>
              </w:rPr>
            </w:pPr>
          </w:p>
        </w:tc>
        <w:tc>
          <w:tcPr>
            <w:tcW w:w="1079" w:type="dxa"/>
            <w:shd w:val="clear" w:color="auto" w:fill="auto"/>
            <w:vAlign w:val="bottom"/>
          </w:tcPr>
          <w:p w:rsidR="00C46919" w:rsidRPr="00FE0D0D" w:rsidRDefault="00C46919" w:rsidP="008E19CF">
            <w:pPr>
              <w:spacing w:line="0" w:lineRule="atLeast"/>
              <w:rPr>
                <w:rFonts w:ascii="Calibri" w:hAnsi="Calibri" w:cs="Calibri"/>
                <w:sz w:val="18"/>
                <w:szCs w:val="18"/>
                <w:lang w:val="ro-RO" w:eastAsia="ro-RO"/>
              </w:rPr>
            </w:pPr>
          </w:p>
        </w:tc>
        <w:tc>
          <w:tcPr>
            <w:tcW w:w="120" w:type="dxa"/>
            <w:tcBorders>
              <w:right w:val="single" w:sz="8" w:space="0" w:color="auto"/>
            </w:tcBorders>
            <w:shd w:val="clear" w:color="auto" w:fill="auto"/>
            <w:vAlign w:val="bottom"/>
          </w:tcPr>
          <w:p w:rsidR="00C46919" w:rsidRPr="00FE0D0D" w:rsidRDefault="00C46919" w:rsidP="008E19CF">
            <w:pPr>
              <w:spacing w:line="0" w:lineRule="atLeast"/>
              <w:rPr>
                <w:rFonts w:ascii="Calibri" w:hAnsi="Calibri" w:cs="Calibri"/>
                <w:sz w:val="18"/>
                <w:szCs w:val="18"/>
                <w:lang w:val="ro-RO" w:eastAsia="ro-RO"/>
              </w:rPr>
            </w:pPr>
          </w:p>
        </w:tc>
        <w:tc>
          <w:tcPr>
            <w:tcW w:w="79" w:type="dxa"/>
            <w:shd w:val="clear" w:color="auto" w:fill="auto"/>
            <w:vAlign w:val="bottom"/>
          </w:tcPr>
          <w:p w:rsidR="00C46919" w:rsidRPr="00FE0D0D" w:rsidRDefault="00C46919" w:rsidP="008E19CF">
            <w:pPr>
              <w:spacing w:line="0" w:lineRule="atLeast"/>
              <w:rPr>
                <w:rFonts w:ascii="Calibri" w:hAnsi="Calibri" w:cs="Calibri"/>
                <w:sz w:val="18"/>
                <w:szCs w:val="18"/>
                <w:lang w:val="ro-RO" w:eastAsia="ro-RO"/>
              </w:rPr>
            </w:pPr>
          </w:p>
        </w:tc>
        <w:tc>
          <w:tcPr>
            <w:tcW w:w="1079" w:type="dxa"/>
            <w:shd w:val="clear" w:color="auto" w:fill="auto"/>
            <w:vAlign w:val="bottom"/>
          </w:tcPr>
          <w:p w:rsidR="00C46919" w:rsidRPr="00FE0D0D" w:rsidRDefault="00C46919" w:rsidP="008E19CF">
            <w:pPr>
              <w:spacing w:line="0" w:lineRule="atLeast"/>
              <w:rPr>
                <w:rFonts w:ascii="Calibri" w:hAnsi="Calibri" w:cs="Calibri"/>
                <w:sz w:val="18"/>
                <w:szCs w:val="18"/>
                <w:lang w:val="ro-RO" w:eastAsia="ro-RO"/>
              </w:rPr>
            </w:pPr>
          </w:p>
        </w:tc>
        <w:tc>
          <w:tcPr>
            <w:tcW w:w="120" w:type="dxa"/>
            <w:tcBorders>
              <w:right w:val="single" w:sz="8" w:space="0" w:color="auto"/>
            </w:tcBorders>
            <w:shd w:val="clear" w:color="auto" w:fill="auto"/>
            <w:vAlign w:val="bottom"/>
          </w:tcPr>
          <w:p w:rsidR="00C46919" w:rsidRPr="00FE0D0D" w:rsidRDefault="00C46919" w:rsidP="008E19CF">
            <w:pPr>
              <w:spacing w:line="0" w:lineRule="atLeast"/>
              <w:rPr>
                <w:rFonts w:ascii="Calibri" w:hAnsi="Calibri" w:cs="Calibri"/>
                <w:sz w:val="18"/>
                <w:szCs w:val="18"/>
                <w:lang w:val="ro-RO" w:eastAsia="ro-RO"/>
              </w:rPr>
            </w:pPr>
          </w:p>
        </w:tc>
        <w:tc>
          <w:tcPr>
            <w:tcW w:w="1299" w:type="dxa"/>
            <w:shd w:val="clear" w:color="auto" w:fill="auto"/>
            <w:vAlign w:val="bottom"/>
          </w:tcPr>
          <w:p w:rsidR="00C46919" w:rsidRPr="00FE0D0D" w:rsidRDefault="00C46919" w:rsidP="008E19CF">
            <w:pPr>
              <w:spacing w:line="0" w:lineRule="atLeast"/>
              <w:rPr>
                <w:rFonts w:ascii="Calibri" w:hAnsi="Calibri" w:cs="Calibri"/>
                <w:sz w:val="18"/>
                <w:szCs w:val="18"/>
                <w:lang w:val="ro-RO" w:eastAsia="ro-RO"/>
              </w:rPr>
            </w:pPr>
          </w:p>
        </w:tc>
        <w:tc>
          <w:tcPr>
            <w:tcW w:w="29" w:type="dxa"/>
            <w:tcBorders>
              <w:right w:val="single" w:sz="8" w:space="0" w:color="auto"/>
            </w:tcBorders>
            <w:shd w:val="clear" w:color="auto" w:fill="auto"/>
            <w:vAlign w:val="bottom"/>
          </w:tcPr>
          <w:p w:rsidR="00C46919" w:rsidRPr="00FE0D0D" w:rsidRDefault="00C46919" w:rsidP="008E19CF">
            <w:pPr>
              <w:spacing w:line="0" w:lineRule="atLeast"/>
              <w:rPr>
                <w:rFonts w:ascii="Calibri" w:hAnsi="Calibri" w:cs="Calibri"/>
                <w:sz w:val="18"/>
                <w:szCs w:val="18"/>
                <w:lang w:val="ro-RO" w:eastAsia="ro-RO"/>
              </w:rPr>
            </w:pPr>
          </w:p>
        </w:tc>
      </w:tr>
      <w:tr w:rsidR="00C46919" w:rsidRPr="00FE0D0D" w:rsidTr="008E19CF">
        <w:trPr>
          <w:trHeight w:val="210"/>
        </w:trPr>
        <w:tc>
          <w:tcPr>
            <w:tcW w:w="100" w:type="dxa"/>
            <w:tcBorders>
              <w:left w:val="single" w:sz="8" w:space="0" w:color="auto"/>
            </w:tcBorders>
            <w:shd w:val="clear" w:color="auto" w:fill="BDD6EE"/>
            <w:vAlign w:val="bottom"/>
          </w:tcPr>
          <w:p w:rsidR="00C46919" w:rsidRPr="00FE0D0D" w:rsidRDefault="00C46919" w:rsidP="008E19CF">
            <w:pPr>
              <w:spacing w:line="0" w:lineRule="atLeast"/>
              <w:rPr>
                <w:rFonts w:ascii="Calibri" w:hAnsi="Calibri" w:cs="Calibri"/>
                <w:sz w:val="18"/>
                <w:szCs w:val="18"/>
                <w:lang w:val="ro-RO" w:eastAsia="ro-RO"/>
              </w:rPr>
            </w:pPr>
          </w:p>
        </w:tc>
        <w:tc>
          <w:tcPr>
            <w:tcW w:w="719" w:type="dxa"/>
            <w:shd w:val="clear" w:color="auto" w:fill="BDD6EE"/>
            <w:vAlign w:val="bottom"/>
          </w:tcPr>
          <w:p w:rsidR="00C46919" w:rsidRPr="00FE0D0D" w:rsidRDefault="00C46919" w:rsidP="008E19CF">
            <w:pPr>
              <w:spacing w:line="218" w:lineRule="exact"/>
              <w:rPr>
                <w:rFonts w:ascii="Calibri" w:eastAsia="Calibri" w:hAnsi="Calibri" w:cs="Calibri"/>
                <w:b/>
                <w:sz w:val="18"/>
                <w:szCs w:val="18"/>
                <w:lang w:val="ro-RO" w:eastAsia="ro-RO"/>
              </w:rPr>
            </w:pPr>
            <w:r w:rsidRPr="00FE0D0D">
              <w:rPr>
                <w:rFonts w:ascii="Calibri" w:eastAsia="Calibri" w:hAnsi="Calibri" w:cs="Calibri"/>
                <w:b/>
                <w:sz w:val="18"/>
                <w:szCs w:val="18"/>
                <w:lang w:val="ro-RO" w:eastAsia="ro-RO"/>
              </w:rPr>
              <w:t>directe</w:t>
            </w:r>
          </w:p>
        </w:tc>
        <w:tc>
          <w:tcPr>
            <w:tcW w:w="120" w:type="dxa"/>
            <w:tcBorders>
              <w:right w:val="single" w:sz="8" w:space="0" w:color="auto"/>
            </w:tcBorders>
            <w:shd w:val="clear" w:color="auto" w:fill="BDD6EE"/>
            <w:vAlign w:val="bottom"/>
          </w:tcPr>
          <w:p w:rsidR="00C46919" w:rsidRPr="00FE0D0D" w:rsidRDefault="00C46919" w:rsidP="008E19CF">
            <w:pPr>
              <w:spacing w:line="0" w:lineRule="atLeast"/>
              <w:rPr>
                <w:rFonts w:ascii="Calibri" w:hAnsi="Calibri" w:cs="Calibri"/>
                <w:sz w:val="18"/>
                <w:szCs w:val="18"/>
                <w:lang w:val="ro-RO" w:eastAsia="ro-RO"/>
              </w:rPr>
            </w:pPr>
          </w:p>
        </w:tc>
        <w:tc>
          <w:tcPr>
            <w:tcW w:w="1179" w:type="dxa"/>
            <w:gridSpan w:val="2"/>
            <w:vMerge w:val="restart"/>
            <w:shd w:val="clear" w:color="auto" w:fill="auto"/>
            <w:vAlign w:val="bottom"/>
          </w:tcPr>
          <w:p w:rsidR="00C46919" w:rsidRPr="00FE0D0D" w:rsidRDefault="00C46919" w:rsidP="008E19CF">
            <w:pPr>
              <w:spacing w:line="0" w:lineRule="atLeast"/>
              <w:ind w:left="100"/>
              <w:jc w:val="right"/>
              <w:rPr>
                <w:rFonts w:ascii="Calibri" w:eastAsia="Calibri" w:hAnsi="Calibri" w:cs="Calibri"/>
                <w:sz w:val="18"/>
                <w:szCs w:val="18"/>
                <w:lang w:val="ro-RO" w:eastAsia="ro-RO"/>
              </w:rPr>
            </w:pPr>
            <w:r w:rsidRPr="00FE0D0D">
              <w:rPr>
                <w:rFonts w:ascii="Calibri" w:eastAsia="Calibri" w:hAnsi="Calibri" w:cs="Calibri"/>
                <w:sz w:val="18"/>
                <w:szCs w:val="18"/>
              </w:rPr>
              <w:t>1,599,992,519</w:t>
            </w:r>
          </w:p>
        </w:tc>
        <w:tc>
          <w:tcPr>
            <w:tcW w:w="120" w:type="dxa"/>
            <w:tcBorders>
              <w:right w:val="single" w:sz="8" w:space="0" w:color="auto"/>
            </w:tcBorders>
            <w:shd w:val="clear" w:color="auto" w:fill="auto"/>
            <w:vAlign w:val="bottom"/>
          </w:tcPr>
          <w:p w:rsidR="00C46919" w:rsidRPr="00FE0D0D" w:rsidRDefault="00C46919" w:rsidP="008E19CF">
            <w:pPr>
              <w:spacing w:line="0" w:lineRule="atLeast"/>
              <w:jc w:val="right"/>
              <w:rPr>
                <w:rFonts w:ascii="Calibri" w:hAnsi="Calibri" w:cs="Calibri"/>
                <w:sz w:val="18"/>
                <w:szCs w:val="18"/>
                <w:lang w:val="ro-RO" w:eastAsia="ro-RO"/>
              </w:rPr>
            </w:pPr>
          </w:p>
        </w:tc>
        <w:tc>
          <w:tcPr>
            <w:tcW w:w="1159" w:type="dxa"/>
            <w:gridSpan w:val="2"/>
            <w:vMerge w:val="restart"/>
            <w:shd w:val="clear" w:color="auto" w:fill="auto"/>
            <w:vAlign w:val="bottom"/>
          </w:tcPr>
          <w:p w:rsidR="00C46919" w:rsidRPr="00FE0D0D" w:rsidRDefault="00C46919" w:rsidP="008E19CF">
            <w:pPr>
              <w:spacing w:line="0" w:lineRule="atLeast"/>
              <w:ind w:left="80"/>
              <w:jc w:val="right"/>
              <w:rPr>
                <w:rFonts w:ascii="Calibri" w:eastAsia="Calibri" w:hAnsi="Calibri" w:cs="Calibri"/>
                <w:sz w:val="18"/>
                <w:szCs w:val="18"/>
                <w:lang w:val="ro-RO" w:eastAsia="ro-RO"/>
              </w:rPr>
            </w:pPr>
            <w:r w:rsidRPr="00FE0D0D">
              <w:rPr>
                <w:rFonts w:ascii="Calibri" w:eastAsia="Calibri" w:hAnsi="Calibri" w:cs="Calibri"/>
                <w:sz w:val="18"/>
                <w:szCs w:val="18"/>
              </w:rPr>
              <w:t>1,772,469,000</w:t>
            </w:r>
          </w:p>
        </w:tc>
        <w:tc>
          <w:tcPr>
            <w:tcW w:w="120" w:type="dxa"/>
            <w:tcBorders>
              <w:right w:val="single" w:sz="8" w:space="0" w:color="auto"/>
            </w:tcBorders>
            <w:shd w:val="clear" w:color="auto" w:fill="auto"/>
            <w:vAlign w:val="bottom"/>
          </w:tcPr>
          <w:p w:rsidR="00C46919" w:rsidRPr="00FE0D0D" w:rsidRDefault="00C46919" w:rsidP="008E19CF">
            <w:pPr>
              <w:spacing w:line="0" w:lineRule="atLeast"/>
              <w:jc w:val="right"/>
              <w:rPr>
                <w:rFonts w:ascii="Calibri" w:hAnsi="Calibri" w:cs="Calibri"/>
                <w:sz w:val="18"/>
                <w:szCs w:val="18"/>
                <w:lang w:val="ro-RO" w:eastAsia="ro-RO"/>
              </w:rPr>
            </w:pPr>
          </w:p>
        </w:tc>
        <w:tc>
          <w:tcPr>
            <w:tcW w:w="1159" w:type="dxa"/>
            <w:gridSpan w:val="2"/>
            <w:vMerge w:val="restart"/>
            <w:shd w:val="clear" w:color="auto" w:fill="auto"/>
            <w:vAlign w:val="bottom"/>
          </w:tcPr>
          <w:p w:rsidR="00C46919" w:rsidRPr="00FE0D0D" w:rsidRDefault="00C46919" w:rsidP="008E19CF">
            <w:pPr>
              <w:spacing w:line="0" w:lineRule="atLeast"/>
              <w:ind w:left="80"/>
              <w:jc w:val="right"/>
              <w:rPr>
                <w:rFonts w:ascii="Calibri" w:eastAsia="Calibri" w:hAnsi="Calibri" w:cs="Calibri"/>
                <w:sz w:val="18"/>
                <w:szCs w:val="18"/>
              </w:rPr>
            </w:pPr>
            <w:r w:rsidRPr="00FE0D0D">
              <w:rPr>
                <w:rFonts w:ascii="Calibri" w:eastAsia="Calibri" w:hAnsi="Calibri" w:cs="Calibri"/>
                <w:sz w:val="18"/>
                <w:szCs w:val="18"/>
              </w:rPr>
              <w:t>1,801,335,000</w:t>
            </w:r>
          </w:p>
        </w:tc>
        <w:tc>
          <w:tcPr>
            <w:tcW w:w="139" w:type="dxa"/>
            <w:tcBorders>
              <w:right w:val="single" w:sz="8" w:space="0" w:color="auto"/>
            </w:tcBorders>
            <w:shd w:val="clear" w:color="auto" w:fill="auto"/>
            <w:vAlign w:val="bottom"/>
          </w:tcPr>
          <w:p w:rsidR="00C46919" w:rsidRPr="00FE0D0D" w:rsidRDefault="00C46919" w:rsidP="008E19CF">
            <w:pPr>
              <w:spacing w:line="0" w:lineRule="atLeast"/>
              <w:jc w:val="right"/>
              <w:rPr>
                <w:rFonts w:ascii="Calibri" w:hAnsi="Calibri" w:cs="Calibri"/>
                <w:sz w:val="18"/>
                <w:szCs w:val="18"/>
                <w:lang w:val="ro-RO" w:eastAsia="ro-RO"/>
              </w:rPr>
            </w:pPr>
          </w:p>
        </w:tc>
        <w:tc>
          <w:tcPr>
            <w:tcW w:w="1179" w:type="dxa"/>
            <w:gridSpan w:val="2"/>
            <w:vMerge w:val="restart"/>
            <w:shd w:val="clear" w:color="auto" w:fill="auto"/>
            <w:vAlign w:val="bottom"/>
          </w:tcPr>
          <w:p w:rsidR="00C46919" w:rsidRPr="00FE0D0D" w:rsidRDefault="00C46919" w:rsidP="008E19CF">
            <w:pPr>
              <w:spacing w:line="0" w:lineRule="atLeast"/>
              <w:ind w:left="100"/>
              <w:jc w:val="right"/>
              <w:rPr>
                <w:rFonts w:ascii="Calibri" w:eastAsia="Calibri" w:hAnsi="Calibri" w:cs="Calibri"/>
                <w:sz w:val="18"/>
                <w:szCs w:val="18"/>
                <w:lang w:val="ro-RO" w:eastAsia="ro-RO"/>
              </w:rPr>
            </w:pPr>
            <w:r w:rsidRPr="00FE0D0D">
              <w:rPr>
                <w:rFonts w:ascii="Calibri" w:eastAsia="Calibri" w:hAnsi="Calibri" w:cs="Calibri"/>
                <w:sz w:val="18"/>
                <w:szCs w:val="18"/>
              </w:rPr>
              <w:t>1,912,150,000</w:t>
            </w:r>
          </w:p>
        </w:tc>
        <w:tc>
          <w:tcPr>
            <w:tcW w:w="120" w:type="dxa"/>
            <w:tcBorders>
              <w:right w:val="single" w:sz="8" w:space="0" w:color="auto"/>
            </w:tcBorders>
            <w:shd w:val="clear" w:color="auto" w:fill="auto"/>
            <w:vAlign w:val="bottom"/>
          </w:tcPr>
          <w:p w:rsidR="00C46919" w:rsidRPr="00FE0D0D" w:rsidRDefault="00C46919" w:rsidP="008E19CF">
            <w:pPr>
              <w:spacing w:line="0" w:lineRule="atLeast"/>
              <w:jc w:val="right"/>
              <w:rPr>
                <w:rFonts w:ascii="Calibri" w:hAnsi="Calibri" w:cs="Calibri"/>
                <w:sz w:val="18"/>
                <w:szCs w:val="18"/>
                <w:lang w:val="ro-RO" w:eastAsia="ro-RO"/>
              </w:rPr>
            </w:pPr>
          </w:p>
        </w:tc>
        <w:tc>
          <w:tcPr>
            <w:tcW w:w="1179" w:type="dxa"/>
            <w:gridSpan w:val="2"/>
            <w:vMerge w:val="restart"/>
            <w:shd w:val="clear" w:color="auto" w:fill="auto"/>
            <w:vAlign w:val="bottom"/>
          </w:tcPr>
          <w:p w:rsidR="00C46919" w:rsidRPr="00FE0D0D" w:rsidRDefault="00C46919" w:rsidP="008E19CF">
            <w:pPr>
              <w:spacing w:line="0" w:lineRule="atLeast"/>
              <w:ind w:left="100"/>
              <w:jc w:val="right"/>
              <w:rPr>
                <w:rFonts w:ascii="Calibri" w:eastAsia="Calibri" w:hAnsi="Calibri" w:cs="Calibri"/>
                <w:sz w:val="18"/>
                <w:szCs w:val="18"/>
                <w:lang w:val="ro-RO" w:eastAsia="ro-RO"/>
              </w:rPr>
            </w:pPr>
            <w:r w:rsidRPr="00FE0D0D">
              <w:rPr>
                <w:rFonts w:ascii="Calibri" w:eastAsia="Calibri" w:hAnsi="Calibri" w:cs="Calibri"/>
                <w:sz w:val="18"/>
                <w:szCs w:val="18"/>
                <w:lang w:val="ro-RO" w:eastAsia="ro-RO"/>
              </w:rPr>
              <w:t>1,943,162,000</w:t>
            </w:r>
          </w:p>
        </w:tc>
        <w:tc>
          <w:tcPr>
            <w:tcW w:w="120" w:type="dxa"/>
            <w:tcBorders>
              <w:right w:val="single" w:sz="8" w:space="0" w:color="auto"/>
            </w:tcBorders>
            <w:shd w:val="clear" w:color="auto" w:fill="auto"/>
            <w:vAlign w:val="bottom"/>
          </w:tcPr>
          <w:p w:rsidR="00C46919" w:rsidRPr="00FE0D0D" w:rsidRDefault="00C46919" w:rsidP="008E19CF">
            <w:pPr>
              <w:spacing w:line="0" w:lineRule="atLeast"/>
              <w:jc w:val="right"/>
              <w:rPr>
                <w:rFonts w:ascii="Calibri" w:hAnsi="Calibri" w:cs="Calibri"/>
                <w:sz w:val="18"/>
                <w:szCs w:val="18"/>
                <w:lang w:val="ro-RO" w:eastAsia="ro-RO"/>
              </w:rPr>
            </w:pPr>
          </w:p>
        </w:tc>
        <w:tc>
          <w:tcPr>
            <w:tcW w:w="1159" w:type="dxa"/>
            <w:gridSpan w:val="2"/>
            <w:vMerge w:val="restart"/>
            <w:shd w:val="clear" w:color="auto" w:fill="auto"/>
            <w:vAlign w:val="bottom"/>
          </w:tcPr>
          <w:p w:rsidR="00C46919" w:rsidRPr="00FE0D0D" w:rsidRDefault="00C46919" w:rsidP="008E19CF">
            <w:pPr>
              <w:spacing w:line="0" w:lineRule="atLeast"/>
              <w:ind w:left="80"/>
              <w:jc w:val="right"/>
              <w:rPr>
                <w:rFonts w:ascii="Calibri" w:eastAsia="Calibri" w:hAnsi="Calibri" w:cs="Calibri"/>
                <w:sz w:val="18"/>
                <w:szCs w:val="18"/>
                <w:lang w:val="ro-RO" w:eastAsia="ro-RO"/>
              </w:rPr>
            </w:pPr>
            <w:r w:rsidRPr="00FE0D0D">
              <w:rPr>
                <w:rFonts w:ascii="Calibri" w:eastAsia="Calibri" w:hAnsi="Calibri" w:cs="Calibri"/>
                <w:sz w:val="18"/>
                <w:szCs w:val="18"/>
              </w:rPr>
              <w:t>1,903,195,000</w:t>
            </w:r>
          </w:p>
        </w:tc>
        <w:tc>
          <w:tcPr>
            <w:tcW w:w="120" w:type="dxa"/>
            <w:tcBorders>
              <w:right w:val="single" w:sz="8" w:space="0" w:color="auto"/>
            </w:tcBorders>
            <w:shd w:val="clear" w:color="auto" w:fill="auto"/>
            <w:vAlign w:val="bottom"/>
          </w:tcPr>
          <w:p w:rsidR="00C46919" w:rsidRPr="00FE0D0D" w:rsidRDefault="00C46919" w:rsidP="008E19CF">
            <w:pPr>
              <w:spacing w:line="0" w:lineRule="atLeast"/>
              <w:jc w:val="right"/>
              <w:rPr>
                <w:rFonts w:ascii="Calibri" w:hAnsi="Calibri" w:cs="Calibri"/>
                <w:sz w:val="18"/>
                <w:szCs w:val="18"/>
                <w:lang w:val="ro-RO" w:eastAsia="ro-RO"/>
              </w:rPr>
            </w:pPr>
          </w:p>
        </w:tc>
        <w:tc>
          <w:tcPr>
            <w:tcW w:w="1299" w:type="dxa"/>
            <w:vMerge w:val="restart"/>
            <w:shd w:val="clear" w:color="auto" w:fill="auto"/>
            <w:vAlign w:val="bottom"/>
          </w:tcPr>
          <w:p w:rsidR="00C46919" w:rsidRPr="00FE0D0D" w:rsidRDefault="00C46919" w:rsidP="008E19CF">
            <w:pPr>
              <w:spacing w:line="0" w:lineRule="atLeast"/>
              <w:ind w:left="100"/>
              <w:jc w:val="right"/>
              <w:rPr>
                <w:rFonts w:ascii="Calibri" w:eastAsia="Calibri" w:hAnsi="Calibri" w:cs="Calibri"/>
                <w:sz w:val="18"/>
                <w:szCs w:val="18"/>
                <w:lang w:val="ro-RO" w:eastAsia="ro-RO"/>
              </w:rPr>
            </w:pPr>
            <w:r w:rsidRPr="00FE0D0D">
              <w:rPr>
                <w:rFonts w:ascii="Calibri" w:eastAsia="Calibri" w:hAnsi="Calibri" w:cs="Calibri"/>
                <w:sz w:val="18"/>
                <w:szCs w:val="18"/>
              </w:rPr>
              <w:t>10,932,303,350</w:t>
            </w:r>
          </w:p>
        </w:tc>
        <w:tc>
          <w:tcPr>
            <w:tcW w:w="29" w:type="dxa"/>
            <w:tcBorders>
              <w:right w:val="single" w:sz="8" w:space="0" w:color="auto"/>
            </w:tcBorders>
            <w:shd w:val="clear" w:color="auto" w:fill="auto"/>
            <w:vAlign w:val="bottom"/>
          </w:tcPr>
          <w:p w:rsidR="00C46919" w:rsidRPr="00FE0D0D" w:rsidRDefault="00C46919" w:rsidP="008E19CF">
            <w:pPr>
              <w:spacing w:line="0" w:lineRule="atLeast"/>
              <w:rPr>
                <w:rFonts w:ascii="Calibri" w:hAnsi="Calibri" w:cs="Calibri"/>
                <w:sz w:val="18"/>
                <w:szCs w:val="18"/>
                <w:lang w:val="ro-RO" w:eastAsia="ro-RO"/>
              </w:rPr>
            </w:pPr>
          </w:p>
        </w:tc>
      </w:tr>
      <w:tr w:rsidR="00C46919" w:rsidRPr="00FE0D0D" w:rsidTr="008E19CF">
        <w:trPr>
          <w:trHeight w:val="109"/>
        </w:trPr>
        <w:tc>
          <w:tcPr>
            <w:tcW w:w="100" w:type="dxa"/>
            <w:tcBorders>
              <w:left w:val="single" w:sz="8" w:space="0" w:color="auto"/>
            </w:tcBorders>
            <w:shd w:val="clear" w:color="auto" w:fill="BDD6EE"/>
            <w:vAlign w:val="bottom"/>
          </w:tcPr>
          <w:p w:rsidR="00C46919" w:rsidRPr="00FE0D0D" w:rsidRDefault="00C46919" w:rsidP="008E19CF">
            <w:pPr>
              <w:spacing w:line="0" w:lineRule="atLeast"/>
              <w:rPr>
                <w:rFonts w:ascii="Calibri" w:hAnsi="Calibri" w:cs="Calibri"/>
                <w:sz w:val="18"/>
                <w:szCs w:val="18"/>
                <w:lang w:val="ro-RO" w:eastAsia="ro-RO"/>
              </w:rPr>
            </w:pPr>
          </w:p>
        </w:tc>
        <w:tc>
          <w:tcPr>
            <w:tcW w:w="719" w:type="dxa"/>
            <w:vMerge w:val="restart"/>
            <w:shd w:val="clear" w:color="auto" w:fill="BDD6EE"/>
            <w:vAlign w:val="bottom"/>
          </w:tcPr>
          <w:p w:rsidR="00C46919" w:rsidRPr="00FE0D0D" w:rsidRDefault="00C46919" w:rsidP="008E19CF">
            <w:pPr>
              <w:spacing w:line="0" w:lineRule="atLeast"/>
              <w:rPr>
                <w:rFonts w:ascii="Calibri" w:eastAsia="Calibri" w:hAnsi="Calibri" w:cs="Calibri"/>
                <w:b/>
                <w:sz w:val="18"/>
                <w:szCs w:val="18"/>
                <w:lang w:val="ro-RO" w:eastAsia="ro-RO"/>
              </w:rPr>
            </w:pPr>
            <w:r w:rsidRPr="00FE0D0D">
              <w:rPr>
                <w:rFonts w:ascii="Calibri" w:eastAsia="Calibri" w:hAnsi="Calibri" w:cs="Calibri"/>
                <w:b/>
                <w:sz w:val="18"/>
                <w:szCs w:val="18"/>
                <w:lang w:val="ro-RO" w:eastAsia="ro-RO"/>
              </w:rPr>
              <w:t>(EURO)</w:t>
            </w:r>
          </w:p>
        </w:tc>
        <w:tc>
          <w:tcPr>
            <w:tcW w:w="120" w:type="dxa"/>
            <w:tcBorders>
              <w:right w:val="single" w:sz="8" w:space="0" w:color="auto"/>
            </w:tcBorders>
            <w:shd w:val="clear" w:color="auto" w:fill="BDD6EE"/>
            <w:vAlign w:val="bottom"/>
          </w:tcPr>
          <w:p w:rsidR="00C46919" w:rsidRPr="00FE0D0D" w:rsidRDefault="00C46919" w:rsidP="008E19CF">
            <w:pPr>
              <w:spacing w:line="0" w:lineRule="atLeast"/>
              <w:rPr>
                <w:rFonts w:ascii="Calibri" w:hAnsi="Calibri" w:cs="Calibri"/>
                <w:sz w:val="18"/>
                <w:szCs w:val="18"/>
                <w:lang w:val="ro-RO" w:eastAsia="ro-RO"/>
              </w:rPr>
            </w:pPr>
          </w:p>
        </w:tc>
        <w:tc>
          <w:tcPr>
            <w:tcW w:w="1179" w:type="dxa"/>
            <w:gridSpan w:val="2"/>
            <w:vMerge/>
            <w:shd w:val="clear" w:color="auto" w:fill="auto"/>
            <w:vAlign w:val="bottom"/>
          </w:tcPr>
          <w:p w:rsidR="00C46919" w:rsidRPr="00FE0D0D" w:rsidRDefault="00C46919" w:rsidP="008E19CF">
            <w:pPr>
              <w:spacing w:line="0" w:lineRule="atLeast"/>
              <w:jc w:val="right"/>
              <w:rPr>
                <w:rFonts w:ascii="Calibri" w:hAnsi="Calibri" w:cs="Calibri"/>
                <w:sz w:val="18"/>
                <w:szCs w:val="18"/>
                <w:lang w:val="ro-RO" w:eastAsia="ro-RO"/>
              </w:rPr>
            </w:pPr>
          </w:p>
        </w:tc>
        <w:tc>
          <w:tcPr>
            <w:tcW w:w="120" w:type="dxa"/>
            <w:tcBorders>
              <w:right w:val="single" w:sz="8" w:space="0" w:color="auto"/>
            </w:tcBorders>
            <w:shd w:val="clear" w:color="auto" w:fill="auto"/>
            <w:vAlign w:val="bottom"/>
          </w:tcPr>
          <w:p w:rsidR="00C46919" w:rsidRPr="00FE0D0D" w:rsidRDefault="00C46919" w:rsidP="008E19CF">
            <w:pPr>
              <w:spacing w:line="0" w:lineRule="atLeast"/>
              <w:jc w:val="right"/>
              <w:rPr>
                <w:rFonts w:ascii="Calibri" w:hAnsi="Calibri" w:cs="Calibri"/>
                <w:sz w:val="18"/>
                <w:szCs w:val="18"/>
                <w:lang w:val="ro-RO" w:eastAsia="ro-RO"/>
              </w:rPr>
            </w:pPr>
          </w:p>
        </w:tc>
        <w:tc>
          <w:tcPr>
            <w:tcW w:w="1159" w:type="dxa"/>
            <w:gridSpan w:val="2"/>
            <w:vMerge/>
            <w:shd w:val="clear" w:color="auto" w:fill="auto"/>
            <w:vAlign w:val="bottom"/>
          </w:tcPr>
          <w:p w:rsidR="00C46919" w:rsidRPr="00FE0D0D" w:rsidRDefault="00C46919" w:rsidP="008E19CF">
            <w:pPr>
              <w:spacing w:line="0" w:lineRule="atLeast"/>
              <w:jc w:val="right"/>
              <w:rPr>
                <w:rFonts w:ascii="Calibri" w:hAnsi="Calibri" w:cs="Calibri"/>
                <w:sz w:val="18"/>
                <w:szCs w:val="18"/>
                <w:lang w:val="ro-RO" w:eastAsia="ro-RO"/>
              </w:rPr>
            </w:pPr>
          </w:p>
        </w:tc>
        <w:tc>
          <w:tcPr>
            <w:tcW w:w="120" w:type="dxa"/>
            <w:tcBorders>
              <w:right w:val="single" w:sz="8" w:space="0" w:color="auto"/>
            </w:tcBorders>
            <w:shd w:val="clear" w:color="auto" w:fill="auto"/>
            <w:vAlign w:val="bottom"/>
          </w:tcPr>
          <w:p w:rsidR="00C46919" w:rsidRPr="00FE0D0D" w:rsidRDefault="00C46919" w:rsidP="008E19CF">
            <w:pPr>
              <w:spacing w:line="0" w:lineRule="atLeast"/>
              <w:jc w:val="right"/>
              <w:rPr>
                <w:rFonts w:ascii="Calibri" w:hAnsi="Calibri" w:cs="Calibri"/>
                <w:sz w:val="18"/>
                <w:szCs w:val="18"/>
                <w:lang w:val="ro-RO" w:eastAsia="ro-RO"/>
              </w:rPr>
            </w:pPr>
          </w:p>
        </w:tc>
        <w:tc>
          <w:tcPr>
            <w:tcW w:w="1159" w:type="dxa"/>
            <w:gridSpan w:val="2"/>
            <w:vMerge/>
            <w:shd w:val="clear" w:color="auto" w:fill="auto"/>
            <w:vAlign w:val="bottom"/>
          </w:tcPr>
          <w:p w:rsidR="00C46919" w:rsidRPr="00FE0D0D" w:rsidRDefault="00C46919" w:rsidP="008E19CF">
            <w:pPr>
              <w:spacing w:line="0" w:lineRule="atLeast"/>
              <w:jc w:val="right"/>
              <w:rPr>
                <w:rFonts w:ascii="Calibri" w:hAnsi="Calibri" w:cs="Calibri"/>
                <w:sz w:val="18"/>
                <w:szCs w:val="18"/>
                <w:lang w:val="ro-RO" w:eastAsia="ro-RO"/>
              </w:rPr>
            </w:pPr>
          </w:p>
        </w:tc>
        <w:tc>
          <w:tcPr>
            <w:tcW w:w="139" w:type="dxa"/>
            <w:tcBorders>
              <w:right w:val="single" w:sz="8" w:space="0" w:color="auto"/>
            </w:tcBorders>
            <w:shd w:val="clear" w:color="auto" w:fill="auto"/>
            <w:vAlign w:val="bottom"/>
          </w:tcPr>
          <w:p w:rsidR="00C46919" w:rsidRPr="00FE0D0D" w:rsidRDefault="00C46919" w:rsidP="008E19CF">
            <w:pPr>
              <w:spacing w:line="0" w:lineRule="atLeast"/>
              <w:jc w:val="right"/>
              <w:rPr>
                <w:rFonts w:ascii="Calibri" w:hAnsi="Calibri" w:cs="Calibri"/>
                <w:sz w:val="18"/>
                <w:szCs w:val="18"/>
                <w:lang w:val="ro-RO" w:eastAsia="ro-RO"/>
              </w:rPr>
            </w:pPr>
          </w:p>
        </w:tc>
        <w:tc>
          <w:tcPr>
            <w:tcW w:w="1179" w:type="dxa"/>
            <w:gridSpan w:val="2"/>
            <w:vMerge/>
            <w:shd w:val="clear" w:color="auto" w:fill="auto"/>
            <w:vAlign w:val="bottom"/>
          </w:tcPr>
          <w:p w:rsidR="00C46919" w:rsidRPr="00FE0D0D" w:rsidRDefault="00C46919" w:rsidP="008E19CF">
            <w:pPr>
              <w:spacing w:line="0" w:lineRule="atLeast"/>
              <w:jc w:val="right"/>
              <w:rPr>
                <w:rFonts w:ascii="Calibri" w:hAnsi="Calibri" w:cs="Calibri"/>
                <w:sz w:val="18"/>
                <w:szCs w:val="18"/>
                <w:lang w:val="ro-RO" w:eastAsia="ro-RO"/>
              </w:rPr>
            </w:pPr>
          </w:p>
        </w:tc>
        <w:tc>
          <w:tcPr>
            <w:tcW w:w="120" w:type="dxa"/>
            <w:tcBorders>
              <w:right w:val="single" w:sz="8" w:space="0" w:color="auto"/>
            </w:tcBorders>
            <w:shd w:val="clear" w:color="auto" w:fill="auto"/>
            <w:vAlign w:val="bottom"/>
          </w:tcPr>
          <w:p w:rsidR="00C46919" w:rsidRPr="00FE0D0D" w:rsidRDefault="00C46919" w:rsidP="008E19CF">
            <w:pPr>
              <w:spacing w:line="0" w:lineRule="atLeast"/>
              <w:jc w:val="right"/>
              <w:rPr>
                <w:rFonts w:ascii="Calibri" w:hAnsi="Calibri" w:cs="Calibri"/>
                <w:sz w:val="18"/>
                <w:szCs w:val="18"/>
                <w:lang w:val="ro-RO" w:eastAsia="ro-RO"/>
              </w:rPr>
            </w:pPr>
          </w:p>
        </w:tc>
        <w:tc>
          <w:tcPr>
            <w:tcW w:w="1179" w:type="dxa"/>
            <w:gridSpan w:val="2"/>
            <w:vMerge/>
            <w:shd w:val="clear" w:color="auto" w:fill="auto"/>
            <w:vAlign w:val="bottom"/>
          </w:tcPr>
          <w:p w:rsidR="00C46919" w:rsidRPr="00FE0D0D" w:rsidRDefault="00C46919" w:rsidP="008E19CF">
            <w:pPr>
              <w:spacing w:line="0" w:lineRule="atLeast"/>
              <w:jc w:val="right"/>
              <w:rPr>
                <w:rFonts w:ascii="Calibri" w:hAnsi="Calibri" w:cs="Calibri"/>
                <w:sz w:val="18"/>
                <w:szCs w:val="18"/>
                <w:lang w:val="ro-RO" w:eastAsia="ro-RO"/>
              </w:rPr>
            </w:pPr>
          </w:p>
        </w:tc>
        <w:tc>
          <w:tcPr>
            <w:tcW w:w="120" w:type="dxa"/>
            <w:tcBorders>
              <w:right w:val="single" w:sz="8" w:space="0" w:color="auto"/>
            </w:tcBorders>
            <w:shd w:val="clear" w:color="auto" w:fill="auto"/>
            <w:vAlign w:val="bottom"/>
          </w:tcPr>
          <w:p w:rsidR="00C46919" w:rsidRPr="00FE0D0D" w:rsidRDefault="00C46919" w:rsidP="008E19CF">
            <w:pPr>
              <w:spacing w:line="0" w:lineRule="atLeast"/>
              <w:jc w:val="right"/>
              <w:rPr>
                <w:rFonts w:ascii="Calibri" w:hAnsi="Calibri" w:cs="Calibri"/>
                <w:sz w:val="18"/>
                <w:szCs w:val="18"/>
                <w:lang w:val="ro-RO" w:eastAsia="ro-RO"/>
              </w:rPr>
            </w:pPr>
          </w:p>
        </w:tc>
        <w:tc>
          <w:tcPr>
            <w:tcW w:w="1159" w:type="dxa"/>
            <w:gridSpan w:val="2"/>
            <w:vMerge/>
            <w:shd w:val="clear" w:color="auto" w:fill="auto"/>
            <w:vAlign w:val="bottom"/>
          </w:tcPr>
          <w:p w:rsidR="00C46919" w:rsidRPr="00FE0D0D" w:rsidRDefault="00C46919" w:rsidP="008E19CF">
            <w:pPr>
              <w:spacing w:line="0" w:lineRule="atLeast"/>
              <w:jc w:val="right"/>
              <w:rPr>
                <w:rFonts w:ascii="Calibri" w:hAnsi="Calibri" w:cs="Calibri"/>
                <w:sz w:val="18"/>
                <w:szCs w:val="18"/>
                <w:lang w:val="ro-RO" w:eastAsia="ro-RO"/>
              </w:rPr>
            </w:pPr>
          </w:p>
        </w:tc>
        <w:tc>
          <w:tcPr>
            <w:tcW w:w="120" w:type="dxa"/>
            <w:tcBorders>
              <w:right w:val="single" w:sz="8" w:space="0" w:color="auto"/>
            </w:tcBorders>
            <w:shd w:val="clear" w:color="auto" w:fill="auto"/>
            <w:vAlign w:val="bottom"/>
          </w:tcPr>
          <w:p w:rsidR="00C46919" w:rsidRPr="00FE0D0D" w:rsidRDefault="00C46919" w:rsidP="008E19CF">
            <w:pPr>
              <w:spacing w:line="0" w:lineRule="atLeast"/>
              <w:jc w:val="right"/>
              <w:rPr>
                <w:rFonts w:ascii="Calibri" w:hAnsi="Calibri" w:cs="Calibri"/>
                <w:sz w:val="18"/>
                <w:szCs w:val="18"/>
                <w:lang w:val="ro-RO" w:eastAsia="ro-RO"/>
              </w:rPr>
            </w:pPr>
          </w:p>
        </w:tc>
        <w:tc>
          <w:tcPr>
            <w:tcW w:w="1299" w:type="dxa"/>
            <w:vMerge/>
            <w:shd w:val="clear" w:color="auto" w:fill="auto"/>
            <w:vAlign w:val="bottom"/>
          </w:tcPr>
          <w:p w:rsidR="00C46919" w:rsidRPr="00FE0D0D" w:rsidRDefault="00C46919" w:rsidP="008E19CF">
            <w:pPr>
              <w:spacing w:line="0" w:lineRule="atLeast"/>
              <w:jc w:val="right"/>
              <w:rPr>
                <w:rFonts w:ascii="Calibri" w:hAnsi="Calibri" w:cs="Calibri"/>
                <w:sz w:val="18"/>
                <w:szCs w:val="18"/>
                <w:lang w:val="ro-RO" w:eastAsia="ro-RO"/>
              </w:rPr>
            </w:pPr>
          </w:p>
        </w:tc>
        <w:tc>
          <w:tcPr>
            <w:tcW w:w="29" w:type="dxa"/>
            <w:tcBorders>
              <w:right w:val="single" w:sz="8" w:space="0" w:color="auto"/>
            </w:tcBorders>
            <w:shd w:val="clear" w:color="auto" w:fill="auto"/>
            <w:vAlign w:val="bottom"/>
          </w:tcPr>
          <w:p w:rsidR="00C46919" w:rsidRPr="00FE0D0D" w:rsidRDefault="00C46919" w:rsidP="008E19CF">
            <w:pPr>
              <w:spacing w:line="0" w:lineRule="atLeast"/>
              <w:rPr>
                <w:rFonts w:ascii="Calibri" w:hAnsi="Calibri" w:cs="Calibri"/>
                <w:sz w:val="18"/>
                <w:szCs w:val="18"/>
                <w:lang w:val="ro-RO" w:eastAsia="ro-RO"/>
              </w:rPr>
            </w:pPr>
          </w:p>
        </w:tc>
      </w:tr>
      <w:tr w:rsidR="00C46919" w:rsidRPr="00FE0D0D" w:rsidTr="008E19CF">
        <w:trPr>
          <w:trHeight w:val="104"/>
        </w:trPr>
        <w:tc>
          <w:tcPr>
            <w:tcW w:w="100" w:type="dxa"/>
            <w:tcBorders>
              <w:left w:val="single" w:sz="8" w:space="0" w:color="auto"/>
            </w:tcBorders>
            <w:shd w:val="clear" w:color="auto" w:fill="BDD6EE"/>
            <w:vAlign w:val="bottom"/>
          </w:tcPr>
          <w:p w:rsidR="00C46919" w:rsidRPr="00FE0D0D" w:rsidRDefault="00C46919" w:rsidP="008E19CF">
            <w:pPr>
              <w:spacing w:line="0" w:lineRule="atLeast"/>
              <w:rPr>
                <w:rFonts w:ascii="Calibri" w:hAnsi="Calibri" w:cs="Calibri"/>
                <w:sz w:val="18"/>
                <w:szCs w:val="18"/>
                <w:lang w:val="ro-RO" w:eastAsia="ro-RO"/>
              </w:rPr>
            </w:pPr>
          </w:p>
        </w:tc>
        <w:tc>
          <w:tcPr>
            <w:tcW w:w="719" w:type="dxa"/>
            <w:vMerge/>
            <w:shd w:val="clear" w:color="auto" w:fill="BDD6EE"/>
            <w:vAlign w:val="bottom"/>
          </w:tcPr>
          <w:p w:rsidR="00C46919" w:rsidRPr="00FE0D0D" w:rsidRDefault="00C46919" w:rsidP="008E19CF">
            <w:pPr>
              <w:spacing w:line="0" w:lineRule="atLeast"/>
              <w:rPr>
                <w:rFonts w:ascii="Calibri" w:hAnsi="Calibri" w:cs="Calibri"/>
                <w:sz w:val="18"/>
                <w:szCs w:val="18"/>
                <w:lang w:val="ro-RO" w:eastAsia="ro-RO"/>
              </w:rPr>
            </w:pPr>
          </w:p>
        </w:tc>
        <w:tc>
          <w:tcPr>
            <w:tcW w:w="120" w:type="dxa"/>
            <w:tcBorders>
              <w:right w:val="single" w:sz="8" w:space="0" w:color="auto"/>
            </w:tcBorders>
            <w:shd w:val="clear" w:color="auto" w:fill="BDD6EE"/>
            <w:vAlign w:val="bottom"/>
          </w:tcPr>
          <w:p w:rsidR="00C46919" w:rsidRPr="00FE0D0D" w:rsidRDefault="00C46919" w:rsidP="008E19CF">
            <w:pPr>
              <w:spacing w:line="0" w:lineRule="atLeast"/>
              <w:rPr>
                <w:rFonts w:ascii="Calibri" w:hAnsi="Calibri" w:cs="Calibri"/>
                <w:sz w:val="18"/>
                <w:szCs w:val="18"/>
                <w:lang w:val="ro-RO" w:eastAsia="ro-RO"/>
              </w:rPr>
            </w:pPr>
          </w:p>
        </w:tc>
        <w:tc>
          <w:tcPr>
            <w:tcW w:w="99" w:type="dxa"/>
            <w:shd w:val="clear" w:color="auto" w:fill="auto"/>
            <w:vAlign w:val="bottom"/>
          </w:tcPr>
          <w:p w:rsidR="00C46919" w:rsidRPr="00FE0D0D" w:rsidRDefault="00C46919" w:rsidP="008E19CF">
            <w:pPr>
              <w:spacing w:line="0" w:lineRule="atLeast"/>
              <w:jc w:val="right"/>
              <w:rPr>
                <w:rFonts w:ascii="Calibri" w:hAnsi="Calibri" w:cs="Calibri"/>
                <w:sz w:val="18"/>
                <w:szCs w:val="18"/>
                <w:lang w:val="ro-RO" w:eastAsia="ro-RO"/>
              </w:rPr>
            </w:pPr>
          </w:p>
        </w:tc>
        <w:tc>
          <w:tcPr>
            <w:tcW w:w="1079" w:type="dxa"/>
            <w:shd w:val="clear" w:color="auto" w:fill="auto"/>
            <w:vAlign w:val="bottom"/>
          </w:tcPr>
          <w:p w:rsidR="00C46919" w:rsidRPr="00FE0D0D" w:rsidRDefault="00C46919" w:rsidP="008E19CF">
            <w:pPr>
              <w:spacing w:line="0" w:lineRule="atLeast"/>
              <w:jc w:val="right"/>
              <w:rPr>
                <w:rFonts w:ascii="Calibri" w:hAnsi="Calibri" w:cs="Calibri"/>
                <w:sz w:val="18"/>
                <w:szCs w:val="18"/>
                <w:lang w:val="ro-RO" w:eastAsia="ro-RO"/>
              </w:rPr>
            </w:pPr>
          </w:p>
        </w:tc>
        <w:tc>
          <w:tcPr>
            <w:tcW w:w="120" w:type="dxa"/>
            <w:tcBorders>
              <w:right w:val="single" w:sz="8" w:space="0" w:color="auto"/>
            </w:tcBorders>
            <w:shd w:val="clear" w:color="auto" w:fill="auto"/>
            <w:vAlign w:val="bottom"/>
          </w:tcPr>
          <w:p w:rsidR="00C46919" w:rsidRPr="00FE0D0D" w:rsidRDefault="00C46919" w:rsidP="008E19CF">
            <w:pPr>
              <w:spacing w:line="0" w:lineRule="atLeast"/>
              <w:jc w:val="right"/>
              <w:rPr>
                <w:rFonts w:ascii="Calibri" w:hAnsi="Calibri" w:cs="Calibri"/>
                <w:sz w:val="18"/>
                <w:szCs w:val="18"/>
                <w:lang w:val="ro-RO" w:eastAsia="ro-RO"/>
              </w:rPr>
            </w:pPr>
          </w:p>
        </w:tc>
        <w:tc>
          <w:tcPr>
            <w:tcW w:w="79" w:type="dxa"/>
            <w:shd w:val="clear" w:color="auto" w:fill="auto"/>
            <w:vAlign w:val="bottom"/>
          </w:tcPr>
          <w:p w:rsidR="00C46919" w:rsidRPr="00FE0D0D" w:rsidRDefault="00C46919" w:rsidP="008E19CF">
            <w:pPr>
              <w:spacing w:line="0" w:lineRule="atLeast"/>
              <w:jc w:val="right"/>
              <w:rPr>
                <w:rFonts w:ascii="Calibri" w:hAnsi="Calibri" w:cs="Calibri"/>
                <w:sz w:val="18"/>
                <w:szCs w:val="18"/>
                <w:lang w:val="ro-RO" w:eastAsia="ro-RO"/>
              </w:rPr>
            </w:pPr>
          </w:p>
        </w:tc>
        <w:tc>
          <w:tcPr>
            <w:tcW w:w="1079" w:type="dxa"/>
            <w:shd w:val="clear" w:color="auto" w:fill="auto"/>
            <w:vAlign w:val="bottom"/>
          </w:tcPr>
          <w:p w:rsidR="00C46919" w:rsidRPr="00FE0D0D" w:rsidRDefault="00C46919" w:rsidP="008E19CF">
            <w:pPr>
              <w:spacing w:line="0" w:lineRule="atLeast"/>
              <w:jc w:val="right"/>
              <w:rPr>
                <w:rFonts w:ascii="Calibri" w:hAnsi="Calibri" w:cs="Calibri"/>
                <w:sz w:val="18"/>
                <w:szCs w:val="18"/>
                <w:lang w:val="ro-RO" w:eastAsia="ro-RO"/>
              </w:rPr>
            </w:pPr>
          </w:p>
        </w:tc>
        <w:tc>
          <w:tcPr>
            <w:tcW w:w="120" w:type="dxa"/>
            <w:tcBorders>
              <w:right w:val="single" w:sz="8" w:space="0" w:color="auto"/>
            </w:tcBorders>
            <w:shd w:val="clear" w:color="auto" w:fill="auto"/>
            <w:vAlign w:val="bottom"/>
          </w:tcPr>
          <w:p w:rsidR="00C46919" w:rsidRPr="00FE0D0D" w:rsidRDefault="00C46919" w:rsidP="008E19CF">
            <w:pPr>
              <w:spacing w:line="0" w:lineRule="atLeast"/>
              <w:jc w:val="right"/>
              <w:rPr>
                <w:rFonts w:ascii="Calibri" w:hAnsi="Calibri" w:cs="Calibri"/>
                <w:sz w:val="18"/>
                <w:szCs w:val="18"/>
                <w:lang w:val="ro-RO" w:eastAsia="ro-RO"/>
              </w:rPr>
            </w:pPr>
          </w:p>
        </w:tc>
        <w:tc>
          <w:tcPr>
            <w:tcW w:w="99" w:type="dxa"/>
            <w:shd w:val="clear" w:color="auto" w:fill="auto"/>
            <w:vAlign w:val="bottom"/>
          </w:tcPr>
          <w:p w:rsidR="00C46919" w:rsidRPr="00FE0D0D" w:rsidRDefault="00C46919" w:rsidP="008E19CF">
            <w:pPr>
              <w:spacing w:line="0" w:lineRule="atLeast"/>
              <w:jc w:val="right"/>
              <w:rPr>
                <w:rFonts w:ascii="Calibri" w:hAnsi="Calibri" w:cs="Calibri"/>
                <w:sz w:val="18"/>
                <w:szCs w:val="18"/>
                <w:lang w:val="ro-RO" w:eastAsia="ro-RO"/>
              </w:rPr>
            </w:pPr>
          </w:p>
        </w:tc>
        <w:tc>
          <w:tcPr>
            <w:tcW w:w="1060" w:type="dxa"/>
            <w:shd w:val="clear" w:color="auto" w:fill="auto"/>
            <w:vAlign w:val="bottom"/>
          </w:tcPr>
          <w:p w:rsidR="00C46919" w:rsidRPr="00FE0D0D" w:rsidRDefault="00C46919" w:rsidP="008E19CF">
            <w:pPr>
              <w:spacing w:line="0" w:lineRule="atLeast"/>
              <w:jc w:val="right"/>
              <w:rPr>
                <w:rFonts w:ascii="Calibri" w:hAnsi="Calibri" w:cs="Calibri"/>
                <w:sz w:val="18"/>
                <w:szCs w:val="18"/>
                <w:lang w:val="ro-RO" w:eastAsia="ro-RO"/>
              </w:rPr>
            </w:pPr>
          </w:p>
        </w:tc>
        <w:tc>
          <w:tcPr>
            <w:tcW w:w="139" w:type="dxa"/>
            <w:tcBorders>
              <w:right w:val="single" w:sz="8" w:space="0" w:color="auto"/>
            </w:tcBorders>
            <w:shd w:val="clear" w:color="auto" w:fill="auto"/>
            <w:vAlign w:val="bottom"/>
          </w:tcPr>
          <w:p w:rsidR="00C46919" w:rsidRPr="00FE0D0D" w:rsidRDefault="00C46919" w:rsidP="008E19CF">
            <w:pPr>
              <w:spacing w:line="0" w:lineRule="atLeast"/>
              <w:jc w:val="right"/>
              <w:rPr>
                <w:rFonts w:ascii="Calibri" w:hAnsi="Calibri" w:cs="Calibri"/>
                <w:sz w:val="18"/>
                <w:szCs w:val="18"/>
                <w:lang w:val="ro-RO" w:eastAsia="ro-RO"/>
              </w:rPr>
            </w:pPr>
          </w:p>
        </w:tc>
        <w:tc>
          <w:tcPr>
            <w:tcW w:w="99" w:type="dxa"/>
            <w:shd w:val="clear" w:color="auto" w:fill="auto"/>
            <w:vAlign w:val="bottom"/>
          </w:tcPr>
          <w:p w:rsidR="00C46919" w:rsidRPr="00FE0D0D" w:rsidRDefault="00C46919" w:rsidP="008E19CF">
            <w:pPr>
              <w:spacing w:line="0" w:lineRule="atLeast"/>
              <w:jc w:val="right"/>
              <w:rPr>
                <w:rFonts w:ascii="Calibri" w:hAnsi="Calibri" w:cs="Calibri"/>
                <w:sz w:val="18"/>
                <w:szCs w:val="18"/>
                <w:lang w:val="ro-RO" w:eastAsia="ro-RO"/>
              </w:rPr>
            </w:pPr>
          </w:p>
        </w:tc>
        <w:tc>
          <w:tcPr>
            <w:tcW w:w="1079" w:type="dxa"/>
            <w:shd w:val="clear" w:color="auto" w:fill="auto"/>
            <w:vAlign w:val="bottom"/>
          </w:tcPr>
          <w:p w:rsidR="00C46919" w:rsidRPr="00FE0D0D" w:rsidRDefault="00C46919" w:rsidP="008E19CF">
            <w:pPr>
              <w:spacing w:line="0" w:lineRule="atLeast"/>
              <w:jc w:val="right"/>
              <w:rPr>
                <w:rFonts w:ascii="Calibri" w:hAnsi="Calibri" w:cs="Calibri"/>
                <w:sz w:val="18"/>
                <w:szCs w:val="18"/>
                <w:lang w:val="ro-RO" w:eastAsia="ro-RO"/>
              </w:rPr>
            </w:pPr>
          </w:p>
        </w:tc>
        <w:tc>
          <w:tcPr>
            <w:tcW w:w="120" w:type="dxa"/>
            <w:tcBorders>
              <w:right w:val="single" w:sz="8" w:space="0" w:color="auto"/>
            </w:tcBorders>
            <w:shd w:val="clear" w:color="auto" w:fill="auto"/>
            <w:vAlign w:val="bottom"/>
          </w:tcPr>
          <w:p w:rsidR="00C46919" w:rsidRPr="00FE0D0D" w:rsidRDefault="00C46919" w:rsidP="008E19CF">
            <w:pPr>
              <w:spacing w:line="0" w:lineRule="atLeast"/>
              <w:jc w:val="right"/>
              <w:rPr>
                <w:rFonts w:ascii="Calibri" w:hAnsi="Calibri" w:cs="Calibri"/>
                <w:sz w:val="18"/>
                <w:szCs w:val="18"/>
                <w:lang w:val="ro-RO" w:eastAsia="ro-RO"/>
              </w:rPr>
            </w:pPr>
          </w:p>
        </w:tc>
        <w:tc>
          <w:tcPr>
            <w:tcW w:w="99" w:type="dxa"/>
            <w:shd w:val="clear" w:color="auto" w:fill="auto"/>
            <w:vAlign w:val="bottom"/>
          </w:tcPr>
          <w:p w:rsidR="00C46919" w:rsidRPr="00FE0D0D" w:rsidRDefault="00C46919" w:rsidP="008E19CF">
            <w:pPr>
              <w:spacing w:line="0" w:lineRule="atLeast"/>
              <w:jc w:val="right"/>
              <w:rPr>
                <w:rFonts w:ascii="Calibri" w:hAnsi="Calibri" w:cs="Calibri"/>
                <w:sz w:val="18"/>
                <w:szCs w:val="18"/>
                <w:lang w:val="ro-RO" w:eastAsia="ro-RO"/>
              </w:rPr>
            </w:pPr>
          </w:p>
        </w:tc>
        <w:tc>
          <w:tcPr>
            <w:tcW w:w="1079" w:type="dxa"/>
            <w:shd w:val="clear" w:color="auto" w:fill="auto"/>
            <w:vAlign w:val="bottom"/>
          </w:tcPr>
          <w:p w:rsidR="00C46919" w:rsidRPr="00FE0D0D" w:rsidRDefault="00C46919" w:rsidP="008E19CF">
            <w:pPr>
              <w:spacing w:line="0" w:lineRule="atLeast"/>
              <w:jc w:val="right"/>
              <w:rPr>
                <w:rFonts w:ascii="Calibri" w:hAnsi="Calibri" w:cs="Calibri"/>
                <w:sz w:val="18"/>
                <w:szCs w:val="18"/>
                <w:lang w:val="ro-RO" w:eastAsia="ro-RO"/>
              </w:rPr>
            </w:pPr>
          </w:p>
        </w:tc>
        <w:tc>
          <w:tcPr>
            <w:tcW w:w="120" w:type="dxa"/>
            <w:tcBorders>
              <w:right w:val="single" w:sz="8" w:space="0" w:color="auto"/>
            </w:tcBorders>
            <w:shd w:val="clear" w:color="auto" w:fill="auto"/>
            <w:vAlign w:val="bottom"/>
          </w:tcPr>
          <w:p w:rsidR="00C46919" w:rsidRPr="00FE0D0D" w:rsidRDefault="00C46919" w:rsidP="008E19CF">
            <w:pPr>
              <w:spacing w:line="0" w:lineRule="atLeast"/>
              <w:jc w:val="right"/>
              <w:rPr>
                <w:rFonts w:ascii="Calibri" w:hAnsi="Calibri" w:cs="Calibri"/>
                <w:sz w:val="18"/>
                <w:szCs w:val="18"/>
                <w:lang w:val="ro-RO" w:eastAsia="ro-RO"/>
              </w:rPr>
            </w:pPr>
          </w:p>
        </w:tc>
        <w:tc>
          <w:tcPr>
            <w:tcW w:w="79" w:type="dxa"/>
            <w:shd w:val="clear" w:color="auto" w:fill="auto"/>
            <w:vAlign w:val="bottom"/>
          </w:tcPr>
          <w:p w:rsidR="00C46919" w:rsidRPr="00FE0D0D" w:rsidRDefault="00C46919" w:rsidP="008E19CF">
            <w:pPr>
              <w:spacing w:line="0" w:lineRule="atLeast"/>
              <w:jc w:val="right"/>
              <w:rPr>
                <w:rFonts w:ascii="Calibri" w:hAnsi="Calibri" w:cs="Calibri"/>
                <w:sz w:val="18"/>
                <w:szCs w:val="18"/>
                <w:lang w:val="ro-RO" w:eastAsia="ro-RO"/>
              </w:rPr>
            </w:pPr>
          </w:p>
        </w:tc>
        <w:tc>
          <w:tcPr>
            <w:tcW w:w="1079" w:type="dxa"/>
            <w:shd w:val="clear" w:color="auto" w:fill="auto"/>
            <w:vAlign w:val="bottom"/>
          </w:tcPr>
          <w:p w:rsidR="00C46919" w:rsidRPr="00FE0D0D" w:rsidRDefault="00C46919" w:rsidP="008E19CF">
            <w:pPr>
              <w:spacing w:line="0" w:lineRule="atLeast"/>
              <w:jc w:val="right"/>
              <w:rPr>
                <w:rFonts w:ascii="Calibri" w:hAnsi="Calibri" w:cs="Calibri"/>
                <w:sz w:val="18"/>
                <w:szCs w:val="18"/>
                <w:lang w:val="ro-RO" w:eastAsia="ro-RO"/>
              </w:rPr>
            </w:pPr>
          </w:p>
        </w:tc>
        <w:tc>
          <w:tcPr>
            <w:tcW w:w="120" w:type="dxa"/>
            <w:tcBorders>
              <w:right w:val="single" w:sz="8" w:space="0" w:color="auto"/>
            </w:tcBorders>
            <w:shd w:val="clear" w:color="auto" w:fill="auto"/>
            <w:vAlign w:val="bottom"/>
          </w:tcPr>
          <w:p w:rsidR="00C46919" w:rsidRPr="00FE0D0D" w:rsidRDefault="00C46919" w:rsidP="008E19CF">
            <w:pPr>
              <w:spacing w:line="0" w:lineRule="atLeast"/>
              <w:jc w:val="right"/>
              <w:rPr>
                <w:rFonts w:ascii="Calibri" w:hAnsi="Calibri" w:cs="Calibri"/>
                <w:sz w:val="18"/>
                <w:szCs w:val="18"/>
                <w:lang w:val="ro-RO" w:eastAsia="ro-RO"/>
              </w:rPr>
            </w:pPr>
          </w:p>
        </w:tc>
        <w:tc>
          <w:tcPr>
            <w:tcW w:w="1299" w:type="dxa"/>
            <w:shd w:val="clear" w:color="auto" w:fill="auto"/>
            <w:vAlign w:val="bottom"/>
          </w:tcPr>
          <w:p w:rsidR="00C46919" w:rsidRPr="00FE0D0D" w:rsidRDefault="00C46919" w:rsidP="008E19CF">
            <w:pPr>
              <w:spacing w:line="0" w:lineRule="atLeast"/>
              <w:jc w:val="right"/>
              <w:rPr>
                <w:rFonts w:ascii="Calibri" w:hAnsi="Calibri" w:cs="Calibri"/>
                <w:sz w:val="18"/>
                <w:szCs w:val="18"/>
                <w:lang w:val="ro-RO" w:eastAsia="ro-RO"/>
              </w:rPr>
            </w:pPr>
          </w:p>
        </w:tc>
        <w:tc>
          <w:tcPr>
            <w:tcW w:w="29" w:type="dxa"/>
            <w:tcBorders>
              <w:right w:val="single" w:sz="8" w:space="0" w:color="auto"/>
            </w:tcBorders>
            <w:shd w:val="clear" w:color="auto" w:fill="auto"/>
            <w:vAlign w:val="bottom"/>
          </w:tcPr>
          <w:p w:rsidR="00C46919" w:rsidRPr="00FE0D0D" w:rsidRDefault="00C46919" w:rsidP="008E19CF">
            <w:pPr>
              <w:spacing w:line="0" w:lineRule="atLeast"/>
              <w:rPr>
                <w:rFonts w:ascii="Calibri" w:hAnsi="Calibri" w:cs="Calibri"/>
                <w:sz w:val="18"/>
                <w:szCs w:val="18"/>
                <w:lang w:val="ro-RO" w:eastAsia="ro-RO"/>
              </w:rPr>
            </w:pPr>
          </w:p>
        </w:tc>
      </w:tr>
      <w:tr w:rsidR="00C46919" w:rsidRPr="00FE0D0D" w:rsidTr="008E19CF">
        <w:trPr>
          <w:trHeight w:val="158"/>
        </w:trPr>
        <w:tc>
          <w:tcPr>
            <w:tcW w:w="100" w:type="dxa"/>
            <w:tcBorders>
              <w:left w:val="single" w:sz="8" w:space="0" w:color="auto"/>
              <w:bottom w:val="single" w:sz="8" w:space="0" w:color="auto"/>
            </w:tcBorders>
            <w:shd w:val="clear" w:color="auto" w:fill="BDD6EE"/>
            <w:vAlign w:val="bottom"/>
          </w:tcPr>
          <w:p w:rsidR="00C46919" w:rsidRPr="00FE0D0D" w:rsidRDefault="00C46919" w:rsidP="008E19CF">
            <w:pPr>
              <w:spacing w:line="0" w:lineRule="atLeast"/>
              <w:rPr>
                <w:rFonts w:ascii="Calibri" w:hAnsi="Calibri" w:cs="Calibri"/>
                <w:sz w:val="18"/>
                <w:szCs w:val="18"/>
                <w:lang w:val="ro-RO" w:eastAsia="ro-RO"/>
              </w:rPr>
            </w:pPr>
          </w:p>
        </w:tc>
        <w:tc>
          <w:tcPr>
            <w:tcW w:w="719" w:type="dxa"/>
            <w:tcBorders>
              <w:bottom w:val="single" w:sz="8" w:space="0" w:color="auto"/>
            </w:tcBorders>
            <w:shd w:val="clear" w:color="auto" w:fill="BDD6EE"/>
            <w:vAlign w:val="bottom"/>
          </w:tcPr>
          <w:p w:rsidR="00C46919" w:rsidRPr="00FE0D0D" w:rsidRDefault="00C46919" w:rsidP="008E19CF">
            <w:pPr>
              <w:spacing w:line="0" w:lineRule="atLeast"/>
              <w:rPr>
                <w:rFonts w:ascii="Calibri" w:hAnsi="Calibri" w:cs="Calibri"/>
                <w:sz w:val="18"/>
                <w:szCs w:val="18"/>
                <w:lang w:val="ro-RO" w:eastAsia="ro-RO"/>
              </w:rPr>
            </w:pPr>
          </w:p>
        </w:tc>
        <w:tc>
          <w:tcPr>
            <w:tcW w:w="120" w:type="dxa"/>
            <w:tcBorders>
              <w:bottom w:val="single" w:sz="8" w:space="0" w:color="auto"/>
              <w:right w:val="single" w:sz="8" w:space="0" w:color="auto"/>
            </w:tcBorders>
            <w:shd w:val="clear" w:color="auto" w:fill="BDD6EE"/>
            <w:vAlign w:val="bottom"/>
          </w:tcPr>
          <w:p w:rsidR="00C46919" w:rsidRPr="00FE0D0D" w:rsidRDefault="00C46919" w:rsidP="008E19CF">
            <w:pPr>
              <w:spacing w:line="0" w:lineRule="atLeast"/>
              <w:rPr>
                <w:rFonts w:ascii="Calibri" w:hAnsi="Calibri" w:cs="Calibri"/>
                <w:sz w:val="18"/>
                <w:szCs w:val="18"/>
                <w:lang w:val="ro-RO" w:eastAsia="ro-RO"/>
              </w:rPr>
            </w:pPr>
          </w:p>
        </w:tc>
        <w:tc>
          <w:tcPr>
            <w:tcW w:w="99" w:type="dxa"/>
            <w:tcBorders>
              <w:bottom w:val="single" w:sz="8" w:space="0" w:color="auto"/>
            </w:tcBorders>
            <w:shd w:val="clear" w:color="auto" w:fill="auto"/>
            <w:vAlign w:val="bottom"/>
          </w:tcPr>
          <w:p w:rsidR="00C46919" w:rsidRPr="00FE0D0D" w:rsidRDefault="00C46919" w:rsidP="008E19CF">
            <w:pPr>
              <w:spacing w:line="0" w:lineRule="atLeast"/>
              <w:rPr>
                <w:rFonts w:ascii="Calibri" w:hAnsi="Calibri" w:cs="Calibri"/>
                <w:sz w:val="18"/>
                <w:szCs w:val="18"/>
                <w:lang w:val="ro-RO" w:eastAsia="ro-RO"/>
              </w:rPr>
            </w:pPr>
          </w:p>
        </w:tc>
        <w:tc>
          <w:tcPr>
            <w:tcW w:w="1079" w:type="dxa"/>
            <w:tcBorders>
              <w:bottom w:val="single" w:sz="8" w:space="0" w:color="auto"/>
            </w:tcBorders>
            <w:shd w:val="clear" w:color="auto" w:fill="auto"/>
            <w:vAlign w:val="bottom"/>
          </w:tcPr>
          <w:p w:rsidR="00C46919" w:rsidRPr="00FE0D0D" w:rsidRDefault="00C46919" w:rsidP="008E19CF">
            <w:pPr>
              <w:spacing w:line="0" w:lineRule="atLeast"/>
              <w:rPr>
                <w:rFonts w:ascii="Calibri" w:hAnsi="Calibri" w:cs="Calibri"/>
                <w:sz w:val="18"/>
                <w:szCs w:val="18"/>
                <w:lang w:val="ro-RO" w:eastAsia="ro-RO"/>
              </w:rPr>
            </w:pPr>
          </w:p>
        </w:tc>
        <w:tc>
          <w:tcPr>
            <w:tcW w:w="12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ascii="Calibri" w:hAnsi="Calibri" w:cs="Calibri"/>
                <w:sz w:val="18"/>
                <w:szCs w:val="18"/>
                <w:lang w:val="ro-RO" w:eastAsia="ro-RO"/>
              </w:rPr>
            </w:pPr>
          </w:p>
        </w:tc>
        <w:tc>
          <w:tcPr>
            <w:tcW w:w="79" w:type="dxa"/>
            <w:tcBorders>
              <w:bottom w:val="single" w:sz="8" w:space="0" w:color="auto"/>
            </w:tcBorders>
            <w:shd w:val="clear" w:color="auto" w:fill="auto"/>
            <w:vAlign w:val="bottom"/>
          </w:tcPr>
          <w:p w:rsidR="00C46919" w:rsidRPr="00FE0D0D" w:rsidRDefault="00C46919" w:rsidP="008E19CF">
            <w:pPr>
              <w:spacing w:line="0" w:lineRule="atLeast"/>
              <w:rPr>
                <w:rFonts w:ascii="Calibri" w:hAnsi="Calibri" w:cs="Calibri"/>
                <w:sz w:val="18"/>
                <w:szCs w:val="18"/>
                <w:lang w:val="ro-RO" w:eastAsia="ro-RO"/>
              </w:rPr>
            </w:pPr>
          </w:p>
        </w:tc>
        <w:tc>
          <w:tcPr>
            <w:tcW w:w="1079" w:type="dxa"/>
            <w:tcBorders>
              <w:bottom w:val="single" w:sz="8" w:space="0" w:color="auto"/>
            </w:tcBorders>
            <w:shd w:val="clear" w:color="auto" w:fill="auto"/>
            <w:vAlign w:val="bottom"/>
          </w:tcPr>
          <w:p w:rsidR="00C46919" w:rsidRPr="00FE0D0D" w:rsidRDefault="00C46919" w:rsidP="008E19CF">
            <w:pPr>
              <w:spacing w:line="0" w:lineRule="atLeast"/>
              <w:rPr>
                <w:rFonts w:ascii="Calibri" w:hAnsi="Calibri" w:cs="Calibri"/>
                <w:sz w:val="18"/>
                <w:szCs w:val="18"/>
                <w:lang w:val="ro-RO" w:eastAsia="ro-RO"/>
              </w:rPr>
            </w:pPr>
          </w:p>
        </w:tc>
        <w:tc>
          <w:tcPr>
            <w:tcW w:w="12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ascii="Calibri" w:hAnsi="Calibri" w:cs="Calibri"/>
                <w:sz w:val="18"/>
                <w:szCs w:val="18"/>
                <w:lang w:val="ro-RO" w:eastAsia="ro-RO"/>
              </w:rPr>
            </w:pPr>
          </w:p>
        </w:tc>
        <w:tc>
          <w:tcPr>
            <w:tcW w:w="99" w:type="dxa"/>
            <w:tcBorders>
              <w:bottom w:val="single" w:sz="8" w:space="0" w:color="auto"/>
            </w:tcBorders>
            <w:shd w:val="clear" w:color="auto" w:fill="auto"/>
            <w:vAlign w:val="bottom"/>
          </w:tcPr>
          <w:p w:rsidR="00C46919" w:rsidRPr="00FE0D0D" w:rsidRDefault="00C46919" w:rsidP="008E19CF">
            <w:pPr>
              <w:spacing w:line="0" w:lineRule="atLeast"/>
              <w:rPr>
                <w:rFonts w:ascii="Calibri" w:hAnsi="Calibri" w:cs="Calibri"/>
                <w:sz w:val="18"/>
                <w:szCs w:val="18"/>
                <w:lang w:val="ro-RO" w:eastAsia="ro-RO"/>
              </w:rPr>
            </w:pPr>
          </w:p>
        </w:tc>
        <w:tc>
          <w:tcPr>
            <w:tcW w:w="1060" w:type="dxa"/>
            <w:tcBorders>
              <w:bottom w:val="single" w:sz="8" w:space="0" w:color="auto"/>
            </w:tcBorders>
            <w:shd w:val="clear" w:color="auto" w:fill="auto"/>
            <w:vAlign w:val="bottom"/>
          </w:tcPr>
          <w:p w:rsidR="00C46919" w:rsidRPr="00FE0D0D" w:rsidRDefault="00C46919" w:rsidP="008E19CF">
            <w:pPr>
              <w:spacing w:line="0" w:lineRule="atLeast"/>
              <w:rPr>
                <w:rFonts w:ascii="Calibri" w:hAnsi="Calibri" w:cs="Calibri"/>
                <w:sz w:val="18"/>
                <w:szCs w:val="18"/>
                <w:lang w:val="ro-RO" w:eastAsia="ro-RO"/>
              </w:rPr>
            </w:pPr>
          </w:p>
        </w:tc>
        <w:tc>
          <w:tcPr>
            <w:tcW w:w="139"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ascii="Calibri" w:hAnsi="Calibri" w:cs="Calibri"/>
                <w:sz w:val="18"/>
                <w:szCs w:val="18"/>
                <w:lang w:val="ro-RO" w:eastAsia="ro-RO"/>
              </w:rPr>
            </w:pPr>
          </w:p>
        </w:tc>
        <w:tc>
          <w:tcPr>
            <w:tcW w:w="99" w:type="dxa"/>
            <w:tcBorders>
              <w:bottom w:val="single" w:sz="8" w:space="0" w:color="auto"/>
            </w:tcBorders>
            <w:shd w:val="clear" w:color="auto" w:fill="auto"/>
            <w:vAlign w:val="bottom"/>
          </w:tcPr>
          <w:p w:rsidR="00C46919" w:rsidRPr="00FE0D0D" w:rsidRDefault="00C46919" w:rsidP="008E19CF">
            <w:pPr>
              <w:spacing w:line="0" w:lineRule="atLeast"/>
              <w:rPr>
                <w:rFonts w:ascii="Calibri" w:hAnsi="Calibri" w:cs="Calibri"/>
                <w:sz w:val="18"/>
                <w:szCs w:val="18"/>
                <w:lang w:val="ro-RO" w:eastAsia="ro-RO"/>
              </w:rPr>
            </w:pPr>
          </w:p>
        </w:tc>
        <w:tc>
          <w:tcPr>
            <w:tcW w:w="1079" w:type="dxa"/>
            <w:tcBorders>
              <w:bottom w:val="single" w:sz="8" w:space="0" w:color="auto"/>
            </w:tcBorders>
            <w:shd w:val="clear" w:color="auto" w:fill="auto"/>
            <w:vAlign w:val="bottom"/>
          </w:tcPr>
          <w:p w:rsidR="00C46919" w:rsidRPr="00FE0D0D" w:rsidRDefault="00C46919" w:rsidP="008E19CF">
            <w:pPr>
              <w:spacing w:line="0" w:lineRule="atLeast"/>
              <w:rPr>
                <w:rFonts w:ascii="Calibri" w:hAnsi="Calibri" w:cs="Calibri"/>
                <w:sz w:val="18"/>
                <w:szCs w:val="18"/>
                <w:lang w:val="ro-RO" w:eastAsia="ro-RO"/>
              </w:rPr>
            </w:pPr>
          </w:p>
        </w:tc>
        <w:tc>
          <w:tcPr>
            <w:tcW w:w="12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ascii="Calibri" w:hAnsi="Calibri" w:cs="Calibri"/>
                <w:sz w:val="18"/>
                <w:szCs w:val="18"/>
                <w:lang w:val="ro-RO" w:eastAsia="ro-RO"/>
              </w:rPr>
            </w:pPr>
          </w:p>
        </w:tc>
        <w:tc>
          <w:tcPr>
            <w:tcW w:w="99" w:type="dxa"/>
            <w:tcBorders>
              <w:bottom w:val="single" w:sz="8" w:space="0" w:color="auto"/>
            </w:tcBorders>
            <w:shd w:val="clear" w:color="auto" w:fill="auto"/>
            <w:vAlign w:val="bottom"/>
          </w:tcPr>
          <w:p w:rsidR="00C46919" w:rsidRPr="00FE0D0D" w:rsidRDefault="00C46919" w:rsidP="008E19CF">
            <w:pPr>
              <w:spacing w:line="0" w:lineRule="atLeast"/>
              <w:rPr>
                <w:rFonts w:ascii="Calibri" w:hAnsi="Calibri" w:cs="Calibri"/>
                <w:sz w:val="18"/>
                <w:szCs w:val="18"/>
                <w:lang w:val="ro-RO" w:eastAsia="ro-RO"/>
              </w:rPr>
            </w:pPr>
          </w:p>
        </w:tc>
        <w:tc>
          <w:tcPr>
            <w:tcW w:w="1079" w:type="dxa"/>
            <w:tcBorders>
              <w:bottom w:val="single" w:sz="8" w:space="0" w:color="auto"/>
            </w:tcBorders>
            <w:shd w:val="clear" w:color="auto" w:fill="auto"/>
            <w:vAlign w:val="bottom"/>
          </w:tcPr>
          <w:p w:rsidR="00C46919" w:rsidRPr="00FE0D0D" w:rsidRDefault="00C46919" w:rsidP="008E19CF">
            <w:pPr>
              <w:spacing w:line="0" w:lineRule="atLeast"/>
              <w:rPr>
                <w:rFonts w:ascii="Calibri" w:hAnsi="Calibri" w:cs="Calibri"/>
                <w:sz w:val="18"/>
                <w:szCs w:val="18"/>
                <w:lang w:val="ro-RO" w:eastAsia="ro-RO"/>
              </w:rPr>
            </w:pPr>
          </w:p>
        </w:tc>
        <w:tc>
          <w:tcPr>
            <w:tcW w:w="12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ascii="Calibri" w:hAnsi="Calibri" w:cs="Calibri"/>
                <w:sz w:val="18"/>
                <w:szCs w:val="18"/>
                <w:lang w:val="ro-RO" w:eastAsia="ro-RO"/>
              </w:rPr>
            </w:pPr>
          </w:p>
        </w:tc>
        <w:tc>
          <w:tcPr>
            <w:tcW w:w="79" w:type="dxa"/>
            <w:tcBorders>
              <w:bottom w:val="single" w:sz="8" w:space="0" w:color="auto"/>
            </w:tcBorders>
            <w:shd w:val="clear" w:color="auto" w:fill="auto"/>
            <w:vAlign w:val="bottom"/>
          </w:tcPr>
          <w:p w:rsidR="00C46919" w:rsidRPr="00FE0D0D" w:rsidRDefault="00C46919" w:rsidP="008E19CF">
            <w:pPr>
              <w:spacing w:line="0" w:lineRule="atLeast"/>
              <w:rPr>
                <w:rFonts w:ascii="Calibri" w:hAnsi="Calibri" w:cs="Calibri"/>
                <w:sz w:val="18"/>
                <w:szCs w:val="18"/>
                <w:lang w:val="ro-RO" w:eastAsia="ro-RO"/>
              </w:rPr>
            </w:pPr>
          </w:p>
        </w:tc>
        <w:tc>
          <w:tcPr>
            <w:tcW w:w="1079" w:type="dxa"/>
            <w:tcBorders>
              <w:bottom w:val="single" w:sz="8" w:space="0" w:color="auto"/>
            </w:tcBorders>
            <w:shd w:val="clear" w:color="auto" w:fill="auto"/>
            <w:vAlign w:val="bottom"/>
          </w:tcPr>
          <w:p w:rsidR="00C46919" w:rsidRPr="00FE0D0D" w:rsidRDefault="00C46919" w:rsidP="008E19CF">
            <w:pPr>
              <w:spacing w:line="0" w:lineRule="atLeast"/>
              <w:rPr>
                <w:rFonts w:ascii="Calibri" w:hAnsi="Calibri" w:cs="Calibri"/>
                <w:sz w:val="18"/>
                <w:szCs w:val="18"/>
                <w:lang w:val="ro-RO" w:eastAsia="ro-RO"/>
              </w:rPr>
            </w:pPr>
          </w:p>
        </w:tc>
        <w:tc>
          <w:tcPr>
            <w:tcW w:w="12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ascii="Calibri" w:hAnsi="Calibri" w:cs="Calibri"/>
                <w:sz w:val="18"/>
                <w:szCs w:val="18"/>
                <w:lang w:val="ro-RO" w:eastAsia="ro-RO"/>
              </w:rPr>
            </w:pPr>
          </w:p>
        </w:tc>
        <w:tc>
          <w:tcPr>
            <w:tcW w:w="1299" w:type="dxa"/>
            <w:tcBorders>
              <w:bottom w:val="single" w:sz="8" w:space="0" w:color="auto"/>
            </w:tcBorders>
            <w:shd w:val="clear" w:color="auto" w:fill="auto"/>
            <w:vAlign w:val="bottom"/>
          </w:tcPr>
          <w:p w:rsidR="00C46919" w:rsidRPr="00FE0D0D" w:rsidRDefault="00C46919" w:rsidP="008E19CF">
            <w:pPr>
              <w:spacing w:line="0" w:lineRule="atLeast"/>
              <w:rPr>
                <w:rFonts w:ascii="Calibri" w:hAnsi="Calibri" w:cs="Calibri"/>
                <w:sz w:val="18"/>
                <w:szCs w:val="18"/>
                <w:lang w:val="ro-RO" w:eastAsia="ro-RO"/>
              </w:rPr>
            </w:pPr>
          </w:p>
        </w:tc>
        <w:tc>
          <w:tcPr>
            <w:tcW w:w="29"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ascii="Calibri" w:hAnsi="Calibri" w:cs="Calibri"/>
                <w:sz w:val="18"/>
                <w:szCs w:val="18"/>
                <w:lang w:val="ro-RO" w:eastAsia="ro-RO"/>
              </w:rPr>
            </w:pPr>
          </w:p>
        </w:tc>
      </w:tr>
    </w:tbl>
    <w:p w:rsidR="00C46919" w:rsidRPr="00FE0D0D" w:rsidRDefault="00C46919" w:rsidP="00C46919">
      <w:pPr>
        <w:spacing w:line="20" w:lineRule="exact"/>
        <w:rPr>
          <w:rFonts w:ascii="Calibri" w:hAnsi="Calibri" w:cs="Calibri"/>
          <w:lang w:val="ro-RO" w:eastAsia="ro-RO"/>
        </w:rPr>
      </w:pPr>
      <w:r w:rsidRPr="00FE0D0D">
        <w:rPr>
          <w:rFonts w:ascii="Calibri" w:hAnsi="Calibri" w:cs="Calibri"/>
          <w:noProof/>
        </w:rPr>
        <mc:AlternateContent>
          <mc:Choice Requires="wps">
            <w:drawing>
              <wp:anchor distT="0" distB="0" distL="114300" distR="114300" simplePos="0" relativeHeight="251753472" behindDoc="1" locked="0" layoutInCell="1" allowOverlap="1" wp14:anchorId="005E0AA0" wp14:editId="32CA4530">
                <wp:simplePos x="0" y="0"/>
                <wp:positionH relativeFrom="column">
                  <wp:posOffset>3040380</wp:posOffset>
                </wp:positionH>
                <wp:positionV relativeFrom="paragraph">
                  <wp:posOffset>-808990</wp:posOffset>
                </wp:positionV>
                <wp:extent cx="13970" cy="12700"/>
                <wp:effectExtent l="1905" t="2540" r="3175" b="3810"/>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 cy="12700"/>
                        </a:xfrm>
                        <a:prstGeom prst="rect">
                          <a:avLst/>
                        </a:prstGeom>
                        <a:solidFill>
                          <a:srgbClr val="BDD6E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CF95C8" id="Rectangle 69" o:spid="_x0000_s1026" style="position:absolute;margin-left:239.4pt;margin-top:-63.7pt;width:1.1pt;height:1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BqXJQIAADsEAAAOAAAAZHJzL2Uyb0RvYy54bWysU9uO0zAQfUfiHyy/0ySll23UdLX0gpAW&#10;WLHwAa7jNBa+MXabdr+esdMtXeAJkQdrxjM+OXNmZn571IocBHhpTUWLQU6JMNzW0uwq+u3r5s0N&#10;JT4wUzNljajoSXh6u3j9at65Ugxta1UtgCCI8WXnKtqG4Mos87wVmvmBdcJgsLGgWUAXdlkNrEN0&#10;rbJhnk+yzkLtwHLhPd6u+iBdJPymETx8bhovAlEVRW4hnZDObTyzxZyVO2CulfxMg/0DC82kwZ9e&#10;oFYsMLIH+QeUlhyst00YcKsz2zSSi1QDVlPkv1Xz2DInUi0ojncXmfz/g+WfDg9AZF3RyYwSwzT2&#10;6AuqxsxOCYJ3KFDnfIl5j+4BYone3Vv+3RNjly2miTsA27WC1UiriPnZiwfR8fiUbLuPtkZ4tg82&#10;aXVsQEdAVIEcU0tOl5aIYyAcL4u3syn2jWOkGE7z1LCMlc9PHfjwXlhNolFRQOYJmh3ufYhUWPmc&#10;kqhbJeuNVCo5sNsuFZADw9l4t1pN1uvEHiu8TlOGdBWdjYfjhPwi5q8hNun7G4SWAYdcSV3Rmzx+&#10;MYmVUbO1qZMdmFS9jZSVOYsYdev139r6hBqC7ScYNw6N1sITJR1Ob0X9jz0DQYn6YLAPs2I0iuOe&#10;nNF4OkQHriPb6wgzHKEqGijpzWXoV2TvQO5a/FORajf2DnvXyKRs7GvP6kwWJzQJft6muALXfsr6&#10;tfOLnwAAAP//AwBQSwMEFAAGAAgAAAAhAImPaGLiAAAADQEAAA8AAABkcnMvZG93bnJldi54bWxM&#10;j81OwzAQhO9IvIO1SFxQ66QyNApxKoSEuFSgll64ufE2jhqvo9j56dtjuNDj7Ixmvyk2s23ZiL1v&#10;HElIlwkwpMrphmoJh6+3RQbMB0VatY5QwgU9bMrbm0Ll2k20w3EfahZLyOdKggmhyzn3lUGr/NJ1&#10;SNE7ud6qEGVfc92rKZbblq+S5Ilb1VD8YFSHrwar836wErbb94+LOHwmDT4M9Y6GbjTTt5T3d/PL&#10;M7CAc/gPwy9+RIcyMh3dQNqzVoJYZxE9SFikq7UAFiMiS+O849/pUQAvC369ovwBAAD//wMAUEsB&#10;Ai0AFAAGAAgAAAAhALaDOJL+AAAA4QEAABMAAAAAAAAAAAAAAAAAAAAAAFtDb250ZW50X1R5cGVz&#10;XS54bWxQSwECLQAUAAYACAAAACEAOP0h/9YAAACUAQAACwAAAAAAAAAAAAAAAAAvAQAAX3JlbHMv&#10;LnJlbHNQSwECLQAUAAYACAAAACEAGEAalyUCAAA7BAAADgAAAAAAAAAAAAAAAAAuAgAAZHJzL2Uy&#10;b0RvYy54bWxQSwECLQAUAAYACAAAACEAiY9oYuIAAAANAQAADwAAAAAAAAAAAAAAAAB/BAAAZHJz&#10;L2Rvd25yZXYueG1sUEsFBgAAAAAEAAQA8wAAAI4FAAAAAA==&#10;" fillcolor="#bdd6ee" strokecolor="white"/>
            </w:pict>
          </mc:Fallback>
        </mc:AlternateContent>
      </w:r>
    </w:p>
    <w:p w:rsidR="00C46919" w:rsidRPr="00FE0D0D" w:rsidRDefault="00C46919" w:rsidP="00C46919">
      <w:pPr>
        <w:spacing w:line="218" w:lineRule="auto"/>
        <w:ind w:left="140" w:right="140"/>
        <w:rPr>
          <w:rFonts w:ascii="Calibri" w:eastAsia="Calibri" w:hAnsi="Calibri" w:cs="Calibri"/>
          <w:lang w:val="ro-RO" w:eastAsia="ro-RO"/>
        </w:rPr>
      </w:pPr>
      <w:r w:rsidRPr="00FE0D0D">
        <w:rPr>
          <w:rFonts w:ascii="Calibri" w:eastAsia="Calibri" w:hAnsi="Calibri" w:cs="Calibri"/>
          <w:lang w:val="ro-RO" w:eastAsia="ro-RO"/>
        </w:rPr>
        <w:t>*La plafoanele financiare din FEGA mentionate mai sus, se vor adauga si cele estimate pentru masuri de piata si comert exterior de aproximativ 400 mil. Euro pentru perioada 2015-2020</w:t>
      </w:r>
    </w:p>
    <w:p w:rsidR="00C46919" w:rsidRPr="00FE0D0D" w:rsidRDefault="00C46919" w:rsidP="00C46919">
      <w:pPr>
        <w:spacing w:line="197" w:lineRule="exact"/>
        <w:rPr>
          <w:rFonts w:ascii="Calibri" w:hAnsi="Calibri" w:cs="Calibri"/>
          <w:lang w:val="ro-RO" w:eastAsia="ro-RO"/>
        </w:rPr>
      </w:pPr>
    </w:p>
    <w:p w:rsidR="00C46919" w:rsidRPr="00FE0D0D" w:rsidRDefault="00C46919" w:rsidP="00C46919">
      <w:pPr>
        <w:spacing w:line="0" w:lineRule="atLeast"/>
        <w:ind w:left="140"/>
        <w:rPr>
          <w:rFonts w:ascii="Calibri" w:eastAsia="Calibri" w:hAnsi="Calibri" w:cs="Calibri"/>
          <w:b/>
          <w:lang w:val="ro-RO" w:eastAsia="ro-RO"/>
        </w:rPr>
      </w:pPr>
      <w:r w:rsidRPr="00FE0D0D">
        <w:rPr>
          <w:rFonts w:ascii="Calibri" w:eastAsia="Calibri" w:hAnsi="Calibri" w:cs="Calibri"/>
          <w:b/>
          <w:lang w:val="ro-RO" w:eastAsia="ro-RO"/>
        </w:rPr>
        <w:t>Schemele de plăţi directe finantate din FEGA sunt următoarele:</w:t>
      </w:r>
    </w:p>
    <w:p w:rsidR="00C46919" w:rsidRPr="00FE0D0D" w:rsidRDefault="00C46919" w:rsidP="00C46919">
      <w:pPr>
        <w:spacing w:line="53" w:lineRule="exact"/>
        <w:rPr>
          <w:rFonts w:ascii="Calibri" w:hAnsi="Calibri" w:cs="Calibri"/>
          <w:lang w:val="ro-RO" w:eastAsia="ro-RO"/>
        </w:rPr>
      </w:pPr>
    </w:p>
    <w:p w:rsidR="00C46919" w:rsidRPr="00FE0D0D" w:rsidRDefault="00C46919" w:rsidP="00204A3C">
      <w:pPr>
        <w:numPr>
          <w:ilvl w:val="0"/>
          <w:numId w:val="102"/>
        </w:numPr>
        <w:spacing w:line="236" w:lineRule="auto"/>
        <w:ind w:right="5680"/>
        <w:rPr>
          <w:rFonts w:ascii="Calibri" w:eastAsia="Calibri" w:hAnsi="Calibri" w:cs="Calibri"/>
          <w:lang w:val="ro-RO" w:eastAsia="ro-RO"/>
        </w:rPr>
      </w:pPr>
      <w:r w:rsidRPr="00FE0D0D">
        <w:rPr>
          <w:rFonts w:ascii="Calibri" w:eastAsia="Calibri" w:hAnsi="Calibri" w:cs="Calibri"/>
          <w:lang w:val="ro-RO" w:eastAsia="ro-RO"/>
        </w:rPr>
        <w:t>schema de plată unică pe suprafaţă;</w:t>
      </w:r>
    </w:p>
    <w:p w:rsidR="00C46919" w:rsidRPr="00FE0D0D" w:rsidRDefault="00C46919" w:rsidP="00204A3C">
      <w:pPr>
        <w:numPr>
          <w:ilvl w:val="0"/>
          <w:numId w:val="102"/>
        </w:numPr>
        <w:spacing w:line="236" w:lineRule="auto"/>
        <w:ind w:right="5680"/>
        <w:rPr>
          <w:rFonts w:ascii="Calibri" w:eastAsia="Calibri" w:hAnsi="Calibri" w:cs="Calibri"/>
          <w:lang w:val="ro-RO" w:eastAsia="ro-RO"/>
        </w:rPr>
      </w:pPr>
      <w:r w:rsidRPr="00FE0D0D">
        <w:rPr>
          <w:rFonts w:ascii="Calibri" w:eastAsia="Calibri" w:hAnsi="Calibri" w:cs="Calibri"/>
          <w:lang w:val="ro-RO" w:eastAsia="ro-RO"/>
        </w:rPr>
        <w:t>plata redistributivă;</w:t>
      </w:r>
    </w:p>
    <w:p w:rsidR="00C46919" w:rsidRPr="00FE0D0D" w:rsidRDefault="00C46919" w:rsidP="00204A3C">
      <w:pPr>
        <w:numPr>
          <w:ilvl w:val="0"/>
          <w:numId w:val="102"/>
        </w:numPr>
        <w:spacing w:line="237" w:lineRule="auto"/>
        <w:ind w:right="3280"/>
        <w:rPr>
          <w:rFonts w:ascii="Calibri" w:eastAsia="Calibri" w:hAnsi="Calibri" w:cs="Calibri"/>
          <w:lang w:val="ro-RO" w:eastAsia="ro-RO"/>
        </w:rPr>
      </w:pPr>
      <w:r w:rsidRPr="00FE0D0D">
        <w:rPr>
          <w:rFonts w:ascii="Calibri" w:eastAsia="Calibri" w:hAnsi="Calibri" w:cs="Calibri"/>
          <w:lang w:val="ro-RO" w:eastAsia="ro-RO"/>
        </w:rPr>
        <w:t>plata pentru practici agricole benefice pentru climă și mediu;</w:t>
      </w:r>
    </w:p>
    <w:p w:rsidR="00C46919" w:rsidRPr="00FE0D0D" w:rsidRDefault="00C46919" w:rsidP="00204A3C">
      <w:pPr>
        <w:numPr>
          <w:ilvl w:val="0"/>
          <w:numId w:val="102"/>
        </w:numPr>
        <w:spacing w:line="237" w:lineRule="auto"/>
        <w:ind w:right="3280"/>
        <w:rPr>
          <w:rFonts w:ascii="Calibri" w:eastAsia="Calibri" w:hAnsi="Calibri" w:cs="Calibri"/>
          <w:lang w:val="ro-RO" w:eastAsia="ro-RO"/>
        </w:rPr>
      </w:pPr>
      <w:r w:rsidRPr="00FE0D0D">
        <w:rPr>
          <w:rFonts w:ascii="Calibri" w:eastAsia="Calibri" w:hAnsi="Calibri" w:cs="Calibri"/>
          <w:lang w:val="ro-RO" w:eastAsia="ro-RO"/>
        </w:rPr>
        <w:t>plata pentru tinerii fermieri;</w:t>
      </w:r>
    </w:p>
    <w:p w:rsidR="00C46919" w:rsidRPr="00FE0D0D" w:rsidRDefault="00C46919" w:rsidP="00204A3C">
      <w:pPr>
        <w:numPr>
          <w:ilvl w:val="0"/>
          <w:numId w:val="102"/>
        </w:numPr>
        <w:spacing w:line="236" w:lineRule="auto"/>
        <w:ind w:right="2460"/>
        <w:rPr>
          <w:rFonts w:ascii="Calibri" w:eastAsia="Calibri" w:hAnsi="Calibri" w:cs="Calibri"/>
          <w:lang w:val="ro-RO" w:eastAsia="ro-RO"/>
        </w:rPr>
      </w:pPr>
      <w:r w:rsidRPr="00FE0D0D">
        <w:rPr>
          <w:rFonts w:ascii="Calibri" w:eastAsia="Calibri" w:hAnsi="Calibri" w:cs="Calibri"/>
          <w:lang w:val="ro-RO" w:eastAsia="ro-RO"/>
        </w:rPr>
        <w:t>schemele de sprijin cuplat in sectorul vegetal si in sectorul zootehnic; schema simplificată pentru micii fermieri.</w:t>
      </w:r>
    </w:p>
    <w:p w:rsidR="00C46919" w:rsidRPr="00FE0D0D" w:rsidRDefault="00C46919" w:rsidP="00C46919">
      <w:pPr>
        <w:spacing w:line="98" w:lineRule="exact"/>
        <w:rPr>
          <w:rFonts w:ascii="Calibri" w:hAnsi="Calibri" w:cs="Calibri"/>
          <w:lang w:val="ro-RO" w:eastAsia="ro-RO"/>
        </w:rPr>
      </w:pPr>
    </w:p>
    <w:p w:rsidR="00C46919" w:rsidRPr="00FE0D0D" w:rsidRDefault="00C46919" w:rsidP="00C46919">
      <w:pPr>
        <w:spacing w:line="231" w:lineRule="auto"/>
        <w:ind w:left="140" w:right="140"/>
        <w:jc w:val="both"/>
        <w:rPr>
          <w:rFonts w:ascii="Calibri" w:eastAsia="Calibri" w:hAnsi="Calibri" w:cs="Calibri"/>
          <w:lang w:val="ro-RO" w:eastAsia="ro-RO"/>
        </w:rPr>
      </w:pPr>
      <w:r w:rsidRPr="00FE0D0D">
        <w:rPr>
          <w:rFonts w:ascii="Calibri" w:eastAsia="Calibri" w:hAnsi="Calibri" w:cs="Calibri"/>
          <w:lang w:val="ro-RO" w:eastAsia="ro-RO"/>
        </w:rPr>
        <w:t xml:space="preserve">Beneficiarii plăţilor - sunt </w:t>
      </w:r>
      <w:r w:rsidRPr="00FE0D0D">
        <w:rPr>
          <w:rFonts w:ascii="Calibri" w:eastAsia="Calibri" w:hAnsi="Calibri" w:cs="Calibri"/>
          <w:u w:val="single"/>
          <w:lang w:val="ro-RO" w:eastAsia="ro-RO"/>
        </w:rPr>
        <w:t>fermierii activi</w:t>
      </w:r>
      <w:r w:rsidRPr="00FE0D0D">
        <w:rPr>
          <w:rFonts w:ascii="Calibri" w:eastAsia="Calibri" w:hAnsi="Calibri" w:cs="Calibri"/>
          <w:lang w:val="ro-RO" w:eastAsia="ro-RO"/>
        </w:rPr>
        <w:t xml:space="preserve"> persoane fizice şi/sau persoane juridice care desfășoară o activitate agricolă în calitate de utilizatori ai suprafețelor de teren agricol si/sau deținători legali de animale, în conformitate cu legislația în vigoare. In categoria beneficiarilor de plati se incadreaza si cooperativele agricole, conform Legii 566/2004 a cooperatiei agricole, precum si grupurile de producatori care desfasoara activitate agricola.</w:t>
      </w:r>
    </w:p>
    <w:p w:rsidR="00C46919" w:rsidRPr="00FE0D0D" w:rsidRDefault="00C46919" w:rsidP="00C46919">
      <w:pPr>
        <w:spacing w:line="250" w:lineRule="exact"/>
        <w:rPr>
          <w:rFonts w:ascii="Calibri" w:hAnsi="Calibri" w:cs="Calibri"/>
          <w:lang w:val="ro-RO" w:eastAsia="ro-RO"/>
        </w:rPr>
      </w:pPr>
    </w:p>
    <w:p w:rsidR="00C46919" w:rsidRPr="00FE0D0D" w:rsidRDefault="00C46919" w:rsidP="00C46919">
      <w:pPr>
        <w:spacing w:line="225" w:lineRule="auto"/>
        <w:ind w:left="140" w:right="140"/>
        <w:jc w:val="both"/>
        <w:rPr>
          <w:rFonts w:ascii="Calibri" w:eastAsia="Calibri" w:hAnsi="Calibri" w:cs="Calibri"/>
          <w:lang w:val="ro-RO" w:eastAsia="ro-RO"/>
        </w:rPr>
      </w:pPr>
      <w:r w:rsidRPr="00FE0D0D">
        <w:rPr>
          <w:rFonts w:ascii="Calibri" w:eastAsia="Calibri" w:hAnsi="Calibri" w:cs="Calibri"/>
          <w:lang w:val="ro-RO" w:eastAsia="ro-RO"/>
        </w:rPr>
        <w:t xml:space="preserve">In ceea ce priveste Campania 2018, APIA a autorizat la plata, din FEGA suma de </w:t>
      </w:r>
      <w:r w:rsidRPr="00FE0D0D">
        <w:rPr>
          <w:rFonts w:ascii="Calibri" w:eastAsia="Calibri" w:hAnsi="Calibri" w:cs="Calibri"/>
          <w:b/>
          <w:lang w:val="ro-RO" w:eastAsia="ro-RO"/>
        </w:rPr>
        <w:t>1,838 miliarde euro</w:t>
      </w:r>
      <w:r w:rsidRPr="00FE0D0D">
        <w:rPr>
          <w:rFonts w:ascii="Calibri" w:eastAsia="Calibri" w:hAnsi="Calibri" w:cs="Calibri"/>
          <w:lang w:val="ro-RO" w:eastAsia="ro-RO"/>
        </w:rPr>
        <w:t xml:space="preserve">, ceea ce reprezinta un procent de absorbtie </w:t>
      </w:r>
      <w:r w:rsidRPr="00FE0D0D">
        <w:rPr>
          <w:rFonts w:ascii="Calibri" w:eastAsia="Calibri" w:hAnsi="Calibri" w:cs="Calibri"/>
          <w:b/>
          <w:lang w:val="ro-RO" w:eastAsia="ro-RO"/>
        </w:rPr>
        <w:t>96,17 %</w:t>
      </w:r>
      <w:r w:rsidRPr="00FE0D0D">
        <w:rPr>
          <w:rFonts w:ascii="Calibri" w:eastAsia="Calibri" w:hAnsi="Calibri" w:cs="Calibri"/>
          <w:lang w:val="ro-RO" w:eastAsia="ro-RO"/>
        </w:rPr>
        <w:t xml:space="preserve"> din plafonul financiar alocat Romaniei pentru plati directe,  în Campania 2018 in suma de  de </w:t>
      </w:r>
      <w:r w:rsidRPr="00FE0D0D">
        <w:rPr>
          <w:rFonts w:ascii="Calibri" w:eastAsia="Calibri" w:hAnsi="Calibri" w:cs="Calibri"/>
          <w:b/>
          <w:lang w:val="ro-RO" w:eastAsia="ro-RO"/>
        </w:rPr>
        <w:t>1,912 miliarde de euro</w:t>
      </w:r>
      <w:r w:rsidRPr="00FE0D0D">
        <w:rPr>
          <w:rFonts w:ascii="Calibri" w:eastAsia="Calibri" w:hAnsi="Calibri" w:cs="Calibri"/>
          <w:lang w:val="ro-RO" w:eastAsia="ro-RO"/>
        </w:rPr>
        <w:t>.</w:t>
      </w:r>
    </w:p>
    <w:p w:rsidR="00C46919" w:rsidRPr="00FE0D0D" w:rsidRDefault="00C46919" w:rsidP="00C46919">
      <w:pPr>
        <w:spacing w:line="249" w:lineRule="exact"/>
        <w:rPr>
          <w:rFonts w:ascii="Calibri" w:hAnsi="Calibri" w:cs="Calibri"/>
          <w:lang w:val="ro-RO" w:eastAsia="ro-RO"/>
        </w:rPr>
      </w:pPr>
    </w:p>
    <w:p w:rsidR="00C46919" w:rsidRPr="00FE0D0D" w:rsidRDefault="00C46919" w:rsidP="00C46919">
      <w:pPr>
        <w:spacing w:line="225" w:lineRule="auto"/>
        <w:ind w:left="140" w:right="140"/>
        <w:jc w:val="both"/>
        <w:rPr>
          <w:rFonts w:ascii="Calibri" w:eastAsia="Calibri" w:hAnsi="Calibri" w:cs="Calibri"/>
          <w:lang w:val="ro-RO" w:eastAsia="ro-RO"/>
        </w:rPr>
      </w:pPr>
      <w:r w:rsidRPr="00FE0D0D">
        <w:rPr>
          <w:rFonts w:ascii="Calibri" w:eastAsia="Calibri" w:hAnsi="Calibri" w:cs="Calibri"/>
          <w:lang w:val="ro-RO" w:eastAsia="ro-RO"/>
        </w:rPr>
        <w:t xml:space="preserve">Plăţile se efectueaza la cursul de schimb de </w:t>
      </w:r>
      <w:r w:rsidRPr="00FE0D0D">
        <w:rPr>
          <w:rFonts w:ascii="Calibri" w:eastAsia="Calibri" w:hAnsi="Calibri" w:cs="Calibri"/>
          <w:b/>
          <w:lang w:val="ro-RO" w:eastAsia="ro-RO"/>
        </w:rPr>
        <w:t>4,6638 lei pentru un euro</w:t>
      </w:r>
      <w:r w:rsidRPr="00FE0D0D">
        <w:rPr>
          <w:rFonts w:ascii="Calibri" w:eastAsia="Calibri" w:hAnsi="Calibri" w:cs="Calibri"/>
          <w:lang w:val="ro-RO" w:eastAsia="ro-RO"/>
        </w:rPr>
        <w:t>, stabilit de către Banca Centrală Europeană în data de 28 septembrie 2018 şi publicat în Jurnalul Oficial al Uniunii Europene, seria C, nr. 351/04 din 01.10. 2018.</w:t>
      </w:r>
    </w:p>
    <w:p w:rsidR="00C46919" w:rsidRPr="00FE0D0D" w:rsidRDefault="00C46919" w:rsidP="00C46919">
      <w:pPr>
        <w:spacing w:line="54" w:lineRule="exact"/>
        <w:rPr>
          <w:rFonts w:ascii="Calibri" w:hAnsi="Calibri" w:cs="Calibri"/>
          <w:lang w:val="ro-RO" w:eastAsia="ro-RO"/>
        </w:rPr>
      </w:pPr>
    </w:p>
    <w:p w:rsidR="00C46919" w:rsidRPr="00FE0D0D" w:rsidRDefault="00C46919" w:rsidP="00C46919">
      <w:pPr>
        <w:spacing w:line="226" w:lineRule="auto"/>
        <w:ind w:left="140" w:right="140"/>
        <w:jc w:val="both"/>
        <w:rPr>
          <w:rFonts w:ascii="Calibri" w:eastAsia="Calibri" w:hAnsi="Calibri" w:cs="Calibri"/>
          <w:b/>
          <w:lang w:val="ro-RO" w:eastAsia="ro-RO"/>
        </w:rPr>
      </w:pPr>
      <w:r w:rsidRPr="00FE0D0D">
        <w:rPr>
          <w:rFonts w:ascii="Calibri" w:eastAsia="Calibri" w:hAnsi="Calibri" w:cs="Calibri"/>
          <w:b/>
          <w:lang w:val="ro-RO" w:eastAsia="ro-RO"/>
        </w:rPr>
        <w:t>In ceea ce priveste sumele rambursate de catre Comisia Europeana in anii financiari 2016, 2017, 2018 si 2019, urmare a solicitarii prin declaratiile lunare de cheltuieli, precizam faptul ca pana la aceasta data Comisia Europeana a rambursat suma de 6,89 miliarde euro.</w:t>
      </w:r>
    </w:p>
    <w:p w:rsidR="00C46919" w:rsidRPr="00FE0D0D" w:rsidRDefault="00C46919" w:rsidP="00C46919">
      <w:pPr>
        <w:spacing w:line="226" w:lineRule="auto"/>
        <w:ind w:left="140" w:right="140"/>
        <w:jc w:val="both"/>
        <w:rPr>
          <w:rFonts w:ascii="Calibri" w:eastAsia="Calibri" w:hAnsi="Calibri" w:cs="Calibri"/>
          <w:b/>
          <w:lang w:val="ro-RO" w:eastAsia="ro-RO"/>
        </w:rPr>
      </w:pPr>
    </w:p>
    <w:tbl>
      <w:tblPr>
        <w:tblW w:w="0" w:type="auto"/>
        <w:tblInd w:w="10" w:type="dxa"/>
        <w:tblLayout w:type="fixed"/>
        <w:tblCellMar>
          <w:left w:w="0" w:type="dxa"/>
          <w:right w:w="0" w:type="dxa"/>
        </w:tblCellMar>
        <w:tblLook w:val="0000" w:firstRow="0" w:lastRow="0" w:firstColumn="0" w:lastColumn="0" w:noHBand="0" w:noVBand="0"/>
      </w:tblPr>
      <w:tblGrid>
        <w:gridCol w:w="125"/>
        <w:gridCol w:w="1593"/>
        <w:gridCol w:w="125"/>
        <w:gridCol w:w="1723"/>
        <w:gridCol w:w="125"/>
        <w:gridCol w:w="104"/>
        <w:gridCol w:w="4120"/>
        <w:gridCol w:w="32"/>
      </w:tblGrid>
      <w:tr w:rsidR="00C46919" w:rsidRPr="00FE0D0D" w:rsidTr="008E19CF">
        <w:trPr>
          <w:trHeight w:val="157"/>
        </w:trPr>
        <w:tc>
          <w:tcPr>
            <w:tcW w:w="125" w:type="dxa"/>
            <w:tcBorders>
              <w:top w:val="single" w:sz="8" w:space="0" w:color="auto"/>
              <w:left w:val="single" w:sz="8" w:space="0" w:color="auto"/>
            </w:tcBorders>
            <w:shd w:val="clear" w:color="auto" w:fill="BDD6EE"/>
            <w:vAlign w:val="bottom"/>
          </w:tcPr>
          <w:p w:rsidR="00C46919" w:rsidRPr="00FE0D0D" w:rsidRDefault="00C46919" w:rsidP="008E19CF">
            <w:pPr>
              <w:spacing w:line="0" w:lineRule="atLeast"/>
              <w:rPr>
                <w:rFonts w:ascii="Calibri" w:hAnsi="Calibri" w:cs="Calibri"/>
                <w:sz w:val="22"/>
                <w:szCs w:val="22"/>
              </w:rPr>
            </w:pPr>
          </w:p>
        </w:tc>
        <w:tc>
          <w:tcPr>
            <w:tcW w:w="1718" w:type="dxa"/>
            <w:gridSpan w:val="2"/>
            <w:tcBorders>
              <w:top w:val="single" w:sz="8" w:space="0" w:color="auto"/>
            </w:tcBorders>
            <w:shd w:val="clear" w:color="auto" w:fill="BDD6EE"/>
          </w:tcPr>
          <w:p w:rsidR="00C46919" w:rsidRPr="00FE0D0D" w:rsidRDefault="00C46919" w:rsidP="008E19CF">
            <w:pPr>
              <w:spacing w:line="0" w:lineRule="atLeast"/>
              <w:rPr>
                <w:rFonts w:ascii="Calibri" w:eastAsia="Calibri" w:hAnsi="Calibri" w:cs="Calibri"/>
                <w:sz w:val="22"/>
                <w:szCs w:val="22"/>
              </w:rPr>
            </w:pPr>
          </w:p>
        </w:tc>
        <w:tc>
          <w:tcPr>
            <w:tcW w:w="1722" w:type="dxa"/>
            <w:vMerge w:val="restart"/>
            <w:tcBorders>
              <w:top w:val="single" w:sz="8" w:space="0" w:color="auto"/>
            </w:tcBorders>
            <w:shd w:val="clear" w:color="auto" w:fill="BDD6EE"/>
            <w:vAlign w:val="bottom"/>
          </w:tcPr>
          <w:p w:rsidR="00C46919" w:rsidRPr="00FE0D0D" w:rsidRDefault="00C46919" w:rsidP="008E19CF">
            <w:pPr>
              <w:spacing w:line="0" w:lineRule="atLeast"/>
              <w:rPr>
                <w:rFonts w:ascii="Calibri" w:eastAsia="Calibri" w:hAnsi="Calibri" w:cs="Calibri"/>
                <w:sz w:val="22"/>
                <w:szCs w:val="22"/>
              </w:rPr>
            </w:pPr>
            <w:r w:rsidRPr="00FE0D0D">
              <w:rPr>
                <w:rFonts w:ascii="Calibri" w:eastAsia="Calibri" w:hAnsi="Calibri" w:cs="Calibri"/>
                <w:sz w:val="22"/>
                <w:szCs w:val="22"/>
              </w:rPr>
              <w:t>An financiar</w:t>
            </w:r>
          </w:p>
        </w:tc>
        <w:tc>
          <w:tcPr>
            <w:tcW w:w="125" w:type="dxa"/>
            <w:tcBorders>
              <w:top w:val="single" w:sz="8" w:space="0" w:color="auto"/>
              <w:right w:val="single" w:sz="8" w:space="0" w:color="auto"/>
            </w:tcBorders>
            <w:shd w:val="clear" w:color="auto" w:fill="BDD6EE"/>
            <w:vAlign w:val="bottom"/>
          </w:tcPr>
          <w:p w:rsidR="00C46919" w:rsidRPr="00FE0D0D" w:rsidRDefault="00C46919" w:rsidP="008E19CF">
            <w:pPr>
              <w:spacing w:line="0" w:lineRule="atLeast"/>
              <w:rPr>
                <w:rFonts w:ascii="Calibri" w:hAnsi="Calibri" w:cs="Calibri"/>
                <w:sz w:val="22"/>
                <w:szCs w:val="22"/>
              </w:rPr>
            </w:pPr>
          </w:p>
        </w:tc>
        <w:tc>
          <w:tcPr>
            <w:tcW w:w="104" w:type="dxa"/>
            <w:tcBorders>
              <w:top w:val="single" w:sz="8" w:space="0" w:color="auto"/>
            </w:tcBorders>
            <w:shd w:val="clear" w:color="auto" w:fill="BDD6EE"/>
            <w:vAlign w:val="bottom"/>
          </w:tcPr>
          <w:p w:rsidR="00C46919" w:rsidRPr="00FE0D0D" w:rsidRDefault="00C46919" w:rsidP="008E19CF">
            <w:pPr>
              <w:spacing w:line="0" w:lineRule="atLeast"/>
              <w:rPr>
                <w:rFonts w:ascii="Calibri" w:hAnsi="Calibri" w:cs="Calibri"/>
                <w:sz w:val="22"/>
                <w:szCs w:val="22"/>
              </w:rPr>
            </w:pPr>
          </w:p>
        </w:tc>
        <w:tc>
          <w:tcPr>
            <w:tcW w:w="4120" w:type="dxa"/>
            <w:tcBorders>
              <w:top w:val="single" w:sz="8" w:space="0" w:color="auto"/>
            </w:tcBorders>
            <w:shd w:val="clear" w:color="auto" w:fill="BDD6EE"/>
            <w:vAlign w:val="bottom"/>
          </w:tcPr>
          <w:p w:rsidR="00C46919" w:rsidRPr="00FE0D0D" w:rsidRDefault="00C46919" w:rsidP="008E19CF">
            <w:pPr>
              <w:spacing w:line="280" w:lineRule="exact"/>
              <w:ind w:left="260"/>
              <w:jc w:val="center"/>
              <w:rPr>
                <w:rFonts w:ascii="Calibri" w:eastAsia="Calibri" w:hAnsi="Calibri" w:cs="Calibri"/>
                <w:sz w:val="22"/>
                <w:szCs w:val="22"/>
              </w:rPr>
            </w:pPr>
            <w:r w:rsidRPr="00FE0D0D">
              <w:rPr>
                <w:rFonts w:ascii="Calibri" w:eastAsia="Calibri" w:hAnsi="Calibri" w:cs="Calibri"/>
                <w:sz w:val="22"/>
                <w:szCs w:val="22"/>
              </w:rPr>
              <w:t>Suma comunicata in decizie CE</w:t>
            </w:r>
          </w:p>
        </w:tc>
        <w:tc>
          <w:tcPr>
            <w:tcW w:w="31" w:type="dxa"/>
            <w:tcBorders>
              <w:top w:val="single" w:sz="8" w:space="0" w:color="auto"/>
              <w:right w:val="single" w:sz="8" w:space="0" w:color="auto"/>
            </w:tcBorders>
            <w:shd w:val="clear" w:color="auto" w:fill="BDD6EE"/>
            <w:vAlign w:val="bottom"/>
          </w:tcPr>
          <w:p w:rsidR="00C46919" w:rsidRPr="00FE0D0D" w:rsidRDefault="00C46919" w:rsidP="008E19CF">
            <w:pPr>
              <w:spacing w:line="0" w:lineRule="atLeast"/>
              <w:rPr>
                <w:rFonts w:ascii="Calibri" w:hAnsi="Calibri" w:cs="Calibri"/>
                <w:sz w:val="22"/>
                <w:szCs w:val="22"/>
              </w:rPr>
            </w:pPr>
          </w:p>
        </w:tc>
      </w:tr>
      <w:tr w:rsidR="00C46919" w:rsidRPr="00FE0D0D" w:rsidTr="008E19CF">
        <w:trPr>
          <w:trHeight w:val="81"/>
        </w:trPr>
        <w:tc>
          <w:tcPr>
            <w:tcW w:w="125" w:type="dxa"/>
            <w:tcBorders>
              <w:left w:val="single" w:sz="8" w:space="0" w:color="auto"/>
            </w:tcBorders>
            <w:shd w:val="clear" w:color="auto" w:fill="BDD6EE"/>
            <w:vAlign w:val="bottom"/>
          </w:tcPr>
          <w:p w:rsidR="00C46919" w:rsidRPr="00FE0D0D" w:rsidRDefault="00C46919" w:rsidP="008E19CF">
            <w:pPr>
              <w:spacing w:line="0" w:lineRule="atLeast"/>
              <w:rPr>
                <w:rFonts w:ascii="Calibri" w:hAnsi="Calibri" w:cs="Calibri"/>
                <w:sz w:val="22"/>
                <w:szCs w:val="22"/>
              </w:rPr>
            </w:pPr>
          </w:p>
        </w:tc>
        <w:tc>
          <w:tcPr>
            <w:tcW w:w="1718" w:type="dxa"/>
            <w:gridSpan w:val="2"/>
            <w:shd w:val="clear" w:color="auto" w:fill="BDD6EE"/>
          </w:tcPr>
          <w:p w:rsidR="00C46919" w:rsidRPr="00FE0D0D" w:rsidRDefault="00C46919" w:rsidP="008E19CF">
            <w:pPr>
              <w:spacing w:line="0" w:lineRule="atLeast"/>
              <w:rPr>
                <w:rFonts w:ascii="Calibri" w:hAnsi="Calibri" w:cs="Calibri"/>
                <w:sz w:val="22"/>
                <w:szCs w:val="22"/>
              </w:rPr>
            </w:pPr>
          </w:p>
        </w:tc>
        <w:tc>
          <w:tcPr>
            <w:tcW w:w="1722" w:type="dxa"/>
            <w:vMerge/>
            <w:shd w:val="clear" w:color="auto" w:fill="BDD6EE"/>
            <w:vAlign w:val="bottom"/>
          </w:tcPr>
          <w:p w:rsidR="00C46919" w:rsidRPr="00FE0D0D" w:rsidRDefault="00C46919" w:rsidP="008E19CF">
            <w:pPr>
              <w:spacing w:line="0" w:lineRule="atLeast"/>
              <w:rPr>
                <w:rFonts w:ascii="Calibri" w:hAnsi="Calibri" w:cs="Calibri"/>
                <w:sz w:val="22"/>
                <w:szCs w:val="22"/>
              </w:rPr>
            </w:pPr>
          </w:p>
        </w:tc>
        <w:tc>
          <w:tcPr>
            <w:tcW w:w="125" w:type="dxa"/>
            <w:tcBorders>
              <w:right w:val="single" w:sz="8" w:space="0" w:color="auto"/>
            </w:tcBorders>
            <w:shd w:val="clear" w:color="auto" w:fill="BDD6EE"/>
            <w:vAlign w:val="bottom"/>
          </w:tcPr>
          <w:p w:rsidR="00C46919" w:rsidRPr="00FE0D0D" w:rsidRDefault="00C46919" w:rsidP="008E19CF">
            <w:pPr>
              <w:spacing w:line="0" w:lineRule="atLeast"/>
              <w:rPr>
                <w:rFonts w:ascii="Calibri" w:hAnsi="Calibri" w:cs="Calibri"/>
                <w:sz w:val="22"/>
                <w:szCs w:val="22"/>
              </w:rPr>
            </w:pPr>
          </w:p>
        </w:tc>
        <w:tc>
          <w:tcPr>
            <w:tcW w:w="104" w:type="dxa"/>
            <w:shd w:val="clear" w:color="auto" w:fill="BDD6EE"/>
            <w:vAlign w:val="bottom"/>
          </w:tcPr>
          <w:p w:rsidR="00C46919" w:rsidRPr="00FE0D0D" w:rsidRDefault="00C46919" w:rsidP="008E19CF">
            <w:pPr>
              <w:spacing w:line="0" w:lineRule="atLeast"/>
              <w:rPr>
                <w:rFonts w:ascii="Calibri" w:hAnsi="Calibri" w:cs="Calibri"/>
                <w:sz w:val="22"/>
                <w:szCs w:val="22"/>
              </w:rPr>
            </w:pPr>
          </w:p>
        </w:tc>
        <w:tc>
          <w:tcPr>
            <w:tcW w:w="4120" w:type="dxa"/>
            <w:vMerge w:val="restart"/>
            <w:shd w:val="clear" w:color="auto" w:fill="BDD6EE"/>
            <w:vAlign w:val="bottom"/>
          </w:tcPr>
          <w:p w:rsidR="00C46919" w:rsidRPr="00FE0D0D" w:rsidRDefault="00C46919" w:rsidP="008E19CF">
            <w:pPr>
              <w:spacing w:line="0" w:lineRule="atLeast"/>
              <w:ind w:left="1140"/>
              <w:rPr>
                <w:rFonts w:ascii="Calibri" w:eastAsia="Calibri" w:hAnsi="Calibri" w:cs="Calibri"/>
                <w:sz w:val="22"/>
                <w:szCs w:val="22"/>
              </w:rPr>
            </w:pPr>
            <w:r w:rsidRPr="00FE0D0D">
              <w:rPr>
                <w:rFonts w:ascii="Calibri" w:eastAsia="Calibri" w:hAnsi="Calibri" w:cs="Calibri"/>
                <w:sz w:val="22"/>
                <w:szCs w:val="22"/>
              </w:rPr>
              <w:t xml:space="preserve">                  - euro-</w:t>
            </w:r>
          </w:p>
        </w:tc>
        <w:tc>
          <w:tcPr>
            <w:tcW w:w="31" w:type="dxa"/>
            <w:tcBorders>
              <w:right w:val="single" w:sz="8" w:space="0" w:color="auto"/>
            </w:tcBorders>
            <w:shd w:val="clear" w:color="auto" w:fill="BDD6EE"/>
            <w:vAlign w:val="bottom"/>
          </w:tcPr>
          <w:p w:rsidR="00C46919" w:rsidRPr="00FE0D0D" w:rsidRDefault="00C46919" w:rsidP="008E19CF">
            <w:pPr>
              <w:spacing w:line="0" w:lineRule="atLeast"/>
              <w:rPr>
                <w:rFonts w:ascii="Calibri" w:hAnsi="Calibri" w:cs="Calibri"/>
                <w:sz w:val="22"/>
                <w:szCs w:val="22"/>
              </w:rPr>
            </w:pPr>
          </w:p>
        </w:tc>
      </w:tr>
      <w:tr w:rsidR="00C46919" w:rsidRPr="00FE0D0D" w:rsidTr="008E19CF">
        <w:trPr>
          <w:trHeight w:val="94"/>
        </w:trPr>
        <w:tc>
          <w:tcPr>
            <w:tcW w:w="125" w:type="dxa"/>
            <w:tcBorders>
              <w:left w:val="single" w:sz="8" w:space="0" w:color="auto"/>
              <w:bottom w:val="single" w:sz="8" w:space="0" w:color="auto"/>
            </w:tcBorders>
            <w:shd w:val="clear" w:color="auto" w:fill="BDD6EE"/>
            <w:vAlign w:val="bottom"/>
          </w:tcPr>
          <w:p w:rsidR="00C46919" w:rsidRPr="00FE0D0D" w:rsidRDefault="00C46919" w:rsidP="008E19CF">
            <w:pPr>
              <w:spacing w:line="0" w:lineRule="atLeast"/>
              <w:rPr>
                <w:rFonts w:ascii="Calibri" w:hAnsi="Calibri" w:cs="Calibri"/>
                <w:sz w:val="22"/>
                <w:szCs w:val="22"/>
              </w:rPr>
            </w:pPr>
          </w:p>
        </w:tc>
        <w:tc>
          <w:tcPr>
            <w:tcW w:w="1718" w:type="dxa"/>
            <w:gridSpan w:val="2"/>
            <w:tcBorders>
              <w:bottom w:val="single" w:sz="8" w:space="0" w:color="auto"/>
            </w:tcBorders>
            <w:shd w:val="clear" w:color="auto" w:fill="BDD6EE"/>
          </w:tcPr>
          <w:p w:rsidR="00C46919" w:rsidRPr="00FE0D0D" w:rsidRDefault="00C46919" w:rsidP="008E19CF">
            <w:pPr>
              <w:spacing w:line="0" w:lineRule="atLeast"/>
              <w:rPr>
                <w:rFonts w:ascii="Calibri" w:hAnsi="Calibri" w:cs="Calibri"/>
                <w:sz w:val="22"/>
                <w:szCs w:val="22"/>
              </w:rPr>
            </w:pPr>
          </w:p>
        </w:tc>
        <w:tc>
          <w:tcPr>
            <w:tcW w:w="1722" w:type="dxa"/>
            <w:tcBorders>
              <w:bottom w:val="single" w:sz="8" w:space="0" w:color="auto"/>
            </w:tcBorders>
            <w:shd w:val="clear" w:color="auto" w:fill="BDD6EE"/>
            <w:vAlign w:val="bottom"/>
          </w:tcPr>
          <w:p w:rsidR="00C46919" w:rsidRPr="00FE0D0D" w:rsidRDefault="00C46919" w:rsidP="008E19CF">
            <w:pPr>
              <w:spacing w:line="0" w:lineRule="atLeast"/>
              <w:rPr>
                <w:rFonts w:ascii="Calibri" w:hAnsi="Calibri" w:cs="Calibri"/>
                <w:sz w:val="22"/>
                <w:szCs w:val="22"/>
              </w:rPr>
            </w:pPr>
          </w:p>
        </w:tc>
        <w:tc>
          <w:tcPr>
            <w:tcW w:w="125" w:type="dxa"/>
            <w:tcBorders>
              <w:bottom w:val="single" w:sz="8" w:space="0" w:color="auto"/>
              <w:right w:val="single" w:sz="8" w:space="0" w:color="auto"/>
            </w:tcBorders>
            <w:shd w:val="clear" w:color="auto" w:fill="BDD6EE"/>
            <w:vAlign w:val="bottom"/>
          </w:tcPr>
          <w:p w:rsidR="00C46919" w:rsidRPr="00FE0D0D" w:rsidRDefault="00C46919" w:rsidP="008E19CF">
            <w:pPr>
              <w:spacing w:line="0" w:lineRule="atLeast"/>
              <w:rPr>
                <w:rFonts w:ascii="Calibri" w:hAnsi="Calibri" w:cs="Calibri"/>
                <w:sz w:val="22"/>
                <w:szCs w:val="22"/>
              </w:rPr>
            </w:pPr>
          </w:p>
        </w:tc>
        <w:tc>
          <w:tcPr>
            <w:tcW w:w="104" w:type="dxa"/>
            <w:tcBorders>
              <w:bottom w:val="single" w:sz="8" w:space="0" w:color="auto"/>
            </w:tcBorders>
            <w:shd w:val="clear" w:color="auto" w:fill="BDD6EE"/>
            <w:vAlign w:val="bottom"/>
          </w:tcPr>
          <w:p w:rsidR="00C46919" w:rsidRPr="00FE0D0D" w:rsidRDefault="00C46919" w:rsidP="008E19CF">
            <w:pPr>
              <w:spacing w:line="0" w:lineRule="atLeast"/>
              <w:rPr>
                <w:rFonts w:ascii="Calibri" w:hAnsi="Calibri" w:cs="Calibri"/>
                <w:sz w:val="22"/>
                <w:szCs w:val="22"/>
              </w:rPr>
            </w:pPr>
          </w:p>
        </w:tc>
        <w:tc>
          <w:tcPr>
            <w:tcW w:w="4120" w:type="dxa"/>
            <w:vMerge/>
            <w:tcBorders>
              <w:bottom w:val="single" w:sz="8" w:space="0" w:color="auto"/>
            </w:tcBorders>
            <w:shd w:val="clear" w:color="auto" w:fill="BDD6EE"/>
            <w:vAlign w:val="bottom"/>
          </w:tcPr>
          <w:p w:rsidR="00C46919" w:rsidRPr="00FE0D0D" w:rsidRDefault="00C46919" w:rsidP="008E19CF">
            <w:pPr>
              <w:spacing w:line="0" w:lineRule="atLeast"/>
              <w:rPr>
                <w:rFonts w:ascii="Calibri" w:hAnsi="Calibri" w:cs="Calibri"/>
                <w:sz w:val="22"/>
                <w:szCs w:val="22"/>
              </w:rPr>
            </w:pPr>
          </w:p>
        </w:tc>
        <w:tc>
          <w:tcPr>
            <w:tcW w:w="31" w:type="dxa"/>
            <w:tcBorders>
              <w:bottom w:val="single" w:sz="8" w:space="0" w:color="auto"/>
              <w:right w:val="single" w:sz="8" w:space="0" w:color="auto"/>
            </w:tcBorders>
            <w:shd w:val="clear" w:color="auto" w:fill="BDD6EE"/>
            <w:vAlign w:val="bottom"/>
          </w:tcPr>
          <w:p w:rsidR="00C46919" w:rsidRPr="00FE0D0D" w:rsidRDefault="00C46919" w:rsidP="008E19CF">
            <w:pPr>
              <w:spacing w:line="0" w:lineRule="atLeast"/>
              <w:rPr>
                <w:rFonts w:ascii="Calibri" w:hAnsi="Calibri" w:cs="Calibri"/>
                <w:sz w:val="22"/>
                <w:szCs w:val="22"/>
              </w:rPr>
            </w:pPr>
          </w:p>
        </w:tc>
      </w:tr>
      <w:tr w:rsidR="00C46919" w:rsidRPr="00FE0D0D" w:rsidTr="008E19CF">
        <w:trPr>
          <w:trHeight w:val="168"/>
        </w:trPr>
        <w:tc>
          <w:tcPr>
            <w:tcW w:w="3566" w:type="dxa"/>
            <w:gridSpan w:val="4"/>
            <w:tcBorders>
              <w:top w:val="single" w:sz="8" w:space="0" w:color="auto"/>
              <w:left w:val="single" w:sz="8" w:space="0" w:color="auto"/>
            </w:tcBorders>
          </w:tcPr>
          <w:p w:rsidR="00C46919" w:rsidRPr="00FE0D0D" w:rsidRDefault="00C46919" w:rsidP="008E19CF">
            <w:pPr>
              <w:spacing w:line="0" w:lineRule="atLeast"/>
              <w:ind w:left="120"/>
              <w:jc w:val="center"/>
              <w:rPr>
                <w:rFonts w:ascii="Calibri" w:eastAsia="Calibri" w:hAnsi="Calibri" w:cs="Calibri"/>
                <w:sz w:val="22"/>
                <w:szCs w:val="22"/>
              </w:rPr>
            </w:pPr>
            <w:r w:rsidRPr="00FE0D0D">
              <w:rPr>
                <w:rFonts w:ascii="Calibri" w:eastAsia="Calibri" w:hAnsi="Calibri" w:cs="Calibri"/>
                <w:sz w:val="22"/>
                <w:szCs w:val="22"/>
              </w:rPr>
              <w:t>2016</w:t>
            </w:r>
          </w:p>
        </w:tc>
        <w:tc>
          <w:tcPr>
            <w:tcW w:w="125" w:type="dxa"/>
            <w:tcBorders>
              <w:top w:val="single" w:sz="8" w:space="0" w:color="auto"/>
              <w:right w:val="single" w:sz="8" w:space="0" w:color="auto"/>
            </w:tcBorders>
            <w:shd w:val="clear" w:color="auto" w:fill="auto"/>
            <w:vAlign w:val="bottom"/>
          </w:tcPr>
          <w:p w:rsidR="00C46919" w:rsidRPr="00FE0D0D" w:rsidRDefault="00C46919" w:rsidP="008E19CF">
            <w:pPr>
              <w:spacing w:line="0" w:lineRule="atLeast"/>
              <w:rPr>
                <w:rFonts w:ascii="Calibri" w:hAnsi="Calibri" w:cs="Calibri"/>
                <w:sz w:val="22"/>
                <w:szCs w:val="22"/>
              </w:rPr>
            </w:pPr>
          </w:p>
        </w:tc>
        <w:tc>
          <w:tcPr>
            <w:tcW w:w="4256" w:type="dxa"/>
            <w:gridSpan w:val="3"/>
            <w:tcBorders>
              <w:top w:val="single" w:sz="8" w:space="0" w:color="auto"/>
              <w:right w:val="single" w:sz="8" w:space="0" w:color="auto"/>
            </w:tcBorders>
            <w:shd w:val="clear" w:color="auto" w:fill="auto"/>
            <w:vAlign w:val="bottom"/>
          </w:tcPr>
          <w:p w:rsidR="00C46919" w:rsidRPr="00FE0D0D" w:rsidRDefault="00C46919" w:rsidP="008E19CF">
            <w:pPr>
              <w:spacing w:line="0" w:lineRule="atLeast"/>
              <w:ind w:left="2440"/>
              <w:rPr>
                <w:rFonts w:ascii="Calibri" w:eastAsia="Calibri" w:hAnsi="Calibri" w:cs="Calibri"/>
                <w:sz w:val="22"/>
                <w:szCs w:val="22"/>
              </w:rPr>
            </w:pPr>
            <w:r w:rsidRPr="00FE0D0D">
              <w:rPr>
                <w:rFonts w:ascii="Calibri" w:eastAsia="Calibri" w:hAnsi="Calibri" w:cs="Calibri"/>
                <w:sz w:val="22"/>
                <w:szCs w:val="22"/>
              </w:rPr>
              <w:t>1,509,929,433.56</w:t>
            </w:r>
          </w:p>
        </w:tc>
      </w:tr>
      <w:tr w:rsidR="00C46919" w:rsidRPr="00FE0D0D" w:rsidTr="008E19CF">
        <w:trPr>
          <w:trHeight w:val="168"/>
        </w:trPr>
        <w:tc>
          <w:tcPr>
            <w:tcW w:w="3566" w:type="dxa"/>
            <w:gridSpan w:val="4"/>
            <w:tcBorders>
              <w:top w:val="single" w:sz="8" w:space="0" w:color="auto"/>
              <w:left w:val="single" w:sz="8" w:space="0" w:color="auto"/>
            </w:tcBorders>
            <w:shd w:val="clear" w:color="auto" w:fill="FFFFFF"/>
          </w:tcPr>
          <w:p w:rsidR="00C46919" w:rsidRPr="00FE0D0D" w:rsidRDefault="00C46919" w:rsidP="008E19CF">
            <w:pPr>
              <w:spacing w:line="0" w:lineRule="atLeast"/>
              <w:ind w:left="120"/>
              <w:jc w:val="center"/>
              <w:rPr>
                <w:rFonts w:ascii="Calibri" w:eastAsia="Calibri" w:hAnsi="Calibri" w:cs="Calibri"/>
                <w:sz w:val="22"/>
                <w:szCs w:val="22"/>
              </w:rPr>
            </w:pPr>
            <w:r w:rsidRPr="00FE0D0D">
              <w:rPr>
                <w:rFonts w:ascii="Calibri" w:eastAsia="Calibri" w:hAnsi="Calibri" w:cs="Calibri"/>
                <w:sz w:val="22"/>
                <w:szCs w:val="22"/>
              </w:rPr>
              <w:t>2017</w:t>
            </w:r>
          </w:p>
        </w:tc>
        <w:tc>
          <w:tcPr>
            <w:tcW w:w="125" w:type="dxa"/>
            <w:tcBorders>
              <w:top w:val="single" w:sz="8" w:space="0" w:color="auto"/>
              <w:right w:val="single" w:sz="8" w:space="0" w:color="auto"/>
            </w:tcBorders>
            <w:shd w:val="clear" w:color="auto" w:fill="FFFFFF"/>
            <w:vAlign w:val="bottom"/>
          </w:tcPr>
          <w:p w:rsidR="00C46919" w:rsidRPr="00FE0D0D" w:rsidRDefault="00C46919" w:rsidP="008E19CF">
            <w:pPr>
              <w:spacing w:line="0" w:lineRule="atLeast"/>
              <w:rPr>
                <w:rFonts w:ascii="Calibri" w:hAnsi="Calibri" w:cs="Calibri"/>
                <w:sz w:val="22"/>
                <w:szCs w:val="22"/>
              </w:rPr>
            </w:pPr>
          </w:p>
        </w:tc>
        <w:tc>
          <w:tcPr>
            <w:tcW w:w="4256" w:type="dxa"/>
            <w:gridSpan w:val="3"/>
            <w:tcBorders>
              <w:top w:val="single" w:sz="8" w:space="0" w:color="auto"/>
              <w:right w:val="single" w:sz="8" w:space="0" w:color="auto"/>
            </w:tcBorders>
            <w:shd w:val="clear" w:color="auto" w:fill="FFFFFF"/>
            <w:vAlign w:val="bottom"/>
          </w:tcPr>
          <w:p w:rsidR="00C46919" w:rsidRPr="00FE0D0D" w:rsidRDefault="00C46919" w:rsidP="008E19CF">
            <w:pPr>
              <w:spacing w:line="0" w:lineRule="atLeast"/>
              <w:ind w:left="2440"/>
              <w:rPr>
                <w:rFonts w:ascii="Calibri" w:eastAsia="Calibri" w:hAnsi="Calibri" w:cs="Calibri"/>
                <w:sz w:val="22"/>
                <w:szCs w:val="22"/>
              </w:rPr>
            </w:pPr>
            <w:r w:rsidRPr="00FE0D0D">
              <w:rPr>
                <w:rFonts w:ascii="Calibri" w:eastAsia="Calibri" w:hAnsi="Calibri" w:cs="Calibri"/>
                <w:sz w:val="22"/>
                <w:szCs w:val="22"/>
                <w:lang w:val="ro-RO" w:eastAsia="ro-RO"/>
              </w:rPr>
              <w:t>1,772,508,497.61</w:t>
            </w:r>
          </w:p>
        </w:tc>
      </w:tr>
      <w:tr w:rsidR="00C46919" w:rsidRPr="00FE0D0D" w:rsidTr="008E19CF">
        <w:trPr>
          <w:trHeight w:val="168"/>
        </w:trPr>
        <w:tc>
          <w:tcPr>
            <w:tcW w:w="3566" w:type="dxa"/>
            <w:gridSpan w:val="4"/>
            <w:tcBorders>
              <w:top w:val="single" w:sz="8" w:space="0" w:color="auto"/>
              <w:left w:val="single" w:sz="8" w:space="0" w:color="auto"/>
            </w:tcBorders>
            <w:shd w:val="clear" w:color="auto" w:fill="FFFFFF"/>
          </w:tcPr>
          <w:p w:rsidR="00C46919" w:rsidRPr="00FE0D0D" w:rsidRDefault="00C46919" w:rsidP="008E19CF">
            <w:pPr>
              <w:spacing w:line="0" w:lineRule="atLeast"/>
              <w:ind w:left="120"/>
              <w:jc w:val="center"/>
              <w:rPr>
                <w:rFonts w:ascii="Calibri" w:eastAsia="Calibri" w:hAnsi="Calibri" w:cs="Calibri"/>
                <w:sz w:val="22"/>
                <w:szCs w:val="22"/>
              </w:rPr>
            </w:pPr>
            <w:r w:rsidRPr="00FE0D0D">
              <w:rPr>
                <w:rFonts w:ascii="Calibri" w:eastAsia="Calibri" w:hAnsi="Calibri" w:cs="Calibri"/>
                <w:sz w:val="22"/>
                <w:szCs w:val="22"/>
              </w:rPr>
              <w:t>2018</w:t>
            </w:r>
          </w:p>
        </w:tc>
        <w:tc>
          <w:tcPr>
            <w:tcW w:w="125" w:type="dxa"/>
            <w:tcBorders>
              <w:top w:val="single" w:sz="8" w:space="0" w:color="auto"/>
              <w:right w:val="single" w:sz="8" w:space="0" w:color="auto"/>
            </w:tcBorders>
            <w:shd w:val="clear" w:color="auto" w:fill="FFFFFF"/>
            <w:vAlign w:val="bottom"/>
          </w:tcPr>
          <w:p w:rsidR="00C46919" w:rsidRPr="00FE0D0D" w:rsidRDefault="00C46919" w:rsidP="008E19CF">
            <w:pPr>
              <w:spacing w:line="0" w:lineRule="atLeast"/>
              <w:rPr>
                <w:rFonts w:ascii="Calibri" w:hAnsi="Calibri" w:cs="Calibri"/>
                <w:sz w:val="22"/>
                <w:szCs w:val="22"/>
              </w:rPr>
            </w:pPr>
          </w:p>
        </w:tc>
        <w:tc>
          <w:tcPr>
            <w:tcW w:w="4256" w:type="dxa"/>
            <w:gridSpan w:val="3"/>
            <w:tcBorders>
              <w:top w:val="single" w:sz="8" w:space="0" w:color="auto"/>
              <w:right w:val="single" w:sz="8" w:space="0" w:color="auto"/>
            </w:tcBorders>
            <w:shd w:val="clear" w:color="auto" w:fill="FFFFFF"/>
            <w:vAlign w:val="bottom"/>
          </w:tcPr>
          <w:p w:rsidR="00C46919" w:rsidRPr="00FE0D0D" w:rsidRDefault="00C46919" w:rsidP="008E19CF">
            <w:pPr>
              <w:spacing w:line="0" w:lineRule="atLeast"/>
              <w:ind w:left="2440"/>
              <w:rPr>
                <w:rFonts w:ascii="Calibri" w:eastAsia="Calibri" w:hAnsi="Calibri" w:cs="Calibri"/>
                <w:sz w:val="22"/>
                <w:szCs w:val="22"/>
              </w:rPr>
            </w:pPr>
            <w:r w:rsidRPr="00FE0D0D">
              <w:rPr>
                <w:rFonts w:ascii="Calibri" w:eastAsia="Calibri" w:hAnsi="Calibri" w:cs="Calibri"/>
                <w:sz w:val="22"/>
                <w:szCs w:val="22"/>
              </w:rPr>
              <w:t>1,768,957,065.95</w:t>
            </w:r>
          </w:p>
        </w:tc>
      </w:tr>
      <w:tr w:rsidR="00C46919" w:rsidRPr="00FE0D0D" w:rsidTr="008E19CF">
        <w:trPr>
          <w:trHeight w:val="11"/>
        </w:trPr>
        <w:tc>
          <w:tcPr>
            <w:tcW w:w="1718" w:type="dxa"/>
            <w:gridSpan w:val="2"/>
            <w:tcBorders>
              <w:left w:val="single" w:sz="8" w:space="0" w:color="auto"/>
              <w:bottom w:val="single" w:sz="8" w:space="0" w:color="auto"/>
            </w:tcBorders>
          </w:tcPr>
          <w:p w:rsidR="00C46919" w:rsidRPr="00FE0D0D" w:rsidRDefault="00C46919" w:rsidP="008E19CF">
            <w:pPr>
              <w:spacing w:line="20" w:lineRule="exact"/>
              <w:jc w:val="center"/>
              <w:rPr>
                <w:rFonts w:ascii="Calibri" w:hAnsi="Calibri" w:cs="Calibri"/>
                <w:sz w:val="22"/>
                <w:szCs w:val="22"/>
              </w:rPr>
            </w:pPr>
          </w:p>
        </w:tc>
        <w:tc>
          <w:tcPr>
            <w:tcW w:w="1847" w:type="dxa"/>
            <w:gridSpan w:val="2"/>
            <w:tcBorders>
              <w:left w:val="single" w:sz="8" w:space="0" w:color="auto"/>
              <w:bottom w:val="single" w:sz="8" w:space="0" w:color="auto"/>
            </w:tcBorders>
            <w:shd w:val="clear" w:color="auto" w:fill="auto"/>
            <w:vAlign w:val="bottom"/>
          </w:tcPr>
          <w:p w:rsidR="00C46919" w:rsidRPr="00FE0D0D" w:rsidRDefault="00C46919" w:rsidP="008E19CF">
            <w:pPr>
              <w:spacing w:line="20" w:lineRule="exact"/>
              <w:jc w:val="center"/>
              <w:rPr>
                <w:rFonts w:ascii="Calibri" w:hAnsi="Calibri" w:cs="Calibri"/>
                <w:sz w:val="22"/>
                <w:szCs w:val="22"/>
              </w:rPr>
            </w:pPr>
          </w:p>
        </w:tc>
        <w:tc>
          <w:tcPr>
            <w:tcW w:w="125" w:type="dxa"/>
            <w:tcBorders>
              <w:bottom w:val="single" w:sz="8" w:space="0" w:color="auto"/>
              <w:right w:val="single" w:sz="8" w:space="0" w:color="auto"/>
            </w:tcBorders>
            <w:shd w:val="clear" w:color="auto" w:fill="auto"/>
            <w:vAlign w:val="bottom"/>
          </w:tcPr>
          <w:p w:rsidR="00C46919" w:rsidRPr="00FE0D0D" w:rsidRDefault="00C46919" w:rsidP="008E19CF">
            <w:pPr>
              <w:spacing w:line="20" w:lineRule="exact"/>
              <w:rPr>
                <w:rFonts w:ascii="Calibri" w:hAnsi="Calibri" w:cs="Calibri"/>
                <w:sz w:val="22"/>
                <w:szCs w:val="22"/>
              </w:rPr>
            </w:pPr>
          </w:p>
        </w:tc>
        <w:tc>
          <w:tcPr>
            <w:tcW w:w="4224" w:type="dxa"/>
            <w:gridSpan w:val="2"/>
            <w:tcBorders>
              <w:bottom w:val="single" w:sz="8" w:space="0" w:color="auto"/>
            </w:tcBorders>
            <w:shd w:val="clear" w:color="auto" w:fill="auto"/>
            <w:vAlign w:val="bottom"/>
          </w:tcPr>
          <w:p w:rsidR="00C46919" w:rsidRPr="00FE0D0D" w:rsidRDefault="00C46919" w:rsidP="008E19CF">
            <w:pPr>
              <w:spacing w:line="20" w:lineRule="exact"/>
              <w:rPr>
                <w:rFonts w:ascii="Calibri" w:hAnsi="Calibri" w:cs="Calibri"/>
                <w:sz w:val="22"/>
                <w:szCs w:val="22"/>
              </w:rPr>
            </w:pPr>
          </w:p>
        </w:tc>
        <w:tc>
          <w:tcPr>
            <w:tcW w:w="31" w:type="dxa"/>
            <w:tcBorders>
              <w:bottom w:val="single" w:sz="8" w:space="0" w:color="auto"/>
              <w:right w:val="single" w:sz="8" w:space="0" w:color="auto"/>
            </w:tcBorders>
            <w:shd w:val="clear" w:color="auto" w:fill="auto"/>
            <w:vAlign w:val="bottom"/>
          </w:tcPr>
          <w:p w:rsidR="00C46919" w:rsidRPr="00FE0D0D" w:rsidRDefault="00C46919" w:rsidP="008E19CF">
            <w:pPr>
              <w:spacing w:line="20" w:lineRule="exact"/>
              <w:rPr>
                <w:rFonts w:ascii="Calibri" w:hAnsi="Calibri" w:cs="Calibri"/>
                <w:sz w:val="22"/>
                <w:szCs w:val="22"/>
              </w:rPr>
            </w:pPr>
          </w:p>
        </w:tc>
      </w:tr>
      <w:tr w:rsidR="00C46919" w:rsidRPr="00FE0D0D" w:rsidTr="008E19CF">
        <w:trPr>
          <w:trHeight w:val="132"/>
        </w:trPr>
        <w:tc>
          <w:tcPr>
            <w:tcW w:w="3566" w:type="dxa"/>
            <w:gridSpan w:val="4"/>
            <w:tcBorders>
              <w:left w:val="single" w:sz="8" w:space="0" w:color="auto"/>
              <w:bottom w:val="single" w:sz="4" w:space="0" w:color="auto"/>
            </w:tcBorders>
          </w:tcPr>
          <w:p w:rsidR="00C46919" w:rsidRPr="00FE0D0D" w:rsidRDefault="00C46919" w:rsidP="008E19CF">
            <w:pPr>
              <w:spacing w:line="237" w:lineRule="exact"/>
              <w:ind w:left="120"/>
              <w:jc w:val="center"/>
              <w:rPr>
                <w:rFonts w:ascii="Calibri" w:eastAsia="Calibri" w:hAnsi="Calibri" w:cs="Calibri"/>
                <w:sz w:val="22"/>
                <w:szCs w:val="22"/>
              </w:rPr>
            </w:pPr>
            <w:r w:rsidRPr="00FE0D0D">
              <w:rPr>
                <w:rFonts w:ascii="Calibri" w:eastAsia="Calibri" w:hAnsi="Calibri" w:cs="Calibri"/>
                <w:sz w:val="22"/>
                <w:szCs w:val="22"/>
              </w:rPr>
              <w:t>2019</w:t>
            </w:r>
          </w:p>
        </w:tc>
        <w:tc>
          <w:tcPr>
            <w:tcW w:w="125" w:type="dxa"/>
            <w:tcBorders>
              <w:bottom w:val="single" w:sz="4" w:space="0" w:color="auto"/>
              <w:right w:val="single" w:sz="8" w:space="0" w:color="auto"/>
            </w:tcBorders>
            <w:shd w:val="clear" w:color="auto" w:fill="auto"/>
            <w:vAlign w:val="bottom"/>
          </w:tcPr>
          <w:p w:rsidR="00C46919" w:rsidRPr="00FE0D0D" w:rsidRDefault="00C46919" w:rsidP="008E19CF">
            <w:pPr>
              <w:spacing w:line="0" w:lineRule="atLeast"/>
              <w:rPr>
                <w:rFonts w:ascii="Calibri" w:hAnsi="Calibri" w:cs="Calibri"/>
                <w:sz w:val="22"/>
                <w:szCs w:val="22"/>
              </w:rPr>
            </w:pPr>
          </w:p>
        </w:tc>
        <w:tc>
          <w:tcPr>
            <w:tcW w:w="4224" w:type="dxa"/>
            <w:gridSpan w:val="2"/>
            <w:tcBorders>
              <w:bottom w:val="single" w:sz="4" w:space="0" w:color="auto"/>
            </w:tcBorders>
            <w:shd w:val="clear" w:color="auto" w:fill="auto"/>
            <w:vAlign w:val="bottom"/>
          </w:tcPr>
          <w:p w:rsidR="00C46919" w:rsidRPr="00FE0D0D" w:rsidRDefault="00C46919" w:rsidP="008E19CF">
            <w:pPr>
              <w:spacing w:line="237" w:lineRule="exact"/>
              <w:ind w:left="2440"/>
              <w:rPr>
                <w:rFonts w:ascii="Calibri" w:eastAsia="Calibri" w:hAnsi="Calibri" w:cs="Calibri"/>
                <w:w w:val="97"/>
                <w:sz w:val="22"/>
                <w:szCs w:val="22"/>
              </w:rPr>
            </w:pPr>
            <w:r w:rsidRPr="00FE0D0D">
              <w:rPr>
                <w:rFonts w:ascii="Calibri" w:eastAsia="Calibri" w:hAnsi="Calibri" w:cs="Calibri"/>
                <w:sz w:val="22"/>
                <w:szCs w:val="22"/>
                <w:lang w:val="ro-RO" w:eastAsia="ro-RO"/>
              </w:rPr>
              <w:t>1,884,530,341.45</w:t>
            </w:r>
          </w:p>
        </w:tc>
        <w:tc>
          <w:tcPr>
            <w:tcW w:w="31" w:type="dxa"/>
            <w:tcBorders>
              <w:right w:val="single" w:sz="8" w:space="0" w:color="auto"/>
            </w:tcBorders>
            <w:shd w:val="clear" w:color="auto" w:fill="auto"/>
            <w:vAlign w:val="bottom"/>
          </w:tcPr>
          <w:p w:rsidR="00C46919" w:rsidRPr="00FE0D0D" w:rsidRDefault="00C46919" w:rsidP="008E19CF">
            <w:pPr>
              <w:spacing w:line="0" w:lineRule="atLeast"/>
              <w:rPr>
                <w:rFonts w:ascii="Calibri" w:hAnsi="Calibri" w:cs="Calibri"/>
                <w:sz w:val="22"/>
                <w:szCs w:val="22"/>
              </w:rPr>
            </w:pPr>
          </w:p>
        </w:tc>
      </w:tr>
      <w:tr w:rsidR="00C46919" w:rsidRPr="00FE0D0D" w:rsidTr="008E19CF">
        <w:trPr>
          <w:trHeight w:val="130"/>
        </w:trPr>
        <w:tc>
          <w:tcPr>
            <w:tcW w:w="125" w:type="dxa"/>
            <w:tcBorders>
              <w:top w:val="single" w:sz="4" w:space="0" w:color="auto"/>
              <w:left w:val="single" w:sz="8" w:space="0" w:color="auto"/>
            </w:tcBorders>
            <w:shd w:val="clear" w:color="auto" w:fill="auto"/>
            <w:vAlign w:val="bottom"/>
          </w:tcPr>
          <w:p w:rsidR="00C46919" w:rsidRPr="00FE0D0D" w:rsidRDefault="00C46919" w:rsidP="008E19CF">
            <w:pPr>
              <w:spacing w:line="0" w:lineRule="atLeast"/>
              <w:rPr>
                <w:rFonts w:ascii="Calibri" w:hAnsi="Calibri" w:cs="Calibri"/>
                <w:sz w:val="22"/>
                <w:szCs w:val="22"/>
              </w:rPr>
            </w:pPr>
          </w:p>
        </w:tc>
        <w:tc>
          <w:tcPr>
            <w:tcW w:w="1718" w:type="dxa"/>
            <w:gridSpan w:val="2"/>
            <w:tcBorders>
              <w:top w:val="single" w:sz="4" w:space="0" w:color="auto"/>
            </w:tcBorders>
          </w:tcPr>
          <w:p w:rsidR="00C46919" w:rsidRPr="00FE0D0D" w:rsidRDefault="00C46919" w:rsidP="008E19CF">
            <w:pPr>
              <w:spacing w:line="234" w:lineRule="exact"/>
              <w:rPr>
                <w:rFonts w:ascii="Calibri" w:eastAsia="Calibri" w:hAnsi="Calibri" w:cs="Calibri"/>
                <w:sz w:val="22"/>
                <w:szCs w:val="22"/>
              </w:rPr>
            </w:pPr>
          </w:p>
        </w:tc>
        <w:tc>
          <w:tcPr>
            <w:tcW w:w="1847" w:type="dxa"/>
            <w:gridSpan w:val="2"/>
            <w:tcBorders>
              <w:top w:val="single" w:sz="4" w:space="0" w:color="auto"/>
              <w:right w:val="single" w:sz="8" w:space="0" w:color="auto"/>
            </w:tcBorders>
            <w:shd w:val="clear" w:color="auto" w:fill="auto"/>
            <w:vAlign w:val="bottom"/>
          </w:tcPr>
          <w:p w:rsidR="00C46919" w:rsidRPr="00FE0D0D" w:rsidRDefault="00C46919" w:rsidP="008E19CF">
            <w:pPr>
              <w:spacing w:line="234" w:lineRule="exact"/>
              <w:rPr>
                <w:rFonts w:ascii="Calibri" w:eastAsia="Calibri" w:hAnsi="Calibri" w:cs="Calibri"/>
                <w:sz w:val="22"/>
                <w:szCs w:val="22"/>
              </w:rPr>
            </w:pPr>
            <w:r w:rsidRPr="00FE0D0D">
              <w:rPr>
                <w:rFonts w:ascii="Calibri" w:eastAsia="Calibri" w:hAnsi="Calibri" w:cs="Calibri"/>
                <w:sz w:val="22"/>
                <w:szCs w:val="22"/>
              </w:rPr>
              <w:t>Total</w:t>
            </w:r>
          </w:p>
        </w:tc>
        <w:tc>
          <w:tcPr>
            <w:tcW w:w="4224" w:type="dxa"/>
            <w:gridSpan w:val="2"/>
            <w:tcBorders>
              <w:top w:val="single" w:sz="4" w:space="0" w:color="auto"/>
            </w:tcBorders>
            <w:shd w:val="clear" w:color="auto" w:fill="auto"/>
            <w:vAlign w:val="bottom"/>
          </w:tcPr>
          <w:p w:rsidR="00C46919" w:rsidRPr="00FE0D0D" w:rsidRDefault="00C46919" w:rsidP="008E19CF">
            <w:pPr>
              <w:spacing w:line="234" w:lineRule="exact"/>
              <w:ind w:left="2440"/>
              <w:rPr>
                <w:rFonts w:ascii="Calibri" w:eastAsia="Calibri" w:hAnsi="Calibri" w:cs="Calibri"/>
                <w:w w:val="97"/>
                <w:sz w:val="22"/>
                <w:szCs w:val="22"/>
              </w:rPr>
            </w:pPr>
            <w:r w:rsidRPr="00FE0D0D">
              <w:rPr>
                <w:rFonts w:ascii="Calibri" w:eastAsia="Calibri" w:hAnsi="Calibri" w:cs="Calibri"/>
                <w:w w:val="97"/>
                <w:sz w:val="22"/>
                <w:szCs w:val="22"/>
              </w:rPr>
              <w:t>6,895,925,338.57</w:t>
            </w:r>
          </w:p>
        </w:tc>
        <w:tc>
          <w:tcPr>
            <w:tcW w:w="31" w:type="dxa"/>
            <w:tcBorders>
              <w:right w:val="single" w:sz="8" w:space="0" w:color="auto"/>
            </w:tcBorders>
            <w:shd w:val="clear" w:color="auto" w:fill="auto"/>
            <w:vAlign w:val="bottom"/>
          </w:tcPr>
          <w:p w:rsidR="00C46919" w:rsidRPr="00FE0D0D" w:rsidRDefault="00C46919" w:rsidP="008E19CF">
            <w:pPr>
              <w:spacing w:line="0" w:lineRule="atLeast"/>
              <w:rPr>
                <w:rFonts w:ascii="Calibri" w:hAnsi="Calibri" w:cs="Calibri"/>
                <w:sz w:val="22"/>
                <w:szCs w:val="22"/>
              </w:rPr>
            </w:pPr>
          </w:p>
        </w:tc>
      </w:tr>
      <w:tr w:rsidR="00C46919" w:rsidRPr="00FE0D0D" w:rsidTr="008E19CF">
        <w:trPr>
          <w:trHeight w:val="140"/>
        </w:trPr>
        <w:tc>
          <w:tcPr>
            <w:tcW w:w="125" w:type="dxa"/>
            <w:tcBorders>
              <w:left w:val="single" w:sz="8" w:space="0" w:color="auto"/>
              <w:bottom w:val="single" w:sz="8" w:space="0" w:color="auto"/>
            </w:tcBorders>
            <w:shd w:val="clear" w:color="auto" w:fill="auto"/>
            <w:vAlign w:val="bottom"/>
          </w:tcPr>
          <w:p w:rsidR="00C46919" w:rsidRPr="00FE0D0D" w:rsidRDefault="00C46919" w:rsidP="008E19CF">
            <w:pPr>
              <w:spacing w:line="0" w:lineRule="atLeast"/>
              <w:rPr>
                <w:rFonts w:ascii="Calibri" w:hAnsi="Calibri" w:cs="Calibri"/>
                <w:sz w:val="22"/>
                <w:szCs w:val="22"/>
              </w:rPr>
            </w:pPr>
          </w:p>
        </w:tc>
        <w:tc>
          <w:tcPr>
            <w:tcW w:w="1718" w:type="dxa"/>
            <w:gridSpan w:val="2"/>
            <w:tcBorders>
              <w:bottom w:val="single" w:sz="8" w:space="0" w:color="auto"/>
            </w:tcBorders>
          </w:tcPr>
          <w:p w:rsidR="00C46919" w:rsidRPr="00FE0D0D" w:rsidRDefault="00C46919" w:rsidP="008E19CF">
            <w:pPr>
              <w:spacing w:line="0" w:lineRule="atLeast"/>
              <w:rPr>
                <w:rFonts w:ascii="Calibri" w:hAnsi="Calibri" w:cs="Calibri"/>
                <w:sz w:val="22"/>
                <w:szCs w:val="22"/>
              </w:rPr>
            </w:pPr>
          </w:p>
        </w:tc>
        <w:tc>
          <w:tcPr>
            <w:tcW w:w="1722" w:type="dxa"/>
            <w:tcBorders>
              <w:bottom w:val="single" w:sz="8" w:space="0" w:color="auto"/>
            </w:tcBorders>
            <w:shd w:val="clear" w:color="auto" w:fill="auto"/>
            <w:vAlign w:val="bottom"/>
          </w:tcPr>
          <w:p w:rsidR="00C46919" w:rsidRPr="00FE0D0D" w:rsidRDefault="00C46919" w:rsidP="008E19CF">
            <w:pPr>
              <w:spacing w:line="0" w:lineRule="atLeast"/>
              <w:rPr>
                <w:rFonts w:ascii="Calibri" w:hAnsi="Calibri" w:cs="Calibri"/>
                <w:sz w:val="22"/>
                <w:szCs w:val="22"/>
              </w:rPr>
            </w:pPr>
          </w:p>
        </w:tc>
        <w:tc>
          <w:tcPr>
            <w:tcW w:w="125"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ascii="Calibri" w:hAnsi="Calibri" w:cs="Calibri"/>
                <w:sz w:val="22"/>
                <w:szCs w:val="22"/>
              </w:rPr>
            </w:pPr>
          </w:p>
        </w:tc>
        <w:tc>
          <w:tcPr>
            <w:tcW w:w="104" w:type="dxa"/>
            <w:tcBorders>
              <w:bottom w:val="single" w:sz="8" w:space="0" w:color="auto"/>
            </w:tcBorders>
            <w:shd w:val="clear" w:color="auto" w:fill="auto"/>
            <w:vAlign w:val="bottom"/>
          </w:tcPr>
          <w:p w:rsidR="00C46919" w:rsidRPr="00FE0D0D" w:rsidRDefault="00C46919" w:rsidP="008E19CF">
            <w:pPr>
              <w:spacing w:line="0" w:lineRule="atLeast"/>
              <w:rPr>
                <w:rFonts w:ascii="Calibri" w:hAnsi="Calibri" w:cs="Calibri"/>
                <w:sz w:val="22"/>
                <w:szCs w:val="22"/>
              </w:rPr>
            </w:pPr>
          </w:p>
        </w:tc>
        <w:tc>
          <w:tcPr>
            <w:tcW w:w="4120" w:type="dxa"/>
            <w:tcBorders>
              <w:bottom w:val="single" w:sz="8" w:space="0" w:color="auto"/>
            </w:tcBorders>
            <w:shd w:val="clear" w:color="auto" w:fill="auto"/>
            <w:vAlign w:val="bottom"/>
          </w:tcPr>
          <w:p w:rsidR="00C46919" w:rsidRPr="00FE0D0D" w:rsidRDefault="00C46919" w:rsidP="008E19CF">
            <w:pPr>
              <w:spacing w:line="0" w:lineRule="atLeast"/>
              <w:rPr>
                <w:rFonts w:ascii="Calibri" w:hAnsi="Calibri" w:cs="Calibri"/>
                <w:sz w:val="22"/>
                <w:szCs w:val="22"/>
              </w:rPr>
            </w:pPr>
          </w:p>
        </w:tc>
        <w:tc>
          <w:tcPr>
            <w:tcW w:w="31"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ascii="Calibri" w:hAnsi="Calibri" w:cs="Calibri"/>
                <w:sz w:val="22"/>
                <w:szCs w:val="22"/>
              </w:rPr>
            </w:pPr>
          </w:p>
        </w:tc>
      </w:tr>
    </w:tbl>
    <w:p w:rsidR="00C46919" w:rsidRPr="00FE0D0D" w:rsidRDefault="00C46919" w:rsidP="00C46919">
      <w:pPr>
        <w:spacing w:line="150" w:lineRule="exact"/>
        <w:rPr>
          <w:rFonts w:ascii="Calibri" w:hAnsi="Calibri" w:cs="Calibri"/>
          <w:lang w:val="ro-RO" w:eastAsia="ro-RO"/>
        </w:rPr>
      </w:pPr>
    </w:p>
    <w:p w:rsidR="00C46919" w:rsidRPr="00FE0D0D" w:rsidRDefault="00C46919" w:rsidP="00C46919">
      <w:pPr>
        <w:spacing w:line="20" w:lineRule="exact"/>
        <w:rPr>
          <w:rFonts w:ascii="Calibri" w:hAnsi="Calibri" w:cs="Calibri"/>
          <w:lang w:val="ro-RO" w:eastAsia="ro-RO"/>
        </w:rPr>
      </w:pPr>
    </w:p>
    <w:p w:rsidR="00C46919" w:rsidRPr="00FE0D0D" w:rsidRDefault="00C46919" w:rsidP="0081652F">
      <w:pPr>
        <w:spacing w:line="0" w:lineRule="atLeast"/>
        <w:rPr>
          <w:rFonts w:ascii="Calibri" w:eastAsia="Calibri" w:hAnsi="Calibri" w:cs="Calibri"/>
          <w:lang w:val="ro-RO" w:eastAsia="ro-RO"/>
        </w:rPr>
      </w:pPr>
    </w:p>
    <w:p w:rsidR="00C46919" w:rsidRPr="00FE0D0D" w:rsidRDefault="00C46919" w:rsidP="00C46919">
      <w:pPr>
        <w:spacing w:line="0" w:lineRule="atLeast"/>
        <w:ind w:left="360"/>
        <w:rPr>
          <w:rFonts w:ascii="Calibri" w:eastAsia="Calibri" w:hAnsi="Calibri" w:cs="Calibri"/>
          <w:b/>
          <w:lang w:val="ro-RO" w:eastAsia="ro-RO"/>
        </w:rPr>
      </w:pPr>
      <w:r w:rsidRPr="00FE0D0D">
        <w:rPr>
          <w:rFonts w:ascii="Calibri" w:eastAsia="Calibri" w:hAnsi="Calibri" w:cs="Calibri"/>
          <w:b/>
          <w:noProof/>
        </w:rPr>
        <mc:AlternateContent>
          <mc:Choice Requires="wps">
            <w:drawing>
              <wp:anchor distT="0" distB="0" distL="114300" distR="114300" simplePos="0" relativeHeight="251754496" behindDoc="1" locked="0" layoutInCell="1" allowOverlap="1" wp14:anchorId="14CD0A99" wp14:editId="191C4E60">
                <wp:simplePos x="0" y="0"/>
                <wp:positionH relativeFrom="column">
                  <wp:posOffset>67310</wp:posOffset>
                </wp:positionH>
                <wp:positionV relativeFrom="paragraph">
                  <wp:posOffset>4445</wp:posOffset>
                </wp:positionV>
                <wp:extent cx="6056630" cy="213360"/>
                <wp:effectExtent l="635" t="3175" r="635" b="2540"/>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6630" cy="213360"/>
                        </a:xfrm>
                        <a:prstGeom prst="rect">
                          <a:avLst/>
                        </a:prstGeom>
                        <a:solidFill>
                          <a:srgbClr val="92D05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4E5659" id="Rectangle 70" o:spid="_x0000_s1026" style="position:absolute;margin-left:5.3pt;margin-top:.35pt;width:476.9pt;height:16.8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VDpJwIAAD4EAAAOAAAAZHJzL2Uyb0RvYy54bWysU9uO2yAQfa/Uf0C8N77ksrtWnNUqaapK&#10;23bVbT+AYGyjYqADiZN+/Q44Sb3tW1UeEMMMhzNnZpb3x06RgwAnjS5pNkkpEZqbSuqmpN+/bd/d&#10;UuI80xVTRouSnoSj96u3b5a9LURuWqMqAQRBtCt6W9LWe1skieOt6JibGCs0OmsDHfNoQpNUwHpE&#10;71SSp+ki6Q1UFgwXzuHtZnDSVcSva8H9l7p2whNVUuTm4w5x34U9WS1Z0QCzreRnGuwfWHRMavz0&#10;CrVhnpE9yL+gOsnBOFP7CTddYupachFzwGyy9I9snltmRcwFxXH2KpP7f7D88+EJiKxKeoPyaNZh&#10;jb6iakw3ShC8Q4F66wqMe7ZPEFJ09tHwH45os24xTDwAmL4VrEJaWYhPXj0IhsOnZNd/MhXCs703&#10;UatjDV0ARBXIMZbkdC2JOHrC8XKRzheLKVLj6Muz6XQRKSWsuLy24PwHYToSDiUFJB/R2eHR+cCG&#10;FZeQyN4oWW2lUtGAZrdWQA4M2+Mu36TzC7obhylNevTP83lEfuVzY4htXFED1GkM0UmPfa5kV9Lb&#10;NKyh84Js73UVu9AzqYYzUlb6rGOQbijBzlQnlBHM0MQ4dHhoDfyipMcGLqn7uWcgKFEfNZbiLpvN&#10;QsdHYza/ydGAsWc39jDNEaqknpLhuPbDlOwtyKbFn7KYuzYPWL5aRmVDaQdWZ7LYpFHw80CFKRjb&#10;Mer32K9eAAAA//8DAFBLAwQUAAYACAAAACEAQCBzN9oAAAAGAQAADwAAAGRycy9kb3ducmV2Lnht&#10;bEyOwU7DMBBE70j8g7VI3KhNEwUIcaqqEhLqrWnhvI2XJKq9jmK3DX+POcFxNKM3r1rNzooLTWHw&#10;rOFxoUAQt94M3Gk47N8enkGEiGzQeiYN3xRgVd/eVFgaf+UdXZrYiQThUKKGPsaxlDK0PTkMCz8S&#10;p+7LTw5jilMnzYTXBHdWLpUqpMOB00OPI216ak/N2Wk4ZWpntqM5LG33/sGbT2zWaqv1/d28fgUR&#10;aY5/Y/jVT+pQJ6ejP7MJwqasirTU8AQitS9FnoM4asjyDGRdyf/69Q8AAAD//wMAUEsBAi0AFAAG&#10;AAgAAAAhALaDOJL+AAAA4QEAABMAAAAAAAAAAAAAAAAAAAAAAFtDb250ZW50X1R5cGVzXS54bWxQ&#10;SwECLQAUAAYACAAAACEAOP0h/9YAAACUAQAACwAAAAAAAAAAAAAAAAAvAQAAX3JlbHMvLnJlbHNQ&#10;SwECLQAUAAYACAAAACEAeOVQ6ScCAAA+BAAADgAAAAAAAAAAAAAAAAAuAgAAZHJzL2Uyb0RvYy54&#10;bWxQSwECLQAUAAYACAAAACEAQCBzN9oAAAAGAQAADwAAAAAAAAAAAAAAAACBBAAAZHJzL2Rvd25y&#10;ZXYueG1sUEsFBgAAAAAEAAQA8wAAAIgFAAAAAA==&#10;" fillcolor="#92d050" strokecolor="white"/>
            </w:pict>
          </mc:Fallback>
        </mc:AlternateContent>
      </w:r>
      <w:r w:rsidRPr="00FE0D0D">
        <w:rPr>
          <w:rFonts w:ascii="Calibri" w:eastAsia="Calibri" w:hAnsi="Calibri" w:cs="Calibri"/>
          <w:b/>
          <w:lang w:val="ro-RO" w:eastAsia="ro-RO"/>
        </w:rPr>
        <w:t>3.  Fondul European pentru Agricultura si Dezvoltare Rurala</w:t>
      </w:r>
    </w:p>
    <w:p w:rsidR="00C46919" w:rsidRPr="00FE0D0D" w:rsidRDefault="00C46919" w:rsidP="00C46919">
      <w:pPr>
        <w:spacing w:line="96" w:lineRule="exact"/>
        <w:rPr>
          <w:rFonts w:ascii="Calibri" w:hAnsi="Calibri" w:cs="Calibri"/>
          <w:lang w:val="ro-RO" w:eastAsia="ro-RO"/>
        </w:rPr>
      </w:pPr>
    </w:p>
    <w:p w:rsidR="00C46919" w:rsidRPr="00FE0D0D" w:rsidRDefault="00C46919" w:rsidP="00C46919">
      <w:pPr>
        <w:spacing w:line="225" w:lineRule="auto"/>
        <w:jc w:val="both"/>
        <w:rPr>
          <w:rFonts w:ascii="Calibri" w:eastAsia="Calibri" w:hAnsi="Calibri" w:cs="Calibri"/>
          <w:lang w:val="ro-RO" w:eastAsia="ro-RO"/>
        </w:rPr>
      </w:pPr>
      <w:r w:rsidRPr="00FE0D0D">
        <w:rPr>
          <w:rFonts w:ascii="Calibri" w:eastAsia="Calibri" w:hAnsi="Calibri" w:cs="Calibri"/>
          <w:lang w:val="ro-RO" w:eastAsia="ro-RO"/>
        </w:rPr>
        <w:t>Agentia de Plati si Interventie pentru Agricultura implementeaza in baza acordurilor de delegare incheiate cu Agentia pentru Finantarea Investitiilor Rurale (AFIR) urmatoarele masuri finantate din FEADR:</w:t>
      </w:r>
    </w:p>
    <w:p w:rsidR="00C46919" w:rsidRPr="00FE0D0D" w:rsidRDefault="00C46919" w:rsidP="00C46919">
      <w:pPr>
        <w:spacing w:line="54" w:lineRule="exact"/>
        <w:rPr>
          <w:rFonts w:ascii="Calibri" w:hAnsi="Calibri" w:cs="Calibri"/>
          <w:lang w:val="ro-RO" w:eastAsia="ro-RO"/>
        </w:rPr>
      </w:pPr>
    </w:p>
    <w:p w:rsidR="00C46919" w:rsidRPr="00FE0D0D" w:rsidRDefault="00C46919" w:rsidP="00204A3C">
      <w:pPr>
        <w:numPr>
          <w:ilvl w:val="0"/>
          <w:numId w:val="48"/>
        </w:numPr>
        <w:tabs>
          <w:tab w:val="left" w:pos="720"/>
        </w:tabs>
        <w:spacing w:line="237" w:lineRule="auto"/>
        <w:ind w:left="0" w:hanging="358"/>
        <w:rPr>
          <w:rFonts w:ascii="Calibri" w:eastAsia="Arial" w:hAnsi="Calibri" w:cs="Calibri"/>
          <w:lang w:val="ro-RO" w:eastAsia="ro-RO"/>
        </w:rPr>
      </w:pPr>
      <w:r w:rsidRPr="00FE0D0D">
        <w:rPr>
          <w:rFonts w:ascii="Calibri" w:eastAsia="Calibri" w:hAnsi="Calibri" w:cs="Calibri"/>
          <w:lang w:val="ro-RO" w:eastAsia="ro-RO"/>
        </w:rPr>
        <w:t>MĂSURA 08 - Investiții în dezvoltarea zonelor împădurite și în îmbunătățirea viabilității pădurilor – submasura 8.1 - Împăduriri şi crearea de suprafeţe împădurite</w:t>
      </w:r>
    </w:p>
    <w:p w:rsidR="00C46919" w:rsidRPr="00FE0D0D" w:rsidRDefault="00C46919" w:rsidP="00C46919">
      <w:pPr>
        <w:spacing w:line="42" w:lineRule="exact"/>
        <w:rPr>
          <w:rFonts w:ascii="Calibri" w:hAnsi="Calibri" w:cs="Calibri"/>
          <w:lang w:val="ro-RO" w:eastAsia="ro-RO"/>
        </w:rPr>
      </w:pPr>
    </w:p>
    <w:p w:rsidR="00C46919" w:rsidRPr="00FE0D0D" w:rsidRDefault="00C46919" w:rsidP="00204A3C">
      <w:pPr>
        <w:numPr>
          <w:ilvl w:val="0"/>
          <w:numId w:val="48"/>
        </w:numPr>
        <w:tabs>
          <w:tab w:val="left" w:pos="720"/>
        </w:tabs>
        <w:spacing w:line="0" w:lineRule="atLeast"/>
        <w:ind w:left="0" w:hanging="358"/>
        <w:rPr>
          <w:rFonts w:ascii="Calibri" w:eastAsia="Symbol" w:hAnsi="Calibri" w:cs="Calibri"/>
          <w:lang w:val="ro-RO" w:eastAsia="ro-RO"/>
        </w:rPr>
      </w:pPr>
      <w:r w:rsidRPr="00FE0D0D">
        <w:rPr>
          <w:rFonts w:ascii="Calibri" w:eastAsia="Calibri" w:hAnsi="Calibri" w:cs="Calibri"/>
          <w:lang w:val="ro-RO" w:eastAsia="ro-RO"/>
        </w:rPr>
        <w:t>MĂSURA 10 - Agro-mediu şi climă</w:t>
      </w:r>
    </w:p>
    <w:p w:rsidR="00C46919" w:rsidRPr="00FE0D0D" w:rsidRDefault="00C46919" w:rsidP="00C46919">
      <w:pPr>
        <w:spacing w:line="44" w:lineRule="exact"/>
        <w:rPr>
          <w:rFonts w:ascii="Calibri" w:eastAsia="Symbol" w:hAnsi="Calibri" w:cs="Calibri"/>
          <w:lang w:val="ro-RO" w:eastAsia="ro-RO"/>
        </w:rPr>
      </w:pPr>
    </w:p>
    <w:p w:rsidR="00C46919" w:rsidRPr="00FE0D0D" w:rsidRDefault="00C46919" w:rsidP="00204A3C">
      <w:pPr>
        <w:numPr>
          <w:ilvl w:val="0"/>
          <w:numId w:val="48"/>
        </w:numPr>
        <w:tabs>
          <w:tab w:val="left" w:pos="720"/>
        </w:tabs>
        <w:spacing w:line="0" w:lineRule="atLeast"/>
        <w:ind w:left="0" w:hanging="358"/>
        <w:rPr>
          <w:rFonts w:ascii="Calibri" w:eastAsia="Symbol" w:hAnsi="Calibri" w:cs="Calibri"/>
          <w:lang w:val="ro-RO" w:eastAsia="ro-RO"/>
        </w:rPr>
      </w:pPr>
      <w:r w:rsidRPr="00FE0D0D">
        <w:rPr>
          <w:rFonts w:ascii="Calibri" w:eastAsia="Calibri" w:hAnsi="Calibri" w:cs="Calibri"/>
          <w:lang w:val="ro-RO" w:eastAsia="ro-RO"/>
        </w:rPr>
        <w:t>MĂSURA 11 – Agricultura ecologică</w:t>
      </w:r>
    </w:p>
    <w:p w:rsidR="00C46919" w:rsidRPr="00FE0D0D" w:rsidRDefault="00C46919" w:rsidP="00C46919">
      <w:pPr>
        <w:spacing w:line="107" w:lineRule="exact"/>
        <w:rPr>
          <w:rFonts w:ascii="Calibri" w:eastAsia="Symbol" w:hAnsi="Calibri" w:cs="Calibri"/>
          <w:lang w:val="ro-RO" w:eastAsia="ro-RO"/>
        </w:rPr>
      </w:pPr>
    </w:p>
    <w:p w:rsidR="00C46919" w:rsidRPr="00FE0D0D" w:rsidRDefault="00C46919" w:rsidP="00204A3C">
      <w:pPr>
        <w:numPr>
          <w:ilvl w:val="0"/>
          <w:numId w:val="48"/>
        </w:numPr>
        <w:tabs>
          <w:tab w:val="left" w:pos="720"/>
        </w:tabs>
        <w:spacing w:line="231" w:lineRule="auto"/>
        <w:ind w:left="0" w:hanging="358"/>
        <w:rPr>
          <w:rFonts w:ascii="Calibri" w:eastAsia="Symbol" w:hAnsi="Calibri" w:cs="Calibri"/>
          <w:lang w:val="ro-RO" w:eastAsia="ro-RO"/>
        </w:rPr>
      </w:pPr>
      <w:r w:rsidRPr="00FE0D0D">
        <w:rPr>
          <w:rFonts w:ascii="Calibri" w:eastAsia="Calibri" w:hAnsi="Calibri" w:cs="Calibri"/>
          <w:lang w:val="ro-RO" w:eastAsia="ro-RO"/>
        </w:rPr>
        <w:t>MĂSURA 13 - Plăţi pentru zone care se confruntă cu constrângeri naturale sau cu alte constrângeri specifice</w:t>
      </w:r>
    </w:p>
    <w:p w:rsidR="00C46919" w:rsidRPr="00FE0D0D" w:rsidRDefault="00C46919" w:rsidP="00C46919">
      <w:pPr>
        <w:spacing w:line="44" w:lineRule="exact"/>
        <w:rPr>
          <w:rFonts w:ascii="Calibri" w:eastAsia="Symbol" w:hAnsi="Calibri" w:cs="Calibri"/>
          <w:lang w:val="ro-RO" w:eastAsia="ro-RO"/>
        </w:rPr>
      </w:pPr>
    </w:p>
    <w:p w:rsidR="00C46919" w:rsidRPr="00FE0D0D" w:rsidRDefault="00C46919" w:rsidP="00204A3C">
      <w:pPr>
        <w:numPr>
          <w:ilvl w:val="0"/>
          <w:numId w:val="48"/>
        </w:numPr>
        <w:tabs>
          <w:tab w:val="left" w:pos="720"/>
        </w:tabs>
        <w:spacing w:line="0" w:lineRule="atLeast"/>
        <w:ind w:left="0" w:hanging="358"/>
        <w:rPr>
          <w:rFonts w:ascii="Calibri" w:eastAsia="Symbol" w:hAnsi="Calibri" w:cs="Calibri"/>
          <w:lang w:val="ro-RO" w:eastAsia="ro-RO"/>
        </w:rPr>
      </w:pPr>
      <w:r w:rsidRPr="00FE0D0D">
        <w:rPr>
          <w:rFonts w:ascii="Calibri" w:eastAsia="Calibri" w:hAnsi="Calibri" w:cs="Calibri"/>
          <w:lang w:val="ro-RO" w:eastAsia="ro-RO"/>
        </w:rPr>
        <w:t>Masura 14 (fosta masura 215)- Plati in favoarea bunastarii animalelor</w:t>
      </w:r>
    </w:p>
    <w:p w:rsidR="00C46919" w:rsidRPr="00FE0D0D" w:rsidRDefault="00C46919" w:rsidP="00C46919">
      <w:pPr>
        <w:spacing w:line="110" w:lineRule="exact"/>
        <w:rPr>
          <w:rFonts w:ascii="Calibri" w:eastAsia="Symbol" w:hAnsi="Calibri" w:cs="Calibri"/>
          <w:lang w:val="ro-RO" w:eastAsia="ro-RO"/>
        </w:rPr>
      </w:pPr>
    </w:p>
    <w:p w:rsidR="00C46919" w:rsidRPr="00FE0D0D" w:rsidRDefault="00C46919" w:rsidP="00204A3C">
      <w:pPr>
        <w:numPr>
          <w:ilvl w:val="0"/>
          <w:numId w:val="48"/>
        </w:numPr>
        <w:tabs>
          <w:tab w:val="left" w:pos="720"/>
        </w:tabs>
        <w:spacing w:line="231" w:lineRule="auto"/>
        <w:ind w:left="0" w:hanging="358"/>
        <w:rPr>
          <w:rFonts w:ascii="Calibri" w:eastAsia="Symbol" w:hAnsi="Calibri" w:cs="Calibri"/>
          <w:lang w:val="ro-RO" w:eastAsia="ro-RO"/>
        </w:rPr>
      </w:pPr>
      <w:r w:rsidRPr="00FE0D0D">
        <w:rPr>
          <w:rFonts w:ascii="Calibri" w:eastAsia="Calibri" w:hAnsi="Calibri" w:cs="Calibri"/>
          <w:lang w:val="ro-RO" w:eastAsia="ro-RO"/>
        </w:rPr>
        <w:t>MĂSURA 15 – Servicii de silvo-mediu, servicii climatice și conservarea padurilor - 15.1 - Plăți pentru angajamente de silvo-mediu</w:t>
      </w:r>
    </w:p>
    <w:p w:rsidR="00C46919" w:rsidRPr="00FE0D0D" w:rsidRDefault="00C46919" w:rsidP="00C46919">
      <w:pPr>
        <w:spacing w:line="44" w:lineRule="exact"/>
        <w:rPr>
          <w:rFonts w:ascii="Calibri" w:eastAsia="Symbol" w:hAnsi="Calibri" w:cs="Calibri"/>
          <w:lang w:val="ro-RO" w:eastAsia="ro-RO"/>
        </w:rPr>
      </w:pPr>
    </w:p>
    <w:p w:rsidR="00C46919" w:rsidRPr="00FE0D0D" w:rsidRDefault="00C46919" w:rsidP="00C46919">
      <w:pPr>
        <w:spacing w:line="0" w:lineRule="atLeast"/>
        <w:rPr>
          <w:rFonts w:ascii="Calibri" w:eastAsia="Calibri" w:hAnsi="Calibri" w:cs="Calibri"/>
          <w:b/>
          <w:lang w:val="ro-RO" w:eastAsia="ro-RO"/>
        </w:rPr>
      </w:pPr>
      <w:r w:rsidRPr="00FE0D0D">
        <w:rPr>
          <w:rFonts w:ascii="Calibri" w:eastAsia="Calibri" w:hAnsi="Calibri" w:cs="Calibri"/>
          <w:lang w:val="ro-RO" w:eastAsia="ro-RO"/>
        </w:rPr>
        <w:t xml:space="preserve">Alocare FEADR + cofinantare Buget National: </w:t>
      </w:r>
      <w:r w:rsidRPr="00FE0D0D">
        <w:rPr>
          <w:rFonts w:ascii="Calibri" w:eastAsia="Calibri" w:hAnsi="Calibri" w:cs="Calibri"/>
          <w:b/>
          <w:lang w:val="ro-RO" w:eastAsia="ro-RO"/>
        </w:rPr>
        <w:t>3,59 miliarde euro</w:t>
      </w:r>
    </w:p>
    <w:p w:rsidR="00C46919" w:rsidRPr="00FE0D0D" w:rsidRDefault="00C46919" w:rsidP="00C46919">
      <w:pPr>
        <w:spacing w:line="52" w:lineRule="exact"/>
        <w:rPr>
          <w:rFonts w:ascii="Calibri" w:hAnsi="Calibri" w:cs="Calibri"/>
          <w:lang w:val="ro-RO" w:eastAsia="ro-RO"/>
        </w:rPr>
      </w:pPr>
    </w:p>
    <w:p w:rsidR="00C46919" w:rsidRPr="00FE0D0D" w:rsidRDefault="00C46919" w:rsidP="00C46919">
      <w:pPr>
        <w:spacing w:line="218" w:lineRule="auto"/>
        <w:rPr>
          <w:rFonts w:ascii="Calibri" w:eastAsia="Calibri" w:hAnsi="Calibri" w:cs="Calibri"/>
          <w:b/>
          <w:lang w:val="ro-RO" w:eastAsia="ro-RO"/>
        </w:rPr>
      </w:pPr>
      <w:r w:rsidRPr="00FE0D0D">
        <w:rPr>
          <w:rFonts w:ascii="Calibri" w:eastAsia="Calibri" w:hAnsi="Calibri" w:cs="Calibri"/>
          <w:b/>
          <w:lang w:val="ro-RO" w:eastAsia="ro-RO"/>
        </w:rPr>
        <w:t>In campania 2018 au solicitat sprijin pentru masurile de dezvoltare rurala app. 400 mii fermieri (o cerere poate viza mai multe tipuri de plati).</w:t>
      </w:r>
    </w:p>
    <w:p w:rsidR="00C46919" w:rsidRPr="00FE0D0D" w:rsidRDefault="00C46919" w:rsidP="00C46919">
      <w:pPr>
        <w:spacing w:line="200" w:lineRule="exact"/>
        <w:jc w:val="center"/>
        <w:rPr>
          <w:rFonts w:ascii="Calibri" w:eastAsia="Calibri" w:hAnsi="Calibri" w:cs="Calibri"/>
          <w:lang w:val="ro-RO" w:eastAsia="ro-RO"/>
        </w:rPr>
      </w:pPr>
      <w:r w:rsidRPr="00FE0D0D">
        <w:rPr>
          <w:rFonts w:ascii="Calibri" w:hAnsi="Calibri" w:cs="Calibri"/>
          <w:lang w:val="ro-RO" w:eastAsia="ro-RO"/>
        </w:rPr>
        <w:br w:type="page"/>
      </w:r>
      <w:r w:rsidRPr="00FE0D0D">
        <w:rPr>
          <w:rFonts w:ascii="Calibri" w:eastAsia="Calibri" w:hAnsi="Calibri" w:cs="Calibri"/>
          <w:lang w:val="ro-RO" w:eastAsia="ro-RO"/>
        </w:rPr>
        <w:t>PLAFOANE ALOCATE DIN FEADR PENTRU PERIOADA DE PROGRAMARE 2014-2020 – MASURILE IMPLEMENTATE DE APIA IN BAZA DELEGARII PRIMITE DE LA AFIR*</w:t>
      </w:r>
    </w:p>
    <w:p w:rsidR="00C46919" w:rsidRPr="00FE0D0D" w:rsidRDefault="00C46919" w:rsidP="00C46919">
      <w:pPr>
        <w:spacing w:line="218" w:lineRule="auto"/>
        <w:rPr>
          <w:rFonts w:ascii="Calibri" w:eastAsia="Calibri" w:hAnsi="Calibri" w:cs="Calibri"/>
          <w:lang w:val="ro-RO" w:eastAsia="ro-RO"/>
        </w:rPr>
      </w:pPr>
    </w:p>
    <w:tbl>
      <w:tblPr>
        <w:tblW w:w="10040" w:type="dxa"/>
        <w:tblInd w:w="108" w:type="dxa"/>
        <w:tblLook w:val="04A0" w:firstRow="1" w:lastRow="0" w:firstColumn="1" w:lastColumn="0" w:noHBand="0" w:noVBand="1"/>
      </w:tblPr>
      <w:tblGrid>
        <w:gridCol w:w="1414"/>
        <w:gridCol w:w="2870"/>
        <w:gridCol w:w="1715"/>
        <w:gridCol w:w="2394"/>
        <w:gridCol w:w="1647"/>
      </w:tblGrid>
      <w:tr w:rsidR="00C46919" w:rsidRPr="00FE0D0D" w:rsidTr="008E19CF">
        <w:trPr>
          <w:trHeight w:val="618"/>
        </w:trPr>
        <w:tc>
          <w:tcPr>
            <w:tcW w:w="1414" w:type="dxa"/>
            <w:tcBorders>
              <w:top w:val="single" w:sz="8" w:space="0" w:color="auto"/>
              <w:left w:val="single" w:sz="4" w:space="0" w:color="auto"/>
              <w:bottom w:val="single" w:sz="4" w:space="0" w:color="auto"/>
              <w:right w:val="single" w:sz="4" w:space="0" w:color="auto"/>
            </w:tcBorders>
            <w:shd w:val="clear" w:color="auto" w:fill="9CC2E5"/>
            <w:vAlign w:val="center"/>
            <w:hideMark/>
          </w:tcPr>
          <w:p w:rsidR="00C46919" w:rsidRPr="00FE0D0D" w:rsidRDefault="00C46919" w:rsidP="008E19CF">
            <w:pPr>
              <w:jc w:val="both"/>
              <w:rPr>
                <w:rFonts w:ascii="Calibri" w:eastAsia="Calibri" w:hAnsi="Calibri" w:cs="Calibri"/>
                <w:sz w:val="22"/>
                <w:szCs w:val="22"/>
                <w:lang w:val="ro-RO"/>
              </w:rPr>
            </w:pPr>
            <w:r w:rsidRPr="00FE0D0D">
              <w:rPr>
                <w:rFonts w:ascii="Calibri" w:eastAsia="Calibri" w:hAnsi="Calibri" w:cs="Calibri"/>
                <w:sz w:val="22"/>
                <w:szCs w:val="22"/>
                <w:lang w:val="ro-RO"/>
              </w:rPr>
              <w:t>MASURA</w:t>
            </w:r>
          </w:p>
        </w:tc>
        <w:tc>
          <w:tcPr>
            <w:tcW w:w="2870" w:type="dxa"/>
            <w:tcBorders>
              <w:top w:val="single" w:sz="8" w:space="0" w:color="auto"/>
              <w:left w:val="nil"/>
              <w:bottom w:val="single" w:sz="4" w:space="0" w:color="auto"/>
              <w:right w:val="single" w:sz="4" w:space="0" w:color="auto"/>
            </w:tcBorders>
            <w:shd w:val="clear" w:color="auto" w:fill="9CC2E5"/>
            <w:vAlign w:val="center"/>
            <w:hideMark/>
          </w:tcPr>
          <w:p w:rsidR="00C46919" w:rsidRPr="00FE0D0D" w:rsidRDefault="00C46919" w:rsidP="008E19CF">
            <w:pPr>
              <w:jc w:val="both"/>
              <w:rPr>
                <w:rFonts w:ascii="Calibri" w:eastAsia="Calibri" w:hAnsi="Calibri" w:cs="Calibri"/>
                <w:sz w:val="22"/>
                <w:szCs w:val="22"/>
                <w:lang w:val="ro-RO"/>
              </w:rPr>
            </w:pPr>
            <w:r w:rsidRPr="00FE0D0D">
              <w:rPr>
                <w:rFonts w:ascii="Calibri" w:eastAsia="Calibri" w:hAnsi="Calibri" w:cs="Calibri"/>
                <w:sz w:val="22"/>
                <w:szCs w:val="22"/>
                <w:lang w:val="ro-RO"/>
              </w:rPr>
              <w:t>Perioada de programare</w:t>
            </w:r>
          </w:p>
          <w:p w:rsidR="00C46919" w:rsidRPr="00FE0D0D" w:rsidRDefault="00C46919" w:rsidP="008E19CF">
            <w:pPr>
              <w:jc w:val="both"/>
              <w:rPr>
                <w:rFonts w:ascii="Calibri" w:eastAsia="Calibri" w:hAnsi="Calibri" w:cs="Calibri"/>
                <w:sz w:val="22"/>
                <w:szCs w:val="22"/>
                <w:lang w:val="ro-RO"/>
              </w:rPr>
            </w:pPr>
            <w:r w:rsidRPr="00FE0D0D">
              <w:rPr>
                <w:rFonts w:ascii="Calibri" w:eastAsia="Calibri" w:hAnsi="Calibri" w:cs="Calibri"/>
                <w:sz w:val="22"/>
                <w:szCs w:val="22"/>
                <w:lang w:val="ro-RO"/>
              </w:rPr>
              <w:t>2014 - 2020</w:t>
            </w:r>
          </w:p>
        </w:tc>
        <w:tc>
          <w:tcPr>
            <w:tcW w:w="1715" w:type="dxa"/>
            <w:tcBorders>
              <w:top w:val="single" w:sz="8" w:space="0" w:color="auto"/>
              <w:left w:val="nil"/>
              <w:bottom w:val="single" w:sz="4" w:space="0" w:color="auto"/>
              <w:right w:val="single" w:sz="4" w:space="0" w:color="auto"/>
            </w:tcBorders>
            <w:shd w:val="clear" w:color="auto" w:fill="9CC2E5"/>
            <w:vAlign w:val="center"/>
            <w:hideMark/>
          </w:tcPr>
          <w:p w:rsidR="00C46919" w:rsidRPr="00FE0D0D" w:rsidRDefault="00C46919" w:rsidP="008E19CF">
            <w:pPr>
              <w:jc w:val="both"/>
              <w:rPr>
                <w:rFonts w:ascii="Calibri" w:eastAsia="Calibri" w:hAnsi="Calibri" w:cs="Calibri"/>
                <w:sz w:val="22"/>
                <w:szCs w:val="22"/>
                <w:lang w:val="ro-RO"/>
              </w:rPr>
            </w:pPr>
            <w:r w:rsidRPr="00FE0D0D">
              <w:rPr>
                <w:rFonts w:ascii="Calibri" w:eastAsia="Calibri" w:hAnsi="Calibri" w:cs="Calibri"/>
                <w:sz w:val="22"/>
                <w:szCs w:val="22"/>
                <w:lang w:val="ro-RO"/>
              </w:rPr>
              <w:t>FEADR (euro)</w:t>
            </w:r>
          </w:p>
        </w:tc>
        <w:tc>
          <w:tcPr>
            <w:tcW w:w="2394" w:type="dxa"/>
            <w:tcBorders>
              <w:top w:val="single" w:sz="8" w:space="0" w:color="auto"/>
              <w:left w:val="nil"/>
              <w:bottom w:val="single" w:sz="4" w:space="0" w:color="auto"/>
              <w:right w:val="single" w:sz="4" w:space="0" w:color="auto"/>
            </w:tcBorders>
            <w:shd w:val="clear" w:color="auto" w:fill="9CC2E5"/>
            <w:vAlign w:val="center"/>
            <w:hideMark/>
          </w:tcPr>
          <w:p w:rsidR="00C46919" w:rsidRPr="00FE0D0D" w:rsidRDefault="00C46919" w:rsidP="008E19CF">
            <w:pPr>
              <w:jc w:val="both"/>
              <w:rPr>
                <w:rFonts w:ascii="Calibri" w:eastAsia="Calibri" w:hAnsi="Calibri" w:cs="Calibri"/>
                <w:sz w:val="22"/>
                <w:szCs w:val="22"/>
                <w:lang w:val="ro-RO"/>
              </w:rPr>
            </w:pPr>
            <w:r w:rsidRPr="00FE0D0D">
              <w:rPr>
                <w:rFonts w:ascii="Calibri" w:eastAsia="Calibri" w:hAnsi="Calibri" w:cs="Calibri"/>
                <w:sz w:val="22"/>
                <w:szCs w:val="22"/>
                <w:lang w:val="ro-RO"/>
              </w:rPr>
              <w:t>BN (euro)</w:t>
            </w:r>
          </w:p>
        </w:tc>
        <w:tc>
          <w:tcPr>
            <w:tcW w:w="1647" w:type="dxa"/>
            <w:tcBorders>
              <w:top w:val="single" w:sz="4" w:space="0" w:color="auto"/>
              <w:left w:val="nil"/>
              <w:bottom w:val="single" w:sz="4" w:space="0" w:color="auto"/>
              <w:right w:val="single" w:sz="4" w:space="0" w:color="auto"/>
            </w:tcBorders>
            <w:shd w:val="clear" w:color="auto" w:fill="9CC2E5"/>
            <w:vAlign w:val="center"/>
            <w:hideMark/>
          </w:tcPr>
          <w:p w:rsidR="00C46919" w:rsidRPr="00FE0D0D" w:rsidRDefault="00C46919" w:rsidP="008E19CF">
            <w:pPr>
              <w:jc w:val="both"/>
              <w:rPr>
                <w:rFonts w:ascii="Calibri" w:eastAsia="Calibri" w:hAnsi="Calibri" w:cs="Calibri"/>
                <w:sz w:val="22"/>
                <w:szCs w:val="22"/>
                <w:lang w:val="ro-RO"/>
              </w:rPr>
            </w:pPr>
            <w:r w:rsidRPr="00FE0D0D">
              <w:rPr>
                <w:rFonts w:ascii="Calibri" w:eastAsia="Calibri" w:hAnsi="Calibri" w:cs="Calibri"/>
                <w:sz w:val="22"/>
                <w:szCs w:val="22"/>
                <w:lang w:val="ro-RO"/>
              </w:rPr>
              <w:t>Total (euro)</w:t>
            </w:r>
          </w:p>
        </w:tc>
      </w:tr>
      <w:tr w:rsidR="00C46919" w:rsidRPr="00FE0D0D" w:rsidTr="008E19CF">
        <w:trPr>
          <w:trHeight w:val="952"/>
        </w:trPr>
        <w:tc>
          <w:tcPr>
            <w:tcW w:w="1414" w:type="dxa"/>
            <w:tcBorders>
              <w:top w:val="nil"/>
              <w:left w:val="single" w:sz="4" w:space="0" w:color="auto"/>
              <w:bottom w:val="single" w:sz="4" w:space="0" w:color="auto"/>
              <w:right w:val="single" w:sz="4" w:space="0" w:color="auto"/>
            </w:tcBorders>
            <w:shd w:val="clear" w:color="auto" w:fill="auto"/>
            <w:vAlign w:val="center"/>
            <w:hideMark/>
          </w:tcPr>
          <w:p w:rsidR="00C46919" w:rsidRPr="00FE0D0D" w:rsidRDefault="00C46919" w:rsidP="008E19CF">
            <w:pPr>
              <w:jc w:val="both"/>
              <w:rPr>
                <w:rFonts w:ascii="Calibri" w:eastAsia="Calibri" w:hAnsi="Calibri" w:cs="Calibri"/>
                <w:sz w:val="22"/>
                <w:szCs w:val="22"/>
                <w:lang w:val="ro-RO"/>
              </w:rPr>
            </w:pPr>
            <w:r w:rsidRPr="00FE0D0D">
              <w:rPr>
                <w:rFonts w:ascii="Calibri" w:eastAsia="Calibri" w:hAnsi="Calibri" w:cs="Calibri"/>
                <w:sz w:val="22"/>
                <w:szCs w:val="22"/>
                <w:lang w:val="ro-RO"/>
              </w:rPr>
              <w:t>8</w:t>
            </w:r>
          </w:p>
        </w:tc>
        <w:tc>
          <w:tcPr>
            <w:tcW w:w="2870" w:type="dxa"/>
            <w:tcBorders>
              <w:top w:val="single" w:sz="4" w:space="0" w:color="auto"/>
              <w:left w:val="nil"/>
              <w:bottom w:val="single" w:sz="4" w:space="0" w:color="auto"/>
              <w:right w:val="single" w:sz="4" w:space="0" w:color="auto"/>
            </w:tcBorders>
            <w:shd w:val="clear" w:color="auto" w:fill="auto"/>
            <w:vAlign w:val="center"/>
            <w:hideMark/>
          </w:tcPr>
          <w:p w:rsidR="00C46919" w:rsidRPr="00FE0D0D" w:rsidRDefault="00C46919" w:rsidP="008E19CF">
            <w:pPr>
              <w:jc w:val="both"/>
              <w:rPr>
                <w:rFonts w:ascii="Calibri" w:eastAsia="Calibri" w:hAnsi="Calibri" w:cs="Calibri"/>
                <w:sz w:val="22"/>
                <w:szCs w:val="22"/>
                <w:lang w:val="ro-RO"/>
              </w:rPr>
            </w:pPr>
            <w:r w:rsidRPr="00FE0D0D">
              <w:rPr>
                <w:rFonts w:ascii="Calibri" w:eastAsia="Calibri" w:hAnsi="Calibri" w:cs="Calibri"/>
                <w:sz w:val="22"/>
                <w:szCs w:val="22"/>
                <w:lang w:val="ro-RO"/>
              </w:rPr>
              <w:t xml:space="preserve">Investiții în dezvoltarea zonelor împădurite și în îmbunătățirea viabilității pădurilor </w:t>
            </w:r>
          </w:p>
        </w:tc>
        <w:tc>
          <w:tcPr>
            <w:tcW w:w="1715" w:type="dxa"/>
            <w:tcBorders>
              <w:top w:val="nil"/>
              <w:left w:val="nil"/>
              <w:bottom w:val="single" w:sz="8" w:space="0" w:color="auto"/>
              <w:right w:val="single" w:sz="4" w:space="0" w:color="auto"/>
            </w:tcBorders>
            <w:shd w:val="clear" w:color="auto" w:fill="auto"/>
            <w:noWrap/>
            <w:vAlign w:val="center"/>
            <w:hideMark/>
          </w:tcPr>
          <w:p w:rsidR="00C46919" w:rsidRPr="00FE0D0D" w:rsidRDefault="00C46919" w:rsidP="008E19CF">
            <w:pPr>
              <w:jc w:val="right"/>
              <w:rPr>
                <w:rFonts w:ascii="Calibri" w:eastAsia="Calibri" w:hAnsi="Calibri" w:cs="Calibri"/>
                <w:sz w:val="22"/>
                <w:szCs w:val="22"/>
                <w:lang w:val="ro-RO"/>
              </w:rPr>
            </w:pPr>
            <w:r w:rsidRPr="00FE0D0D">
              <w:rPr>
                <w:rFonts w:ascii="Calibri" w:eastAsia="Calibri" w:hAnsi="Calibri" w:cs="Calibri"/>
                <w:sz w:val="22"/>
                <w:szCs w:val="22"/>
                <w:lang w:val="ro-RO"/>
              </w:rPr>
              <w:t>105,695,160</w:t>
            </w:r>
          </w:p>
        </w:tc>
        <w:tc>
          <w:tcPr>
            <w:tcW w:w="2394" w:type="dxa"/>
            <w:tcBorders>
              <w:top w:val="nil"/>
              <w:left w:val="nil"/>
              <w:bottom w:val="single" w:sz="8" w:space="0" w:color="auto"/>
              <w:right w:val="single" w:sz="8" w:space="0" w:color="auto"/>
            </w:tcBorders>
            <w:shd w:val="clear" w:color="auto" w:fill="auto"/>
            <w:noWrap/>
            <w:vAlign w:val="center"/>
            <w:hideMark/>
          </w:tcPr>
          <w:p w:rsidR="00C46919" w:rsidRPr="00FE0D0D" w:rsidRDefault="00C46919" w:rsidP="008E19CF">
            <w:pPr>
              <w:jc w:val="right"/>
              <w:rPr>
                <w:rFonts w:ascii="Calibri" w:eastAsia="Calibri" w:hAnsi="Calibri" w:cs="Calibri"/>
                <w:sz w:val="22"/>
                <w:szCs w:val="22"/>
                <w:lang w:val="ro-RO"/>
              </w:rPr>
            </w:pPr>
            <w:r w:rsidRPr="00FE0D0D">
              <w:rPr>
                <w:rFonts w:ascii="Calibri" w:eastAsia="Calibri" w:hAnsi="Calibri" w:cs="Calibri"/>
                <w:sz w:val="22"/>
                <w:szCs w:val="22"/>
                <w:lang w:val="ro-RO"/>
              </w:rPr>
              <w:t>21,106,472</w:t>
            </w:r>
          </w:p>
        </w:tc>
        <w:tc>
          <w:tcPr>
            <w:tcW w:w="1647" w:type="dxa"/>
            <w:tcBorders>
              <w:top w:val="nil"/>
              <w:left w:val="nil"/>
              <w:bottom w:val="single" w:sz="8" w:space="0" w:color="auto"/>
              <w:right w:val="single" w:sz="8" w:space="0" w:color="auto"/>
            </w:tcBorders>
            <w:shd w:val="clear" w:color="auto" w:fill="auto"/>
            <w:noWrap/>
            <w:vAlign w:val="center"/>
            <w:hideMark/>
          </w:tcPr>
          <w:p w:rsidR="00C46919" w:rsidRPr="00FE0D0D" w:rsidRDefault="00C46919" w:rsidP="008E19CF">
            <w:pPr>
              <w:jc w:val="right"/>
              <w:rPr>
                <w:rFonts w:ascii="Calibri" w:eastAsia="Calibri" w:hAnsi="Calibri" w:cs="Calibri"/>
                <w:sz w:val="22"/>
                <w:szCs w:val="22"/>
                <w:lang w:val="ro-RO"/>
              </w:rPr>
            </w:pPr>
            <w:r w:rsidRPr="00FE0D0D">
              <w:rPr>
                <w:rFonts w:ascii="Calibri" w:eastAsia="Calibri" w:hAnsi="Calibri" w:cs="Calibri"/>
                <w:sz w:val="22"/>
                <w:szCs w:val="22"/>
                <w:lang w:val="ro-RO"/>
              </w:rPr>
              <w:t>126,801,632</w:t>
            </w:r>
          </w:p>
        </w:tc>
      </w:tr>
      <w:tr w:rsidR="00C46919" w:rsidRPr="00FE0D0D" w:rsidTr="008E19CF">
        <w:trPr>
          <w:trHeight w:val="371"/>
        </w:trPr>
        <w:tc>
          <w:tcPr>
            <w:tcW w:w="1414" w:type="dxa"/>
            <w:tcBorders>
              <w:top w:val="nil"/>
              <w:left w:val="single" w:sz="4" w:space="0" w:color="auto"/>
              <w:bottom w:val="single" w:sz="4" w:space="0" w:color="auto"/>
              <w:right w:val="single" w:sz="4" w:space="0" w:color="auto"/>
            </w:tcBorders>
            <w:shd w:val="clear" w:color="auto" w:fill="auto"/>
            <w:vAlign w:val="center"/>
            <w:hideMark/>
          </w:tcPr>
          <w:p w:rsidR="00C46919" w:rsidRPr="00FE0D0D" w:rsidRDefault="00C46919" w:rsidP="008E19CF">
            <w:pPr>
              <w:jc w:val="both"/>
              <w:rPr>
                <w:rFonts w:ascii="Calibri" w:eastAsia="Calibri" w:hAnsi="Calibri" w:cs="Calibri"/>
                <w:sz w:val="22"/>
                <w:szCs w:val="22"/>
                <w:lang w:val="ro-RO"/>
              </w:rPr>
            </w:pPr>
            <w:r w:rsidRPr="00FE0D0D">
              <w:rPr>
                <w:rFonts w:ascii="Calibri" w:eastAsia="Calibri" w:hAnsi="Calibri" w:cs="Calibri"/>
                <w:sz w:val="22"/>
                <w:szCs w:val="22"/>
                <w:lang w:val="ro-RO"/>
              </w:rPr>
              <w:t>10</w:t>
            </w:r>
          </w:p>
        </w:tc>
        <w:tc>
          <w:tcPr>
            <w:tcW w:w="2870" w:type="dxa"/>
            <w:tcBorders>
              <w:top w:val="single" w:sz="4" w:space="0" w:color="auto"/>
              <w:left w:val="nil"/>
              <w:bottom w:val="single" w:sz="4" w:space="0" w:color="auto"/>
              <w:right w:val="single" w:sz="4" w:space="0" w:color="auto"/>
            </w:tcBorders>
            <w:shd w:val="clear" w:color="auto" w:fill="auto"/>
            <w:vAlign w:val="center"/>
            <w:hideMark/>
          </w:tcPr>
          <w:p w:rsidR="00C46919" w:rsidRPr="00FE0D0D" w:rsidRDefault="00C46919" w:rsidP="008E19CF">
            <w:pPr>
              <w:jc w:val="both"/>
              <w:rPr>
                <w:rFonts w:ascii="Calibri" w:eastAsia="Calibri" w:hAnsi="Calibri" w:cs="Calibri"/>
                <w:sz w:val="22"/>
                <w:szCs w:val="22"/>
                <w:lang w:val="ro-RO"/>
              </w:rPr>
            </w:pPr>
            <w:r w:rsidRPr="00FE0D0D">
              <w:rPr>
                <w:rFonts w:ascii="Calibri" w:eastAsia="Calibri" w:hAnsi="Calibri" w:cs="Calibri"/>
                <w:sz w:val="22"/>
                <w:szCs w:val="22"/>
                <w:lang w:val="ro-RO"/>
              </w:rPr>
              <w:t>Agromediu si clima</w:t>
            </w:r>
          </w:p>
        </w:tc>
        <w:tc>
          <w:tcPr>
            <w:tcW w:w="1715" w:type="dxa"/>
            <w:tcBorders>
              <w:top w:val="single" w:sz="4" w:space="0" w:color="auto"/>
              <w:left w:val="nil"/>
              <w:bottom w:val="single" w:sz="4" w:space="0" w:color="auto"/>
              <w:right w:val="single" w:sz="4" w:space="0" w:color="auto"/>
            </w:tcBorders>
            <w:shd w:val="clear" w:color="auto" w:fill="auto"/>
            <w:noWrap/>
            <w:vAlign w:val="center"/>
            <w:hideMark/>
          </w:tcPr>
          <w:p w:rsidR="00C46919" w:rsidRPr="00FE0D0D" w:rsidRDefault="00C46919" w:rsidP="008E19CF">
            <w:pPr>
              <w:jc w:val="right"/>
              <w:rPr>
                <w:rFonts w:ascii="Calibri" w:eastAsia="Calibri" w:hAnsi="Calibri" w:cs="Calibri"/>
                <w:sz w:val="22"/>
                <w:szCs w:val="22"/>
                <w:lang w:val="ro-RO"/>
              </w:rPr>
            </w:pPr>
            <w:r w:rsidRPr="00FE0D0D">
              <w:rPr>
                <w:rFonts w:ascii="Calibri" w:eastAsia="Calibri" w:hAnsi="Calibri" w:cs="Calibri"/>
                <w:sz w:val="22"/>
                <w:szCs w:val="22"/>
                <w:lang w:val="ro-RO"/>
              </w:rPr>
              <w:t>909,964,916</w:t>
            </w:r>
          </w:p>
        </w:tc>
        <w:tc>
          <w:tcPr>
            <w:tcW w:w="2394" w:type="dxa"/>
            <w:tcBorders>
              <w:top w:val="nil"/>
              <w:left w:val="nil"/>
              <w:bottom w:val="single" w:sz="4" w:space="0" w:color="auto"/>
              <w:right w:val="single" w:sz="8" w:space="0" w:color="auto"/>
            </w:tcBorders>
            <w:shd w:val="clear" w:color="auto" w:fill="auto"/>
            <w:noWrap/>
            <w:vAlign w:val="center"/>
            <w:hideMark/>
          </w:tcPr>
          <w:p w:rsidR="00C46919" w:rsidRPr="00FE0D0D" w:rsidRDefault="00C46919" w:rsidP="008E19CF">
            <w:pPr>
              <w:jc w:val="right"/>
              <w:rPr>
                <w:rFonts w:ascii="Calibri" w:eastAsia="Calibri" w:hAnsi="Calibri" w:cs="Calibri"/>
                <w:sz w:val="22"/>
                <w:szCs w:val="22"/>
                <w:lang w:val="ro-RO"/>
              </w:rPr>
            </w:pPr>
            <w:r w:rsidRPr="00FE0D0D">
              <w:rPr>
                <w:rFonts w:ascii="Calibri" w:eastAsia="Calibri" w:hAnsi="Calibri" w:cs="Calibri"/>
                <w:sz w:val="22"/>
                <w:szCs w:val="22"/>
                <w:lang w:val="ro-RO"/>
              </w:rPr>
              <w:t>159,037,358</w:t>
            </w:r>
          </w:p>
        </w:tc>
        <w:tc>
          <w:tcPr>
            <w:tcW w:w="1647" w:type="dxa"/>
            <w:tcBorders>
              <w:top w:val="nil"/>
              <w:left w:val="nil"/>
              <w:bottom w:val="single" w:sz="4" w:space="0" w:color="auto"/>
              <w:right w:val="single" w:sz="8" w:space="0" w:color="auto"/>
            </w:tcBorders>
            <w:shd w:val="clear" w:color="auto" w:fill="auto"/>
            <w:noWrap/>
            <w:vAlign w:val="center"/>
            <w:hideMark/>
          </w:tcPr>
          <w:p w:rsidR="00C46919" w:rsidRPr="00FE0D0D" w:rsidRDefault="00C46919" w:rsidP="008E19CF">
            <w:pPr>
              <w:jc w:val="right"/>
              <w:rPr>
                <w:rFonts w:ascii="Calibri" w:eastAsia="Calibri" w:hAnsi="Calibri" w:cs="Calibri"/>
                <w:sz w:val="22"/>
                <w:szCs w:val="22"/>
                <w:lang w:val="ro-RO"/>
              </w:rPr>
            </w:pPr>
            <w:r w:rsidRPr="00FE0D0D">
              <w:rPr>
                <w:rFonts w:ascii="Calibri" w:eastAsia="Calibri" w:hAnsi="Calibri" w:cs="Calibri"/>
                <w:sz w:val="22"/>
                <w:szCs w:val="22"/>
                <w:lang w:val="ro-RO"/>
              </w:rPr>
              <w:t>1,069,002,274</w:t>
            </w:r>
          </w:p>
        </w:tc>
      </w:tr>
      <w:tr w:rsidR="00C46919" w:rsidRPr="00FE0D0D" w:rsidTr="008E19CF">
        <w:trPr>
          <w:trHeight w:val="389"/>
        </w:trPr>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6919" w:rsidRPr="00FE0D0D" w:rsidRDefault="00C46919" w:rsidP="008E19CF">
            <w:pPr>
              <w:jc w:val="both"/>
              <w:rPr>
                <w:rFonts w:ascii="Calibri" w:eastAsia="Calibri" w:hAnsi="Calibri" w:cs="Calibri"/>
                <w:sz w:val="22"/>
                <w:szCs w:val="22"/>
                <w:lang w:val="ro-RO"/>
              </w:rPr>
            </w:pPr>
            <w:r w:rsidRPr="00FE0D0D">
              <w:rPr>
                <w:rFonts w:ascii="Calibri" w:eastAsia="Calibri" w:hAnsi="Calibri" w:cs="Calibri"/>
                <w:sz w:val="22"/>
                <w:szCs w:val="22"/>
                <w:lang w:val="ro-RO"/>
              </w:rPr>
              <w:t>11</w:t>
            </w:r>
          </w:p>
        </w:tc>
        <w:tc>
          <w:tcPr>
            <w:tcW w:w="28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6919" w:rsidRPr="00FE0D0D" w:rsidRDefault="00C46919" w:rsidP="008E19CF">
            <w:pPr>
              <w:jc w:val="both"/>
              <w:rPr>
                <w:rFonts w:ascii="Calibri" w:eastAsia="Calibri" w:hAnsi="Calibri" w:cs="Calibri"/>
                <w:sz w:val="22"/>
                <w:szCs w:val="22"/>
                <w:lang w:val="ro-RO"/>
              </w:rPr>
            </w:pPr>
            <w:r w:rsidRPr="00FE0D0D">
              <w:rPr>
                <w:rFonts w:ascii="Calibri" w:eastAsia="Calibri" w:hAnsi="Calibri" w:cs="Calibri"/>
                <w:sz w:val="22"/>
                <w:szCs w:val="22"/>
                <w:lang w:val="ro-RO"/>
              </w:rPr>
              <w:t>Agricultura ecologica</w:t>
            </w:r>
          </w:p>
        </w:tc>
        <w:tc>
          <w:tcPr>
            <w:tcW w:w="17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6919" w:rsidRPr="00FE0D0D" w:rsidRDefault="00C46919" w:rsidP="008E19CF">
            <w:pPr>
              <w:jc w:val="right"/>
              <w:rPr>
                <w:rFonts w:ascii="Calibri" w:eastAsia="Calibri" w:hAnsi="Calibri" w:cs="Calibri"/>
                <w:sz w:val="22"/>
                <w:szCs w:val="22"/>
                <w:lang w:val="ro-RO"/>
              </w:rPr>
            </w:pPr>
            <w:r w:rsidRPr="00FE0D0D">
              <w:rPr>
                <w:rFonts w:ascii="Calibri" w:eastAsia="Calibri" w:hAnsi="Calibri" w:cs="Calibri"/>
                <w:sz w:val="22"/>
                <w:szCs w:val="22"/>
                <w:lang w:val="ro-RO"/>
              </w:rPr>
              <w:t>200,686,161</w:t>
            </w:r>
          </w:p>
        </w:tc>
        <w:tc>
          <w:tcPr>
            <w:tcW w:w="2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6919" w:rsidRPr="00FE0D0D" w:rsidRDefault="00C46919" w:rsidP="008E19CF">
            <w:pPr>
              <w:jc w:val="right"/>
              <w:rPr>
                <w:rFonts w:ascii="Calibri" w:eastAsia="Calibri" w:hAnsi="Calibri" w:cs="Calibri"/>
                <w:sz w:val="22"/>
                <w:szCs w:val="22"/>
                <w:lang w:val="ro-RO"/>
              </w:rPr>
            </w:pPr>
            <w:r w:rsidRPr="00FE0D0D">
              <w:rPr>
                <w:rFonts w:ascii="Calibri" w:eastAsia="Calibri" w:hAnsi="Calibri" w:cs="Calibri"/>
                <w:sz w:val="22"/>
                <w:szCs w:val="22"/>
                <w:lang w:val="ro-RO"/>
              </w:rPr>
              <w:t>35,030,067</w:t>
            </w:r>
          </w:p>
        </w:tc>
        <w:tc>
          <w:tcPr>
            <w:tcW w:w="16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6919" w:rsidRPr="00FE0D0D" w:rsidRDefault="00C46919" w:rsidP="008E19CF">
            <w:pPr>
              <w:jc w:val="right"/>
              <w:rPr>
                <w:rFonts w:ascii="Calibri" w:eastAsia="Calibri" w:hAnsi="Calibri" w:cs="Calibri"/>
                <w:sz w:val="22"/>
                <w:szCs w:val="22"/>
                <w:lang w:val="ro-RO"/>
              </w:rPr>
            </w:pPr>
            <w:r w:rsidRPr="00FE0D0D">
              <w:rPr>
                <w:rFonts w:ascii="Calibri" w:eastAsia="Calibri" w:hAnsi="Calibri" w:cs="Calibri"/>
                <w:sz w:val="22"/>
                <w:szCs w:val="22"/>
                <w:lang w:val="ro-RO"/>
              </w:rPr>
              <w:t>235,716,228</w:t>
            </w:r>
          </w:p>
        </w:tc>
      </w:tr>
      <w:tr w:rsidR="00C46919" w:rsidRPr="00FE0D0D" w:rsidTr="008E19CF">
        <w:trPr>
          <w:trHeight w:val="761"/>
        </w:trPr>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6919" w:rsidRPr="00FE0D0D" w:rsidRDefault="00C46919" w:rsidP="008E19CF">
            <w:pPr>
              <w:jc w:val="both"/>
              <w:rPr>
                <w:rFonts w:ascii="Calibri" w:eastAsia="Calibri" w:hAnsi="Calibri" w:cs="Calibri"/>
                <w:sz w:val="22"/>
                <w:szCs w:val="22"/>
                <w:lang w:val="ro-RO"/>
              </w:rPr>
            </w:pPr>
            <w:r w:rsidRPr="00FE0D0D">
              <w:rPr>
                <w:rFonts w:ascii="Calibri" w:eastAsia="Calibri" w:hAnsi="Calibri" w:cs="Calibri"/>
                <w:sz w:val="22"/>
                <w:szCs w:val="22"/>
                <w:lang w:val="ro-RO"/>
              </w:rPr>
              <w:t>13</w:t>
            </w:r>
          </w:p>
        </w:tc>
        <w:tc>
          <w:tcPr>
            <w:tcW w:w="2870" w:type="dxa"/>
            <w:tcBorders>
              <w:top w:val="single" w:sz="4" w:space="0" w:color="auto"/>
              <w:left w:val="nil"/>
              <w:bottom w:val="single" w:sz="4" w:space="0" w:color="auto"/>
              <w:right w:val="single" w:sz="4" w:space="0" w:color="auto"/>
            </w:tcBorders>
            <w:shd w:val="clear" w:color="auto" w:fill="auto"/>
            <w:vAlign w:val="center"/>
            <w:hideMark/>
          </w:tcPr>
          <w:p w:rsidR="00C46919" w:rsidRPr="00FE0D0D" w:rsidRDefault="00C46919" w:rsidP="008E19CF">
            <w:pPr>
              <w:jc w:val="both"/>
              <w:rPr>
                <w:rFonts w:ascii="Calibri" w:eastAsia="Calibri" w:hAnsi="Calibri" w:cs="Calibri"/>
                <w:sz w:val="22"/>
                <w:szCs w:val="22"/>
                <w:lang w:val="ro-RO"/>
              </w:rPr>
            </w:pPr>
            <w:r w:rsidRPr="00FE0D0D">
              <w:rPr>
                <w:rFonts w:ascii="Calibri" w:eastAsia="Calibri" w:hAnsi="Calibri" w:cs="Calibri"/>
                <w:sz w:val="22"/>
                <w:szCs w:val="22"/>
                <w:lang w:val="ro-RO"/>
              </w:rPr>
              <w:t>Plati pentru zone care se confrunta cu constringeri naturale sau alte constringeri specifice</w:t>
            </w:r>
          </w:p>
        </w:tc>
        <w:tc>
          <w:tcPr>
            <w:tcW w:w="1715" w:type="dxa"/>
            <w:tcBorders>
              <w:top w:val="single" w:sz="4" w:space="0" w:color="auto"/>
              <w:left w:val="nil"/>
              <w:bottom w:val="single" w:sz="4" w:space="0" w:color="auto"/>
              <w:right w:val="single" w:sz="4" w:space="0" w:color="auto"/>
            </w:tcBorders>
            <w:shd w:val="clear" w:color="auto" w:fill="auto"/>
            <w:noWrap/>
            <w:vAlign w:val="center"/>
            <w:hideMark/>
          </w:tcPr>
          <w:p w:rsidR="00C46919" w:rsidRPr="00FE0D0D" w:rsidRDefault="00C46919" w:rsidP="008E19CF">
            <w:pPr>
              <w:jc w:val="right"/>
              <w:rPr>
                <w:rFonts w:ascii="Calibri" w:eastAsia="Calibri" w:hAnsi="Calibri" w:cs="Calibri"/>
                <w:sz w:val="22"/>
                <w:szCs w:val="22"/>
                <w:lang w:val="ro-RO"/>
              </w:rPr>
            </w:pPr>
            <w:r w:rsidRPr="00FE0D0D">
              <w:rPr>
                <w:rFonts w:ascii="Calibri" w:eastAsia="Calibri" w:hAnsi="Calibri" w:cs="Calibri"/>
                <w:sz w:val="22"/>
                <w:szCs w:val="22"/>
                <w:lang w:val="ro-RO"/>
              </w:rPr>
              <w:t>1,150,796,418</w:t>
            </w:r>
          </w:p>
        </w:tc>
        <w:tc>
          <w:tcPr>
            <w:tcW w:w="2394" w:type="dxa"/>
            <w:tcBorders>
              <w:top w:val="single" w:sz="4" w:space="0" w:color="auto"/>
              <w:left w:val="nil"/>
              <w:bottom w:val="single" w:sz="4" w:space="0" w:color="auto"/>
              <w:right w:val="single" w:sz="8" w:space="0" w:color="auto"/>
            </w:tcBorders>
            <w:shd w:val="clear" w:color="auto" w:fill="auto"/>
            <w:noWrap/>
            <w:vAlign w:val="center"/>
            <w:hideMark/>
          </w:tcPr>
          <w:p w:rsidR="00C46919" w:rsidRPr="00FE0D0D" w:rsidRDefault="00C46919" w:rsidP="008E19CF">
            <w:pPr>
              <w:jc w:val="right"/>
              <w:rPr>
                <w:rFonts w:ascii="Calibri" w:eastAsia="Calibri" w:hAnsi="Calibri" w:cs="Calibri"/>
                <w:sz w:val="22"/>
                <w:szCs w:val="22"/>
                <w:lang w:val="ro-RO"/>
              </w:rPr>
            </w:pPr>
            <w:r w:rsidRPr="00FE0D0D">
              <w:rPr>
                <w:rFonts w:ascii="Calibri" w:eastAsia="Calibri" w:hAnsi="Calibri" w:cs="Calibri"/>
                <w:sz w:val="22"/>
                <w:szCs w:val="22"/>
                <w:lang w:val="ro-RO"/>
              </w:rPr>
              <w:t>166,847,496</w:t>
            </w:r>
          </w:p>
        </w:tc>
        <w:tc>
          <w:tcPr>
            <w:tcW w:w="1647" w:type="dxa"/>
            <w:tcBorders>
              <w:top w:val="single" w:sz="4" w:space="0" w:color="auto"/>
              <w:left w:val="nil"/>
              <w:bottom w:val="single" w:sz="4" w:space="0" w:color="auto"/>
              <w:right w:val="single" w:sz="8" w:space="0" w:color="auto"/>
            </w:tcBorders>
            <w:shd w:val="clear" w:color="auto" w:fill="auto"/>
            <w:noWrap/>
            <w:vAlign w:val="center"/>
            <w:hideMark/>
          </w:tcPr>
          <w:p w:rsidR="00C46919" w:rsidRPr="00FE0D0D" w:rsidRDefault="00C46919" w:rsidP="008E19CF">
            <w:pPr>
              <w:jc w:val="right"/>
              <w:rPr>
                <w:rFonts w:ascii="Calibri" w:eastAsia="Calibri" w:hAnsi="Calibri" w:cs="Calibri"/>
                <w:sz w:val="22"/>
                <w:szCs w:val="22"/>
                <w:lang w:val="ro-RO"/>
              </w:rPr>
            </w:pPr>
            <w:r w:rsidRPr="00FE0D0D">
              <w:rPr>
                <w:rFonts w:ascii="Calibri" w:eastAsia="Calibri" w:hAnsi="Calibri" w:cs="Calibri"/>
                <w:sz w:val="22"/>
                <w:szCs w:val="22"/>
                <w:lang w:val="ro-RO"/>
              </w:rPr>
              <w:t>1,317,643,914</w:t>
            </w:r>
          </w:p>
        </w:tc>
      </w:tr>
      <w:tr w:rsidR="00C46919" w:rsidRPr="00FE0D0D" w:rsidTr="008E19CF">
        <w:trPr>
          <w:trHeight w:val="518"/>
        </w:trPr>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6919" w:rsidRPr="00FE0D0D" w:rsidRDefault="00C46919" w:rsidP="008E19CF">
            <w:pPr>
              <w:jc w:val="both"/>
              <w:rPr>
                <w:rFonts w:ascii="Calibri" w:eastAsia="Calibri" w:hAnsi="Calibri" w:cs="Calibri"/>
                <w:sz w:val="22"/>
                <w:szCs w:val="22"/>
                <w:lang w:val="ro-RO"/>
              </w:rPr>
            </w:pPr>
            <w:r w:rsidRPr="00FE0D0D">
              <w:rPr>
                <w:rFonts w:ascii="Calibri" w:eastAsia="Calibri" w:hAnsi="Calibri" w:cs="Calibri"/>
                <w:sz w:val="22"/>
                <w:szCs w:val="22"/>
                <w:lang w:val="ro-RO"/>
              </w:rPr>
              <w:t>14</w:t>
            </w:r>
          </w:p>
        </w:tc>
        <w:tc>
          <w:tcPr>
            <w:tcW w:w="28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6919" w:rsidRPr="00FE0D0D" w:rsidRDefault="00C46919" w:rsidP="008E19CF">
            <w:pPr>
              <w:jc w:val="both"/>
              <w:rPr>
                <w:rFonts w:ascii="Calibri" w:eastAsia="Calibri" w:hAnsi="Calibri" w:cs="Calibri"/>
                <w:sz w:val="22"/>
                <w:szCs w:val="22"/>
                <w:lang w:val="ro-RO"/>
              </w:rPr>
            </w:pPr>
            <w:r w:rsidRPr="00FE0D0D">
              <w:rPr>
                <w:rFonts w:ascii="Calibri" w:eastAsia="Calibri" w:hAnsi="Calibri" w:cs="Calibri"/>
                <w:sz w:val="22"/>
                <w:szCs w:val="22"/>
                <w:lang w:val="ro-RO"/>
              </w:rPr>
              <w:t>Bunastarea animalelor</w:t>
            </w:r>
          </w:p>
        </w:tc>
        <w:tc>
          <w:tcPr>
            <w:tcW w:w="17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6919" w:rsidRPr="00FE0D0D" w:rsidRDefault="00C46919" w:rsidP="008E19CF">
            <w:pPr>
              <w:jc w:val="right"/>
              <w:rPr>
                <w:rFonts w:ascii="Calibri" w:eastAsia="Calibri" w:hAnsi="Calibri" w:cs="Calibri"/>
                <w:sz w:val="22"/>
                <w:szCs w:val="22"/>
                <w:lang w:val="ro-RO"/>
              </w:rPr>
            </w:pPr>
            <w:r w:rsidRPr="00FE0D0D">
              <w:rPr>
                <w:rFonts w:ascii="Calibri" w:eastAsia="Calibri" w:hAnsi="Calibri" w:cs="Calibri"/>
                <w:sz w:val="22"/>
                <w:szCs w:val="22"/>
                <w:lang w:val="ro-RO"/>
              </w:rPr>
              <w:t>687,938,706</w:t>
            </w:r>
          </w:p>
        </w:tc>
        <w:tc>
          <w:tcPr>
            <w:tcW w:w="2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6919" w:rsidRPr="00FE0D0D" w:rsidRDefault="00C46919" w:rsidP="008E19CF">
            <w:pPr>
              <w:jc w:val="right"/>
              <w:rPr>
                <w:rFonts w:ascii="Calibri" w:eastAsia="Calibri" w:hAnsi="Calibri" w:cs="Calibri"/>
                <w:sz w:val="22"/>
                <w:szCs w:val="22"/>
                <w:lang w:val="ro-RO"/>
              </w:rPr>
            </w:pPr>
            <w:r w:rsidRPr="00FE0D0D">
              <w:rPr>
                <w:rFonts w:ascii="Calibri" w:eastAsia="Calibri" w:hAnsi="Calibri" w:cs="Calibri"/>
                <w:sz w:val="22"/>
                <w:szCs w:val="22"/>
                <w:lang w:val="ro-RO"/>
              </w:rPr>
              <w:t>88,469,900</w:t>
            </w:r>
          </w:p>
        </w:tc>
        <w:tc>
          <w:tcPr>
            <w:tcW w:w="16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6919" w:rsidRPr="00FE0D0D" w:rsidRDefault="00C46919" w:rsidP="008E19CF">
            <w:pPr>
              <w:jc w:val="right"/>
              <w:rPr>
                <w:rFonts w:ascii="Calibri" w:eastAsia="Calibri" w:hAnsi="Calibri" w:cs="Calibri"/>
                <w:sz w:val="22"/>
                <w:szCs w:val="22"/>
                <w:lang w:val="ro-RO"/>
              </w:rPr>
            </w:pPr>
            <w:r w:rsidRPr="00FE0D0D">
              <w:rPr>
                <w:rFonts w:ascii="Calibri" w:eastAsia="Calibri" w:hAnsi="Calibri" w:cs="Calibri"/>
                <w:sz w:val="22"/>
                <w:szCs w:val="22"/>
                <w:lang w:val="ro-RO"/>
              </w:rPr>
              <w:t>776,408,606</w:t>
            </w:r>
          </w:p>
        </w:tc>
      </w:tr>
      <w:tr w:rsidR="00C46919" w:rsidRPr="00FE0D0D" w:rsidTr="008E19CF">
        <w:trPr>
          <w:trHeight w:val="618"/>
        </w:trPr>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6919" w:rsidRPr="00FE0D0D" w:rsidRDefault="00C46919" w:rsidP="008E19CF">
            <w:pPr>
              <w:jc w:val="both"/>
              <w:rPr>
                <w:rFonts w:ascii="Calibri" w:eastAsia="Calibri" w:hAnsi="Calibri" w:cs="Calibri"/>
                <w:sz w:val="22"/>
                <w:szCs w:val="22"/>
                <w:lang w:val="ro-RO"/>
              </w:rPr>
            </w:pPr>
            <w:r w:rsidRPr="00FE0D0D">
              <w:rPr>
                <w:rFonts w:ascii="Calibri" w:eastAsia="Calibri" w:hAnsi="Calibri" w:cs="Calibri"/>
                <w:sz w:val="22"/>
                <w:szCs w:val="22"/>
                <w:lang w:val="ro-RO"/>
              </w:rPr>
              <w:t>15</w:t>
            </w:r>
          </w:p>
        </w:tc>
        <w:tc>
          <w:tcPr>
            <w:tcW w:w="2870" w:type="dxa"/>
            <w:tcBorders>
              <w:top w:val="single" w:sz="4" w:space="0" w:color="auto"/>
              <w:left w:val="nil"/>
              <w:bottom w:val="single" w:sz="4" w:space="0" w:color="auto"/>
              <w:right w:val="single" w:sz="4" w:space="0" w:color="000000"/>
            </w:tcBorders>
            <w:shd w:val="clear" w:color="auto" w:fill="auto"/>
            <w:vAlign w:val="center"/>
            <w:hideMark/>
          </w:tcPr>
          <w:p w:rsidR="00C46919" w:rsidRPr="00FE0D0D" w:rsidRDefault="00C46919" w:rsidP="008E19CF">
            <w:pPr>
              <w:jc w:val="both"/>
              <w:rPr>
                <w:rFonts w:ascii="Calibri" w:eastAsia="Calibri" w:hAnsi="Calibri" w:cs="Calibri"/>
                <w:sz w:val="22"/>
                <w:szCs w:val="22"/>
                <w:lang w:val="ro-RO"/>
              </w:rPr>
            </w:pPr>
            <w:r w:rsidRPr="00FE0D0D">
              <w:rPr>
                <w:rFonts w:ascii="Calibri" w:eastAsia="Calibri" w:hAnsi="Calibri" w:cs="Calibri"/>
                <w:sz w:val="22"/>
                <w:szCs w:val="22"/>
                <w:lang w:val="ro-RO"/>
              </w:rPr>
              <w:t xml:space="preserve">Servicii de silvomediu, servicii climatice și conservarea pădurilor </w:t>
            </w:r>
          </w:p>
        </w:tc>
        <w:tc>
          <w:tcPr>
            <w:tcW w:w="1715" w:type="dxa"/>
            <w:tcBorders>
              <w:top w:val="single" w:sz="4" w:space="0" w:color="auto"/>
              <w:left w:val="nil"/>
              <w:bottom w:val="single" w:sz="4" w:space="0" w:color="auto"/>
              <w:right w:val="single" w:sz="4" w:space="0" w:color="auto"/>
            </w:tcBorders>
            <w:shd w:val="clear" w:color="auto" w:fill="auto"/>
            <w:noWrap/>
            <w:vAlign w:val="center"/>
            <w:hideMark/>
          </w:tcPr>
          <w:p w:rsidR="00C46919" w:rsidRPr="00FE0D0D" w:rsidRDefault="00C46919" w:rsidP="008E19CF">
            <w:pPr>
              <w:jc w:val="right"/>
              <w:rPr>
                <w:rFonts w:ascii="Calibri" w:eastAsia="Calibri" w:hAnsi="Calibri" w:cs="Calibri"/>
                <w:sz w:val="22"/>
                <w:szCs w:val="22"/>
                <w:lang w:val="ro-RO"/>
              </w:rPr>
            </w:pPr>
            <w:r w:rsidRPr="00FE0D0D">
              <w:rPr>
                <w:rFonts w:ascii="Calibri" w:eastAsia="Calibri" w:hAnsi="Calibri" w:cs="Calibri"/>
                <w:sz w:val="22"/>
                <w:szCs w:val="22"/>
                <w:lang w:val="ro-RO"/>
              </w:rPr>
              <w:t>58,415,000</w:t>
            </w:r>
          </w:p>
        </w:tc>
        <w:tc>
          <w:tcPr>
            <w:tcW w:w="2394" w:type="dxa"/>
            <w:tcBorders>
              <w:top w:val="single" w:sz="4" w:space="0" w:color="auto"/>
              <w:left w:val="nil"/>
              <w:bottom w:val="single" w:sz="8" w:space="0" w:color="auto"/>
              <w:right w:val="single" w:sz="8" w:space="0" w:color="auto"/>
            </w:tcBorders>
            <w:shd w:val="clear" w:color="auto" w:fill="auto"/>
            <w:noWrap/>
            <w:vAlign w:val="center"/>
            <w:hideMark/>
          </w:tcPr>
          <w:p w:rsidR="00C46919" w:rsidRPr="00FE0D0D" w:rsidRDefault="00C46919" w:rsidP="008E19CF">
            <w:pPr>
              <w:jc w:val="right"/>
              <w:rPr>
                <w:rFonts w:ascii="Calibri" w:eastAsia="Calibri" w:hAnsi="Calibri" w:cs="Calibri"/>
                <w:sz w:val="22"/>
                <w:szCs w:val="22"/>
                <w:lang w:val="ro-RO"/>
              </w:rPr>
            </w:pPr>
            <w:r w:rsidRPr="00FE0D0D">
              <w:rPr>
                <w:rFonts w:ascii="Calibri" w:eastAsia="Calibri" w:hAnsi="Calibri" w:cs="Calibri"/>
                <w:sz w:val="22"/>
                <w:szCs w:val="22"/>
                <w:lang w:val="ro-RO"/>
              </w:rPr>
              <w:t>11,732,754</w:t>
            </w:r>
          </w:p>
        </w:tc>
        <w:tc>
          <w:tcPr>
            <w:tcW w:w="1647" w:type="dxa"/>
            <w:tcBorders>
              <w:top w:val="single" w:sz="4" w:space="0" w:color="auto"/>
              <w:left w:val="nil"/>
              <w:bottom w:val="single" w:sz="8" w:space="0" w:color="auto"/>
              <w:right w:val="single" w:sz="8" w:space="0" w:color="auto"/>
            </w:tcBorders>
            <w:shd w:val="clear" w:color="auto" w:fill="auto"/>
            <w:noWrap/>
            <w:vAlign w:val="center"/>
            <w:hideMark/>
          </w:tcPr>
          <w:p w:rsidR="00C46919" w:rsidRPr="00FE0D0D" w:rsidRDefault="00C46919" w:rsidP="008E19CF">
            <w:pPr>
              <w:jc w:val="right"/>
              <w:rPr>
                <w:rFonts w:ascii="Calibri" w:eastAsia="Calibri" w:hAnsi="Calibri" w:cs="Calibri"/>
                <w:sz w:val="22"/>
                <w:szCs w:val="22"/>
                <w:lang w:val="ro-RO"/>
              </w:rPr>
            </w:pPr>
            <w:r w:rsidRPr="00FE0D0D">
              <w:rPr>
                <w:rFonts w:ascii="Calibri" w:eastAsia="Calibri" w:hAnsi="Calibri" w:cs="Calibri"/>
                <w:sz w:val="22"/>
                <w:szCs w:val="22"/>
                <w:lang w:val="ro-RO"/>
              </w:rPr>
              <w:t>70,147,754</w:t>
            </w:r>
          </w:p>
        </w:tc>
      </w:tr>
      <w:tr w:rsidR="00C46919" w:rsidRPr="00FE0D0D" w:rsidTr="008E19CF">
        <w:trPr>
          <w:trHeight w:val="362"/>
        </w:trPr>
        <w:tc>
          <w:tcPr>
            <w:tcW w:w="4284" w:type="dxa"/>
            <w:gridSpan w:val="2"/>
            <w:tcBorders>
              <w:top w:val="nil"/>
              <w:left w:val="single" w:sz="4" w:space="0" w:color="auto"/>
              <w:bottom w:val="single" w:sz="4" w:space="0" w:color="auto"/>
              <w:right w:val="single" w:sz="4" w:space="0" w:color="000000"/>
            </w:tcBorders>
            <w:shd w:val="clear" w:color="auto" w:fill="9CC2E5"/>
            <w:noWrap/>
            <w:vAlign w:val="bottom"/>
            <w:hideMark/>
          </w:tcPr>
          <w:p w:rsidR="00C46919" w:rsidRPr="00FE0D0D" w:rsidRDefault="00C46919" w:rsidP="008E19CF">
            <w:pPr>
              <w:jc w:val="both"/>
              <w:rPr>
                <w:rFonts w:ascii="Calibri" w:eastAsia="Calibri" w:hAnsi="Calibri" w:cs="Calibri"/>
                <w:b/>
                <w:sz w:val="22"/>
                <w:szCs w:val="22"/>
                <w:lang w:val="ro-RO"/>
              </w:rPr>
            </w:pPr>
            <w:r w:rsidRPr="00FE0D0D">
              <w:rPr>
                <w:rFonts w:ascii="Calibri" w:eastAsia="Calibri" w:hAnsi="Calibri" w:cs="Calibri"/>
                <w:b/>
                <w:sz w:val="22"/>
                <w:szCs w:val="22"/>
                <w:lang w:val="ro-RO"/>
              </w:rPr>
              <w:t>TOTAL</w:t>
            </w:r>
          </w:p>
        </w:tc>
        <w:tc>
          <w:tcPr>
            <w:tcW w:w="1715" w:type="dxa"/>
            <w:tcBorders>
              <w:top w:val="nil"/>
              <w:left w:val="nil"/>
              <w:bottom w:val="single" w:sz="4" w:space="0" w:color="auto"/>
              <w:right w:val="single" w:sz="4" w:space="0" w:color="auto"/>
            </w:tcBorders>
            <w:shd w:val="clear" w:color="auto" w:fill="9CC2E5"/>
            <w:noWrap/>
            <w:vAlign w:val="center"/>
            <w:hideMark/>
          </w:tcPr>
          <w:p w:rsidR="00C46919" w:rsidRPr="00FE0D0D" w:rsidRDefault="00C46919" w:rsidP="008E19CF">
            <w:pPr>
              <w:jc w:val="right"/>
              <w:rPr>
                <w:rFonts w:ascii="Calibri" w:eastAsia="Calibri" w:hAnsi="Calibri" w:cs="Calibri"/>
                <w:b/>
                <w:sz w:val="22"/>
                <w:szCs w:val="22"/>
                <w:lang w:val="ro-RO"/>
              </w:rPr>
            </w:pPr>
            <w:r w:rsidRPr="00FE0D0D">
              <w:rPr>
                <w:rFonts w:ascii="Calibri" w:eastAsia="Calibri" w:hAnsi="Calibri" w:cs="Calibri"/>
                <w:b/>
                <w:sz w:val="22"/>
                <w:szCs w:val="22"/>
                <w:lang w:val="ro-RO"/>
              </w:rPr>
              <w:t>3,113,496,361</w:t>
            </w:r>
          </w:p>
        </w:tc>
        <w:tc>
          <w:tcPr>
            <w:tcW w:w="2394" w:type="dxa"/>
            <w:tcBorders>
              <w:top w:val="nil"/>
              <w:left w:val="nil"/>
              <w:bottom w:val="single" w:sz="4" w:space="0" w:color="auto"/>
              <w:right w:val="single" w:sz="4" w:space="0" w:color="auto"/>
            </w:tcBorders>
            <w:shd w:val="clear" w:color="auto" w:fill="9CC2E5"/>
            <w:noWrap/>
            <w:vAlign w:val="center"/>
            <w:hideMark/>
          </w:tcPr>
          <w:p w:rsidR="00C46919" w:rsidRPr="00FE0D0D" w:rsidRDefault="00C46919" w:rsidP="008E19CF">
            <w:pPr>
              <w:jc w:val="right"/>
              <w:rPr>
                <w:rFonts w:ascii="Calibri" w:eastAsia="Calibri" w:hAnsi="Calibri" w:cs="Calibri"/>
                <w:b/>
                <w:sz w:val="22"/>
                <w:szCs w:val="22"/>
                <w:lang w:val="ro-RO"/>
              </w:rPr>
            </w:pPr>
            <w:r w:rsidRPr="00FE0D0D">
              <w:rPr>
                <w:rFonts w:ascii="Calibri" w:eastAsia="Calibri" w:hAnsi="Calibri" w:cs="Calibri"/>
                <w:b/>
                <w:sz w:val="22"/>
                <w:szCs w:val="22"/>
                <w:lang w:val="ro-RO"/>
              </w:rPr>
              <w:t>482,224,047</w:t>
            </w:r>
          </w:p>
        </w:tc>
        <w:tc>
          <w:tcPr>
            <w:tcW w:w="1647" w:type="dxa"/>
            <w:tcBorders>
              <w:top w:val="nil"/>
              <w:left w:val="nil"/>
              <w:bottom w:val="single" w:sz="8" w:space="0" w:color="auto"/>
              <w:right w:val="single" w:sz="8" w:space="0" w:color="auto"/>
            </w:tcBorders>
            <w:shd w:val="clear" w:color="auto" w:fill="9CC2E5"/>
            <w:noWrap/>
            <w:vAlign w:val="center"/>
            <w:hideMark/>
          </w:tcPr>
          <w:p w:rsidR="00C46919" w:rsidRPr="00FE0D0D" w:rsidRDefault="00C46919" w:rsidP="008E19CF">
            <w:pPr>
              <w:jc w:val="right"/>
              <w:rPr>
                <w:rFonts w:ascii="Calibri" w:eastAsia="Calibri" w:hAnsi="Calibri" w:cs="Calibri"/>
                <w:b/>
                <w:sz w:val="22"/>
                <w:szCs w:val="22"/>
                <w:lang w:val="ro-RO"/>
              </w:rPr>
            </w:pPr>
            <w:r w:rsidRPr="00FE0D0D">
              <w:rPr>
                <w:rFonts w:ascii="Calibri" w:eastAsia="Calibri" w:hAnsi="Calibri" w:cs="Calibri"/>
                <w:b/>
                <w:sz w:val="22"/>
                <w:szCs w:val="22"/>
                <w:lang w:val="ro-RO"/>
              </w:rPr>
              <w:t>3,596,720,408</w:t>
            </w:r>
          </w:p>
        </w:tc>
      </w:tr>
    </w:tbl>
    <w:p w:rsidR="00C46919" w:rsidRPr="00FE0D0D" w:rsidRDefault="00C46919" w:rsidP="00C46919">
      <w:pPr>
        <w:tabs>
          <w:tab w:val="left" w:pos="160"/>
        </w:tabs>
        <w:spacing w:line="0" w:lineRule="atLeast"/>
        <w:rPr>
          <w:rFonts w:ascii="Calibri" w:eastAsia="Calibri" w:hAnsi="Calibri" w:cs="Calibri"/>
          <w:lang w:val="ro-RO" w:eastAsia="ro-RO"/>
        </w:rPr>
      </w:pPr>
    </w:p>
    <w:p w:rsidR="00C46919" w:rsidRPr="00FE0D0D" w:rsidRDefault="00C46919" w:rsidP="00C46919">
      <w:pPr>
        <w:autoSpaceDE w:val="0"/>
        <w:autoSpaceDN w:val="0"/>
        <w:adjustRightInd w:val="0"/>
        <w:jc w:val="both"/>
        <w:rPr>
          <w:rFonts w:ascii="Calibri" w:eastAsia="Calibri" w:hAnsi="Calibri" w:cs="Calibri"/>
          <w:lang w:val="ro-RO" w:eastAsia="ro-RO"/>
        </w:rPr>
      </w:pPr>
      <w:r w:rsidRPr="00FE0D0D">
        <w:rPr>
          <w:rFonts w:ascii="Calibri" w:eastAsia="Calibri" w:hAnsi="Calibri" w:cs="Calibri"/>
          <w:lang w:val="ro-RO" w:eastAsia="ro-RO"/>
        </w:rPr>
        <w:t xml:space="preserve">* Plafoanele alocate sunt conform </w:t>
      </w:r>
      <w:r w:rsidRPr="00FE0D0D">
        <w:rPr>
          <w:rFonts w:ascii="Calibri" w:eastAsia="Calibri" w:hAnsi="Calibri" w:cs="Calibri"/>
          <w:b/>
          <w:lang w:val="ro-RO" w:eastAsia="ro-RO"/>
        </w:rPr>
        <w:t>Programului Național de Dezvoltare Rurală 2014-2020</w:t>
      </w:r>
      <w:r w:rsidRPr="00FE0D0D">
        <w:rPr>
          <w:rFonts w:ascii="Calibri" w:eastAsia="Calibri" w:hAnsi="Calibri" w:cs="Calibri"/>
          <w:lang w:val="ro-RO" w:eastAsia="ro-RO"/>
        </w:rPr>
        <w:t xml:space="preserve"> – </w:t>
      </w:r>
      <w:r w:rsidRPr="00FE0D0D">
        <w:rPr>
          <w:rFonts w:ascii="Calibri" w:eastAsia="Calibri" w:hAnsi="Calibri" w:cs="Calibri"/>
          <w:b/>
          <w:lang w:val="ro-RO" w:eastAsia="ro-RO"/>
        </w:rPr>
        <w:t xml:space="preserve">versiunea </w:t>
      </w:r>
      <w:r w:rsidRPr="00FE0D0D">
        <w:rPr>
          <w:rFonts w:ascii="Calibri" w:eastAsia="Calibri" w:hAnsi="Calibri" w:cs="Calibri"/>
          <w:lang w:val="ro-RO" w:eastAsia="ro-RO"/>
        </w:rPr>
        <w:t>9 transmisă oficial către Comisia Europeană spre analiză și aprobare în data de 23.01.2019</w:t>
      </w:r>
    </w:p>
    <w:p w:rsidR="00C46919" w:rsidRPr="00FE0D0D" w:rsidRDefault="00C46919" w:rsidP="00C46919">
      <w:pPr>
        <w:spacing w:line="345" w:lineRule="exact"/>
        <w:rPr>
          <w:rFonts w:ascii="Calibri" w:hAnsi="Calibri" w:cs="Calibri"/>
          <w:lang w:val="ro-RO" w:eastAsia="ro-RO"/>
        </w:rPr>
      </w:pPr>
    </w:p>
    <w:p w:rsidR="00C46919" w:rsidRPr="00FE0D0D" w:rsidRDefault="00C46919" w:rsidP="00C46919">
      <w:pPr>
        <w:autoSpaceDE w:val="0"/>
        <w:autoSpaceDN w:val="0"/>
        <w:adjustRightInd w:val="0"/>
        <w:jc w:val="both"/>
        <w:rPr>
          <w:rFonts w:ascii="Calibri" w:eastAsia="Calibri" w:hAnsi="Calibri" w:cs="Calibri"/>
          <w:lang w:val="ro-RO" w:eastAsia="ro-RO"/>
        </w:rPr>
      </w:pPr>
      <w:r w:rsidRPr="00FE0D0D">
        <w:rPr>
          <w:rFonts w:ascii="Calibri" w:eastAsia="Calibri" w:hAnsi="Calibri" w:cs="Calibri"/>
          <w:lang w:val="ro-RO" w:eastAsia="ro-RO"/>
        </w:rPr>
        <w:t xml:space="preserve">Din alocarea financiara de </w:t>
      </w:r>
      <w:r w:rsidRPr="00FE0D0D">
        <w:rPr>
          <w:rFonts w:ascii="Calibri" w:eastAsia="Calibri" w:hAnsi="Calibri" w:cs="Calibri"/>
          <w:b/>
          <w:lang w:val="ro-RO" w:eastAsia="ro-RO"/>
        </w:rPr>
        <w:t>3,59 miliarde euro</w:t>
      </w:r>
      <w:r w:rsidRPr="00FE0D0D">
        <w:rPr>
          <w:rFonts w:ascii="Calibri" w:eastAsia="Calibri" w:hAnsi="Calibri" w:cs="Calibri"/>
          <w:lang w:val="ro-RO" w:eastAsia="ro-RO"/>
        </w:rPr>
        <w:t>, APIA a solicitat prin intermediul declaraţiile anuale, anii financiari 2016, 2017, 2018 si 2019 suma de 1,59 miliarde euro.</w:t>
      </w:r>
    </w:p>
    <w:p w:rsidR="00C46919" w:rsidRPr="00FE0D0D" w:rsidRDefault="00C46919" w:rsidP="00C46919">
      <w:pPr>
        <w:spacing w:line="0" w:lineRule="atLeast"/>
        <w:rPr>
          <w:rFonts w:ascii="Calibri" w:eastAsia="Calibri" w:hAnsi="Calibri" w:cs="Calibri"/>
          <w:lang w:val="ro-RO" w:eastAsia="ro-RO"/>
        </w:rPr>
      </w:pPr>
    </w:p>
    <w:tbl>
      <w:tblPr>
        <w:tblW w:w="5030" w:type="pct"/>
        <w:tblInd w:w="-98" w:type="dxa"/>
        <w:tblLook w:val="04A0" w:firstRow="1" w:lastRow="0" w:firstColumn="1" w:lastColumn="0" w:noHBand="0" w:noVBand="1"/>
      </w:tblPr>
      <w:tblGrid>
        <w:gridCol w:w="2873"/>
        <w:gridCol w:w="2956"/>
        <w:gridCol w:w="4132"/>
      </w:tblGrid>
      <w:tr w:rsidR="00C46919" w:rsidRPr="00FE0D0D" w:rsidTr="008E19CF">
        <w:trPr>
          <w:trHeight w:val="526"/>
        </w:trPr>
        <w:tc>
          <w:tcPr>
            <w:tcW w:w="1442" w:type="pct"/>
            <w:tcBorders>
              <w:top w:val="single" w:sz="8" w:space="0" w:color="auto"/>
              <w:left w:val="single" w:sz="8" w:space="0" w:color="auto"/>
              <w:bottom w:val="single" w:sz="4" w:space="0" w:color="auto"/>
              <w:right w:val="single" w:sz="4" w:space="0" w:color="auto"/>
            </w:tcBorders>
            <w:shd w:val="clear" w:color="000000" w:fill="BDD7EE"/>
            <w:noWrap/>
            <w:vAlign w:val="center"/>
            <w:hideMark/>
          </w:tcPr>
          <w:p w:rsidR="00C46919" w:rsidRPr="00FE0D0D" w:rsidRDefault="00C46919" w:rsidP="008E19CF">
            <w:pPr>
              <w:jc w:val="center"/>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An financiar</w:t>
            </w:r>
          </w:p>
        </w:tc>
        <w:tc>
          <w:tcPr>
            <w:tcW w:w="1484" w:type="pct"/>
            <w:tcBorders>
              <w:top w:val="single" w:sz="8" w:space="0" w:color="auto"/>
              <w:left w:val="nil"/>
              <w:bottom w:val="single" w:sz="4" w:space="0" w:color="auto"/>
              <w:right w:val="single" w:sz="4" w:space="0" w:color="auto"/>
            </w:tcBorders>
            <w:shd w:val="clear" w:color="000000" w:fill="BDD7EE"/>
            <w:vAlign w:val="bottom"/>
            <w:hideMark/>
          </w:tcPr>
          <w:p w:rsidR="00C46919" w:rsidRPr="00FE0D0D" w:rsidRDefault="00C46919" w:rsidP="008E19CF">
            <w:pPr>
              <w:jc w:val="center"/>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 xml:space="preserve">PNDR 2007-2013 </w:t>
            </w:r>
            <w:r w:rsidRPr="00FE0D0D">
              <w:rPr>
                <w:rFonts w:ascii="Calibri" w:eastAsia="Calibri" w:hAnsi="Calibri" w:cs="Calibri"/>
                <w:sz w:val="22"/>
                <w:szCs w:val="22"/>
                <w:lang w:val="ro-RO" w:eastAsia="ro-RO"/>
              </w:rPr>
              <w:br/>
              <w:t>(euro)</w:t>
            </w:r>
          </w:p>
        </w:tc>
        <w:tc>
          <w:tcPr>
            <w:tcW w:w="2074" w:type="pct"/>
            <w:tcBorders>
              <w:top w:val="single" w:sz="8" w:space="0" w:color="auto"/>
              <w:left w:val="nil"/>
              <w:bottom w:val="single" w:sz="4" w:space="0" w:color="auto"/>
              <w:right w:val="single" w:sz="8" w:space="0" w:color="auto"/>
            </w:tcBorders>
            <w:shd w:val="clear" w:color="000000" w:fill="BDD7EE"/>
            <w:vAlign w:val="bottom"/>
            <w:hideMark/>
          </w:tcPr>
          <w:p w:rsidR="00C46919" w:rsidRPr="00FE0D0D" w:rsidRDefault="00C46919" w:rsidP="008E19CF">
            <w:pPr>
              <w:jc w:val="center"/>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 PNDR 2014-2020</w:t>
            </w:r>
            <w:r w:rsidRPr="00FE0D0D">
              <w:rPr>
                <w:rFonts w:ascii="Calibri" w:eastAsia="Calibri" w:hAnsi="Calibri" w:cs="Calibri"/>
                <w:sz w:val="22"/>
                <w:szCs w:val="22"/>
                <w:lang w:val="ro-RO" w:eastAsia="ro-RO"/>
              </w:rPr>
              <w:br/>
              <w:t xml:space="preserve">(euro) </w:t>
            </w:r>
          </w:p>
        </w:tc>
      </w:tr>
      <w:tr w:rsidR="00C46919" w:rsidRPr="00FE0D0D" w:rsidTr="008E19CF">
        <w:trPr>
          <w:trHeight w:val="263"/>
        </w:trPr>
        <w:tc>
          <w:tcPr>
            <w:tcW w:w="1442" w:type="pct"/>
            <w:tcBorders>
              <w:top w:val="nil"/>
              <w:left w:val="single" w:sz="8" w:space="0" w:color="auto"/>
              <w:bottom w:val="single" w:sz="4" w:space="0" w:color="auto"/>
              <w:right w:val="single" w:sz="4" w:space="0" w:color="auto"/>
            </w:tcBorders>
            <w:shd w:val="clear" w:color="auto" w:fill="FFFFFF"/>
            <w:noWrap/>
            <w:vAlign w:val="bottom"/>
            <w:hideMark/>
          </w:tcPr>
          <w:p w:rsidR="00C46919" w:rsidRPr="00FE0D0D" w:rsidRDefault="00C46919" w:rsidP="008E19CF">
            <w:pPr>
              <w:jc w:val="center"/>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2016</w:t>
            </w:r>
          </w:p>
        </w:tc>
        <w:tc>
          <w:tcPr>
            <w:tcW w:w="1484" w:type="pct"/>
            <w:tcBorders>
              <w:top w:val="nil"/>
              <w:left w:val="nil"/>
              <w:bottom w:val="single" w:sz="4" w:space="0" w:color="auto"/>
              <w:right w:val="single" w:sz="4" w:space="0" w:color="auto"/>
            </w:tcBorders>
            <w:shd w:val="clear" w:color="auto" w:fill="FFFFFF"/>
            <w:noWrap/>
            <w:vAlign w:val="center"/>
            <w:hideMark/>
          </w:tcPr>
          <w:p w:rsidR="00C46919" w:rsidRPr="00FE0D0D" w:rsidRDefault="00C46919" w:rsidP="008E19CF">
            <w:pPr>
              <w:jc w:val="right"/>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97,588,061.91</w:t>
            </w:r>
          </w:p>
        </w:tc>
        <w:tc>
          <w:tcPr>
            <w:tcW w:w="2074" w:type="pct"/>
            <w:tcBorders>
              <w:top w:val="nil"/>
              <w:left w:val="nil"/>
              <w:bottom w:val="single" w:sz="4" w:space="0" w:color="auto"/>
              <w:right w:val="single" w:sz="8" w:space="0" w:color="auto"/>
            </w:tcBorders>
            <w:shd w:val="clear" w:color="auto" w:fill="FFFFFF"/>
            <w:noWrap/>
            <w:vAlign w:val="bottom"/>
            <w:hideMark/>
          </w:tcPr>
          <w:p w:rsidR="00C46919" w:rsidRPr="00FE0D0D" w:rsidRDefault="00C46919" w:rsidP="008E19CF">
            <w:pPr>
              <w:jc w:val="right"/>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338,787,633.67</w:t>
            </w:r>
          </w:p>
        </w:tc>
      </w:tr>
      <w:tr w:rsidR="00C46919" w:rsidRPr="00FE0D0D" w:rsidTr="008E19CF">
        <w:trPr>
          <w:trHeight w:val="263"/>
        </w:trPr>
        <w:tc>
          <w:tcPr>
            <w:tcW w:w="1442" w:type="pct"/>
            <w:tcBorders>
              <w:top w:val="nil"/>
              <w:left w:val="single" w:sz="8" w:space="0" w:color="auto"/>
              <w:bottom w:val="single" w:sz="4" w:space="0" w:color="auto"/>
              <w:right w:val="single" w:sz="4" w:space="0" w:color="auto"/>
            </w:tcBorders>
            <w:shd w:val="clear" w:color="auto" w:fill="FFFFFF"/>
            <w:noWrap/>
            <w:vAlign w:val="bottom"/>
            <w:hideMark/>
          </w:tcPr>
          <w:p w:rsidR="00C46919" w:rsidRPr="00FE0D0D" w:rsidRDefault="00C46919" w:rsidP="008E19CF">
            <w:pPr>
              <w:jc w:val="center"/>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2017</w:t>
            </w:r>
          </w:p>
        </w:tc>
        <w:tc>
          <w:tcPr>
            <w:tcW w:w="1484" w:type="pct"/>
            <w:tcBorders>
              <w:top w:val="nil"/>
              <w:left w:val="nil"/>
              <w:bottom w:val="single" w:sz="4" w:space="0" w:color="auto"/>
              <w:right w:val="single" w:sz="4" w:space="0" w:color="auto"/>
            </w:tcBorders>
            <w:shd w:val="clear" w:color="auto" w:fill="FFFFFF"/>
            <w:noWrap/>
            <w:vAlign w:val="bottom"/>
            <w:hideMark/>
          </w:tcPr>
          <w:p w:rsidR="00C46919" w:rsidRPr="00FE0D0D" w:rsidRDefault="00C46919" w:rsidP="008E19CF">
            <w:pPr>
              <w:jc w:val="right"/>
              <w:rPr>
                <w:rFonts w:ascii="Calibri" w:eastAsia="Calibri" w:hAnsi="Calibri" w:cs="Calibri"/>
                <w:sz w:val="22"/>
                <w:szCs w:val="22"/>
                <w:lang w:val="ro-RO" w:eastAsia="ro-RO"/>
              </w:rPr>
            </w:pPr>
          </w:p>
        </w:tc>
        <w:tc>
          <w:tcPr>
            <w:tcW w:w="2074" w:type="pct"/>
            <w:tcBorders>
              <w:top w:val="nil"/>
              <w:left w:val="nil"/>
              <w:bottom w:val="single" w:sz="4" w:space="0" w:color="auto"/>
              <w:right w:val="single" w:sz="8" w:space="0" w:color="auto"/>
            </w:tcBorders>
            <w:shd w:val="clear" w:color="auto" w:fill="FFFFFF"/>
            <w:noWrap/>
            <w:vAlign w:val="bottom"/>
            <w:hideMark/>
          </w:tcPr>
          <w:p w:rsidR="00C46919" w:rsidRPr="00FE0D0D" w:rsidRDefault="00C46919" w:rsidP="008E19CF">
            <w:pPr>
              <w:jc w:val="right"/>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513,783,019.10</w:t>
            </w:r>
          </w:p>
        </w:tc>
      </w:tr>
      <w:tr w:rsidR="00C46919" w:rsidRPr="00FE0D0D" w:rsidTr="008E19CF">
        <w:trPr>
          <w:trHeight w:val="278"/>
        </w:trPr>
        <w:tc>
          <w:tcPr>
            <w:tcW w:w="1442" w:type="pct"/>
            <w:tcBorders>
              <w:top w:val="nil"/>
              <w:left w:val="single" w:sz="8" w:space="0" w:color="auto"/>
              <w:bottom w:val="nil"/>
              <w:right w:val="single" w:sz="4" w:space="0" w:color="auto"/>
            </w:tcBorders>
            <w:shd w:val="clear" w:color="auto" w:fill="FFFFFF"/>
            <w:noWrap/>
            <w:vAlign w:val="bottom"/>
            <w:hideMark/>
          </w:tcPr>
          <w:p w:rsidR="00C46919" w:rsidRPr="00FE0D0D" w:rsidRDefault="00C46919" w:rsidP="008E19CF">
            <w:pPr>
              <w:jc w:val="center"/>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2018</w:t>
            </w:r>
          </w:p>
        </w:tc>
        <w:tc>
          <w:tcPr>
            <w:tcW w:w="1484" w:type="pct"/>
            <w:tcBorders>
              <w:top w:val="nil"/>
              <w:left w:val="nil"/>
              <w:bottom w:val="nil"/>
              <w:right w:val="single" w:sz="4" w:space="0" w:color="auto"/>
            </w:tcBorders>
            <w:shd w:val="clear" w:color="auto" w:fill="FFFFFF"/>
            <w:noWrap/>
            <w:vAlign w:val="bottom"/>
            <w:hideMark/>
          </w:tcPr>
          <w:p w:rsidR="00C46919" w:rsidRPr="00FE0D0D" w:rsidRDefault="00C46919" w:rsidP="008E19CF">
            <w:pPr>
              <w:jc w:val="right"/>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 </w:t>
            </w:r>
          </w:p>
        </w:tc>
        <w:tc>
          <w:tcPr>
            <w:tcW w:w="2074" w:type="pct"/>
            <w:tcBorders>
              <w:top w:val="nil"/>
              <w:left w:val="nil"/>
              <w:bottom w:val="nil"/>
              <w:right w:val="single" w:sz="8" w:space="0" w:color="auto"/>
            </w:tcBorders>
            <w:shd w:val="clear" w:color="auto" w:fill="FFFFFF"/>
            <w:noWrap/>
            <w:vAlign w:val="bottom"/>
            <w:hideMark/>
          </w:tcPr>
          <w:p w:rsidR="00C46919" w:rsidRPr="00FE0D0D" w:rsidRDefault="00C46919" w:rsidP="008E19CF">
            <w:pPr>
              <w:jc w:val="right"/>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494,369,652.15</w:t>
            </w:r>
          </w:p>
        </w:tc>
      </w:tr>
      <w:tr w:rsidR="00C46919" w:rsidRPr="00FE0D0D" w:rsidTr="008E19CF">
        <w:trPr>
          <w:trHeight w:val="278"/>
        </w:trPr>
        <w:tc>
          <w:tcPr>
            <w:tcW w:w="1442" w:type="pct"/>
            <w:tcBorders>
              <w:top w:val="nil"/>
              <w:left w:val="single" w:sz="8" w:space="0" w:color="auto"/>
              <w:bottom w:val="nil"/>
              <w:right w:val="single" w:sz="4" w:space="0" w:color="auto"/>
            </w:tcBorders>
            <w:shd w:val="clear" w:color="auto" w:fill="FFFFFF"/>
            <w:noWrap/>
            <w:vAlign w:val="bottom"/>
          </w:tcPr>
          <w:p w:rsidR="00C46919" w:rsidRPr="00FE0D0D" w:rsidRDefault="00C46919" w:rsidP="008E19CF">
            <w:pPr>
              <w:jc w:val="center"/>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2019</w:t>
            </w:r>
          </w:p>
        </w:tc>
        <w:tc>
          <w:tcPr>
            <w:tcW w:w="1484" w:type="pct"/>
            <w:tcBorders>
              <w:top w:val="nil"/>
              <w:left w:val="nil"/>
              <w:bottom w:val="nil"/>
              <w:right w:val="single" w:sz="4" w:space="0" w:color="auto"/>
            </w:tcBorders>
            <w:shd w:val="clear" w:color="auto" w:fill="FFFFFF"/>
            <w:noWrap/>
            <w:vAlign w:val="bottom"/>
          </w:tcPr>
          <w:p w:rsidR="00C46919" w:rsidRPr="00FE0D0D" w:rsidRDefault="00C46919" w:rsidP="008E19CF">
            <w:pPr>
              <w:jc w:val="right"/>
              <w:rPr>
                <w:rFonts w:ascii="Calibri" w:eastAsia="Calibri" w:hAnsi="Calibri" w:cs="Calibri"/>
                <w:sz w:val="22"/>
                <w:szCs w:val="22"/>
                <w:lang w:val="ro-RO" w:eastAsia="ro-RO"/>
              </w:rPr>
            </w:pPr>
          </w:p>
        </w:tc>
        <w:tc>
          <w:tcPr>
            <w:tcW w:w="2074" w:type="pct"/>
            <w:tcBorders>
              <w:top w:val="nil"/>
              <w:left w:val="nil"/>
              <w:bottom w:val="nil"/>
              <w:right w:val="single" w:sz="8" w:space="0" w:color="auto"/>
            </w:tcBorders>
            <w:shd w:val="clear" w:color="auto" w:fill="FFFFFF"/>
            <w:noWrap/>
            <w:vAlign w:val="bottom"/>
          </w:tcPr>
          <w:p w:rsidR="00C46919" w:rsidRPr="00FE0D0D" w:rsidDel="00D324DE" w:rsidRDefault="00C46919" w:rsidP="008E19CF">
            <w:pPr>
              <w:jc w:val="right"/>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246,380,098.79</w:t>
            </w:r>
          </w:p>
        </w:tc>
      </w:tr>
      <w:tr w:rsidR="00C46919" w:rsidRPr="00FE0D0D" w:rsidTr="008E19CF">
        <w:trPr>
          <w:trHeight w:val="278"/>
        </w:trPr>
        <w:tc>
          <w:tcPr>
            <w:tcW w:w="1442" w:type="pct"/>
            <w:tcBorders>
              <w:top w:val="single" w:sz="8" w:space="0" w:color="auto"/>
              <w:left w:val="single" w:sz="8" w:space="0" w:color="auto"/>
              <w:bottom w:val="single" w:sz="8" w:space="0" w:color="auto"/>
              <w:right w:val="single" w:sz="4" w:space="0" w:color="auto"/>
            </w:tcBorders>
            <w:shd w:val="clear" w:color="auto" w:fill="auto"/>
            <w:noWrap/>
            <w:vAlign w:val="bottom"/>
            <w:hideMark/>
          </w:tcPr>
          <w:p w:rsidR="00C46919" w:rsidRPr="00FE0D0D" w:rsidRDefault="00C46919" w:rsidP="008E19CF">
            <w:pPr>
              <w:jc w:val="center"/>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TOTAL</w:t>
            </w:r>
          </w:p>
        </w:tc>
        <w:tc>
          <w:tcPr>
            <w:tcW w:w="1484" w:type="pct"/>
            <w:tcBorders>
              <w:top w:val="single" w:sz="8" w:space="0" w:color="auto"/>
              <w:left w:val="nil"/>
              <w:bottom w:val="single" w:sz="8" w:space="0" w:color="auto"/>
              <w:right w:val="single" w:sz="4" w:space="0" w:color="auto"/>
            </w:tcBorders>
            <w:shd w:val="clear" w:color="auto" w:fill="auto"/>
            <w:noWrap/>
            <w:vAlign w:val="bottom"/>
            <w:hideMark/>
          </w:tcPr>
          <w:p w:rsidR="00C46919" w:rsidRPr="00FE0D0D" w:rsidRDefault="00C46919" w:rsidP="008E19CF">
            <w:pPr>
              <w:jc w:val="right"/>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97,588,061.91</w:t>
            </w:r>
          </w:p>
        </w:tc>
        <w:tc>
          <w:tcPr>
            <w:tcW w:w="2074" w:type="pct"/>
            <w:tcBorders>
              <w:top w:val="single" w:sz="8" w:space="0" w:color="auto"/>
              <w:left w:val="nil"/>
              <w:bottom w:val="single" w:sz="8" w:space="0" w:color="auto"/>
              <w:right w:val="single" w:sz="8" w:space="0" w:color="auto"/>
            </w:tcBorders>
            <w:shd w:val="clear" w:color="auto" w:fill="auto"/>
            <w:noWrap/>
            <w:vAlign w:val="bottom"/>
            <w:hideMark/>
          </w:tcPr>
          <w:p w:rsidR="00C46919" w:rsidRPr="00FE0D0D" w:rsidRDefault="00C46919" w:rsidP="008E19CF">
            <w:pPr>
              <w:jc w:val="right"/>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1,596,320,403.71</w:t>
            </w:r>
          </w:p>
        </w:tc>
      </w:tr>
    </w:tbl>
    <w:p w:rsidR="00C46919" w:rsidRDefault="00C46919" w:rsidP="00C46919">
      <w:pPr>
        <w:spacing w:line="0" w:lineRule="atLeast"/>
        <w:rPr>
          <w:rFonts w:ascii="Calibri" w:eastAsia="Calibri" w:hAnsi="Calibri" w:cs="Calibri"/>
          <w:lang w:val="ro-RO" w:eastAsia="ro-RO"/>
        </w:rPr>
      </w:pPr>
    </w:p>
    <w:p w:rsidR="00D245B1" w:rsidRDefault="00D245B1" w:rsidP="00C46919">
      <w:pPr>
        <w:spacing w:line="0" w:lineRule="atLeast"/>
        <w:rPr>
          <w:rFonts w:ascii="Calibri" w:eastAsia="Calibri" w:hAnsi="Calibri" w:cs="Calibri"/>
          <w:lang w:val="ro-RO" w:eastAsia="ro-RO"/>
        </w:rPr>
      </w:pPr>
    </w:p>
    <w:p w:rsidR="00D245B1" w:rsidRDefault="00D245B1" w:rsidP="00C46919">
      <w:pPr>
        <w:spacing w:line="0" w:lineRule="atLeast"/>
        <w:rPr>
          <w:rFonts w:ascii="Calibri" w:eastAsia="Calibri" w:hAnsi="Calibri" w:cs="Calibri"/>
          <w:lang w:val="ro-RO" w:eastAsia="ro-RO"/>
        </w:rPr>
      </w:pPr>
    </w:p>
    <w:p w:rsidR="00D245B1" w:rsidRDefault="00D245B1" w:rsidP="00C46919">
      <w:pPr>
        <w:spacing w:line="0" w:lineRule="atLeast"/>
        <w:rPr>
          <w:rFonts w:ascii="Calibri" w:eastAsia="Calibri" w:hAnsi="Calibri" w:cs="Calibri"/>
          <w:lang w:val="ro-RO" w:eastAsia="ro-RO"/>
        </w:rPr>
      </w:pPr>
    </w:p>
    <w:p w:rsidR="00D245B1" w:rsidRDefault="00D245B1" w:rsidP="00C46919">
      <w:pPr>
        <w:spacing w:line="0" w:lineRule="atLeast"/>
        <w:rPr>
          <w:rFonts w:ascii="Calibri" w:eastAsia="Calibri" w:hAnsi="Calibri" w:cs="Calibri"/>
          <w:lang w:val="ro-RO" w:eastAsia="ro-RO"/>
        </w:rPr>
      </w:pPr>
    </w:p>
    <w:p w:rsidR="00D245B1" w:rsidRDefault="00D245B1" w:rsidP="00C46919">
      <w:pPr>
        <w:spacing w:line="0" w:lineRule="atLeast"/>
        <w:rPr>
          <w:rFonts w:ascii="Calibri" w:eastAsia="Calibri" w:hAnsi="Calibri" w:cs="Calibri"/>
          <w:lang w:val="ro-RO" w:eastAsia="ro-RO"/>
        </w:rPr>
      </w:pPr>
    </w:p>
    <w:p w:rsidR="00D245B1" w:rsidRDefault="00D245B1" w:rsidP="00C46919">
      <w:pPr>
        <w:spacing w:line="0" w:lineRule="atLeast"/>
        <w:rPr>
          <w:rFonts w:ascii="Calibri" w:eastAsia="Calibri" w:hAnsi="Calibri" w:cs="Calibri"/>
          <w:lang w:val="ro-RO" w:eastAsia="ro-RO"/>
        </w:rPr>
      </w:pPr>
    </w:p>
    <w:p w:rsidR="00D245B1" w:rsidRDefault="00D245B1" w:rsidP="00C46919">
      <w:pPr>
        <w:spacing w:line="0" w:lineRule="atLeast"/>
        <w:rPr>
          <w:rFonts w:ascii="Calibri" w:eastAsia="Calibri" w:hAnsi="Calibri" w:cs="Calibri"/>
          <w:lang w:val="ro-RO" w:eastAsia="ro-RO"/>
        </w:rPr>
      </w:pPr>
    </w:p>
    <w:p w:rsidR="00D245B1" w:rsidRDefault="00D245B1" w:rsidP="00C46919">
      <w:pPr>
        <w:spacing w:line="0" w:lineRule="atLeast"/>
        <w:rPr>
          <w:rFonts w:ascii="Calibri" w:eastAsia="Calibri" w:hAnsi="Calibri" w:cs="Calibri"/>
          <w:lang w:val="ro-RO" w:eastAsia="ro-RO"/>
        </w:rPr>
      </w:pPr>
    </w:p>
    <w:p w:rsidR="00D245B1" w:rsidRDefault="00D245B1" w:rsidP="00C46919">
      <w:pPr>
        <w:spacing w:line="0" w:lineRule="atLeast"/>
        <w:rPr>
          <w:rFonts w:ascii="Calibri" w:eastAsia="Calibri" w:hAnsi="Calibri" w:cs="Calibri"/>
          <w:lang w:val="ro-RO" w:eastAsia="ro-RO"/>
        </w:rPr>
      </w:pPr>
    </w:p>
    <w:p w:rsidR="00D245B1" w:rsidRPr="00FE0D0D" w:rsidRDefault="00D245B1" w:rsidP="00C46919">
      <w:pPr>
        <w:spacing w:line="0" w:lineRule="atLeast"/>
        <w:rPr>
          <w:rFonts w:ascii="Calibri" w:eastAsia="Calibri" w:hAnsi="Calibri" w:cs="Calibri"/>
          <w:lang w:val="ro-RO" w:eastAsia="ro-RO"/>
        </w:rPr>
      </w:pPr>
    </w:p>
    <w:p w:rsidR="00C46919" w:rsidRPr="00FE0D0D" w:rsidRDefault="00C46919" w:rsidP="00C46919">
      <w:pPr>
        <w:spacing w:line="0" w:lineRule="atLeast"/>
        <w:rPr>
          <w:rFonts w:ascii="Calibri" w:eastAsia="Calibri" w:hAnsi="Calibri" w:cs="Calibri"/>
          <w:lang w:val="ro-RO" w:eastAsia="ro-RO"/>
        </w:rPr>
      </w:pPr>
      <w:r w:rsidRPr="00FE0D0D">
        <w:rPr>
          <w:rFonts w:ascii="Calibri" w:eastAsia="Calibri" w:hAnsi="Calibri" w:cs="Calibri"/>
          <w:lang w:val="ro-RO" w:eastAsia="ro-RO"/>
        </w:rPr>
        <w:t>Situatia defalcata pe masuri se prezinta astfel:</w:t>
      </w:r>
    </w:p>
    <w:p w:rsidR="00C46919" w:rsidRPr="00FE0D0D" w:rsidRDefault="00C46919" w:rsidP="00C46919">
      <w:pPr>
        <w:spacing w:line="225" w:lineRule="auto"/>
        <w:ind w:right="240"/>
        <w:jc w:val="both"/>
        <w:rPr>
          <w:rFonts w:ascii="Calibri" w:eastAsia="Calibri" w:hAnsi="Calibri" w:cs="Calibri"/>
          <w:lang w:val="ro-RO" w:eastAsia="ro-RO"/>
        </w:rPr>
      </w:pPr>
    </w:p>
    <w:tbl>
      <w:tblPr>
        <w:tblpPr w:leftFromText="180" w:rightFromText="180" w:vertAnchor="text" w:horzAnchor="margin" w:tblpY="80"/>
        <w:tblW w:w="5119" w:type="pct"/>
        <w:tblLayout w:type="fixed"/>
        <w:tblLook w:val="04A0" w:firstRow="1" w:lastRow="0" w:firstColumn="1" w:lastColumn="0" w:noHBand="0" w:noVBand="1"/>
      </w:tblPr>
      <w:tblGrid>
        <w:gridCol w:w="1143"/>
        <w:gridCol w:w="1995"/>
        <w:gridCol w:w="1732"/>
        <w:gridCol w:w="1644"/>
        <w:gridCol w:w="1730"/>
        <w:gridCol w:w="1894"/>
      </w:tblGrid>
      <w:tr w:rsidR="00C46919" w:rsidRPr="00FE0D0D" w:rsidTr="008E19CF">
        <w:trPr>
          <w:trHeight w:val="2212"/>
        </w:trPr>
        <w:tc>
          <w:tcPr>
            <w:tcW w:w="564" w:type="pct"/>
            <w:tcBorders>
              <w:top w:val="single" w:sz="8" w:space="0" w:color="auto"/>
              <w:left w:val="single" w:sz="8" w:space="0" w:color="auto"/>
              <w:bottom w:val="single" w:sz="8" w:space="0" w:color="auto"/>
              <w:right w:val="single" w:sz="4" w:space="0" w:color="auto"/>
            </w:tcBorders>
            <w:shd w:val="clear" w:color="auto" w:fill="BDD6EE"/>
            <w:noWrap/>
            <w:vAlign w:val="center"/>
            <w:hideMark/>
          </w:tcPr>
          <w:p w:rsidR="00C46919" w:rsidRPr="00FE0D0D" w:rsidRDefault="00C46919" w:rsidP="008E19CF">
            <w:pPr>
              <w:jc w:val="both"/>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An financiar</w:t>
            </w:r>
          </w:p>
        </w:tc>
        <w:tc>
          <w:tcPr>
            <w:tcW w:w="984" w:type="pct"/>
            <w:tcBorders>
              <w:top w:val="single" w:sz="8" w:space="0" w:color="auto"/>
              <w:left w:val="nil"/>
              <w:bottom w:val="single" w:sz="8" w:space="0" w:color="auto"/>
              <w:right w:val="single" w:sz="4" w:space="0" w:color="auto"/>
            </w:tcBorders>
            <w:shd w:val="clear" w:color="auto" w:fill="BDD6EE"/>
            <w:noWrap/>
            <w:vAlign w:val="center"/>
            <w:hideMark/>
          </w:tcPr>
          <w:p w:rsidR="00C46919" w:rsidRPr="00FE0D0D" w:rsidRDefault="00C46919" w:rsidP="008E19CF">
            <w:pPr>
              <w:jc w:val="both"/>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PNDR 2014-2020</w:t>
            </w:r>
          </w:p>
          <w:p w:rsidR="00C46919" w:rsidRPr="00FE0D0D" w:rsidRDefault="00C46919" w:rsidP="008E19CF">
            <w:pPr>
              <w:jc w:val="both"/>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(euro)</w:t>
            </w:r>
          </w:p>
        </w:tc>
        <w:tc>
          <w:tcPr>
            <w:tcW w:w="854" w:type="pct"/>
            <w:tcBorders>
              <w:top w:val="single" w:sz="8" w:space="0" w:color="auto"/>
              <w:left w:val="nil"/>
              <w:bottom w:val="single" w:sz="8" w:space="0" w:color="auto"/>
              <w:right w:val="single" w:sz="4" w:space="0" w:color="auto"/>
            </w:tcBorders>
            <w:shd w:val="clear" w:color="auto" w:fill="BDD6EE"/>
            <w:vAlign w:val="center"/>
            <w:hideMark/>
          </w:tcPr>
          <w:p w:rsidR="00C46919" w:rsidRPr="00FE0D0D" w:rsidRDefault="00C46919" w:rsidP="008E19CF">
            <w:pPr>
              <w:jc w:val="both"/>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M10 - Agromediu și climă (euro)</w:t>
            </w:r>
          </w:p>
        </w:tc>
        <w:tc>
          <w:tcPr>
            <w:tcW w:w="811" w:type="pct"/>
            <w:tcBorders>
              <w:top w:val="single" w:sz="8" w:space="0" w:color="auto"/>
              <w:left w:val="nil"/>
              <w:bottom w:val="single" w:sz="8" w:space="0" w:color="auto"/>
              <w:right w:val="single" w:sz="4" w:space="0" w:color="auto"/>
            </w:tcBorders>
            <w:shd w:val="clear" w:color="auto" w:fill="BDD6EE"/>
            <w:vAlign w:val="center"/>
            <w:hideMark/>
          </w:tcPr>
          <w:p w:rsidR="00C46919" w:rsidRPr="00FE0D0D" w:rsidRDefault="00C46919" w:rsidP="008E19CF">
            <w:pPr>
              <w:jc w:val="both"/>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M11 - Agricultură ecologică (euro)</w:t>
            </w:r>
          </w:p>
        </w:tc>
        <w:tc>
          <w:tcPr>
            <w:tcW w:w="853" w:type="pct"/>
            <w:tcBorders>
              <w:top w:val="single" w:sz="8" w:space="0" w:color="auto"/>
              <w:left w:val="nil"/>
              <w:bottom w:val="single" w:sz="8" w:space="0" w:color="auto"/>
              <w:right w:val="single" w:sz="4" w:space="0" w:color="auto"/>
            </w:tcBorders>
            <w:shd w:val="clear" w:color="auto" w:fill="BDD6EE"/>
            <w:vAlign w:val="center"/>
            <w:hideMark/>
          </w:tcPr>
          <w:p w:rsidR="00C46919" w:rsidRPr="00FE0D0D" w:rsidRDefault="00C46919" w:rsidP="008E19CF">
            <w:pPr>
              <w:jc w:val="both"/>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M13 - Plăți pentru zone care se confruntă cu constrângeri naturale sau cu alte constrângeri specifice (euro)</w:t>
            </w:r>
          </w:p>
        </w:tc>
        <w:tc>
          <w:tcPr>
            <w:tcW w:w="935" w:type="pct"/>
            <w:tcBorders>
              <w:top w:val="single" w:sz="8" w:space="0" w:color="auto"/>
              <w:left w:val="nil"/>
              <w:bottom w:val="single" w:sz="8" w:space="0" w:color="auto"/>
              <w:right w:val="single" w:sz="8" w:space="0" w:color="auto"/>
            </w:tcBorders>
            <w:shd w:val="clear" w:color="auto" w:fill="BDD6EE"/>
            <w:vAlign w:val="center"/>
            <w:hideMark/>
          </w:tcPr>
          <w:p w:rsidR="00C46919" w:rsidRPr="00FE0D0D" w:rsidRDefault="00C46919" w:rsidP="008E19CF">
            <w:pPr>
              <w:jc w:val="both"/>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M14 - Bunăstarea animalelor (euro)</w:t>
            </w:r>
          </w:p>
        </w:tc>
      </w:tr>
      <w:tr w:rsidR="00C46919" w:rsidRPr="00FE0D0D" w:rsidTr="008E19CF">
        <w:trPr>
          <w:trHeight w:val="325"/>
        </w:trPr>
        <w:tc>
          <w:tcPr>
            <w:tcW w:w="564" w:type="pct"/>
            <w:tcBorders>
              <w:top w:val="nil"/>
              <w:left w:val="single" w:sz="8" w:space="0" w:color="auto"/>
              <w:bottom w:val="single" w:sz="4" w:space="0" w:color="auto"/>
              <w:right w:val="single" w:sz="4" w:space="0" w:color="auto"/>
            </w:tcBorders>
            <w:shd w:val="clear" w:color="auto" w:fill="auto"/>
            <w:noWrap/>
            <w:vAlign w:val="center"/>
            <w:hideMark/>
          </w:tcPr>
          <w:p w:rsidR="00C46919" w:rsidRPr="00FE0D0D" w:rsidRDefault="00C46919" w:rsidP="008E19CF">
            <w:pPr>
              <w:jc w:val="both"/>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2016</w:t>
            </w:r>
          </w:p>
        </w:tc>
        <w:tc>
          <w:tcPr>
            <w:tcW w:w="984" w:type="pct"/>
            <w:tcBorders>
              <w:top w:val="nil"/>
              <w:left w:val="nil"/>
              <w:bottom w:val="single" w:sz="4" w:space="0" w:color="auto"/>
              <w:right w:val="single" w:sz="4" w:space="0" w:color="auto"/>
            </w:tcBorders>
            <w:shd w:val="clear" w:color="auto" w:fill="auto"/>
            <w:noWrap/>
            <w:vAlign w:val="center"/>
            <w:hideMark/>
          </w:tcPr>
          <w:p w:rsidR="00C46919" w:rsidRPr="00FE0D0D" w:rsidRDefault="00C46919" w:rsidP="008E19CF">
            <w:pPr>
              <w:jc w:val="both"/>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338,787,633.67</w:t>
            </w:r>
          </w:p>
        </w:tc>
        <w:tc>
          <w:tcPr>
            <w:tcW w:w="854" w:type="pct"/>
            <w:tcBorders>
              <w:top w:val="nil"/>
              <w:left w:val="nil"/>
              <w:bottom w:val="single" w:sz="4" w:space="0" w:color="auto"/>
              <w:right w:val="single" w:sz="4" w:space="0" w:color="auto"/>
            </w:tcBorders>
            <w:shd w:val="clear" w:color="auto" w:fill="auto"/>
            <w:noWrap/>
            <w:vAlign w:val="center"/>
            <w:hideMark/>
          </w:tcPr>
          <w:p w:rsidR="00C46919" w:rsidRPr="00FE0D0D" w:rsidRDefault="00C46919" w:rsidP="008E19CF">
            <w:pPr>
              <w:jc w:val="both"/>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41,343,388.88</w:t>
            </w:r>
          </w:p>
        </w:tc>
        <w:tc>
          <w:tcPr>
            <w:tcW w:w="811" w:type="pct"/>
            <w:tcBorders>
              <w:top w:val="nil"/>
              <w:left w:val="nil"/>
              <w:bottom w:val="single" w:sz="4" w:space="0" w:color="auto"/>
              <w:right w:val="single" w:sz="4" w:space="0" w:color="auto"/>
            </w:tcBorders>
            <w:shd w:val="clear" w:color="auto" w:fill="auto"/>
            <w:noWrap/>
            <w:vAlign w:val="center"/>
            <w:hideMark/>
          </w:tcPr>
          <w:p w:rsidR="00C46919" w:rsidRPr="00FE0D0D" w:rsidRDefault="00C46919" w:rsidP="008E19CF">
            <w:pPr>
              <w:jc w:val="both"/>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8,377,434.73</w:t>
            </w:r>
          </w:p>
        </w:tc>
        <w:tc>
          <w:tcPr>
            <w:tcW w:w="853" w:type="pct"/>
            <w:tcBorders>
              <w:top w:val="nil"/>
              <w:left w:val="nil"/>
              <w:bottom w:val="single" w:sz="4" w:space="0" w:color="auto"/>
              <w:right w:val="single" w:sz="4" w:space="0" w:color="auto"/>
            </w:tcBorders>
            <w:shd w:val="clear" w:color="auto" w:fill="auto"/>
            <w:noWrap/>
            <w:vAlign w:val="center"/>
            <w:hideMark/>
          </w:tcPr>
          <w:p w:rsidR="00C46919" w:rsidRPr="00FE0D0D" w:rsidRDefault="00C46919" w:rsidP="008E19CF">
            <w:pPr>
              <w:jc w:val="both"/>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206,971,753.24</w:t>
            </w:r>
          </w:p>
        </w:tc>
        <w:tc>
          <w:tcPr>
            <w:tcW w:w="935" w:type="pct"/>
            <w:tcBorders>
              <w:top w:val="nil"/>
              <w:left w:val="nil"/>
              <w:bottom w:val="single" w:sz="4" w:space="0" w:color="auto"/>
              <w:right w:val="single" w:sz="8" w:space="0" w:color="auto"/>
            </w:tcBorders>
            <w:shd w:val="clear" w:color="auto" w:fill="auto"/>
            <w:noWrap/>
            <w:vAlign w:val="center"/>
            <w:hideMark/>
          </w:tcPr>
          <w:p w:rsidR="00C46919" w:rsidRPr="00FE0D0D" w:rsidRDefault="00C46919" w:rsidP="008E19CF">
            <w:pPr>
              <w:jc w:val="both"/>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82,095,056.82</w:t>
            </w:r>
          </w:p>
        </w:tc>
      </w:tr>
      <w:tr w:rsidR="00C46919" w:rsidRPr="00FE0D0D" w:rsidTr="008E19CF">
        <w:trPr>
          <w:trHeight w:val="325"/>
        </w:trPr>
        <w:tc>
          <w:tcPr>
            <w:tcW w:w="5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6919" w:rsidRPr="00FE0D0D" w:rsidRDefault="00C46919" w:rsidP="008E19CF">
            <w:pPr>
              <w:jc w:val="both"/>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2017</w:t>
            </w:r>
          </w:p>
        </w:tc>
        <w:tc>
          <w:tcPr>
            <w:tcW w:w="984" w:type="pct"/>
            <w:tcBorders>
              <w:top w:val="single" w:sz="4" w:space="0" w:color="auto"/>
              <w:left w:val="nil"/>
              <w:bottom w:val="single" w:sz="4" w:space="0" w:color="auto"/>
              <w:right w:val="single" w:sz="4" w:space="0" w:color="auto"/>
            </w:tcBorders>
            <w:shd w:val="clear" w:color="auto" w:fill="auto"/>
            <w:noWrap/>
            <w:vAlign w:val="center"/>
            <w:hideMark/>
          </w:tcPr>
          <w:p w:rsidR="00C46919" w:rsidRPr="00FE0D0D" w:rsidRDefault="00C46919" w:rsidP="008E19CF">
            <w:pPr>
              <w:jc w:val="both"/>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513,783,019.10</w:t>
            </w:r>
          </w:p>
        </w:tc>
        <w:tc>
          <w:tcPr>
            <w:tcW w:w="854" w:type="pct"/>
            <w:tcBorders>
              <w:top w:val="single" w:sz="4" w:space="0" w:color="auto"/>
              <w:left w:val="nil"/>
              <w:bottom w:val="single" w:sz="4" w:space="0" w:color="auto"/>
              <w:right w:val="single" w:sz="4" w:space="0" w:color="auto"/>
            </w:tcBorders>
            <w:shd w:val="clear" w:color="auto" w:fill="auto"/>
            <w:noWrap/>
            <w:vAlign w:val="center"/>
            <w:hideMark/>
          </w:tcPr>
          <w:p w:rsidR="00C46919" w:rsidRPr="00FE0D0D" w:rsidRDefault="00C46919" w:rsidP="008E19CF">
            <w:pPr>
              <w:jc w:val="both"/>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111,652,752.24</w:t>
            </w:r>
          </w:p>
        </w:tc>
        <w:tc>
          <w:tcPr>
            <w:tcW w:w="811" w:type="pct"/>
            <w:tcBorders>
              <w:top w:val="single" w:sz="4" w:space="0" w:color="auto"/>
              <w:left w:val="nil"/>
              <w:bottom w:val="single" w:sz="4" w:space="0" w:color="auto"/>
              <w:right w:val="single" w:sz="4" w:space="0" w:color="auto"/>
            </w:tcBorders>
            <w:shd w:val="clear" w:color="auto" w:fill="auto"/>
            <w:noWrap/>
            <w:vAlign w:val="center"/>
            <w:hideMark/>
          </w:tcPr>
          <w:p w:rsidR="00C46919" w:rsidRPr="00FE0D0D" w:rsidRDefault="00C46919" w:rsidP="008E19CF">
            <w:pPr>
              <w:jc w:val="both"/>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30,605,168.56</w:t>
            </w:r>
          </w:p>
        </w:tc>
        <w:tc>
          <w:tcPr>
            <w:tcW w:w="853" w:type="pct"/>
            <w:tcBorders>
              <w:top w:val="single" w:sz="4" w:space="0" w:color="auto"/>
              <w:left w:val="nil"/>
              <w:bottom w:val="single" w:sz="4" w:space="0" w:color="auto"/>
              <w:right w:val="single" w:sz="4" w:space="0" w:color="auto"/>
            </w:tcBorders>
            <w:shd w:val="clear" w:color="auto" w:fill="auto"/>
            <w:noWrap/>
            <w:vAlign w:val="center"/>
            <w:hideMark/>
          </w:tcPr>
          <w:p w:rsidR="00C46919" w:rsidRPr="00FE0D0D" w:rsidRDefault="00C46919" w:rsidP="008E19CF">
            <w:pPr>
              <w:jc w:val="both"/>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220,664,570.45</w:t>
            </w:r>
          </w:p>
        </w:tc>
        <w:tc>
          <w:tcPr>
            <w:tcW w:w="935" w:type="pct"/>
            <w:tcBorders>
              <w:top w:val="single" w:sz="4" w:space="0" w:color="auto"/>
              <w:left w:val="nil"/>
              <w:bottom w:val="single" w:sz="4" w:space="0" w:color="auto"/>
              <w:right w:val="single" w:sz="4" w:space="0" w:color="auto"/>
            </w:tcBorders>
            <w:shd w:val="clear" w:color="auto" w:fill="auto"/>
            <w:noWrap/>
            <w:vAlign w:val="center"/>
            <w:hideMark/>
          </w:tcPr>
          <w:p w:rsidR="00C46919" w:rsidRPr="00FE0D0D" w:rsidRDefault="00C46919" w:rsidP="008E19CF">
            <w:pPr>
              <w:jc w:val="both"/>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150,860,527.85</w:t>
            </w:r>
          </w:p>
        </w:tc>
      </w:tr>
      <w:tr w:rsidR="00C46919" w:rsidRPr="00FE0D0D" w:rsidTr="008E19CF">
        <w:trPr>
          <w:trHeight w:val="325"/>
        </w:trPr>
        <w:tc>
          <w:tcPr>
            <w:tcW w:w="564" w:type="pct"/>
            <w:tcBorders>
              <w:top w:val="nil"/>
              <w:left w:val="single" w:sz="8" w:space="0" w:color="auto"/>
              <w:bottom w:val="single" w:sz="4" w:space="0" w:color="auto"/>
              <w:right w:val="single" w:sz="4" w:space="0" w:color="auto"/>
            </w:tcBorders>
            <w:shd w:val="clear" w:color="auto" w:fill="auto"/>
            <w:noWrap/>
            <w:vAlign w:val="center"/>
            <w:hideMark/>
          </w:tcPr>
          <w:p w:rsidR="00C46919" w:rsidRPr="00FE0D0D" w:rsidRDefault="00C46919" w:rsidP="008E19CF">
            <w:pPr>
              <w:jc w:val="both"/>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2018</w:t>
            </w:r>
          </w:p>
        </w:tc>
        <w:tc>
          <w:tcPr>
            <w:tcW w:w="984" w:type="pct"/>
            <w:tcBorders>
              <w:top w:val="nil"/>
              <w:left w:val="nil"/>
              <w:bottom w:val="single" w:sz="4" w:space="0" w:color="auto"/>
              <w:right w:val="single" w:sz="4" w:space="0" w:color="auto"/>
            </w:tcBorders>
            <w:shd w:val="clear" w:color="auto" w:fill="auto"/>
            <w:noWrap/>
            <w:vAlign w:val="center"/>
            <w:hideMark/>
          </w:tcPr>
          <w:p w:rsidR="00C46919" w:rsidRPr="00FE0D0D" w:rsidRDefault="00C46919" w:rsidP="008E19CF">
            <w:pPr>
              <w:jc w:val="both"/>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494,369,652.15</w:t>
            </w:r>
          </w:p>
        </w:tc>
        <w:tc>
          <w:tcPr>
            <w:tcW w:w="854" w:type="pct"/>
            <w:tcBorders>
              <w:top w:val="nil"/>
              <w:left w:val="nil"/>
              <w:bottom w:val="single" w:sz="4" w:space="0" w:color="auto"/>
              <w:right w:val="single" w:sz="4" w:space="0" w:color="auto"/>
            </w:tcBorders>
            <w:shd w:val="clear" w:color="auto" w:fill="auto"/>
            <w:noWrap/>
            <w:vAlign w:val="center"/>
            <w:hideMark/>
          </w:tcPr>
          <w:p w:rsidR="00C46919" w:rsidRPr="00FE0D0D" w:rsidRDefault="00C46919" w:rsidP="008E19CF">
            <w:pPr>
              <w:jc w:val="both"/>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97,957,866.38</w:t>
            </w:r>
          </w:p>
        </w:tc>
        <w:tc>
          <w:tcPr>
            <w:tcW w:w="811" w:type="pct"/>
            <w:tcBorders>
              <w:top w:val="nil"/>
              <w:left w:val="nil"/>
              <w:bottom w:val="single" w:sz="4" w:space="0" w:color="auto"/>
              <w:right w:val="single" w:sz="4" w:space="0" w:color="auto"/>
            </w:tcBorders>
            <w:shd w:val="clear" w:color="auto" w:fill="auto"/>
            <w:noWrap/>
            <w:vAlign w:val="center"/>
            <w:hideMark/>
          </w:tcPr>
          <w:p w:rsidR="00C46919" w:rsidRPr="00FE0D0D" w:rsidRDefault="00C46919" w:rsidP="008E19CF">
            <w:pPr>
              <w:jc w:val="both"/>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25,469,617.06</w:t>
            </w:r>
          </w:p>
        </w:tc>
        <w:tc>
          <w:tcPr>
            <w:tcW w:w="853" w:type="pct"/>
            <w:tcBorders>
              <w:top w:val="nil"/>
              <w:left w:val="nil"/>
              <w:bottom w:val="single" w:sz="4" w:space="0" w:color="auto"/>
              <w:right w:val="single" w:sz="4" w:space="0" w:color="auto"/>
            </w:tcBorders>
            <w:shd w:val="clear" w:color="auto" w:fill="auto"/>
            <w:noWrap/>
            <w:vAlign w:val="center"/>
            <w:hideMark/>
          </w:tcPr>
          <w:p w:rsidR="00C46919" w:rsidRPr="00FE0D0D" w:rsidRDefault="00C46919" w:rsidP="008E19CF">
            <w:pPr>
              <w:jc w:val="both"/>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215,900,557.11</w:t>
            </w:r>
          </w:p>
        </w:tc>
        <w:tc>
          <w:tcPr>
            <w:tcW w:w="935" w:type="pct"/>
            <w:tcBorders>
              <w:top w:val="nil"/>
              <w:left w:val="nil"/>
              <w:bottom w:val="single" w:sz="4" w:space="0" w:color="auto"/>
              <w:right w:val="single" w:sz="8" w:space="0" w:color="auto"/>
            </w:tcBorders>
            <w:shd w:val="clear" w:color="auto" w:fill="auto"/>
            <w:noWrap/>
            <w:vAlign w:val="center"/>
            <w:hideMark/>
          </w:tcPr>
          <w:p w:rsidR="00C46919" w:rsidRPr="00FE0D0D" w:rsidRDefault="00C46919" w:rsidP="008E19CF">
            <w:pPr>
              <w:jc w:val="both"/>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155,041,611.60</w:t>
            </w:r>
          </w:p>
        </w:tc>
      </w:tr>
      <w:tr w:rsidR="00C46919" w:rsidRPr="00FE0D0D" w:rsidTr="008E19CF">
        <w:trPr>
          <w:trHeight w:val="325"/>
        </w:trPr>
        <w:tc>
          <w:tcPr>
            <w:tcW w:w="564" w:type="pct"/>
            <w:tcBorders>
              <w:top w:val="nil"/>
              <w:left w:val="single" w:sz="8" w:space="0" w:color="auto"/>
              <w:bottom w:val="single" w:sz="4" w:space="0" w:color="auto"/>
              <w:right w:val="single" w:sz="4" w:space="0" w:color="auto"/>
            </w:tcBorders>
            <w:shd w:val="clear" w:color="auto" w:fill="auto"/>
            <w:noWrap/>
            <w:vAlign w:val="center"/>
          </w:tcPr>
          <w:p w:rsidR="00C46919" w:rsidRPr="00FE0D0D" w:rsidRDefault="00C46919" w:rsidP="008E19CF">
            <w:pPr>
              <w:jc w:val="both"/>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2019</w:t>
            </w:r>
          </w:p>
        </w:tc>
        <w:tc>
          <w:tcPr>
            <w:tcW w:w="984" w:type="pct"/>
            <w:tcBorders>
              <w:top w:val="nil"/>
              <w:left w:val="nil"/>
              <w:bottom w:val="single" w:sz="4" w:space="0" w:color="auto"/>
              <w:right w:val="single" w:sz="4" w:space="0" w:color="auto"/>
            </w:tcBorders>
            <w:shd w:val="clear" w:color="auto" w:fill="auto"/>
            <w:noWrap/>
            <w:vAlign w:val="center"/>
          </w:tcPr>
          <w:p w:rsidR="00C46919" w:rsidRPr="00FE0D0D" w:rsidRDefault="00C46919" w:rsidP="008E19CF">
            <w:pPr>
              <w:jc w:val="both"/>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249,380,098.79</w:t>
            </w:r>
          </w:p>
        </w:tc>
        <w:tc>
          <w:tcPr>
            <w:tcW w:w="854" w:type="pct"/>
            <w:tcBorders>
              <w:top w:val="nil"/>
              <w:left w:val="nil"/>
              <w:bottom w:val="single" w:sz="4" w:space="0" w:color="auto"/>
              <w:right w:val="single" w:sz="4" w:space="0" w:color="auto"/>
            </w:tcBorders>
            <w:shd w:val="clear" w:color="auto" w:fill="auto"/>
            <w:noWrap/>
            <w:vAlign w:val="center"/>
          </w:tcPr>
          <w:p w:rsidR="00C46919" w:rsidRPr="00FE0D0D" w:rsidRDefault="00C46919" w:rsidP="008E19CF">
            <w:pPr>
              <w:jc w:val="both"/>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62,420,979.30</w:t>
            </w:r>
          </w:p>
        </w:tc>
        <w:tc>
          <w:tcPr>
            <w:tcW w:w="811" w:type="pct"/>
            <w:tcBorders>
              <w:top w:val="nil"/>
              <w:left w:val="nil"/>
              <w:bottom w:val="single" w:sz="4" w:space="0" w:color="auto"/>
              <w:right w:val="single" w:sz="4" w:space="0" w:color="auto"/>
            </w:tcBorders>
            <w:shd w:val="clear" w:color="auto" w:fill="auto"/>
            <w:noWrap/>
            <w:vAlign w:val="center"/>
          </w:tcPr>
          <w:p w:rsidR="00C46919" w:rsidRPr="00FE0D0D" w:rsidRDefault="00C46919" w:rsidP="008E19CF">
            <w:pPr>
              <w:jc w:val="both"/>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15,643,506.99</w:t>
            </w:r>
          </w:p>
        </w:tc>
        <w:tc>
          <w:tcPr>
            <w:tcW w:w="853" w:type="pct"/>
            <w:tcBorders>
              <w:top w:val="nil"/>
              <w:left w:val="nil"/>
              <w:bottom w:val="single" w:sz="4" w:space="0" w:color="auto"/>
              <w:right w:val="single" w:sz="4" w:space="0" w:color="auto"/>
            </w:tcBorders>
            <w:shd w:val="clear" w:color="auto" w:fill="auto"/>
            <w:noWrap/>
            <w:vAlign w:val="center"/>
          </w:tcPr>
          <w:p w:rsidR="00C46919" w:rsidRPr="00FE0D0D" w:rsidRDefault="00C46919" w:rsidP="008E19CF">
            <w:pPr>
              <w:jc w:val="both"/>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170,694,036.46</w:t>
            </w:r>
          </w:p>
        </w:tc>
        <w:tc>
          <w:tcPr>
            <w:tcW w:w="935" w:type="pct"/>
            <w:tcBorders>
              <w:top w:val="nil"/>
              <w:left w:val="nil"/>
              <w:bottom w:val="single" w:sz="4" w:space="0" w:color="auto"/>
              <w:right w:val="single" w:sz="8" w:space="0" w:color="auto"/>
            </w:tcBorders>
            <w:shd w:val="clear" w:color="auto" w:fill="auto"/>
            <w:noWrap/>
            <w:vAlign w:val="center"/>
          </w:tcPr>
          <w:p w:rsidR="00C46919" w:rsidRPr="00FE0D0D" w:rsidRDefault="00C46919" w:rsidP="008E19CF">
            <w:pPr>
              <w:jc w:val="both"/>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621,576.04</w:t>
            </w:r>
          </w:p>
        </w:tc>
      </w:tr>
      <w:tr w:rsidR="00C46919" w:rsidRPr="00FE0D0D" w:rsidTr="008E19CF">
        <w:trPr>
          <w:trHeight w:val="340"/>
        </w:trPr>
        <w:tc>
          <w:tcPr>
            <w:tcW w:w="564" w:type="pct"/>
            <w:tcBorders>
              <w:top w:val="nil"/>
              <w:left w:val="single" w:sz="8" w:space="0" w:color="auto"/>
              <w:bottom w:val="single" w:sz="8" w:space="0" w:color="auto"/>
              <w:right w:val="single" w:sz="4" w:space="0" w:color="auto"/>
            </w:tcBorders>
            <w:shd w:val="clear" w:color="auto" w:fill="auto"/>
            <w:noWrap/>
            <w:vAlign w:val="center"/>
            <w:hideMark/>
          </w:tcPr>
          <w:p w:rsidR="00C46919" w:rsidRPr="00FE0D0D" w:rsidRDefault="00C46919" w:rsidP="008E19CF">
            <w:pPr>
              <w:jc w:val="both"/>
              <w:rPr>
                <w:rFonts w:ascii="Calibri" w:eastAsia="Calibri" w:hAnsi="Calibri" w:cs="Calibri"/>
                <w:b/>
                <w:sz w:val="22"/>
                <w:szCs w:val="22"/>
                <w:lang w:val="ro-RO" w:eastAsia="ro-RO"/>
              </w:rPr>
            </w:pPr>
            <w:r w:rsidRPr="00FE0D0D">
              <w:rPr>
                <w:rFonts w:ascii="Calibri" w:eastAsia="Calibri" w:hAnsi="Calibri" w:cs="Calibri"/>
                <w:b/>
                <w:sz w:val="22"/>
                <w:szCs w:val="22"/>
                <w:lang w:val="ro-RO" w:eastAsia="ro-RO"/>
              </w:rPr>
              <w:t>TOTAL</w:t>
            </w:r>
          </w:p>
        </w:tc>
        <w:tc>
          <w:tcPr>
            <w:tcW w:w="984" w:type="pct"/>
            <w:tcBorders>
              <w:top w:val="nil"/>
              <w:left w:val="nil"/>
              <w:bottom w:val="single" w:sz="8" w:space="0" w:color="auto"/>
              <w:right w:val="single" w:sz="4" w:space="0" w:color="auto"/>
            </w:tcBorders>
            <w:shd w:val="clear" w:color="auto" w:fill="auto"/>
            <w:noWrap/>
            <w:vAlign w:val="center"/>
            <w:hideMark/>
          </w:tcPr>
          <w:p w:rsidR="00C46919" w:rsidRPr="00FE0D0D" w:rsidRDefault="00C46919" w:rsidP="008E19CF">
            <w:pPr>
              <w:jc w:val="both"/>
              <w:rPr>
                <w:rFonts w:ascii="Calibri" w:eastAsia="Calibri" w:hAnsi="Calibri" w:cs="Calibri"/>
                <w:b/>
                <w:sz w:val="22"/>
                <w:szCs w:val="22"/>
                <w:lang w:val="ro-RO" w:eastAsia="ro-RO"/>
              </w:rPr>
            </w:pPr>
            <w:r w:rsidRPr="00FE0D0D">
              <w:rPr>
                <w:rFonts w:ascii="Calibri" w:eastAsia="Calibri" w:hAnsi="Calibri" w:cs="Calibri"/>
                <w:b/>
                <w:sz w:val="22"/>
                <w:szCs w:val="22"/>
                <w:lang w:val="ro-RO" w:eastAsia="ro-RO"/>
              </w:rPr>
              <w:t>1,596,320,403.71</w:t>
            </w:r>
          </w:p>
        </w:tc>
        <w:tc>
          <w:tcPr>
            <w:tcW w:w="854" w:type="pct"/>
            <w:tcBorders>
              <w:top w:val="nil"/>
              <w:left w:val="nil"/>
              <w:bottom w:val="single" w:sz="8" w:space="0" w:color="auto"/>
              <w:right w:val="single" w:sz="4" w:space="0" w:color="auto"/>
            </w:tcBorders>
            <w:shd w:val="clear" w:color="auto" w:fill="auto"/>
            <w:noWrap/>
            <w:vAlign w:val="center"/>
            <w:hideMark/>
          </w:tcPr>
          <w:p w:rsidR="00C46919" w:rsidRPr="00FE0D0D" w:rsidRDefault="00C46919" w:rsidP="008E19CF">
            <w:pPr>
              <w:jc w:val="both"/>
              <w:rPr>
                <w:rFonts w:ascii="Calibri" w:eastAsia="Calibri" w:hAnsi="Calibri" w:cs="Calibri"/>
                <w:b/>
                <w:sz w:val="22"/>
                <w:szCs w:val="22"/>
                <w:lang w:val="ro-RO" w:eastAsia="ro-RO"/>
              </w:rPr>
            </w:pPr>
            <w:r w:rsidRPr="00FE0D0D">
              <w:rPr>
                <w:rFonts w:ascii="Calibri" w:eastAsia="Calibri" w:hAnsi="Calibri" w:cs="Calibri"/>
                <w:b/>
                <w:sz w:val="22"/>
                <w:szCs w:val="22"/>
                <w:lang w:val="ro-RO" w:eastAsia="ro-RO"/>
              </w:rPr>
              <w:t>313,374,986.80</w:t>
            </w:r>
          </w:p>
        </w:tc>
        <w:tc>
          <w:tcPr>
            <w:tcW w:w="811" w:type="pct"/>
            <w:tcBorders>
              <w:top w:val="nil"/>
              <w:left w:val="nil"/>
              <w:bottom w:val="single" w:sz="8" w:space="0" w:color="auto"/>
              <w:right w:val="single" w:sz="4" w:space="0" w:color="auto"/>
            </w:tcBorders>
            <w:shd w:val="clear" w:color="auto" w:fill="auto"/>
            <w:noWrap/>
            <w:vAlign w:val="center"/>
            <w:hideMark/>
          </w:tcPr>
          <w:p w:rsidR="00C46919" w:rsidRPr="00FE0D0D" w:rsidRDefault="00C46919" w:rsidP="008E19CF">
            <w:pPr>
              <w:jc w:val="both"/>
              <w:rPr>
                <w:rFonts w:ascii="Calibri" w:eastAsia="Calibri" w:hAnsi="Calibri" w:cs="Calibri"/>
                <w:b/>
                <w:sz w:val="22"/>
                <w:szCs w:val="22"/>
                <w:lang w:val="ro-RO" w:eastAsia="ro-RO"/>
              </w:rPr>
            </w:pPr>
            <w:r w:rsidRPr="00FE0D0D">
              <w:rPr>
                <w:rFonts w:ascii="Calibri" w:eastAsia="Calibri" w:hAnsi="Calibri" w:cs="Calibri"/>
                <w:b/>
                <w:sz w:val="22"/>
                <w:szCs w:val="22"/>
                <w:lang w:val="ro-RO" w:eastAsia="ro-RO"/>
              </w:rPr>
              <w:t>80,095,727.34</w:t>
            </w:r>
          </w:p>
        </w:tc>
        <w:tc>
          <w:tcPr>
            <w:tcW w:w="853" w:type="pct"/>
            <w:tcBorders>
              <w:top w:val="nil"/>
              <w:left w:val="nil"/>
              <w:bottom w:val="single" w:sz="8" w:space="0" w:color="auto"/>
              <w:right w:val="single" w:sz="4" w:space="0" w:color="auto"/>
            </w:tcBorders>
            <w:shd w:val="clear" w:color="auto" w:fill="auto"/>
            <w:noWrap/>
            <w:vAlign w:val="center"/>
            <w:hideMark/>
          </w:tcPr>
          <w:p w:rsidR="00C46919" w:rsidRPr="00FE0D0D" w:rsidRDefault="00C46919" w:rsidP="008E19CF">
            <w:pPr>
              <w:jc w:val="both"/>
              <w:rPr>
                <w:rFonts w:ascii="Calibri" w:eastAsia="Calibri" w:hAnsi="Calibri" w:cs="Calibri"/>
                <w:b/>
                <w:sz w:val="22"/>
                <w:szCs w:val="22"/>
                <w:lang w:val="ro-RO" w:eastAsia="ro-RO"/>
              </w:rPr>
            </w:pPr>
            <w:r w:rsidRPr="00FE0D0D">
              <w:rPr>
                <w:rFonts w:ascii="Calibri" w:eastAsia="Calibri" w:hAnsi="Calibri" w:cs="Calibri"/>
                <w:b/>
                <w:sz w:val="22"/>
                <w:szCs w:val="22"/>
                <w:lang w:val="ro-RO" w:eastAsia="ro-RO"/>
              </w:rPr>
              <w:t>814,230,917.26</w:t>
            </w:r>
          </w:p>
        </w:tc>
        <w:tc>
          <w:tcPr>
            <w:tcW w:w="935" w:type="pct"/>
            <w:tcBorders>
              <w:top w:val="nil"/>
              <w:left w:val="nil"/>
              <w:bottom w:val="single" w:sz="8" w:space="0" w:color="auto"/>
              <w:right w:val="single" w:sz="8" w:space="0" w:color="auto"/>
            </w:tcBorders>
            <w:shd w:val="clear" w:color="auto" w:fill="auto"/>
            <w:noWrap/>
            <w:vAlign w:val="center"/>
            <w:hideMark/>
          </w:tcPr>
          <w:p w:rsidR="00C46919" w:rsidRPr="00FE0D0D" w:rsidRDefault="00C46919" w:rsidP="008E19CF">
            <w:pPr>
              <w:jc w:val="both"/>
              <w:rPr>
                <w:rFonts w:ascii="Calibri" w:eastAsia="Calibri" w:hAnsi="Calibri" w:cs="Calibri"/>
                <w:b/>
                <w:sz w:val="22"/>
                <w:szCs w:val="22"/>
                <w:lang w:val="ro-RO" w:eastAsia="ro-RO"/>
              </w:rPr>
            </w:pPr>
            <w:r w:rsidRPr="00FE0D0D">
              <w:rPr>
                <w:rFonts w:ascii="Calibri" w:eastAsia="Calibri" w:hAnsi="Calibri" w:cs="Calibri"/>
                <w:b/>
                <w:sz w:val="22"/>
                <w:szCs w:val="22"/>
                <w:lang w:val="ro-RO" w:eastAsia="ro-RO"/>
              </w:rPr>
              <w:t>388,618,772.31</w:t>
            </w:r>
          </w:p>
        </w:tc>
      </w:tr>
    </w:tbl>
    <w:p w:rsidR="00C46919" w:rsidRPr="00FE0D0D" w:rsidRDefault="00C46919" w:rsidP="00C46919">
      <w:pPr>
        <w:autoSpaceDE w:val="0"/>
        <w:autoSpaceDN w:val="0"/>
        <w:adjustRightInd w:val="0"/>
        <w:jc w:val="both"/>
        <w:rPr>
          <w:rFonts w:ascii="Calibri" w:eastAsia="Calibri" w:hAnsi="Calibri" w:cs="Calibri"/>
          <w:b/>
          <w:lang w:val="ro-RO" w:eastAsia="ro-RO"/>
        </w:rPr>
      </w:pPr>
      <w:r w:rsidRPr="00FE0D0D">
        <w:rPr>
          <w:rFonts w:ascii="Calibri" w:eastAsia="Calibri" w:hAnsi="Calibri" w:cs="Calibri"/>
          <w:lang w:val="ro-RO" w:eastAsia="ro-RO"/>
        </w:rPr>
        <w:t xml:space="preserve">Agentia de Plati si Interventie pentru Agricultura a autorizat la plata in perioada 16 octombrie 2018 – 15 octombrie 2019 pentru masurile de dezvoltare rurala, Campania 2018, suma totală de </w:t>
      </w:r>
      <w:r w:rsidRPr="00FE0D0D">
        <w:rPr>
          <w:rFonts w:ascii="Calibri" w:eastAsia="Calibri" w:hAnsi="Calibri" w:cs="Calibri"/>
          <w:b/>
          <w:lang w:val="ro-RO" w:eastAsia="ro-RO"/>
        </w:rPr>
        <w:t>540,85 milioane euro.</w:t>
      </w:r>
    </w:p>
    <w:p w:rsidR="00C46919" w:rsidRPr="00FE0D0D" w:rsidRDefault="00C46919" w:rsidP="00C46919">
      <w:pPr>
        <w:autoSpaceDE w:val="0"/>
        <w:autoSpaceDN w:val="0"/>
        <w:adjustRightInd w:val="0"/>
        <w:jc w:val="both"/>
        <w:rPr>
          <w:rFonts w:ascii="Calibri" w:eastAsia="Calibri" w:hAnsi="Calibri" w:cs="Calibri"/>
          <w:b/>
          <w:lang w:val="ro-RO" w:eastAsia="ro-RO"/>
        </w:rPr>
      </w:pPr>
    </w:p>
    <w:p w:rsidR="00C46919" w:rsidRPr="00FE0D0D" w:rsidRDefault="00C46919" w:rsidP="00C46919">
      <w:pPr>
        <w:spacing w:line="218" w:lineRule="auto"/>
        <w:ind w:right="240"/>
        <w:jc w:val="both"/>
        <w:rPr>
          <w:rFonts w:ascii="Calibri" w:eastAsia="Calibri" w:hAnsi="Calibri" w:cs="Calibri"/>
          <w:lang w:val="ro-RO" w:eastAsia="ro-RO"/>
        </w:rPr>
      </w:pPr>
      <w:r w:rsidRPr="00FE0D0D">
        <w:rPr>
          <w:rFonts w:ascii="Calibri" w:eastAsia="Calibri" w:hAnsi="Calibri" w:cs="Calibri"/>
          <w:lang w:val="ro-RO" w:eastAsia="ro-RO"/>
        </w:rPr>
        <w:t>Menționăm că plăţile se efectuează la cursurile de schimb valutar stabilite de către Banca Centrală Europeană, astfel:</w:t>
      </w:r>
    </w:p>
    <w:p w:rsidR="00C46919" w:rsidRPr="00FE0D0D" w:rsidRDefault="00C46919" w:rsidP="00C46919">
      <w:pPr>
        <w:spacing w:line="53" w:lineRule="exact"/>
        <w:rPr>
          <w:rFonts w:ascii="Calibri" w:hAnsi="Calibri" w:cs="Calibri"/>
          <w:lang w:val="ro-RO" w:eastAsia="ro-RO"/>
        </w:rPr>
      </w:pPr>
    </w:p>
    <w:p w:rsidR="00C46919" w:rsidRPr="00FE0D0D" w:rsidRDefault="00C46919" w:rsidP="00204A3C">
      <w:pPr>
        <w:numPr>
          <w:ilvl w:val="0"/>
          <w:numId w:val="48"/>
        </w:numPr>
        <w:tabs>
          <w:tab w:val="left" w:pos="166"/>
        </w:tabs>
        <w:spacing w:line="226" w:lineRule="auto"/>
        <w:ind w:left="0" w:right="240" w:firstLine="2"/>
        <w:jc w:val="both"/>
        <w:rPr>
          <w:rFonts w:ascii="Calibri" w:eastAsia="Calibri" w:hAnsi="Calibri" w:cs="Calibri"/>
          <w:lang w:val="ro-RO" w:eastAsia="ro-RO"/>
        </w:rPr>
      </w:pPr>
      <w:r w:rsidRPr="00FE0D0D">
        <w:rPr>
          <w:rFonts w:ascii="Calibri" w:eastAsia="Calibri" w:hAnsi="Calibri" w:cs="Calibri"/>
          <w:lang w:val="ro-RO" w:eastAsia="ro-RO"/>
        </w:rPr>
        <w:t>4,6585 lei pentru un euro, stabilit de către Banca Centrală Europeană în data de 29.12.2017 şi publicat în Jurnalul Oficial al Uniunii Europene, seria C, nr. 448/01 din 30.12.2017, pentru plăţile finanțate din FEADR (Fondul European Agricol pentru Dezvoltare Rurală).</w:t>
      </w:r>
    </w:p>
    <w:p w:rsidR="00C46919" w:rsidRPr="00FE0D0D" w:rsidRDefault="00C46919" w:rsidP="00C46919">
      <w:pPr>
        <w:spacing w:line="396" w:lineRule="exact"/>
        <w:rPr>
          <w:rFonts w:ascii="Calibri" w:hAnsi="Calibri" w:cs="Calibri"/>
          <w:lang w:val="ro-RO" w:eastAsia="ro-RO"/>
        </w:rPr>
      </w:pPr>
    </w:p>
    <w:p w:rsidR="00C46919" w:rsidRPr="00FE0D0D" w:rsidRDefault="00C46919" w:rsidP="00204A3C">
      <w:pPr>
        <w:numPr>
          <w:ilvl w:val="0"/>
          <w:numId w:val="101"/>
        </w:numPr>
        <w:spacing w:line="0" w:lineRule="atLeast"/>
        <w:rPr>
          <w:rFonts w:ascii="Calibri" w:eastAsia="Calibri" w:hAnsi="Calibri" w:cs="Calibri"/>
          <w:b/>
          <w:lang w:val="ro-RO" w:eastAsia="ro-RO"/>
        </w:rPr>
      </w:pPr>
      <w:r w:rsidRPr="00FE0D0D">
        <w:rPr>
          <w:rFonts w:ascii="Calibri" w:eastAsia="Calibri" w:hAnsi="Calibri" w:cs="Calibri"/>
          <w:b/>
          <w:lang w:val="ro-RO" w:eastAsia="ro-RO"/>
        </w:rPr>
        <w:t>Principalele realizari în anul 2019</w:t>
      </w:r>
    </w:p>
    <w:p w:rsidR="00C46919" w:rsidRPr="00FE0D0D" w:rsidRDefault="00C46919" w:rsidP="00C46919">
      <w:pPr>
        <w:spacing w:line="96" w:lineRule="exact"/>
        <w:rPr>
          <w:rFonts w:ascii="Calibri" w:hAnsi="Calibri" w:cs="Calibri"/>
          <w:lang w:val="ro-RO" w:eastAsia="ro-RO"/>
        </w:rPr>
      </w:pPr>
    </w:p>
    <w:p w:rsidR="00C46919" w:rsidRPr="00FE0D0D" w:rsidRDefault="00C46919" w:rsidP="00C46919">
      <w:pPr>
        <w:spacing w:line="226" w:lineRule="auto"/>
        <w:jc w:val="both"/>
        <w:rPr>
          <w:rFonts w:ascii="Calibri" w:eastAsia="Calibri" w:hAnsi="Calibri" w:cs="Calibri"/>
          <w:lang w:val="ro-RO" w:eastAsia="ro-RO"/>
        </w:rPr>
      </w:pPr>
      <w:r w:rsidRPr="00FE0D0D">
        <w:rPr>
          <w:rFonts w:ascii="Calibri" w:eastAsia="Calibri" w:hAnsi="Calibri" w:cs="Calibri"/>
          <w:lang w:val="ro-RO" w:eastAsia="ro-RO"/>
        </w:rPr>
        <w:t>Masurile implementate de catre Agentia de Plati si Interventie pentru Agricultura au ca principal scop stimularea absorbtiei fondurilor europene, cu respectarea prevederilor comunitare si nationale in vigoare.</w:t>
      </w:r>
    </w:p>
    <w:p w:rsidR="00C46919" w:rsidRPr="00FE0D0D" w:rsidRDefault="00C46919" w:rsidP="00C46919">
      <w:pPr>
        <w:spacing w:line="240" w:lineRule="exact"/>
        <w:rPr>
          <w:rFonts w:ascii="Calibri" w:hAnsi="Calibri" w:cs="Calibri"/>
          <w:lang w:val="ro-RO" w:eastAsia="ro-RO"/>
        </w:rPr>
      </w:pPr>
    </w:p>
    <w:p w:rsidR="00C46919" w:rsidRPr="00FE0D0D" w:rsidRDefault="00C46919" w:rsidP="00C46919">
      <w:pPr>
        <w:spacing w:line="0" w:lineRule="atLeast"/>
        <w:rPr>
          <w:rFonts w:ascii="Calibri" w:eastAsia="Calibri" w:hAnsi="Calibri" w:cs="Calibri"/>
          <w:lang w:val="ro-RO" w:eastAsia="ro-RO"/>
        </w:rPr>
      </w:pPr>
      <w:r w:rsidRPr="00FE0D0D">
        <w:rPr>
          <w:rFonts w:ascii="Calibri" w:eastAsia="Calibri" w:hAnsi="Calibri" w:cs="Calibri"/>
          <w:lang w:val="ro-RO" w:eastAsia="ro-RO"/>
        </w:rPr>
        <w:t>In continuare sunt prezentate cateva dintre masurile luate de APIA, pe parcursul anului 2017:</w:t>
      </w:r>
    </w:p>
    <w:p w:rsidR="00C46919" w:rsidRPr="00FE0D0D" w:rsidRDefault="00C46919" w:rsidP="00204A3C">
      <w:pPr>
        <w:numPr>
          <w:ilvl w:val="1"/>
          <w:numId w:val="49"/>
        </w:numPr>
        <w:spacing w:line="236" w:lineRule="auto"/>
        <w:rPr>
          <w:rFonts w:ascii="Calibri" w:eastAsia="Calibri" w:hAnsi="Calibri" w:cs="Calibri"/>
          <w:lang w:val="ro-RO" w:eastAsia="ro-RO"/>
        </w:rPr>
      </w:pPr>
      <w:r w:rsidRPr="00FE0D0D">
        <w:rPr>
          <w:rFonts w:ascii="Calibri" w:eastAsia="Calibri" w:hAnsi="Calibri" w:cs="Calibri"/>
          <w:lang w:val="ro-RO" w:eastAsia="ro-RO"/>
        </w:rPr>
        <w:t>autorizarea si efectuarea platilor in avans catre fermierii beneficiari ai schemei de plata pe suprafata;</w:t>
      </w:r>
    </w:p>
    <w:p w:rsidR="00C46919" w:rsidRPr="00FE0D0D" w:rsidRDefault="00C46919" w:rsidP="00C46919">
      <w:pPr>
        <w:spacing w:line="95" w:lineRule="exact"/>
        <w:rPr>
          <w:rFonts w:ascii="Calibri" w:hAnsi="Calibri" w:cs="Calibri"/>
          <w:lang w:val="ro-RO" w:eastAsia="ro-RO"/>
        </w:rPr>
      </w:pPr>
    </w:p>
    <w:p w:rsidR="00C46919" w:rsidRPr="00FE0D0D" w:rsidRDefault="00C46919" w:rsidP="00204A3C">
      <w:pPr>
        <w:numPr>
          <w:ilvl w:val="1"/>
          <w:numId w:val="49"/>
        </w:numPr>
        <w:spacing w:line="265" w:lineRule="auto"/>
        <w:rPr>
          <w:rFonts w:ascii="Calibri" w:eastAsia="Calibri" w:hAnsi="Calibri" w:cs="Calibri"/>
          <w:lang w:val="ro-RO" w:eastAsia="ro-RO"/>
        </w:rPr>
      </w:pPr>
      <w:r w:rsidRPr="00FE0D0D">
        <w:rPr>
          <w:rFonts w:ascii="Calibri" w:eastAsia="Calibri" w:hAnsi="Calibri" w:cs="Calibri"/>
          <w:lang w:val="ro-RO" w:eastAsia="ro-RO"/>
        </w:rPr>
        <w:t>încheierea/prelungirea conventiilor de lucru incheiate intre APIA, fondurile de garantare in domeniul agriculturii si bancile comerciale in vederea eliberarii adeverintelor in cadrul diferitelor scheme de sprijin implementate, respectiv: SAPS, AXA II (PNDR), ajutoarele naţionale tranzitorii in sector zootehnic, platile pentru bunastarea animalelor (pasari si porcine);</w:t>
      </w:r>
    </w:p>
    <w:p w:rsidR="00C46919" w:rsidRPr="00FE0D0D" w:rsidRDefault="00C46919" w:rsidP="00204A3C">
      <w:pPr>
        <w:numPr>
          <w:ilvl w:val="1"/>
          <w:numId w:val="49"/>
        </w:numPr>
        <w:spacing w:line="265" w:lineRule="auto"/>
        <w:rPr>
          <w:rFonts w:ascii="Calibri" w:eastAsia="Calibri" w:hAnsi="Calibri" w:cs="Calibri"/>
          <w:lang w:val="ro-RO" w:eastAsia="ro-RO"/>
        </w:rPr>
      </w:pPr>
      <w:r w:rsidRPr="00FE0D0D">
        <w:rPr>
          <w:rFonts w:ascii="Calibri" w:eastAsia="Calibri" w:hAnsi="Calibri" w:cs="Calibri"/>
          <w:lang w:val="ro-RO" w:eastAsia="ro-RO"/>
        </w:rPr>
        <w:t>incheierea de acorduri si protocoale cu institutii din tara si din strainatate;</w:t>
      </w:r>
    </w:p>
    <w:p w:rsidR="00C46919" w:rsidRPr="00FE0D0D" w:rsidRDefault="00C46919" w:rsidP="00C46919">
      <w:pPr>
        <w:spacing w:line="98" w:lineRule="exact"/>
        <w:rPr>
          <w:rFonts w:ascii="Calibri" w:hAnsi="Calibri" w:cs="Calibri"/>
          <w:lang w:val="ro-RO" w:eastAsia="ro-RO"/>
        </w:rPr>
      </w:pPr>
    </w:p>
    <w:p w:rsidR="00C46919" w:rsidRPr="00FE0D0D" w:rsidRDefault="00C46919" w:rsidP="00204A3C">
      <w:pPr>
        <w:numPr>
          <w:ilvl w:val="1"/>
          <w:numId w:val="49"/>
        </w:numPr>
        <w:spacing w:line="236" w:lineRule="auto"/>
        <w:rPr>
          <w:rFonts w:ascii="Calibri" w:eastAsia="Calibri" w:hAnsi="Calibri" w:cs="Calibri"/>
          <w:lang w:val="ro-RO" w:eastAsia="ro-RO"/>
        </w:rPr>
      </w:pPr>
      <w:r w:rsidRPr="00FE0D0D">
        <w:rPr>
          <w:rFonts w:ascii="Calibri" w:eastAsia="Calibri" w:hAnsi="Calibri" w:cs="Calibri"/>
          <w:lang w:val="ro-RO" w:eastAsia="ro-RO"/>
        </w:rPr>
        <w:t>Participarea la misiunile de audit ale Comisiei Europene, ale Curții Europene de Conturi, la întâlnirile bilaterale sau de conciliere;</w:t>
      </w:r>
    </w:p>
    <w:p w:rsidR="00C46919" w:rsidRPr="00FE0D0D" w:rsidRDefault="00C46919" w:rsidP="00C46919">
      <w:pPr>
        <w:spacing w:line="95" w:lineRule="exact"/>
        <w:rPr>
          <w:rFonts w:ascii="Calibri" w:hAnsi="Calibri" w:cs="Calibri"/>
          <w:lang w:val="ro-RO" w:eastAsia="ro-RO"/>
        </w:rPr>
      </w:pPr>
    </w:p>
    <w:p w:rsidR="00C46919" w:rsidRPr="00FE0D0D" w:rsidRDefault="00C46919" w:rsidP="00204A3C">
      <w:pPr>
        <w:numPr>
          <w:ilvl w:val="1"/>
          <w:numId w:val="49"/>
        </w:numPr>
        <w:spacing w:line="254" w:lineRule="auto"/>
        <w:rPr>
          <w:rFonts w:ascii="Calibri" w:eastAsia="Calibri" w:hAnsi="Calibri" w:cs="Calibri"/>
          <w:lang w:val="ro-RO" w:eastAsia="ro-RO"/>
        </w:rPr>
      </w:pPr>
      <w:r w:rsidRPr="00FE0D0D">
        <w:rPr>
          <w:rFonts w:ascii="Calibri" w:eastAsia="Calibri" w:hAnsi="Calibri" w:cs="Calibri"/>
          <w:lang w:val="ro-RO" w:eastAsia="ro-RO"/>
        </w:rPr>
        <w:t>activităţi de informare publica asupra măsurilor/schemelor de sprijin derulate din fonduri europene (FEGA - Fondul European de Garantare Agricolă şi FEADR -Fondul European Agricol pentru Dezvoltare Rurala) şi de la bugetul naţional;</w:t>
      </w:r>
    </w:p>
    <w:p w:rsidR="00C46919" w:rsidRPr="00FE0D0D" w:rsidRDefault="00C46919" w:rsidP="00C46919">
      <w:pPr>
        <w:spacing w:line="82" w:lineRule="exact"/>
        <w:rPr>
          <w:rFonts w:ascii="Calibri" w:hAnsi="Calibri" w:cs="Calibri"/>
          <w:lang w:val="ro-RO" w:eastAsia="ro-RO"/>
        </w:rPr>
      </w:pPr>
    </w:p>
    <w:p w:rsidR="00C46919" w:rsidRPr="00FE0D0D" w:rsidRDefault="00C46919" w:rsidP="00204A3C">
      <w:pPr>
        <w:numPr>
          <w:ilvl w:val="1"/>
          <w:numId w:val="49"/>
        </w:numPr>
        <w:spacing w:line="253" w:lineRule="auto"/>
        <w:rPr>
          <w:rFonts w:ascii="Calibri" w:eastAsia="Calibri" w:hAnsi="Calibri" w:cs="Calibri"/>
          <w:lang w:val="ro-RO" w:eastAsia="ro-RO"/>
        </w:rPr>
      </w:pPr>
      <w:r w:rsidRPr="00FE0D0D">
        <w:rPr>
          <w:rFonts w:ascii="Calibri" w:eastAsia="Calibri" w:hAnsi="Calibri" w:cs="Calibri"/>
          <w:lang w:val="ro-RO" w:eastAsia="ro-RO"/>
        </w:rPr>
        <w:t>organizarea de sesiuni de instruire a reprezentanţilor asociaţiilor profesionale din domeniul agriculturii şi de sesiuni de informare a fermierilor, acţiuni de tip caravană, prin centrele judeţene şi locale, în unităţile administrative-teritoriale;</w:t>
      </w:r>
    </w:p>
    <w:p w:rsidR="00C46919" w:rsidRPr="00FE0D0D" w:rsidRDefault="00C46919" w:rsidP="00C46919">
      <w:pPr>
        <w:spacing w:line="83" w:lineRule="exact"/>
        <w:rPr>
          <w:rFonts w:ascii="Calibri" w:hAnsi="Calibri" w:cs="Calibri"/>
          <w:lang w:val="ro-RO" w:eastAsia="ro-RO"/>
        </w:rPr>
      </w:pPr>
    </w:p>
    <w:p w:rsidR="00C46919" w:rsidRPr="00FE0D0D" w:rsidRDefault="00C46919" w:rsidP="00204A3C">
      <w:pPr>
        <w:numPr>
          <w:ilvl w:val="1"/>
          <w:numId w:val="49"/>
        </w:numPr>
        <w:spacing w:line="236" w:lineRule="auto"/>
        <w:rPr>
          <w:rFonts w:ascii="Calibri" w:eastAsia="Calibri" w:hAnsi="Calibri" w:cs="Calibri"/>
          <w:lang w:val="ro-RO" w:eastAsia="ro-RO"/>
        </w:rPr>
      </w:pPr>
      <w:r w:rsidRPr="00FE0D0D">
        <w:rPr>
          <w:rFonts w:ascii="Calibri" w:eastAsia="Calibri" w:hAnsi="Calibri" w:cs="Calibri"/>
          <w:lang w:val="ro-RO" w:eastAsia="ro-RO"/>
        </w:rPr>
        <w:t>realizarea, tipărirea, distribuirea/difuzarea de materiale de informare având secţiune specială cu privire la măsurile implementate de APIA;</w:t>
      </w:r>
    </w:p>
    <w:p w:rsidR="00C46919" w:rsidRPr="00FE0D0D" w:rsidRDefault="00C46919" w:rsidP="00C46919">
      <w:pPr>
        <w:spacing w:line="95" w:lineRule="exact"/>
        <w:rPr>
          <w:rFonts w:ascii="Calibri" w:hAnsi="Calibri" w:cs="Calibri"/>
          <w:lang w:val="ro-RO" w:eastAsia="ro-RO"/>
        </w:rPr>
      </w:pPr>
    </w:p>
    <w:p w:rsidR="00C46919" w:rsidRPr="00FE0D0D" w:rsidRDefault="00C46919" w:rsidP="00204A3C">
      <w:pPr>
        <w:numPr>
          <w:ilvl w:val="1"/>
          <w:numId w:val="49"/>
        </w:numPr>
        <w:spacing w:line="254" w:lineRule="auto"/>
        <w:rPr>
          <w:rFonts w:ascii="Calibri" w:eastAsia="Calibri" w:hAnsi="Calibri" w:cs="Calibri"/>
          <w:lang w:val="ro-RO" w:eastAsia="ro-RO"/>
        </w:rPr>
      </w:pPr>
      <w:r w:rsidRPr="00FE0D0D">
        <w:rPr>
          <w:rFonts w:ascii="Calibri" w:eastAsia="Calibri" w:hAnsi="Calibri" w:cs="Calibri"/>
          <w:lang w:val="ro-RO" w:eastAsia="ro-RO"/>
        </w:rPr>
        <w:t>postarea pe pagina web oficială a instituţiei - www.apia.org.ro, a materialelor de informare aferente Campaniei de primire a cererilor de sprijin pe suprafaţă, în cadrul secţiunii deschise special cu această ocazie, care s-a putut accesa din pagina de început.</w:t>
      </w:r>
    </w:p>
    <w:p w:rsidR="00C46919" w:rsidRPr="00FE0D0D" w:rsidRDefault="00C46919" w:rsidP="00C46919">
      <w:pPr>
        <w:spacing w:line="82" w:lineRule="exact"/>
        <w:rPr>
          <w:rFonts w:ascii="Calibri" w:hAnsi="Calibri" w:cs="Calibri"/>
          <w:lang w:val="ro-RO" w:eastAsia="ro-RO"/>
        </w:rPr>
      </w:pPr>
    </w:p>
    <w:p w:rsidR="00C46919" w:rsidRPr="00FE0D0D" w:rsidRDefault="00C46919" w:rsidP="00204A3C">
      <w:pPr>
        <w:numPr>
          <w:ilvl w:val="1"/>
          <w:numId w:val="49"/>
        </w:numPr>
        <w:spacing w:line="261" w:lineRule="auto"/>
        <w:rPr>
          <w:rFonts w:ascii="Calibri" w:eastAsia="Calibri" w:hAnsi="Calibri" w:cs="Calibri"/>
          <w:lang w:val="ro-RO" w:eastAsia="ro-RO"/>
        </w:rPr>
      </w:pPr>
      <w:r w:rsidRPr="00FE0D0D">
        <w:rPr>
          <w:rFonts w:ascii="Calibri" w:eastAsia="Calibri" w:hAnsi="Calibri" w:cs="Calibri"/>
          <w:lang w:val="ro-RO" w:eastAsia="ro-RO"/>
        </w:rPr>
        <w:t>participarea instituţiei la evenimente de informare publică sau promovare a constat în organizarea unor standuri proprii sau doar în prezenţa unor reprezentanţi ai Agenţiei în stand-urile unor organisme partenere, din cadrul MADR sau externe, cu ocazia evenimentelor de tipul târgurilor (internaţionale/naţionale) sau expoziţiilor;</w:t>
      </w:r>
    </w:p>
    <w:p w:rsidR="00C46919" w:rsidRPr="00FE0D0D" w:rsidRDefault="00C46919" w:rsidP="00C46919">
      <w:pPr>
        <w:spacing w:line="71" w:lineRule="exact"/>
        <w:rPr>
          <w:rFonts w:ascii="Calibri" w:hAnsi="Calibri" w:cs="Calibri"/>
          <w:lang w:val="ro-RO" w:eastAsia="ro-RO"/>
        </w:rPr>
      </w:pPr>
    </w:p>
    <w:p w:rsidR="00C46919" w:rsidRPr="00FE0D0D" w:rsidRDefault="00C46919" w:rsidP="00204A3C">
      <w:pPr>
        <w:numPr>
          <w:ilvl w:val="1"/>
          <w:numId w:val="49"/>
        </w:numPr>
        <w:spacing w:line="254" w:lineRule="auto"/>
        <w:rPr>
          <w:rFonts w:ascii="Calibri" w:eastAsia="Calibri" w:hAnsi="Calibri" w:cs="Calibri"/>
          <w:lang w:val="ro-RO" w:eastAsia="ro-RO"/>
        </w:rPr>
      </w:pPr>
      <w:r w:rsidRPr="00FE0D0D">
        <w:rPr>
          <w:rFonts w:ascii="Calibri" w:eastAsia="Calibri" w:hAnsi="Calibri" w:cs="Calibri"/>
          <w:lang w:val="ro-RO" w:eastAsia="ro-RO"/>
        </w:rPr>
        <w:t>activităţi de informare publică sau promovare au fost derulate şi în cadrul unor conferinţe, seminarii, simpozioane, colocvii de specialitate, întâlniri cu reprezentanţi ai primăriilor sau prefecturilor, producători sau asociaţii agricole etc., cu participarea specialiştilor APIA;</w:t>
      </w:r>
    </w:p>
    <w:p w:rsidR="00C46919" w:rsidRPr="00FE0D0D" w:rsidRDefault="00C46919" w:rsidP="00C46919">
      <w:pPr>
        <w:spacing w:line="80" w:lineRule="exact"/>
        <w:rPr>
          <w:rFonts w:ascii="Calibri" w:hAnsi="Calibri" w:cs="Calibri"/>
          <w:lang w:val="ro-RO" w:eastAsia="ro-RO"/>
        </w:rPr>
      </w:pPr>
    </w:p>
    <w:p w:rsidR="00C46919" w:rsidRPr="00FE0D0D" w:rsidRDefault="00C46919" w:rsidP="00204A3C">
      <w:pPr>
        <w:numPr>
          <w:ilvl w:val="1"/>
          <w:numId w:val="49"/>
        </w:numPr>
        <w:spacing w:line="237" w:lineRule="auto"/>
        <w:rPr>
          <w:rFonts w:ascii="Calibri" w:eastAsia="Calibri" w:hAnsi="Calibri" w:cs="Calibri"/>
          <w:lang w:val="ro-RO" w:eastAsia="ro-RO"/>
        </w:rPr>
      </w:pPr>
      <w:r w:rsidRPr="00FE0D0D">
        <w:rPr>
          <w:rFonts w:ascii="Calibri" w:eastAsia="Calibri" w:hAnsi="Calibri" w:cs="Calibri"/>
          <w:lang w:val="ro-RO" w:eastAsia="ro-RO"/>
        </w:rPr>
        <w:t>participarea cu stand propriu la Târgul internaţional de produse şi echipamente în domeniul agriculturii, horticulturii, viticulturii şi zootehniei – IndAgra 2017;</w:t>
      </w:r>
    </w:p>
    <w:p w:rsidR="00C46919" w:rsidRPr="00FE0D0D" w:rsidRDefault="00C46919" w:rsidP="00C46919">
      <w:pPr>
        <w:spacing w:line="95" w:lineRule="exact"/>
        <w:rPr>
          <w:rFonts w:ascii="Calibri" w:hAnsi="Calibri" w:cs="Calibri"/>
          <w:lang w:val="ro-RO" w:eastAsia="ro-RO"/>
        </w:rPr>
      </w:pPr>
    </w:p>
    <w:p w:rsidR="00C46919" w:rsidRPr="00FE0D0D" w:rsidRDefault="00C46919" w:rsidP="00204A3C">
      <w:pPr>
        <w:numPr>
          <w:ilvl w:val="1"/>
          <w:numId w:val="49"/>
        </w:numPr>
        <w:spacing w:line="236" w:lineRule="auto"/>
        <w:rPr>
          <w:rFonts w:ascii="Calibri" w:eastAsia="Calibri" w:hAnsi="Calibri" w:cs="Calibri"/>
          <w:lang w:val="ro-RO" w:eastAsia="ro-RO"/>
        </w:rPr>
      </w:pPr>
      <w:r w:rsidRPr="00FE0D0D">
        <w:rPr>
          <w:rFonts w:ascii="Calibri" w:eastAsia="Calibri" w:hAnsi="Calibri" w:cs="Calibri"/>
          <w:lang w:val="ro-RO" w:eastAsia="ro-RO"/>
        </w:rPr>
        <w:t>Identificarea prin mijloace electronice a parcelelor agricole din cadrul exploatației și a suprafețelor din angajamente.</w:t>
      </w:r>
    </w:p>
    <w:p w:rsidR="00C46919" w:rsidRPr="00FE0D0D" w:rsidRDefault="00C46919" w:rsidP="00C46919">
      <w:pPr>
        <w:spacing w:line="338" w:lineRule="exact"/>
        <w:rPr>
          <w:rFonts w:ascii="Calibri" w:hAnsi="Calibri" w:cs="Calibri"/>
          <w:lang w:val="ro-RO" w:eastAsia="ro-RO"/>
        </w:rPr>
      </w:pPr>
    </w:p>
    <w:p w:rsidR="00C46919" w:rsidRPr="00FE0D0D" w:rsidRDefault="00C46919" w:rsidP="00C46919">
      <w:pPr>
        <w:spacing w:line="225" w:lineRule="auto"/>
        <w:ind w:left="360"/>
        <w:jc w:val="both"/>
        <w:rPr>
          <w:rFonts w:ascii="Calibri" w:eastAsia="Calibri" w:hAnsi="Calibri" w:cs="Calibri"/>
          <w:lang w:val="ro-RO" w:eastAsia="ro-RO"/>
        </w:rPr>
      </w:pPr>
      <w:r w:rsidRPr="00FE0D0D">
        <w:rPr>
          <w:rFonts w:ascii="Calibri" w:eastAsia="Calibri" w:hAnsi="Calibri" w:cs="Calibri"/>
          <w:lang w:val="ro-RO" w:eastAsia="ro-RO"/>
        </w:rPr>
        <w:t>Pentru creșterea gradului de accesare a Masurilor 10 si 11, in anul 2019 AM PNDR , APIA si AFIR a avut în vedere realizarea unei campanii ample de informare a potențialilor beneficiari ai măsurii, derulată prin intermediul diferitelor canale de comunicare, care a cuprins printre altele:</w:t>
      </w:r>
    </w:p>
    <w:p w:rsidR="00C46919" w:rsidRPr="00FE0D0D" w:rsidRDefault="00C46919" w:rsidP="00204A3C">
      <w:pPr>
        <w:numPr>
          <w:ilvl w:val="1"/>
          <w:numId w:val="50"/>
        </w:numPr>
        <w:spacing w:line="254" w:lineRule="auto"/>
        <w:ind w:right="20"/>
        <w:rPr>
          <w:rFonts w:ascii="Calibri" w:eastAsia="Calibri" w:hAnsi="Calibri" w:cs="Calibri"/>
          <w:lang w:val="ro-RO" w:eastAsia="ro-RO"/>
        </w:rPr>
      </w:pPr>
      <w:r w:rsidRPr="00FE0D0D">
        <w:rPr>
          <w:rFonts w:ascii="Calibri" w:eastAsia="Calibri" w:hAnsi="Calibri" w:cs="Calibri"/>
          <w:lang w:val="ro-RO" w:eastAsia="ro-RO"/>
        </w:rPr>
        <w:t>realizarea de materiale de informare publicate pe site-ul instituţiilor responsabile cu elaborarea şi implementarea măsurilor de mediu şi climă, pe portalul Rețelei Naționale de Dezvoltare Rurală,</w:t>
      </w:r>
    </w:p>
    <w:p w:rsidR="00C46919" w:rsidRPr="00FE0D0D" w:rsidRDefault="00C46919" w:rsidP="00C46919">
      <w:pPr>
        <w:spacing w:line="80" w:lineRule="exact"/>
        <w:rPr>
          <w:rFonts w:ascii="Calibri" w:hAnsi="Calibri" w:cs="Calibri"/>
          <w:lang w:val="ro-RO" w:eastAsia="ro-RO"/>
        </w:rPr>
      </w:pPr>
    </w:p>
    <w:p w:rsidR="00C46919" w:rsidRPr="00FE0D0D" w:rsidRDefault="00C46919" w:rsidP="00204A3C">
      <w:pPr>
        <w:numPr>
          <w:ilvl w:val="1"/>
          <w:numId w:val="50"/>
        </w:numPr>
        <w:spacing w:line="237" w:lineRule="auto"/>
        <w:ind w:right="20"/>
        <w:rPr>
          <w:rFonts w:ascii="Calibri" w:eastAsia="Calibri" w:hAnsi="Calibri" w:cs="Calibri"/>
          <w:lang w:val="ro-RO" w:eastAsia="ro-RO"/>
        </w:rPr>
      </w:pPr>
      <w:r w:rsidRPr="00FE0D0D">
        <w:rPr>
          <w:rFonts w:ascii="Calibri" w:eastAsia="Calibri" w:hAnsi="Calibri" w:cs="Calibri"/>
          <w:lang w:val="ro-RO" w:eastAsia="ro-RO"/>
        </w:rPr>
        <w:t>publicarea unor comunicate de presă (preluate ulterior pe canalele media la nivel naţional şi regional) şi publicarea articolelor prin utilizarea instrumentelor social media,</w:t>
      </w:r>
    </w:p>
    <w:p w:rsidR="00C46919" w:rsidRPr="00FE0D0D" w:rsidRDefault="00C46919" w:rsidP="00C46919">
      <w:pPr>
        <w:spacing w:line="95" w:lineRule="exact"/>
        <w:rPr>
          <w:rFonts w:ascii="Calibri" w:hAnsi="Calibri" w:cs="Calibri"/>
          <w:lang w:val="ro-RO" w:eastAsia="ro-RO"/>
        </w:rPr>
      </w:pPr>
    </w:p>
    <w:p w:rsidR="00C46919" w:rsidRPr="00FE0D0D" w:rsidRDefault="00C46919" w:rsidP="00204A3C">
      <w:pPr>
        <w:numPr>
          <w:ilvl w:val="1"/>
          <w:numId w:val="50"/>
        </w:numPr>
        <w:spacing w:line="254" w:lineRule="auto"/>
        <w:ind w:right="20"/>
        <w:rPr>
          <w:rFonts w:ascii="Calibri" w:eastAsia="Calibri" w:hAnsi="Calibri" w:cs="Calibri"/>
          <w:lang w:val="ro-RO" w:eastAsia="ro-RO"/>
        </w:rPr>
      </w:pPr>
      <w:r w:rsidRPr="00FE0D0D">
        <w:rPr>
          <w:rFonts w:ascii="Calibri" w:eastAsia="Calibri" w:hAnsi="Calibri" w:cs="Calibri"/>
          <w:lang w:val="ro-RO" w:eastAsia="ro-RO"/>
        </w:rPr>
        <w:t>informaţii furnizate prin formularul cererii unice de plată pe suprafaţă și Ghidul solicitantului. ( materiale ce au fost publicate in timp util pe site-ul gestionat de Agentia de Plati si Interventie pentru Agricultura).</w:t>
      </w:r>
    </w:p>
    <w:p w:rsidR="00C46919" w:rsidRPr="00FE0D0D" w:rsidRDefault="00C46919" w:rsidP="00C46919">
      <w:pPr>
        <w:spacing w:line="320" w:lineRule="exact"/>
        <w:rPr>
          <w:rFonts w:ascii="Calibri" w:hAnsi="Calibri" w:cs="Calibri"/>
          <w:lang w:val="ro-RO" w:eastAsia="ro-RO"/>
        </w:rPr>
      </w:pPr>
    </w:p>
    <w:p w:rsidR="00C46919" w:rsidRPr="00FE0D0D" w:rsidRDefault="00C46919" w:rsidP="00C46919">
      <w:pPr>
        <w:spacing w:line="218" w:lineRule="auto"/>
        <w:ind w:right="20"/>
        <w:rPr>
          <w:rFonts w:ascii="Calibri" w:eastAsia="Calibri" w:hAnsi="Calibri" w:cs="Calibri"/>
          <w:lang w:val="ro-RO" w:eastAsia="ro-RO"/>
        </w:rPr>
      </w:pPr>
      <w:r w:rsidRPr="00FE0D0D">
        <w:rPr>
          <w:rFonts w:ascii="Calibri" w:eastAsia="Calibri" w:hAnsi="Calibri" w:cs="Calibri"/>
          <w:lang w:val="ro-RO" w:eastAsia="ro-RO"/>
        </w:rPr>
        <w:t>În paralel, APIA a derulat caravane şi campanii de informare şi promovare înainte de demararea depunerii cererilor unice de plată.</w:t>
      </w:r>
    </w:p>
    <w:p w:rsidR="00C46919" w:rsidRPr="00FE0D0D" w:rsidRDefault="00C46919" w:rsidP="00C46919">
      <w:pPr>
        <w:spacing w:line="20" w:lineRule="exact"/>
        <w:rPr>
          <w:rFonts w:ascii="Calibri" w:hAnsi="Calibri" w:cs="Calibri"/>
          <w:lang w:val="ro-RO" w:eastAsia="ro-RO"/>
        </w:rPr>
      </w:pPr>
    </w:p>
    <w:p w:rsidR="00C46919" w:rsidRDefault="00C46919" w:rsidP="00C46919">
      <w:pPr>
        <w:spacing w:line="221" w:lineRule="exact"/>
        <w:rPr>
          <w:rFonts w:ascii="Calibri" w:hAnsi="Calibri" w:cs="Calibri"/>
          <w:lang w:val="ro-RO" w:eastAsia="ro-RO"/>
        </w:rPr>
      </w:pPr>
    </w:p>
    <w:p w:rsidR="00D245B1" w:rsidRPr="00FE0D0D" w:rsidRDefault="00D245B1" w:rsidP="00C46919">
      <w:pPr>
        <w:spacing w:line="221" w:lineRule="exact"/>
        <w:rPr>
          <w:rFonts w:ascii="Calibri" w:hAnsi="Calibri" w:cs="Calibri"/>
          <w:lang w:val="ro-RO" w:eastAsia="ro-RO"/>
        </w:rPr>
      </w:pPr>
    </w:p>
    <w:p w:rsidR="00C46919" w:rsidRPr="00FE0D0D" w:rsidRDefault="00C46919" w:rsidP="00204A3C">
      <w:pPr>
        <w:numPr>
          <w:ilvl w:val="0"/>
          <w:numId w:val="101"/>
        </w:numPr>
        <w:spacing w:line="0" w:lineRule="atLeast"/>
        <w:rPr>
          <w:rFonts w:ascii="Calibri" w:eastAsia="Calibri" w:hAnsi="Calibri" w:cs="Calibri"/>
          <w:b/>
          <w:lang w:val="ro-RO" w:eastAsia="ro-RO"/>
        </w:rPr>
      </w:pPr>
      <w:r w:rsidRPr="00FE0D0D">
        <w:rPr>
          <w:rFonts w:ascii="Calibri" w:eastAsia="Calibri" w:hAnsi="Calibri" w:cs="Calibri"/>
          <w:b/>
          <w:lang w:val="ro-RO" w:eastAsia="ro-RO"/>
        </w:rPr>
        <w:t>Obiective in perioada 2020-2023</w:t>
      </w:r>
    </w:p>
    <w:p w:rsidR="00C46919" w:rsidRPr="00FE0D0D" w:rsidRDefault="00C46919" w:rsidP="00C46919">
      <w:pPr>
        <w:spacing w:line="98" w:lineRule="exact"/>
        <w:rPr>
          <w:rFonts w:ascii="Calibri" w:hAnsi="Calibri" w:cs="Calibri"/>
          <w:lang w:val="ro-RO" w:eastAsia="ro-RO"/>
        </w:rPr>
      </w:pPr>
    </w:p>
    <w:p w:rsidR="00C46919" w:rsidRPr="00FE0D0D" w:rsidRDefault="00C46919" w:rsidP="00C46919">
      <w:pPr>
        <w:spacing w:line="231" w:lineRule="auto"/>
        <w:jc w:val="both"/>
        <w:rPr>
          <w:rFonts w:ascii="Calibri" w:eastAsia="Calibri" w:hAnsi="Calibri" w:cs="Calibri"/>
          <w:b/>
          <w:lang w:val="ro-RO" w:eastAsia="ro-RO"/>
        </w:rPr>
      </w:pPr>
      <w:r w:rsidRPr="00FE0D0D">
        <w:rPr>
          <w:rFonts w:ascii="Calibri" w:eastAsia="Calibri" w:hAnsi="Calibri" w:cs="Calibri"/>
          <w:b/>
          <w:lang w:val="ro-RO" w:eastAsia="ro-RO"/>
        </w:rPr>
        <w:t>In ceea ce priveste perioada 2020-2023, principalul obiectiv al Agentiei este de a asigura o buna gestionare a fondurilor comunitare si nationale si de a veni in sprijinul fermierilor romani, asigurand astfel dezvoltarea sectorului agricol, a exploataţiilor vegetale si de crestere a animalelor, cu respectarea masurilor de protejare a mediului inconjurator, precum si valorificarea resurselor şi posibilităţilor naturale de care dispune România.</w:t>
      </w:r>
    </w:p>
    <w:p w:rsidR="00C46919" w:rsidRPr="00FE0D0D" w:rsidRDefault="00C46919" w:rsidP="00C46919">
      <w:pPr>
        <w:spacing w:line="151" w:lineRule="exact"/>
        <w:rPr>
          <w:rFonts w:ascii="Calibri" w:hAnsi="Calibri" w:cs="Calibri"/>
          <w:lang w:val="ro-RO" w:eastAsia="ro-RO"/>
        </w:rPr>
      </w:pPr>
    </w:p>
    <w:p w:rsidR="00C46919" w:rsidRPr="00FE0D0D" w:rsidRDefault="00C46919" w:rsidP="00C46919">
      <w:pPr>
        <w:spacing w:line="219" w:lineRule="auto"/>
        <w:jc w:val="both"/>
        <w:rPr>
          <w:rFonts w:ascii="Calibri" w:eastAsia="Calibri" w:hAnsi="Calibri" w:cs="Calibri"/>
          <w:lang w:val="ro-RO" w:eastAsia="ro-RO"/>
        </w:rPr>
      </w:pPr>
      <w:r w:rsidRPr="00FE0D0D">
        <w:rPr>
          <w:rFonts w:ascii="Calibri" w:eastAsia="Calibri" w:hAnsi="Calibri" w:cs="Calibri"/>
          <w:lang w:val="ro-RO" w:eastAsia="ro-RO"/>
        </w:rPr>
        <w:t>Să menținem trendul ascendent al absorbției fondurilor europene și să încurajăm fermierii să mizeze pe agricultură prin accesarea cât mai multor forme de sprijin financiar.</w:t>
      </w:r>
    </w:p>
    <w:p w:rsidR="00C46919" w:rsidRPr="00FE0D0D" w:rsidRDefault="00C46919" w:rsidP="00C46919">
      <w:pPr>
        <w:spacing w:line="149" w:lineRule="exact"/>
        <w:rPr>
          <w:rFonts w:ascii="Calibri" w:hAnsi="Calibri" w:cs="Calibri"/>
          <w:lang w:val="ro-RO" w:eastAsia="ro-RO"/>
        </w:rPr>
      </w:pPr>
    </w:p>
    <w:p w:rsidR="00C46919" w:rsidRPr="00FE0D0D" w:rsidRDefault="00C46919" w:rsidP="00C46919">
      <w:pPr>
        <w:spacing w:line="226" w:lineRule="auto"/>
        <w:jc w:val="both"/>
        <w:rPr>
          <w:rFonts w:ascii="Calibri" w:eastAsia="Calibri" w:hAnsi="Calibri" w:cs="Calibri"/>
          <w:lang w:val="ro-RO" w:eastAsia="ro-RO"/>
        </w:rPr>
      </w:pPr>
      <w:r w:rsidRPr="00FE0D0D">
        <w:rPr>
          <w:rFonts w:ascii="Calibri" w:eastAsia="Calibri" w:hAnsi="Calibri" w:cs="Calibri"/>
          <w:lang w:val="ro-RO" w:eastAsia="ro-RO"/>
        </w:rPr>
        <w:t>Să contribuim în continuare, cu sprijinul şi în interesul fermierilor, la modernizarea şi eficientizarea agriculturii, la dezvoltarea satului românesc și la creșterea economiei în ansamblul ei, pe termen mediu şi lung, în România.</w:t>
      </w:r>
    </w:p>
    <w:p w:rsidR="00C46919" w:rsidRPr="00FE0D0D" w:rsidRDefault="00C46919" w:rsidP="00C46919">
      <w:pPr>
        <w:spacing w:line="149" w:lineRule="exact"/>
        <w:rPr>
          <w:rFonts w:ascii="Calibri" w:hAnsi="Calibri" w:cs="Calibri"/>
          <w:lang w:val="ro-RO" w:eastAsia="ro-RO"/>
        </w:rPr>
      </w:pPr>
    </w:p>
    <w:p w:rsidR="00C46919" w:rsidRPr="00FE0D0D" w:rsidRDefault="00C46919" w:rsidP="00C46919">
      <w:pPr>
        <w:spacing w:line="229" w:lineRule="auto"/>
        <w:jc w:val="both"/>
        <w:rPr>
          <w:rFonts w:ascii="Calibri" w:eastAsia="Calibri" w:hAnsi="Calibri" w:cs="Calibri"/>
          <w:lang w:val="ro-RO" w:eastAsia="ro-RO"/>
        </w:rPr>
      </w:pPr>
      <w:r w:rsidRPr="00FE0D0D">
        <w:rPr>
          <w:rFonts w:ascii="Calibri" w:eastAsia="Calibri" w:hAnsi="Calibri" w:cs="Calibri"/>
          <w:lang w:val="ro-RO" w:eastAsia="ro-RO"/>
        </w:rPr>
        <w:t>Calitatea produselor agricole europene, metodele de producţie utilizate, siguranţa alimentară şi proprietăţile nutritive ale acestora, producţia ecologică, rămân atuuri care pot susţine produsele agricole în competiţia cu cele obţinute în ţări terţe la preţuri mult mai scăzute şi calitate pe măsura costurilor de producţie.</w:t>
      </w:r>
    </w:p>
    <w:p w:rsidR="00C46919" w:rsidRPr="00FE0D0D" w:rsidRDefault="00C46919" w:rsidP="00C46919">
      <w:pPr>
        <w:spacing w:line="151" w:lineRule="exact"/>
        <w:rPr>
          <w:rFonts w:ascii="Calibri" w:hAnsi="Calibri" w:cs="Calibri"/>
          <w:lang w:val="ro-RO" w:eastAsia="ro-RO"/>
        </w:rPr>
      </w:pPr>
    </w:p>
    <w:p w:rsidR="00C46919" w:rsidRPr="00FE0D0D" w:rsidRDefault="00C46919" w:rsidP="00C46919">
      <w:pPr>
        <w:spacing w:line="231" w:lineRule="auto"/>
        <w:jc w:val="both"/>
        <w:rPr>
          <w:rFonts w:ascii="Calibri" w:eastAsia="Calibri" w:hAnsi="Calibri" w:cs="Calibri"/>
          <w:lang w:val="ro-RO" w:eastAsia="ro-RO"/>
        </w:rPr>
      </w:pPr>
      <w:r w:rsidRPr="00FE0D0D">
        <w:rPr>
          <w:rFonts w:ascii="Calibri" w:eastAsia="Calibri" w:hAnsi="Calibri" w:cs="Calibri"/>
          <w:lang w:val="ro-RO" w:eastAsia="ro-RO"/>
        </w:rPr>
        <w:t>Măsura de promovare a produselor agricole pe piaţa internă a Uniunii Europene şi pe pieţele ţărilor terţe la a cărei finanţare participă, alături de beneficiari, Comisia Europeană conţin instrumente destinate consolidării schimburilor comerciale, pătrunderii şi creşterii cotei de piaţă a produselor din Uniunea Europeană, inclusiv româneşti, pe pieţele ţărilor terţe, efectele benefice fiind cuantificate la nivel economic.</w:t>
      </w:r>
    </w:p>
    <w:p w:rsidR="00C46919" w:rsidRPr="00FE0D0D" w:rsidRDefault="00C46919" w:rsidP="00C46919">
      <w:pPr>
        <w:spacing w:line="152" w:lineRule="exact"/>
        <w:rPr>
          <w:rFonts w:ascii="Calibri" w:hAnsi="Calibri" w:cs="Calibri"/>
          <w:lang w:val="ro-RO" w:eastAsia="ro-RO"/>
        </w:rPr>
      </w:pPr>
    </w:p>
    <w:p w:rsidR="00C46919" w:rsidRPr="00FE0D0D" w:rsidRDefault="00C46919" w:rsidP="00C46919">
      <w:pPr>
        <w:spacing w:line="229" w:lineRule="auto"/>
        <w:jc w:val="both"/>
        <w:rPr>
          <w:rFonts w:ascii="Calibri" w:eastAsia="Calibri" w:hAnsi="Calibri" w:cs="Calibri"/>
          <w:lang w:val="ro-RO" w:eastAsia="ro-RO"/>
        </w:rPr>
      </w:pPr>
      <w:r w:rsidRPr="00FE0D0D">
        <w:rPr>
          <w:rFonts w:ascii="Calibri" w:eastAsia="Calibri" w:hAnsi="Calibri" w:cs="Calibri"/>
          <w:lang w:val="ro-RO" w:eastAsia="ro-RO"/>
        </w:rPr>
        <w:t>Politica Agricolă Comună (PAC) permite ca potenţialul sectorului agricol şi agroalimentar european să fie eliberat şi pus în valoare, pentru a contribui la Strategia Europa 2020 pentru o creştere inteligentă, durabilă şi favorabilă incluziunii, sprijinind agricultura ca sursă de siguranţă alimentară, de folosire sustenabilă a resurselor şi de dinamism pentru zonele rurale.</w:t>
      </w:r>
    </w:p>
    <w:p w:rsidR="00C46919" w:rsidRPr="00FE0D0D" w:rsidRDefault="00C46919" w:rsidP="00C46919">
      <w:pPr>
        <w:spacing w:line="151" w:lineRule="exact"/>
        <w:rPr>
          <w:rFonts w:ascii="Calibri" w:hAnsi="Calibri" w:cs="Calibri"/>
          <w:lang w:val="ro-RO" w:eastAsia="ro-RO"/>
        </w:rPr>
      </w:pPr>
    </w:p>
    <w:p w:rsidR="00C46919" w:rsidRPr="00FE0D0D" w:rsidRDefault="00C46919" w:rsidP="00C46919">
      <w:pPr>
        <w:spacing w:line="226" w:lineRule="auto"/>
        <w:jc w:val="both"/>
        <w:rPr>
          <w:rFonts w:ascii="Calibri" w:eastAsia="Calibri" w:hAnsi="Calibri" w:cs="Calibri"/>
          <w:lang w:val="ro-RO" w:eastAsia="ro-RO"/>
        </w:rPr>
      </w:pPr>
      <w:r w:rsidRPr="00FE0D0D">
        <w:rPr>
          <w:rFonts w:ascii="Calibri" w:eastAsia="Calibri" w:hAnsi="Calibri" w:cs="Calibri"/>
          <w:lang w:val="ro-RO" w:eastAsia="ro-RO"/>
        </w:rPr>
        <w:t>În calitate de instrument PAC, politica europeană de promovare pentru produsele agricole urmăreşte obiectivele reformei PAC până în 2020 şi, în special, stimularea competitivităţii agriculturii europene, atât pe piaţa internă, cât şi în ţările terţe, punând accentul pe următoarele obiective:</w:t>
      </w:r>
    </w:p>
    <w:p w:rsidR="00C46919" w:rsidRPr="00FE0D0D" w:rsidRDefault="00C46919" w:rsidP="00C46919">
      <w:pPr>
        <w:spacing w:line="53" w:lineRule="exact"/>
        <w:rPr>
          <w:rFonts w:ascii="Calibri" w:hAnsi="Calibri" w:cs="Calibri"/>
          <w:lang w:val="ro-RO" w:eastAsia="ro-RO"/>
        </w:rPr>
      </w:pPr>
    </w:p>
    <w:p w:rsidR="00C46919" w:rsidRPr="00FE0D0D" w:rsidRDefault="00C46919" w:rsidP="00204A3C">
      <w:pPr>
        <w:numPr>
          <w:ilvl w:val="0"/>
          <w:numId w:val="51"/>
        </w:numPr>
        <w:spacing w:line="237" w:lineRule="auto"/>
        <w:ind w:right="20"/>
        <w:rPr>
          <w:rFonts w:ascii="Calibri" w:eastAsia="Calibri" w:hAnsi="Calibri" w:cs="Calibri"/>
          <w:lang w:val="ro-RO" w:eastAsia="ro-RO"/>
        </w:rPr>
      </w:pPr>
      <w:r w:rsidRPr="00FE0D0D">
        <w:rPr>
          <w:rFonts w:ascii="Calibri" w:eastAsia="Calibri" w:hAnsi="Calibri" w:cs="Calibri"/>
          <w:lang w:val="ro-RO" w:eastAsia="ro-RO"/>
        </w:rPr>
        <w:t>Sporirea nivelului de conştientizare al consumatorilor în ceea ce priveşte meritele produselor agricole europene;</w:t>
      </w:r>
    </w:p>
    <w:p w:rsidR="00C46919" w:rsidRPr="00FE0D0D" w:rsidRDefault="00C46919" w:rsidP="00C46919">
      <w:pPr>
        <w:spacing w:line="95" w:lineRule="exact"/>
        <w:rPr>
          <w:rFonts w:ascii="Calibri" w:hAnsi="Calibri" w:cs="Calibri"/>
          <w:lang w:val="ro-RO" w:eastAsia="ro-RO"/>
        </w:rPr>
      </w:pPr>
    </w:p>
    <w:p w:rsidR="00C46919" w:rsidRPr="00FE0D0D" w:rsidRDefault="00C46919" w:rsidP="00204A3C">
      <w:pPr>
        <w:numPr>
          <w:ilvl w:val="0"/>
          <w:numId w:val="51"/>
        </w:numPr>
        <w:spacing w:line="237" w:lineRule="auto"/>
        <w:ind w:right="20"/>
        <w:rPr>
          <w:rFonts w:ascii="Calibri" w:eastAsia="Calibri" w:hAnsi="Calibri" w:cs="Calibri"/>
          <w:lang w:val="ro-RO" w:eastAsia="ro-RO"/>
        </w:rPr>
      </w:pPr>
      <w:r w:rsidRPr="00FE0D0D">
        <w:rPr>
          <w:rFonts w:ascii="Calibri" w:eastAsia="Calibri" w:hAnsi="Calibri" w:cs="Calibri"/>
          <w:lang w:val="ro-RO" w:eastAsia="ro-RO"/>
        </w:rPr>
        <w:t>Dezvoltarea şi deschiderea de noi pieţe pentru produsele agricole europene pe piaţa internă şi în ţările terţe;</w:t>
      </w:r>
    </w:p>
    <w:p w:rsidR="00C46919" w:rsidRPr="00FE0D0D" w:rsidRDefault="00C46919" w:rsidP="00C46919">
      <w:pPr>
        <w:spacing w:line="95" w:lineRule="exact"/>
        <w:rPr>
          <w:rFonts w:ascii="Calibri" w:hAnsi="Calibri" w:cs="Calibri"/>
          <w:lang w:val="ro-RO" w:eastAsia="ro-RO"/>
        </w:rPr>
      </w:pPr>
    </w:p>
    <w:p w:rsidR="00C46919" w:rsidRDefault="00C46919" w:rsidP="00204A3C">
      <w:pPr>
        <w:numPr>
          <w:ilvl w:val="0"/>
          <w:numId w:val="51"/>
        </w:numPr>
        <w:spacing w:line="236" w:lineRule="auto"/>
        <w:ind w:right="20"/>
        <w:rPr>
          <w:rFonts w:ascii="Calibri" w:eastAsia="Calibri" w:hAnsi="Calibri" w:cs="Calibri"/>
          <w:lang w:val="ro-RO" w:eastAsia="ro-RO"/>
        </w:rPr>
      </w:pPr>
      <w:r w:rsidRPr="00FE0D0D">
        <w:rPr>
          <w:rFonts w:ascii="Calibri" w:eastAsia="Calibri" w:hAnsi="Calibri" w:cs="Calibri"/>
          <w:lang w:val="ro-RO" w:eastAsia="ro-RO"/>
        </w:rPr>
        <w:t>Sporirea eficacităţii şi eficienţei politicii, prin valorificarea mai eficientă a producţiei agricole europene şi prin consolidarea poziţiei acesteia pe diferitele pieţe existente.</w:t>
      </w:r>
    </w:p>
    <w:p w:rsidR="00C46919" w:rsidRDefault="00C46919" w:rsidP="00C46919">
      <w:pPr>
        <w:spacing w:line="236" w:lineRule="auto"/>
        <w:ind w:right="20"/>
        <w:rPr>
          <w:rFonts w:ascii="Calibri" w:eastAsia="Calibri" w:hAnsi="Calibri" w:cs="Calibri"/>
          <w:lang w:val="ro-RO" w:eastAsia="ro-RO"/>
        </w:rPr>
      </w:pPr>
    </w:p>
    <w:p w:rsidR="00D245B1" w:rsidRDefault="00D245B1" w:rsidP="00C46919">
      <w:pPr>
        <w:spacing w:line="236" w:lineRule="auto"/>
        <w:ind w:right="20"/>
        <w:rPr>
          <w:rFonts w:ascii="Calibri" w:eastAsia="Calibri" w:hAnsi="Calibri" w:cs="Calibri"/>
          <w:lang w:val="ro-RO" w:eastAsia="ro-RO"/>
        </w:rPr>
      </w:pPr>
    </w:p>
    <w:p w:rsidR="00D245B1" w:rsidRDefault="00D245B1" w:rsidP="00C46919">
      <w:pPr>
        <w:spacing w:line="236" w:lineRule="auto"/>
        <w:ind w:right="20"/>
        <w:rPr>
          <w:rFonts w:ascii="Calibri" w:eastAsia="Calibri" w:hAnsi="Calibri" w:cs="Calibri"/>
          <w:lang w:val="ro-RO" w:eastAsia="ro-RO"/>
        </w:rPr>
      </w:pPr>
    </w:p>
    <w:p w:rsidR="00D245B1" w:rsidRDefault="00D245B1" w:rsidP="00C46919">
      <w:pPr>
        <w:spacing w:line="236" w:lineRule="auto"/>
        <w:ind w:right="20"/>
        <w:rPr>
          <w:rFonts w:ascii="Calibri" w:eastAsia="Calibri" w:hAnsi="Calibri" w:cs="Calibri"/>
          <w:lang w:val="ro-RO" w:eastAsia="ro-RO"/>
        </w:rPr>
      </w:pPr>
    </w:p>
    <w:p w:rsidR="00D245B1" w:rsidRDefault="00D245B1" w:rsidP="00C46919">
      <w:pPr>
        <w:spacing w:line="236" w:lineRule="auto"/>
        <w:ind w:right="20"/>
        <w:rPr>
          <w:rFonts w:ascii="Calibri" w:eastAsia="Calibri" w:hAnsi="Calibri" w:cs="Calibri"/>
          <w:lang w:val="ro-RO" w:eastAsia="ro-RO"/>
        </w:rPr>
      </w:pPr>
    </w:p>
    <w:p w:rsidR="00D245B1" w:rsidRDefault="00D245B1" w:rsidP="00C46919">
      <w:pPr>
        <w:spacing w:line="236" w:lineRule="auto"/>
        <w:ind w:right="20"/>
        <w:rPr>
          <w:rFonts w:ascii="Calibri" w:eastAsia="Calibri" w:hAnsi="Calibri" w:cs="Calibri"/>
          <w:lang w:val="ro-RO" w:eastAsia="ro-RO"/>
        </w:rPr>
      </w:pPr>
    </w:p>
    <w:p w:rsidR="00D245B1" w:rsidRDefault="00D245B1" w:rsidP="00C46919">
      <w:pPr>
        <w:spacing w:line="236" w:lineRule="auto"/>
        <w:ind w:right="20"/>
        <w:rPr>
          <w:rFonts w:ascii="Calibri" w:eastAsia="Calibri" w:hAnsi="Calibri" w:cs="Calibri"/>
          <w:lang w:val="ro-RO" w:eastAsia="ro-RO"/>
        </w:rPr>
      </w:pPr>
    </w:p>
    <w:p w:rsidR="00D245B1" w:rsidRDefault="00D245B1" w:rsidP="00C46919">
      <w:pPr>
        <w:spacing w:line="236" w:lineRule="auto"/>
        <w:ind w:right="20"/>
        <w:rPr>
          <w:rFonts w:ascii="Calibri" w:eastAsia="Calibri" w:hAnsi="Calibri" w:cs="Calibri"/>
          <w:lang w:val="ro-RO" w:eastAsia="ro-RO"/>
        </w:rPr>
      </w:pPr>
    </w:p>
    <w:p w:rsidR="00D245B1" w:rsidRPr="00FE0D0D" w:rsidRDefault="00D245B1" w:rsidP="00C46919">
      <w:pPr>
        <w:spacing w:line="236" w:lineRule="auto"/>
        <w:ind w:right="20"/>
        <w:rPr>
          <w:rFonts w:ascii="Calibri" w:eastAsia="Calibri" w:hAnsi="Calibri" w:cs="Calibri"/>
          <w:lang w:val="ro-RO" w:eastAsia="ro-RO"/>
        </w:rPr>
      </w:pPr>
    </w:p>
    <w:p w:rsidR="00C46919" w:rsidRPr="00FE0D0D" w:rsidRDefault="00C46919" w:rsidP="00C46919">
      <w:pPr>
        <w:spacing w:line="141" w:lineRule="exact"/>
        <w:rPr>
          <w:rFonts w:ascii="Calibri" w:hAnsi="Calibri" w:cs="Calibri"/>
          <w:lang w:val="ro-RO" w:eastAsia="ro-RO"/>
        </w:rPr>
      </w:pPr>
    </w:p>
    <w:p w:rsidR="00C46919" w:rsidRPr="00FE0D0D" w:rsidRDefault="00C46919" w:rsidP="00C46919">
      <w:pPr>
        <w:spacing w:line="102" w:lineRule="exact"/>
        <w:rPr>
          <w:rFonts w:ascii="Calibri" w:hAnsi="Calibri" w:cs="Calibri"/>
          <w:lang w:val="ro-RO" w:eastAsia="ro-RO"/>
        </w:rPr>
      </w:pPr>
      <w:bookmarkStart w:id="29" w:name="page168"/>
      <w:bookmarkEnd w:id="29"/>
    </w:p>
    <w:p w:rsidR="00C46919" w:rsidRPr="00FE0D0D" w:rsidRDefault="00C46919" w:rsidP="00204A3C">
      <w:pPr>
        <w:numPr>
          <w:ilvl w:val="0"/>
          <w:numId w:val="112"/>
        </w:numPr>
        <w:shd w:val="clear" w:color="auto" w:fill="70AD47" w:themeFill="accent6"/>
        <w:tabs>
          <w:tab w:val="left" w:pos="720"/>
        </w:tabs>
        <w:spacing w:after="120" w:line="0" w:lineRule="atLeast"/>
        <w:ind w:left="641" w:hanging="74"/>
        <w:rPr>
          <w:rFonts w:ascii="Calibri" w:eastAsia="Calibri" w:hAnsi="Calibri" w:cs="Calibri"/>
          <w:b/>
          <w:lang w:val="ro-RO" w:eastAsia="ro-RO"/>
        </w:rPr>
      </w:pPr>
      <w:r w:rsidRPr="00FE0D0D">
        <w:rPr>
          <w:rFonts w:ascii="Calibri" w:eastAsia="Calibri" w:hAnsi="Calibri" w:cs="Calibri"/>
          <w:b/>
          <w:lang w:val="ro-RO" w:eastAsia="ro-RO"/>
        </w:rPr>
        <w:t>FONDUL EUROPEAN PENTRU PESCUIT SI AFACERI MARITIME</w:t>
      </w:r>
    </w:p>
    <w:p w:rsidR="00C46919" w:rsidRPr="00FE0D0D" w:rsidRDefault="00C46919" w:rsidP="00C46919">
      <w:pPr>
        <w:spacing w:line="43" w:lineRule="exact"/>
        <w:rPr>
          <w:rFonts w:ascii="Calibri" w:eastAsia="Calibri" w:hAnsi="Calibri" w:cs="Calibri"/>
          <w:lang w:val="ro-RO" w:eastAsia="ro-RO"/>
        </w:rPr>
      </w:pPr>
    </w:p>
    <w:p w:rsidR="00C46919" w:rsidRPr="00FE0D0D" w:rsidRDefault="00C46919" w:rsidP="00C46919">
      <w:pPr>
        <w:spacing w:after="240"/>
        <w:rPr>
          <w:rFonts w:ascii="Calibri" w:eastAsia="Calibri" w:hAnsi="Calibri" w:cs="Calibri"/>
          <w:b/>
          <w:lang w:val="ro-RO" w:eastAsia="ro-RO"/>
        </w:rPr>
      </w:pPr>
      <w:r w:rsidRPr="00FE0D0D">
        <w:rPr>
          <w:rFonts w:ascii="Calibri" w:eastAsia="Calibri" w:hAnsi="Calibri" w:cs="Calibri"/>
          <w:b/>
          <w:lang w:val="ro-RO" w:eastAsia="ro-RO"/>
        </w:rPr>
        <w:t>Alocare financiară anuală FEPAM:</w:t>
      </w:r>
    </w:p>
    <w:tbl>
      <w:tblPr>
        <w:tblW w:w="9700"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65"/>
        <w:gridCol w:w="2290"/>
        <w:gridCol w:w="3334"/>
        <w:gridCol w:w="2711"/>
      </w:tblGrid>
      <w:tr w:rsidR="00C46919" w:rsidRPr="00FE0D0D" w:rsidTr="008E19CF">
        <w:trPr>
          <w:trHeight w:val="559"/>
        </w:trPr>
        <w:tc>
          <w:tcPr>
            <w:tcW w:w="1365" w:type="dxa"/>
            <w:shd w:val="clear" w:color="auto" w:fill="auto"/>
            <w:vAlign w:val="bottom"/>
          </w:tcPr>
          <w:p w:rsidR="00C46919" w:rsidRPr="00FE0D0D" w:rsidRDefault="00C46919" w:rsidP="008E19CF">
            <w:pPr>
              <w:spacing w:line="280" w:lineRule="exact"/>
              <w:ind w:left="280"/>
              <w:rPr>
                <w:rFonts w:ascii="Calibri" w:eastAsia="Calibri" w:hAnsi="Calibri" w:cs="Calibri"/>
                <w:b/>
                <w:sz w:val="22"/>
                <w:szCs w:val="22"/>
                <w:lang w:val="ro-RO" w:eastAsia="ro-RO"/>
              </w:rPr>
            </w:pPr>
            <w:r w:rsidRPr="00FE0D0D">
              <w:rPr>
                <w:rFonts w:ascii="Calibri" w:eastAsia="Calibri" w:hAnsi="Calibri" w:cs="Calibri"/>
                <w:b/>
                <w:sz w:val="22"/>
                <w:szCs w:val="22"/>
                <w:lang w:val="ro-RO" w:eastAsia="ro-RO"/>
              </w:rPr>
              <w:t>Anul de</w:t>
            </w:r>
          </w:p>
          <w:p w:rsidR="00C46919" w:rsidRPr="00FE0D0D" w:rsidRDefault="00C46919" w:rsidP="008E19CF">
            <w:pPr>
              <w:spacing w:line="0" w:lineRule="atLeast"/>
              <w:ind w:left="300"/>
              <w:rPr>
                <w:rFonts w:ascii="Calibri" w:eastAsia="Calibri" w:hAnsi="Calibri" w:cs="Calibri"/>
                <w:b/>
                <w:sz w:val="22"/>
                <w:szCs w:val="22"/>
                <w:lang w:val="ro-RO" w:eastAsia="ro-RO"/>
              </w:rPr>
            </w:pPr>
            <w:r w:rsidRPr="00FE0D0D">
              <w:rPr>
                <w:rFonts w:ascii="Calibri" w:eastAsia="Calibri" w:hAnsi="Calibri" w:cs="Calibri"/>
                <w:b/>
                <w:sz w:val="22"/>
                <w:szCs w:val="22"/>
                <w:lang w:val="ro-RO" w:eastAsia="ro-RO"/>
              </w:rPr>
              <w:t>alocare</w:t>
            </w:r>
          </w:p>
        </w:tc>
        <w:tc>
          <w:tcPr>
            <w:tcW w:w="2290" w:type="dxa"/>
            <w:shd w:val="clear" w:color="auto" w:fill="auto"/>
            <w:vAlign w:val="bottom"/>
          </w:tcPr>
          <w:p w:rsidR="00C46919" w:rsidRPr="00FE0D0D" w:rsidRDefault="00C46919" w:rsidP="008E19CF">
            <w:pPr>
              <w:spacing w:line="280" w:lineRule="exact"/>
              <w:ind w:right="107"/>
              <w:jc w:val="right"/>
              <w:rPr>
                <w:rFonts w:ascii="Calibri" w:eastAsia="Calibri" w:hAnsi="Calibri" w:cs="Calibri"/>
                <w:b/>
                <w:sz w:val="22"/>
                <w:szCs w:val="22"/>
                <w:lang w:val="ro-RO" w:eastAsia="ro-RO"/>
              </w:rPr>
            </w:pPr>
            <w:r w:rsidRPr="00FE0D0D">
              <w:rPr>
                <w:rFonts w:ascii="Calibri" w:eastAsia="Calibri" w:hAnsi="Calibri" w:cs="Calibri"/>
                <w:b/>
                <w:sz w:val="22"/>
                <w:szCs w:val="22"/>
                <w:lang w:val="ro-RO" w:eastAsia="ro-RO"/>
              </w:rPr>
              <w:t>Alocația principală</w:t>
            </w:r>
          </w:p>
          <w:p w:rsidR="00C46919" w:rsidRPr="00FE0D0D" w:rsidRDefault="00C46919" w:rsidP="008E19CF">
            <w:pPr>
              <w:spacing w:line="0" w:lineRule="atLeast"/>
              <w:ind w:right="687"/>
              <w:jc w:val="right"/>
              <w:rPr>
                <w:rFonts w:ascii="Calibri" w:eastAsia="Calibri" w:hAnsi="Calibri" w:cs="Calibri"/>
                <w:b/>
                <w:sz w:val="22"/>
                <w:szCs w:val="22"/>
                <w:lang w:val="ro-RO" w:eastAsia="ro-RO"/>
              </w:rPr>
            </w:pPr>
            <w:r w:rsidRPr="00FE0D0D">
              <w:rPr>
                <w:rFonts w:ascii="Calibri" w:eastAsia="Calibri" w:hAnsi="Calibri" w:cs="Calibri"/>
                <w:b/>
                <w:sz w:val="22"/>
                <w:szCs w:val="22"/>
                <w:lang w:val="ro-RO" w:eastAsia="ro-RO"/>
              </w:rPr>
              <w:t>FEPAM</w:t>
            </w:r>
          </w:p>
        </w:tc>
        <w:tc>
          <w:tcPr>
            <w:tcW w:w="3334" w:type="dxa"/>
            <w:shd w:val="clear" w:color="auto" w:fill="auto"/>
            <w:vAlign w:val="bottom"/>
          </w:tcPr>
          <w:p w:rsidR="00C46919" w:rsidRPr="00FE0D0D" w:rsidRDefault="00C46919" w:rsidP="008E19CF">
            <w:pPr>
              <w:spacing w:line="280" w:lineRule="exact"/>
              <w:ind w:right="227"/>
              <w:jc w:val="right"/>
              <w:rPr>
                <w:rFonts w:ascii="Calibri" w:eastAsia="Calibri" w:hAnsi="Calibri" w:cs="Calibri"/>
                <w:b/>
                <w:sz w:val="22"/>
                <w:szCs w:val="22"/>
                <w:lang w:val="ro-RO" w:eastAsia="ro-RO"/>
              </w:rPr>
            </w:pPr>
            <w:r w:rsidRPr="00FE0D0D">
              <w:rPr>
                <w:rFonts w:ascii="Calibri" w:eastAsia="Calibri" w:hAnsi="Calibri" w:cs="Calibri"/>
                <w:b/>
                <w:sz w:val="22"/>
                <w:szCs w:val="22"/>
                <w:lang w:val="ro-RO" w:eastAsia="ro-RO"/>
              </w:rPr>
              <w:t>Contribuție Buget național</w:t>
            </w:r>
          </w:p>
          <w:p w:rsidR="00C46919" w:rsidRPr="00FE0D0D" w:rsidRDefault="00C46919" w:rsidP="008E19CF">
            <w:pPr>
              <w:spacing w:line="0" w:lineRule="atLeast"/>
              <w:ind w:right="287"/>
              <w:jc w:val="right"/>
              <w:rPr>
                <w:rFonts w:ascii="Calibri" w:eastAsia="Calibri" w:hAnsi="Calibri" w:cs="Calibri"/>
                <w:b/>
                <w:sz w:val="22"/>
                <w:szCs w:val="22"/>
                <w:lang w:val="ro-RO" w:eastAsia="ro-RO"/>
              </w:rPr>
            </w:pPr>
            <w:r w:rsidRPr="00FE0D0D">
              <w:rPr>
                <w:rFonts w:ascii="Calibri" w:eastAsia="Calibri" w:hAnsi="Calibri" w:cs="Calibri"/>
                <w:b/>
                <w:sz w:val="22"/>
                <w:szCs w:val="22"/>
                <w:lang w:val="ro-RO" w:eastAsia="ro-RO"/>
              </w:rPr>
              <w:t>corespunzătoare maximă</w:t>
            </w:r>
          </w:p>
        </w:tc>
        <w:tc>
          <w:tcPr>
            <w:tcW w:w="2711" w:type="dxa"/>
            <w:shd w:val="clear" w:color="auto" w:fill="auto"/>
            <w:vAlign w:val="bottom"/>
          </w:tcPr>
          <w:p w:rsidR="00C46919" w:rsidRPr="00FE0D0D" w:rsidRDefault="00C46919" w:rsidP="008E19CF">
            <w:pPr>
              <w:spacing w:line="280" w:lineRule="exact"/>
              <w:jc w:val="center"/>
              <w:rPr>
                <w:rFonts w:ascii="Calibri" w:eastAsia="Calibri" w:hAnsi="Calibri" w:cs="Calibri"/>
                <w:b/>
                <w:sz w:val="22"/>
                <w:szCs w:val="22"/>
                <w:lang w:val="ro-RO" w:eastAsia="ro-RO"/>
              </w:rPr>
            </w:pPr>
            <w:r w:rsidRPr="00FE0D0D">
              <w:rPr>
                <w:rFonts w:ascii="Calibri" w:eastAsia="Calibri" w:hAnsi="Calibri" w:cs="Calibri"/>
                <w:b/>
                <w:sz w:val="22"/>
                <w:szCs w:val="22"/>
                <w:lang w:val="ro-RO" w:eastAsia="ro-RO"/>
              </w:rPr>
              <w:t>Anul limită de cheltuire</w:t>
            </w:r>
          </w:p>
          <w:p w:rsidR="00C46919" w:rsidRPr="00FE0D0D" w:rsidRDefault="00C46919" w:rsidP="008E19CF">
            <w:pPr>
              <w:spacing w:line="0" w:lineRule="atLeast"/>
              <w:jc w:val="center"/>
              <w:rPr>
                <w:rFonts w:ascii="Calibri" w:eastAsia="Calibri" w:hAnsi="Calibri" w:cs="Calibri"/>
                <w:b/>
                <w:sz w:val="22"/>
                <w:szCs w:val="22"/>
                <w:lang w:val="ro-RO" w:eastAsia="ro-RO"/>
              </w:rPr>
            </w:pPr>
            <w:r w:rsidRPr="00FE0D0D">
              <w:rPr>
                <w:rFonts w:ascii="Calibri" w:eastAsia="Calibri" w:hAnsi="Calibri" w:cs="Calibri"/>
                <w:b/>
                <w:w w:val="99"/>
                <w:sz w:val="22"/>
                <w:szCs w:val="22"/>
                <w:lang w:val="ro-RO" w:eastAsia="ro-RO"/>
              </w:rPr>
              <w:t>a alocării</w:t>
            </w:r>
          </w:p>
        </w:tc>
      </w:tr>
      <w:tr w:rsidR="00C46919" w:rsidRPr="00FE0D0D" w:rsidTr="008E19CF">
        <w:trPr>
          <w:trHeight w:val="192"/>
        </w:trPr>
        <w:tc>
          <w:tcPr>
            <w:tcW w:w="1365" w:type="dxa"/>
            <w:shd w:val="clear" w:color="auto" w:fill="auto"/>
            <w:vAlign w:val="bottom"/>
          </w:tcPr>
          <w:p w:rsidR="00C46919" w:rsidRPr="00FE0D0D" w:rsidRDefault="00C46919" w:rsidP="008E19CF">
            <w:pPr>
              <w:spacing w:line="262" w:lineRule="exact"/>
              <w:ind w:left="100"/>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2015</w:t>
            </w:r>
          </w:p>
        </w:tc>
        <w:tc>
          <w:tcPr>
            <w:tcW w:w="2290" w:type="dxa"/>
            <w:shd w:val="clear" w:color="auto" w:fill="auto"/>
            <w:vAlign w:val="bottom"/>
          </w:tcPr>
          <w:p w:rsidR="00C46919" w:rsidRPr="00FE0D0D" w:rsidRDefault="00C46919" w:rsidP="008E19CF">
            <w:pPr>
              <w:spacing w:line="237" w:lineRule="exact"/>
              <w:ind w:right="7"/>
              <w:jc w:val="right"/>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46.465.937,00</w:t>
            </w:r>
          </w:p>
        </w:tc>
        <w:tc>
          <w:tcPr>
            <w:tcW w:w="3334" w:type="dxa"/>
            <w:shd w:val="clear" w:color="auto" w:fill="auto"/>
            <w:vAlign w:val="bottom"/>
          </w:tcPr>
          <w:p w:rsidR="00C46919" w:rsidRPr="00FE0D0D" w:rsidRDefault="00C46919" w:rsidP="008E19CF">
            <w:pPr>
              <w:spacing w:line="237" w:lineRule="exact"/>
              <w:ind w:right="7"/>
              <w:jc w:val="right"/>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15.488.645,67</w:t>
            </w:r>
          </w:p>
        </w:tc>
        <w:tc>
          <w:tcPr>
            <w:tcW w:w="2711" w:type="dxa"/>
            <w:shd w:val="clear" w:color="auto" w:fill="auto"/>
            <w:vAlign w:val="bottom"/>
          </w:tcPr>
          <w:p w:rsidR="00C46919" w:rsidRPr="00FE0D0D" w:rsidRDefault="00C46919" w:rsidP="008E19CF">
            <w:pPr>
              <w:spacing w:line="262" w:lineRule="exact"/>
              <w:jc w:val="center"/>
              <w:rPr>
                <w:rFonts w:ascii="Calibri" w:eastAsia="Calibri" w:hAnsi="Calibri" w:cs="Calibri"/>
                <w:w w:val="98"/>
                <w:sz w:val="22"/>
                <w:szCs w:val="22"/>
                <w:lang w:val="ro-RO" w:eastAsia="ro-RO"/>
              </w:rPr>
            </w:pPr>
            <w:r w:rsidRPr="00FE0D0D">
              <w:rPr>
                <w:rFonts w:ascii="Calibri" w:eastAsia="Calibri" w:hAnsi="Calibri" w:cs="Calibri"/>
                <w:w w:val="98"/>
                <w:sz w:val="22"/>
                <w:szCs w:val="22"/>
                <w:lang w:val="ro-RO" w:eastAsia="ro-RO"/>
              </w:rPr>
              <w:t>2018</w:t>
            </w:r>
          </w:p>
        </w:tc>
      </w:tr>
      <w:tr w:rsidR="00C46919" w:rsidRPr="00FE0D0D" w:rsidTr="008E19CF">
        <w:trPr>
          <w:trHeight w:val="16"/>
        </w:trPr>
        <w:tc>
          <w:tcPr>
            <w:tcW w:w="1365" w:type="dxa"/>
            <w:shd w:val="clear" w:color="auto" w:fill="auto"/>
            <w:vAlign w:val="bottom"/>
          </w:tcPr>
          <w:p w:rsidR="00C46919" w:rsidRPr="00FE0D0D" w:rsidRDefault="00C46919" w:rsidP="008E19CF">
            <w:pPr>
              <w:spacing w:line="20" w:lineRule="exact"/>
              <w:rPr>
                <w:rFonts w:ascii="Calibri" w:hAnsi="Calibri" w:cs="Calibri"/>
                <w:sz w:val="22"/>
                <w:szCs w:val="22"/>
                <w:lang w:val="ro-RO" w:eastAsia="ro-RO"/>
              </w:rPr>
            </w:pPr>
          </w:p>
        </w:tc>
        <w:tc>
          <w:tcPr>
            <w:tcW w:w="2290" w:type="dxa"/>
            <w:shd w:val="clear" w:color="auto" w:fill="auto"/>
            <w:vAlign w:val="bottom"/>
          </w:tcPr>
          <w:p w:rsidR="00C46919" w:rsidRPr="00FE0D0D" w:rsidRDefault="00C46919" w:rsidP="008E19CF">
            <w:pPr>
              <w:spacing w:line="20" w:lineRule="exact"/>
              <w:rPr>
                <w:rFonts w:ascii="Calibri" w:hAnsi="Calibri" w:cs="Calibri"/>
                <w:sz w:val="22"/>
                <w:szCs w:val="22"/>
                <w:lang w:val="ro-RO" w:eastAsia="ro-RO"/>
              </w:rPr>
            </w:pPr>
          </w:p>
        </w:tc>
        <w:tc>
          <w:tcPr>
            <w:tcW w:w="3334" w:type="dxa"/>
            <w:shd w:val="clear" w:color="auto" w:fill="auto"/>
            <w:vAlign w:val="bottom"/>
          </w:tcPr>
          <w:p w:rsidR="00C46919" w:rsidRPr="00FE0D0D" w:rsidRDefault="00C46919" w:rsidP="008E19CF">
            <w:pPr>
              <w:spacing w:line="20" w:lineRule="exact"/>
              <w:rPr>
                <w:rFonts w:ascii="Calibri" w:hAnsi="Calibri" w:cs="Calibri"/>
                <w:sz w:val="22"/>
                <w:szCs w:val="22"/>
                <w:lang w:val="ro-RO" w:eastAsia="ro-RO"/>
              </w:rPr>
            </w:pPr>
          </w:p>
        </w:tc>
        <w:tc>
          <w:tcPr>
            <w:tcW w:w="2711" w:type="dxa"/>
            <w:shd w:val="clear" w:color="auto" w:fill="auto"/>
            <w:vAlign w:val="bottom"/>
          </w:tcPr>
          <w:p w:rsidR="00C46919" w:rsidRPr="00FE0D0D" w:rsidRDefault="00C46919" w:rsidP="008E19CF">
            <w:pPr>
              <w:spacing w:line="20" w:lineRule="exact"/>
              <w:rPr>
                <w:rFonts w:ascii="Calibri" w:hAnsi="Calibri" w:cs="Calibri"/>
                <w:sz w:val="22"/>
                <w:szCs w:val="22"/>
                <w:lang w:val="ro-RO" w:eastAsia="ro-RO"/>
              </w:rPr>
            </w:pPr>
          </w:p>
        </w:tc>
      </w:tr>
      <w:tr w:rsidR="00C46919" w:rsidRPr="00FE0D0D" w:rsidTr="008E19CF">
        <w:trPr>
          <w:trHeight w:val="191"/>
        </w:trPr>
        <w:tc>
          <w:tcPr>
            <w:tcW w:w="1365" w:type="dxa"/>
            <w:shd w:val="clear" w:color="auto" w:fill="auto"/>
            <w:vAlign w:val="bottom"/>
          </w:tcPr>
          <w:p w:rsidR="00C46919" w:rsidRPr="00FE0D0D" w:rsidRDefault="00C46919" w:rsidP="008E19CF">
            <w:pPr>
              <w:spacing w:line="259" w:lineRule="exact"/>
              <w:ind w:left="100"/>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2016</w:t>
            </w:r>
          </w:p>
        </w:tc>
        <w:tc>
          <w:tcPr>
            <w:tcW w:w="2290" w:type="dxa"/>
            <w:shd w:val="clear" w:color="auto" w:fill="auto"/>
            <w:vAlign w:val="bottom"/>
          </w:tcPr>
          <w:p w:rsidR="00C46919" w:rsidRPr="00FE0D0D" w:rsidRDefault="00C46919" w:rsidP="008E19CF">
            <w:pPr>
              <w:spacing w:line="234" w:lineRule="exact"/>
              <w:ind w:right="7"/>
              <w:jc w:val="right"/>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23.594.150,00</w:t>
            </w:r>
          </w:p>
        </w:tc>
        <w:tc>
          <w:tcPr>
            <w:tcW w:w="3334" w:type="dxa"/>
            <w:shd w:val="clear" w:color="auto" w:fill="auto"/>
            <w:vAlign w:val="bottom"/>
          </w:tcPr>
          <w:p w:rsidR="00C46919" w:rsidRPr="00FE0D0D" w:rsidRDefault="00C46919" w:rsidP="008E19CF">
            <w:pPr>
              <w:spacing w:line="234" w:lineRule="exact"/>
              <w:ind w:right="7"/>
              <w:jc w:val="right"/>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7.864.716,67</w:t>
            </w:r>
          </w:p>
        </w:tc>
        <w:tc>
          <w:tcPr>
            <w:tcW w:w="2711" w:type="dxa"/>
            <w:shd w:val="clear" w:color="auto" w:fill="auto"/>
            <w:vAlign w:val="bottom"/>
          </w:tcPr>
          <w:p w:rsidR="00C46919" w:rsidRPr="00FE0D0D" w:rsidRDefault="00C46919" w:rsidP="008E19CF">
            <w:pPr>
              <w:spacing w:line="259" w:lineRule="exact"/>
              <w:jc w:val="center"/>
              <w:rPr>
                <w:rFonts w:ascii="Calibri" w:eastAsia="Calibri" w:hAnsi="Calibri" w:cs="Calibri"/>
                <w:w w:val="98"/>
                <w:sz w:val="22"/>
                <w:szCs w:val="22"/>
                <w:lang w:val="ro-RO" w:eastAsia="ro-RO"/>
              </w:rPr>
            </w:pPr>
            <w:r w:rsidRPr="00FE0D0D">
              <w:rPr>
                <w:rFonts w:ascii="Calibri" w:eastAsia="Calibri" w:hAnsi="Calibri" w:cs="Calibri"/>
                <w:w w:val="98"/>
                <w:sz w:val="22"/>
                <w:szCs w:val="22"/>
                <w:lang w:val="ro-RO" w:eastAsia="ro-RO"/>
              </w:rPr>
              <w:t>2019</w:t>
            </w:r>
          </w:p>
        </w:tc>
      </w:tr>
      <w:tr w:rsidR="00C46919" w:rsidRPr="00FE0D0D" w:rsidTr="008E19CF">
        <w:trPr>
          <w:trHeight w:val="191"/>
        </w:trPr>
        <w:tc>
          <w:tcPr>
            <w:tcW w:w="1365" w:type="dxa"/>
            <w:shd w:val="clear" w:color="auto" w:fill="auto"/>
            <w:vAlign w:val="bottom"/>
          </w:tcPr>
          <w:p w:rsidR="00C46919" w:rsidRPr="00FE0D0D" w:rsidRDefault="00C46919" w:rsidP="008E19CF">
            <w:pPr>
              <w:spacing w:line="259" w:lineRule="exact"/>
              <w:ind w:left="100"/>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2017</w:t>
            </w:r>
          </w:p>
        </w:tc>
        <w:tc>
          <w:tcPr>
            <w:tcW w:w="2290" w:type="dxa"/>
            <w:shd w:val="clear" w:color="auto" w:fill="auto"/>
            <w:vAlign w:val="bottom"/>
          </w:tcPr>
          <w:p w:rsidR="00C46919" w:rsidRPr="00FE0D0D" w:rsidRDefault="00C46919" w:rsidP="008E19CF">
            <w:pPr>
              <w:spacing w:line="234" w:lineRule="exact"/>
              <w:ind w:right="7"/>
              <w:jc w:val="right"/>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23.976.562,00</w:t>
            </w:r>
          </w:p>
        </w:tc>
        <w:tc>
          <w:tcPr>
            <w:tcW w:w="3334" w:type="dxa"/>
            <w:shd w:val="clear" w:color="auto" w:fill="auto"/>
            <w:vAlign w:val="bottom"/>
          </w:tcPr>
          <w:p w:rsidR="00C46919" w:rsidRPr="00FE0D0D" w:rsidRDefault="00C46919" w:rsidP="008E19CF">
            <w:pPr>
              <w:spacing w:line="234" w:lineRule="exact"/>
              <w:ind w:right="7"/>
              <w:jc w:val="right"/>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7.992.187,33</w:t>
            </w:r>
          </w:p>
        </w:tc>
        <w:tc>
          <w:tcPr>
            <w:tcW w:w="2711" w:type="dxa"/>
            <w:shd w:val="clear" w:color="auto" w:fill="auto"/>
            <w:vAlign w:val="bottom"/>
          </w:tcPr>
          <w:p w:rsidR="00C46919" w:rsidRPr="00FE0D0D" w:rsidRDefault="00C46919" w:rsidP="008E19CF">
            <w:pPr>
              <w:spacing w:line="259" w:lineRule="exact"/>
              <w:jc w:val="center"/>
              <w:rPr>
                <w:rFonts w:ascii="Calibri" w:eastAsia="Calibri" w:hAnsi="Calibri" w:cs="Calibri"/>
                <w:w w:val="98"/>
                <w:sz w:val="22"/>
                <w:szCs w:val="22"/>
                <w:lang w:val="ro-RO" w:eastAsia="ro-RO"/>
              </w:rPr>
            </w:pPr>
            <w:r w:rsidRPr="00FE0D0D">
              <w:rPr>
                <w:rFonts w:ascii="Calibri" w:eastAsia="Calibri" w:hAnsi="Calibri" w:cs="Calibri"/>
                <w:w w:val="98"/>
                <w:sz w:val="22"/>
                <w:szCs w:val="22"/>
                <w:lang w:val="ro-RO" w:eastAsia="ro-RO"/>
              </w:rPr>
              <w:t>2020</w:t>
            </w:r>
          </w:p>
        </w:tc>
      </w:tr>
      <w:tr w:rsidR="00C46919" w:rsidRPr="00FE0D0D" w:rsidTr="008E19CF">
        <w:trPr>
          <w:trHeight w:val="16"/>
        </w:trPr>
        <w:tc>
          <w:tcPr>
            <w:tcW w:w="1365" w:type="dxa"/>
            <w:shd w:val="clear" w:color="auto" w:fill="auto"/>
            <w:vAlign w:val="bottom"/>
          </w:tcPr>
          <w:p w:rsidR="00C46919" w:rsidRPr="00FE0D0D" w:rsidRDefault="00C46919" w:rsidP="008E19CF">
            <w:pPr>
              <w:spacing w:line="20" w:lineRule="exact"/>
              <w:rPr>
                <w:rFonts w:ascii="Calibri" w:hAnsi="Calibri" w:cs="Calibri"/>
                <w:sz w:val="22"/>
                <w:szCs w:val="22"/>
                <w:lang w:val="ro-RO" w:eastAsia="ro-RO"/>
              </w:rPr>
            </w:pPr>
          </w:p>
        </w:tc>
        <w:tc>
          <w:tcPr>
            <w:tcW w:w="2290" w:type="dxa"/>
            <w:shd w:val="clear" w:color="auto" w:fill="auto"/>
            <w:vAlign w:val="bottom"/>
          </w:tcPr>
          <w:p w:rsidR="00C46919" w:rsidRPr="00FE0D0D" w:rsidRDefault="00C46919" w:rsidP="008E19CF">
            <w:pPr>
              <w:spacing w:line="20" w:lineRule="exact"/>
              <w:rPr>
                <w:rFonts w:ascii="Calibri" w:hAnsi="Calibri" w:cs="Calibri"/>
                <w:sz w:val="22"/>
                <w:szCs w:val="22"/>
                <w:lang w:val="ro-RO" w:eastAsia="ro-RO"/>
              </w:rPr>
            </w:pPr>
          </w:p>
        </w:tc>
        <w:tc>
          <w:tcPr>
            <w:tcW w:w="3334" w:type="dxa"/>
            <w:shd w:val="clear" w:color="auto" w:fill="auto"/>
            <w:vAlign w:val="bottom"/>
          </w:tcPr>
          <w:p w:rsidR="00C46919" w:rsidRPr="00FE0D0D" w:rsidRDefault="00C46919" w:rsidP="008E19CF">
            <w:pPr>
              <w:spacing w:line="20" w:lineRule="exact"/>
              <w:rPr>
                <w:rFonts w:ascii="Calibri" w:hAnsi="Calibri" w:cs="Calibri"/>
                <w:sz w:val="22"/>
                <w:szCs w:val="22"/>
                <w:lang w:val="ro-RO" w:eastAsia="ro-RO"/>
              </w:rPr>
            </w:pPr>
          </w:p>
        </w:tc>
        <w:tc>
          <w:tcPr>
            <w:tcW w:w="2711" w:type="dxa"/>
            <w:shd w:val="clear" w:color="auto" w:fill="auto"/>
            <w:vAlign w:val="bottom"/>
          </w:tcPr>
          <w:p w:rsidR="00C46919" w:rsidRPr="00FE0D0D" w:rsidRDefault="00C46919" w:rsidP="008E19CF">
            <w:pPr>
              <w:spacing w:line="20" w:lineRule="exact"/>
              <w:rPr>
                <w:rFonts w:ascii="Calibri" w:hAnsi="Calibri" w:cs="Calibri"/>
                <w:sz w:val="22"/>
                <w:szCs w:val="22"/>
                <w:lang w:val="ro-RO" w:eastAsia="ro-RO"/>
              </w:rPr>
            </w:pPr>
          </w:p>
        </w:tc>
      </w:tr>
      <w:tr w:rsidR="00C46919" w:rsidRPr="00FE0D0D" w:rsidTr="008E19CF">
        <w:trPr>
          <w:trHeight w:val="192"/>
        </w:trPr>
        <w:tc>
          <w:tcPr>
            <w:tcW w:w="1365" w:type="dxa"/>
            <w:shd w:val="clear" w:color="auto" w:fill="auto"/>
            <w:vAlign w:val="bottom"/>
          </w:tcPr>
          <w:p w:rsidR="00C46919" w:rsidRPr="00FE0D0D" w:rsidRDefault="00C46919" w:rsidP="008E19CF">
            <w:pPr>
              <w:spacing w:line="262" w:lineRule="exact"/>
              <w:ind w:left="100"/>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2018</w:t>
            </w:r>
          </w:p>
        </w:tc>
        <w:tc>
          <w:tcPr>
            <w:tcW w:w="2290" w:type="dxa"/>
            <w:shd w:val="clear" w:color="auto" w:fill="auto"/>
            <w:vAlign w:val="bottom"/>
          </w:tcPr>
          <w:p w:rsidR="00C46919" w:rsidRPr="00FE0D0D" w:rsidRDefault="00C46919" w:rsidP="008E19CF">
            <w:pPr>
              <w:spacing w:line="237" w:lineRule="exact"/>
              <w:ind w:right="7"/>
              <w:jc w:val="right"/>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24.534.471,00</w:t>
            </w:r>
          </w:p>
        </w:tc>
        <w:tc>
          <w:tcPr>
            <w:tcW w:w="3334" w:type="dxa"/>
            <w:shd w:val="clear" w:color="auto" w:fill="auto"/>
            <w:vAlign w:val="bottom"/>
          </w:tcPr>
          <w:p w:rsidR="00C46919" w:rsidRPr="00FE0D0D" w:rsidRDefault="00C46919" w:rsidP="008E19CF">
            <w:pPr>
              <w:spacing w:line="237" w:lineRule="exact"/>
              <w:ind w:right="7"/>
              <w:jc w:val="right"/>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8.178.157,00</w:t>
            </w:r>
          </w:p>
        </w:tc>
        <w:tc>
          <w:tcPr>
            <w:tcW w:w="2711" w:type="dxa"/>
            <w:shd w:val="clear" w:color="auto" w:fill="auto"/>
            <w:vAlign w:val="bottom"/>
          </w:tcPr>
          <w:p w:rsidR="00C46919" w:rsidRPr="00FE0D0D" w:rsidRDefault="00C46919" w:rsidP="008E19CF">
            <w:pPr>
              <w:spacing w:line="262" w:lineRule="exact"/>
              <w:jc w:val="center"/>
              <w:rPr>
                <w:rFonts w:ascii="Calibri" w:eastAsia="Calibri" w:hAnsi="Calibri" w:cs="Calibri"/>
                <w:w w:val="98"/>
                <w:sz w:val="22"/>
                <w:szCs w:val="22"/>
                <w:lang w:val="ro-RO" w:eastAsia="ro-RO"/>
              </w:rPr>
            </w:pPr>
            <w:r w:rsidRPr="00FE0D0D">
              <w:rPr>
                <w:rFonts w:ascii="Calibri" w:eastAsia="Calibri" w:hAnsi="Calibri" w:cs="Calibri"/>
                <w:w w:val="98"/>
                <w:sz w:val="22"/>
                <w:szCs w:val="22"/>
                <w:lang w:val="ro-RO" w:eastAsia="ro-RO"/>
              </w:rPr>
              <w:t>2021</w:t>
            </w:r>
          </w:p>
        </w:tc>
      </w:tr>
      <w:tr w:rsidR="00C46919" w:rsidRPr="00FE0D0D" w:rsidTr="008E19CF">
        <w:trPr>
          <w:trHeight w:val="191"/>
        </w:trPr>
        <w:tc>
          <w:tcPr>
            <w:tcW w:w="1365" w:type="dxa"/>
            <w:shd w:val="clear" w:color="auto" w:fill="auto"/>
            <w:vAlign w:val="bottom"/>
          </w:tcPr>
          <w:p w:rsidR="00C46919" w:rsidRPr="00FE0D0D" w:rsidRDefault="00C46919" w:rsidP="008E19CF">
            <w:pPr>
              <w:spacing w:line="259" w:lineRule="exact"/>
              <w:ind w:left="100"/>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2019</w:t>
            </w:r>
          </w:p>
        </w:tc>
        <w:tc>
          <w:tcPr>
            <w:tcW w:w="2290" w:type="dxa"/>
            <w:shd w:val="clear" w:color="auto" w:fill="auto"/>
            <w:vAlign w:val="bottom"/>
          </w:tcPr>
          <w:p w:rsidR="00C46919" w:rsidRPr="00FE0D0D" w:rsidRDefault="00C46919" w:rsidP="008E19CF">
            <w:pPr>
              <w:spacing w:line="234" w:lineRule="exact"/>
              <w:ind w:right="7"/>
              <w:jc w:val="right"/>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24.702.232,00</w:t>
            </w:r>
          </w:p>
        </w:tc>
        <w:tc>
          <w:tcPr>
            <w:tcW w:w="3334" w:type="dxa"/>
            <w:shd w:val="clear" w:color="auto" w:fill="auto"/>
            <w:vAlign w:val="bottom"/>
          </w:tcPr>
          <w:p w:rsidR="00C46919" w:rsidRPr="00FE0D0D" w:rsidRDefault="00C46919" w:rsidP="008E19CF">
            <w:pPr>
              <w:spacing w:line="234" w:lineRule="exact"/>
              <w:ind w:right="7"/>
              <w:jc w:val="right"/>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8.234.077,33</w:t>
            </w:r>
          </w:p>
        </w:tc>
        <w:tc>
          <w:tcPr>
            <w:tcW w:w="2711" w:type="dxa"/>
            <w:shd w:val="clear" w:color="auto" w:fill="auto"/>
            <w:vAlign w:val="bottom"/>
          </w:tcPr>
          <w:p w:rsidR="00C46919" w:rsidRPr="00FE0D0D" w:rsidRDefault="00C46919" w:rsidP="008E19CF">
            <w:pPr>
              <w:spacing w:line="259" w:lineRule="exact"/>
              <w:jc w:val="center"/>
              <w:rPr>
                <w:rFonts w:ascii="Calibri" w:eastAsia="Calibri" w:hAnsi="Calibri" w:cs="Calibri"/>
                <w:w w:val="98"/>
                <w:sz w:val="22"/>
                <w:szCs w:val="22"/>
                <w:lang w:val="ro-RO" w:eastAsia="ro-RO"/>
              </w:rPr>
            </w:pPr>
            <w:r w:rsidRPr="00FE0D0D">
              <w:rPr>
                <w:rFonts w:ascii="Calibri" w:eastAsia="Calibri" w:hAnsi="Calibri" w:cs="Calibri"/>
                <w:w w:val="98"/>
                <w:sz w:val="22"/>
                <w:szCs w:val="22"/>
                <w:lang w:val="ro-RO" w:eastAsia="ro-RO"/>
              </w:rPr>
              <w:t>2022</w:t>
            </w:r>
          </w:p>
        </w:tc>
      </w:tr>
      <w:tr w:rsidR="00C46919" w:rsidRPr="00FE0D0D" w:rsidTr="008E19CF">
        <w:trPr>
          <w:trHeight w:val="191"/>
        </w:trPr>
        <w:tc>
          <w:tcPr>
            <w:tcW w:w="1365" w:type="dxa"/>
            <w:shd w:val="clear" w:color="auto" w:fill="auto"/>
            <w:vAlign w:val="bottom"/>
          </w:tcPr>
          <w:p w:rsidR="00C46919" w:rsidRPr="00FE0D0D" w:rsidRDefault="00C46919" w:rsidP="008E19CF">
            <w:pPr>
              <w:spacing w:line="259" w:lineRule="exact"/>
              <w:ind w:left="100"/>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2020</w:t>
            </w:r>
          </w:p>
        </w:tc>
        <w:tc>
          <w:tcPr>
            <w:tcW w:w="2290" w:type="dxa"/>
            <w:shd w:val="clear" w:color="auto" w:fill="auto"/>
            <w:vAlign w:val="bottom"/>
          </w:tcPr>
          <w:p w:rsidR="00C46919" w:rsidRPr="00FE0D0D" w:rsidRDefault="00C46919" w:rsidP="008E19CF">
            <w:pPr>
              <w:spacing w:line="234" w:lineRule="exact"/>
              <w:ind w:right="7"/>
              <w:jc w:val="right"/>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25.148.019,00</w:t>
            </w:r>
          </w:p>
        </w:tc>
        <w:tc>
          <w:tcPr>
            <w:tcW w:w="3334" w:type="dxa"/>
            <w:shd w:val="clear" w:color="auto" w:fill="auto"/>
            <w:vAlign w:val="bottom"/>
          </w:tcPr>
          <w:p w:rsidR="00C46919" w:rsidRPr="00FE0D0D" w:rsidRDefault="00C46919" w:rsidP="008E19CF">
            <w:pPr>
              <w:spacing w:line="234" w:lineRule="exact"/>
              <w:ind w:right="7"/>
              <w:jc w:val="right"/>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8.382.673,00</w:t>
            </w:r>
          </w:p>
        </w:tc>
        <w:tc>
          <w:tcPr>
            <w:tcW w:w="2711" w:type="dxa"/>
            <w:shd w:val="clear" w:color="auto" w:fill="auto"/>
            <w:vAlign w:val="bottom"/>
          </w:tcPr>
          <w:p w:rsidR="00C46919" w:rsidRPr="00FE0D0D" w:rsidRDefault="00C46919" w:rsidP="008E19CF">
            <w:pPr>
              <w:spacing w:line="259" w:lineRule="exact"/>
              <w:jc w:val="center"/>
              <w:rPr>
                <w:rFonts w:ascii="Calibri" w:eastAsia="Calibri" w:hAnsi="Calibri" w:cs="Calibri"/>
                <w:w w:val="98"/>
                <w:sz w:val="22"/>
                <w:szCs w:val="22"/>
                <w:lang w:val="ro-RO" w:eastAsia="ro-RO"/>
              </w:rPr>
            </w:pPr>
            <w:r w:rsidRPr="00FE0D0D">
              <w:rPr>
                <w:rFonts w:ascii="Calibri" w:eastAsia="Calibri" w:hAnsi="Calibri" w:cs="Calibri"/>
                <w:w w:val="98"/>
                <w:sz w:val="22"/>
                <w:szCs w:val="22"/>
                <w:lang w:val="ro-RO" w:eastAsia="ro-RO"/>
              </w:rPr>
              <w:t>2023</w:t>
            </w:r>
          </w:p>
        </w:tc>
      </w:tr>
      <w:tr w:rsidR="00C46919" w:rsidRPr="00FE0D0D" w:rsidTr="008E19CF">
        <w:trPr>
          <w:trHeight w:val="171"/>
        </w:trPr>
        <w:tc>
          <w:tcPr>
            <w:tcW w:w="1365" w:type="dxa"/>
            <w:shd w:val="clear" w:color="auto" w:fill="auto"/>
            <w:vAlign w:val="bottom"/>
          </w:tcPr>
          <w:p w:rsidR="00C46919" w:rsidRPr="00FE0D0D" w:rsidRDefault="00C46919" w:rsidP="008E19CF">
            <w:pPr>
              <w:spacing w:line="234" w:lineRule="exact"/>
              <w:ind w:left="100"/>
              <w:rPr>
                <w:rFonts w:ascii="Calibri" w:eastAsia="Calibri" w:hAnsi="Calibri" w:cs="Calibri"/>
                <w:b/>
                <w:sz w:val="22"/>
                <w:szCs w:val="22"/>
                <w:lang w:val="ro-RO" w:eastAsia="ro-RO"/>
              </w:rPr>
            </w:pPr>
            <w:r w:rsidRPr="00FE0D0D">
              <w:rPr>
                <w:rFonts w:ascii="Calibri" w:eastAsia="Calibri" w:hAnsi="Calibri" w:cs="Calibri"/>
                <w:b/>
                <w:sz w:val="22"/>
                <w:szCs w:val="22"/>
                <w:lang w:val="ro-RO" w:eastAsia="ro-RO"/>
              </w:rPr>
              <w:t>Total</w:t>
            </w:r>
          </w:p>
        </w:tc>
        <w:tc>
          <w:tcPr>
            <w:tcW w:w="2290" w:type="dxa"/>
            <w:shd w:val="clear" w:color="auto" w:fill="auto"/>
            <w:vAlign w:val="bottom"/>
          </w:tcPr>
          <w:p w:rsidR="00C46919" w:rsidRPr="00FE0D0D" w:rsidRDefault="00C46919" w:rsidP="008E19CF">
            <w:pPr>
              <w:spacing w:line="234" w:lineRule="exact"/>
              <w:ind w:right="7"/>
              <w:jc w:val="right"/>
              <w:rPr>
                <w:rFonts w:ascii="Calibri" w:eastAsia="Calibri" w:hAnsi="Calibri" w:cs="Calibri"/>
                <w:b/>
                <w:sz w:val="22"/>
                <w:szCs w:val="22"/>
                <w:lang w:val="ro-RO" w:eastAsia="ro-RO"/>
              </w:rPr>
            </w:pPr>
            <w:r w:rsidRPr="00FE0D0D">
              <w:rPr>
                <w:rFonts w:ascii="Calibri" w:eastAsia="Calibri" w:hAnsi="Calibri" w:cs="Calibri"/>
                <w:b/>
                <w:sz w:val="22"/>
                <w:szCs w:val="22"/>
                <w:lang w:val="ro-RO" w:eastAsia="ro-RO"/>
              </w:rPr>
              <w:t>168.421.371</w:t>
            </w:r>
          </w:p>
        </w:tc>
        <w:tc>
          <w:tcPr>
            <w:tcW w:w="3334" w:type="dxa"/>
            <w:shd w:val="clear" w:color="auto" w:fill="auto"/>
            <w:vAlign w:val="bottom"/>
          </w:tcPr>
          <w:p w:rsidR="00C46919" w:rsidRPr="00FE0D0D" w:rsidRDefault="00C46919" w:rsidP="008E19CF">
            <w:pPr>
              <w:spacing w:line="234" w:lineRule="exact"/>
              <w:ind w:right="7"/>
              <w:jc w:val="right"/>
              <w:rPr>
                <w:rFonts w:ascii="Calibri" w:eastAsia="Calibri" w:hAnsi="Calibri" w:cs="Calibri"/>
                <w:b/>
                <w:sz w:val="22"/>
                <w:szCs w:val="22"/>
                <w:lang w:val="ro-RO" w:eastAsia="ro-RO"/>
              </w:rPr>
            </w:pPr>
            <w:r w:rsidRPr="00FE0D0D">
              <w:rPr>
                <w:rFonts w:ascii="Calibri" w:eastAsia="Calibri" w:hAnsi="Calibri" w:cs="Calibri"/>
                <w:b/>
                <w:sz w:val="22"/>
                <w:szCs w:val="22"/>
                <w:lang w:val="ro-RO" w:eastAsia="ro-RO"/>
              </w:rPr>
              <w:t>56.140.457,00</w:t>
            </w:r>
          </w:p>
        </w:tc>
        <w:tc>
          <w:tcPr>
            <w:tcW w:w="2711" w:type="dxa"/>
            <w:shd w:val="clear" w:color="auto" w:fill="auto"/>
            <w:vAlign w:val="bottom"/>
          </w:tcPr>
          <w:p w:rsidR="00C46919" w:rsidRPr="00FE0D0D" w:rsidRDefault="00C46919" w:rsidP="008E19CF">
            <w:pPr>
              <w:spacing w:line="0" w:lineRule="atLeast"/>
              <w:rPr>
                <w:rFonts w:ascii="Calibri" w:hAnsi="Calibri" w:cs="Calibri"/>
                <w:sz w:val="22"/>
                <w:szCs w:val="22"/>
                <w:lang w:val="ro-RO" w:eastAsia="ro-RO"/>
              </w:rPr>
            </w:pPr>
          </w:p>
        </w:tc>
      </w:tr>
    </w:tbl>
    <w:p w:rsidR="00C46919" w:rsidRPr="00FE0D0D" w:rsidRDefault="00C46919" w:rsidP="00C46919">
      <w:pPr>
        <w:spacing w:line="272" w:lineRule="exact"/>
        <w:rPr>
          <w:rFonts w:ascii="Calibri" w:hAnsi="Calibri" w:cs="Calibri"/>
          <w:lang w:val="ro-RO" w:eastAsia="ro-RO"/>
        </w:rPr>
      </w:pPr>
    </w:p>
    <w:p w:rsidR="00C46919" w:rsidRPr="00FE0D0D" w:rsidRDefault="00C46919" w:rsidP="00C46919">
      <w:pPr>
        <w:spacing w:line="0" w:lineRule="atLeast"/>
        <w:rPr>
          <w:rFonts w:ascii="Calibri" w:eastAsia="Calibri" w:hAnsi="Calibri" w:cs="Calibri"/>
          <w:b/>
          <w:lang w:val="ro-RO" w:eastAsia="ro-RO"/>
        </w:rPr>
      </w:pPr>
      <w:r w:rsidRPr="00FE0D0D">
        <w:rPr>
          <w:rFonts w:ascii="Calibri" w:eastAsia="Calibri" w:hAnsi="Calibri" w:cs="Calibri"/>
          <w:b/>
          <w:lang w:val="ro-RO" w:eastAsia="ro-RO"/>
        </w:rPr>
        <w:t>Angajamente bugetare la data de 06.12.2019:</w:t>
      </w:r>
    </w:p>
    <w:p w:rsidR="00C46919" w:rsidRPr="00FE0D0D" w:rsidRDefault="00C46919" w:rsidP="00C46919">
      <w:pPr>
        <w:tabs>
          <w:tab w:val="left" w:pos="1899"/>
        </w:tabs>
        <w:ind w:right="-108"/>
        <w:jc w:val="both"/>
        <w:rPr>
          <w:rFonts w:ascii="Calibri" w:eastAsia="Calibri" w:hAnsi="Calibri" w:cs="Calibri"/>
          <w:b/>
          <w:lang w:val="ro-RO" w:eastAsia="ro-RO"/>
        </w:rPr>
      </w:pPr>
      <w:r w:rsidRPr="00FE0D0D">
        <w:rPr>
          <w:rFonts w:ascii="Calibri" w:eastAsia="Calibri" w:hAnsi="Calibri" w:cs="Calibri"/>
          <w:b/>
          <w:lang w:val="ro-RO" w:eastAsia="ro-RO"/>
        </w:rPr>
        <w:t>CONCLUZII PRIVIND STADIUL IMPLEMENTĂRII POPAM 2014-2020</w:t>
      </w:r>
    </w:p>
    <w:p w:rsidR="00C46919" w:rsidRPr="00FE0D0D" w:rsidRDefault="00C46919" w:rsidP="00C46919">
      <w:pPr>
        <w:tabs>
          <w:tab w:val="left" w:pos="1899"/>
        </w:tabs>
        <w:ind w:right="-108"/>
        <w:contextualSpacing/>
        <w:jc w:val="both"/>
        <w:rPr>
          <w:rFonts w:ascii="Calibri" w:eastAsia="Calibri" w:hAnsi="Calibri" w:cs="Calibri"/>
          <w:lang w:val="ro-RO" w:eastAsia="ro-RO"/>
        </w:rPr>
      </w:pPr>
    </w:p>
    <w:p w:rsidR="00C46919" w:rsidRPr="00FE0D0D" w:rsidRDefault="00C46919" w:rsidP="00204A3C">
      <w:pPr>
        <w:numPr>
          <w:ilvl w:val="0"/>
          <w:numId w:val="52"/>
        </w:numPr>
        <w:tabs>
          <w:tab w:val="left" w:pos="1899"/>
        </w:tabs>
        <w:ind w:right="-108"/>
        <w:contextualSpacing/>
        <w:jc w:val="both"/>
        <w:rPr>
          <w:rFonts w:ascii="Calibri" w:eastAsia="Calibri" w:hAnsi="Calibri" w:cs="Calibri"/>
          <w:lang w:val="ro-RO" w:eastAsia="ro-RO"/>
        </w:rPr>
      </w:pPr>
      <w:r w:rsidRPr="00FE0D0D">
        <w:rPr>
          <w:rFonts w:ascii="Calibri" w:eastAsia="Calibri" w:hAnsi="Calibri" w:cs="Calibri"/>
          <w:shd w:val="clear" w:color="auto" w:fill="FFFFFF"/>
          <w:lang w:val="ro-RO" w:eastAsia="ro-RO"/>
        </w:rPr>
        <w:t>Au fost transmise</w:t>
      </w:r>
      <w:r w:rsidRPr="00FE0D0D">
        <w:rPr>
          <w:rFonts w:ascii="Calibri" w:eastAsia="Calibri" w:hAnsi="Calibri" w:cs="Calibri"/>
          <w:lang w:val="ro-RO" w:eastAsia="ro-RO"/>
        </w:rPr>
        <w:t xml:space="preserve"> către Comisia Europeană cereri de plată în valoare publică de 52.770.170,69</w:t>
      </w:r>
    </w:p>
    <w:p w:rsidR="00C46919" w:rsidRPr="00FE0D0D" w:rsidRDefault="00C46919" w:rsidP="00C46919">
      <w:pPr>
        <w:tabs>
          <w:tab w:val="left" w:pos="1899"/>
        </w:tabs>
        <w:ind w:right="-108"/>
        <w:contextualSpacing/>
        <w:jc w:val="both"/>
        <w:rPr>
          <w:rFonts w:ascii="Calibri" w:eastAsia="Calibri" w:hAnsi="Calibri" w:cs="Calibri"/>
          <w:lang w:val="ro-RO" w:eastAsia="ro-RO"/>
        </w:rPr>
      </w:pPr>
      <w:r w:rsidRPr="00FE0D0D">
        <w:rPr>
          <w:rFonts w:ascii="Calibri" w:eastAsia="Calibri" w:hAnsi="Calibri" w:cs="Calibri"/>
          <w:lang w:val="ro-RO" w:eastAsia="ro-RO"/>
        </w:rPr>
        <w:t>euro, din care contribuție UE 39.825.608,74 euro</w:t>
      </w:r>
    </w:p>
    <w:p w:rsidR="00C46919" w:rsidRPr="00FE0D0D" w:rsidRDefault="00C46919" w:rsidP="00C46919">
      <w:pPr>
        <w:tabs>
          <w:tab w:val="left" w:pos="709"/>
          <w:tab w:val="left" w:pos="1899"/>
        </w:tabs>
        <w:spacing w:before="120"/>
        <w:ind w:right="-108"/>
        <w:jc w:val="both"/>
        <w:rPr>
          <w:rFonts w:ascii="Calibri" w:eastAsia="Calibri" w:hAnsi="Calibri" w:cs="Calibri"/>
          <w:lang w:val="ro-RO" w:eastAsia="ro-RO"/>
        </w:rPr>
      </w:pPr>
      <w:r w:rsidRPr="00FE0D0D">
        <w:rPr>
          <w:rFonts w:ascii="Calibri" w:eastAsia="Calibri" w:hAnsi="Calibri" w:cs="Calibri"/>
          <w:lang w:val="ro-RO" w:eastAsia="ro-RO"/>
        </w:rPr>
        <w:t>Proiecte depuse: 575</w:t>
      </w:r>
    </w:p>
    <w:p w:rsidR="00C46919" w:rsidRPr="00FE0D0D" w:rsidRDefault="00C46919" w:rsidP="00C46919">
      <w:pPr>
        <w:jc w:val="both"/>
        <w:rPr>
          <w:rFonts w:ascii="Calibri" w:eastAsia="Calibri" w:hAnsi="Calibri" w:cs="Calibri"/>
          <w:lang w:val="ro-RO" w:eastAsia="ro-RO"/>
        </w:rPr>
      </w:pPr>
      <w:r w:rsidRPr="00FE0D0D">
        <w:rPr>
          <w:rFonts w:ascii="Calibri" w:eastAsia="Calibri" w:hAnsi="Calibri" w:cs="Calibri"/>
          <w:lang w:val="ro-RO" w:eastAsia="ro-RO"/>
        </w:rPr>
        <w:t>Valoare totală eligibilă proiecte depuse: 1.897.713.999,75 lei</w:t>
      </w:r>
    </w:p>
    <w:p w:rsidR="00C46919" w:rsidRPr="00FE0D0D" w:rsidRDefault="00C46919" w:rsidP="00C46919">
      <w:pPr>
        <w:jc w:val="both"/>
        <w:rPr>
          <w:rFonts w:ascii="Calibri" w:eastAsia="Calibri" w:hAnsi="Calibri" w:cs="Calibri"/>
          <w:lang w:val="ro-RO" w:eastAsia="ro-RO"/>
        </w:rPr>
      </w:pPr>
      <w:r w:rsidRPr="00FE0D0D">
        <w:rPr>
          <w:rFonts w:ascii="Calibri" w:eastAsia="Calibri" w:hAnsi="Calibri" w:cs="Calibri"/>
          <w:lang w:val="ro-RO" w:eastAsia="ro-RO"/>
        </w:rPr>
        <w:t>Contribuție UE proiecte depuse: 1.026.952.241,60 lei</w:t>
      </w:r>
    </w:p>
    <w:p w:rsidR="00C46919" w:rsidRPr="00FE0D0D" w:rsidRDefault="00C46919" w:rsidP="00C46919">
      <w:pPr>
        <w:tabs>
          <w:tab w:val="left" w:pos="709"/>
          <w:tab w:val="left" w:pos="1899"/>
        </w:tabs>
        <w:spacing w:before="120"/>
        <w:ind w:right="-108"/>
        <w:jc w:val="both"/>
        <w:rPr>
          <w:rFonts w:ascii="Calibri" w:eastAsia="Calibri" w:hAnsi="Calibri" w:cs="Calibri"/>
          <w:lang w:val="ro-RO" w:eastAsia="ro-RO"/>
        </w:rPr>
      </w:pPr>
      <w:r w:rsidRPr="00FE0D0D">
        <w:rPr>
          <w:rFonts w:ascii="Calibri" w:eastAsia="Calibri" w:hAnsi="Calibri" w:cs="Calibri"/>
          <w:lang w:val="ro-RO" w:eastAsia="ro-RO"/>
        </w:rPr>
        <w:t xml:space="preserve">Proiecte respinse:114 </w:t>
      </w:r>
    </w:p>
    <w:p w:rsidR="00C46919" w:rsidRPr="00FE0D0D" w:rsidRDefault="00C46919" w:rsidP="00C46919">
      <w:pPr>
        <w:tabs>
          <w:tab w:val="left" w:pos="709"/>
          <w:tab w:val="left" w:pos="1899"/>
        </w:tabs>
        <w:ind w:right="-108"/>
        <w:jc w:val="both"/>
        <w:rPr>
          <w:rFonts w:ascii="Calibri" w:eastAsia="Calibri" w:hAnsi="Calibri" w:cs="Calibri"/>
          <w:lang w:val="ro-RO" w:eastAsia="ro-RO"/>
        </w:rPr>
      </w:pPr>
      <w:r w:rsidRPr="00FE0D0D">
        <w:rPr>
          <w:rFonts w:ascii="Calibri" w:eastAsia="Calibri" w:hAnsi="Calibri" w:cs="Calibri"/>
          <w:lang w:val="ro-RO" w:eastAsia="ro-RO"/>
        </w:rPr>
        <w:t>Valoare totală eligibilă proiecte respinse: 378.039.178,57 lei</w:t>
      </w:r>
    </w:p>
    <w:p w:rsidR="00C46919" w:rsidRPr="00FE0D0D" w:rsidRDefault="00C46919" w:rsidP="00C46919">
      <w:pPr>
        <w:tabs>
          <w:tab w:val="left" w:pos="709"/>
          <w:tab w:val="left" w:pos="1899"/>
        </w:tabs>
        <w:ind w:right="-108"/>
        <w:jc w:val="both"/>
        <w:rPr>
          <w:rFonts w:ascii="Calibri" w:eastAsia="Calibri" w:hAnsi="Calibri" w:cs="Calibri"/>
          <w:lang w:val="ro-RO" w:eastAsia="ro-RO"/>
        </w:rPr>
      </w:pPr>
      <w:r w:rsidRPr="00FE0D0D">
        <w:rPr>
          <w:rFonts w:ascii="Calibri" w:eastAsia="Calibri" w:hAnsi="Calibri" w:cs="Calibri"/>
          <w:lang w:val="ro-RO" w:eastAsia="ro-RO"/>
        </w:rPr>
        <w:t>Contribuție UE proiecte respinse: 177.921.307,06 lei</w:t>
      </w:r>
    </w:p>
    <w:p w:rsidR="00C46919" w:rsidRPr="00FE0D0D" w:rsidRDefault="00C46919" w:rsidP="00C46919">
      <w:pPr>
        <w:tabs>
          <w:tab w:val="left" w:pos="709"/>
          <w:tab w:val="left" w:pos="1899"/>
        </w:tabs>
        <w:spacing w:before="120"/>
        <w:ind w:right="-108"/>
        <w:jc w:val="both"/>
        <w:rPr>
          <w:rFonts w:ascii="Calibri" w:eastAsia="Calibri" w:hAnsi="Calibri" w:cs="Calibri"/>
          <w:lang w:val="ro-RO" w:eastAsia="ro-RO"/>
        </w:rPr>
      </w:pPr>
      <w:r w:rsidRPr="00FE0D0D">
        <w:rPr>
          <w:rFonts w:ascii="Calibri" w:eastAsia="Calibri" w:hAnsi="Calibri" w:cs="Calibri"/>
          <w:lang w:val="ro-RO" w:eastAsia="ro-RO"/>
        </w:rPr>
        <w:t>Proiecte aprobate: 428</w:t>
      </w:r>
    </w:p>
    <w:p w:rsidR="00C46919" w:rsidRPr="00FE0D0D" w:rsidRDefault="00C46919" w:rsidP="00C46919">
      <w:pPr>
        <w:tabs>
          <w:tab w:val="left" w:pos="709"/>
          <w:tab w:val="left" w:pos="1899"/>
        </w:tabs>
        <w:ind w:right="-108"/>
        <w:jc w:val="both"/>
        <w:rPr>
          <w:rFonts w:ascii="Calibri" w:eastAsia="Calibri" w:hAnsi="Calibri" w:cs="Calibri"/>
          <w:lang w:val="ro-RO" w:eastAsia="ro-RO"/>
        </w:rPr>
      </w:pPr>
      <w:r w:rsidRPr="00FE0D0D">
        <w:rPr>
          <w:rFonts w:ascii="Calibri" w:eastAsia="Calibri" w:hAnsi="Calibri" w:cs="Calibri"/>
          <w:lang w:val="ro-RO" w:eastAsia="ro-RO"/>
        </w:rPr>
        <w:t>Valoare totală eligibilă proiecte aprobate 1.203.704.358,25 lei</w:t>
      </w:r>
    </w:p>
    <w:p w:rsidR="00C46919" w:rsidRPr="00FE0D0D" w:rsidRDefault="00C46919" w:rsidP="00C46919">
      <w:pPr>
        <w:tabs>
          <w:tab w:val="left" w:pos="709"/>
          <w:tab w:val="left" w:pos="1899"/>
        </w:tabs>
        <w:ind w:right="-108"/>
        <w:jc w:val="both"/>
        <w:rPr>
          <w:rFonts w:ascii="Calibri" w:eastAsia="Calibri" w:hAnsi="Calibri" w:cs="Calibri"/>
          <w:lang w:val="ro-RO" w:eastAsia="ro-RO"/>
        </w:rPr>
      </w:pPr>
      <w:r w:rsidRPr="00FE0D0D">
        <w:rPr>
          <w:rFonts w:ascii="Calibri" w:eastAsia="Calibri" w:hAnsi="Calibri" w:cs="Calibri"/>
          <w:lang w:val="ro-RO" w:eastAsia="ro-RO"/>
        </w:rPr>
        <w:t>Contribuție UE proiecte aprobate: 627.817.358,78  lei</w:t>
      </w:r>
    </w:p>
    <w:p w:rsidR="00C46919" w:rsidRPr="00FE0D0D" w:rsidRDefault="00C46919" w:rsidP="00C46919">
      <w:pPr>
        <w:spacing w:line="293" w:lineRule="exact"/>
        <w:rPr>
          <w:rFonts w:ascii="Calibri" w:hAnsi="Calibri" w:cs="Calibri"/>
          <w:lang w:val="ro-RO" w:eastAsia="ro-RO"/>
        </w:rPr>
      </w:pPr>
    </w:p>
    <w:p w:rsidR="00C46919" w:rsidRPr="00FE0D0D" w:rsidRDefault="00C46919" w:rsidP="00C46919">
      <w:pPr>
        <w:spacing w:line="0" w:lineRule="atLeast"/>
        <w:rPr>
          <w:rFonts w:ascii="Calibri" w:eastAsia="Calibri" w:hAnsi="Calibri" w:cs="Calibri"/>
          <w:b/>
          <w:lang w:val="ro-RO" w:eastAsia="ro-RO"/>
        </w:rPr>
      </w:pPr>
      <w:r w:rsidRPr="00FE0D0D">
        <w:rPr>
          <w:rFonts w:ascii="Calibri" w:eastAsia="Calibri" w:hAnsi="Calibri" w:cs="Calibri"/>
          <w:b/>
          <w:lang w:val="ro-RO" w:eastAsia="ro-RO"/>
        </w:rPr>
        <w:t xml:space="preserve">CONTRACTE DE FINANŢARE CU BENEFICIARII = </w:t>
      </w:r>
      <w:r w:rsidRPr="00FE0D0D">
        <w:rPr>
          <w:rFonts w:ascii="Calibri" w:eastAsia="Calibri" w:hAnsi="Calibri" w:cs="Calibri"/>
          <w:lang w:val="ro-RO" w:eastAsia="ro-RO"/>
        </w:rPr>
        <w:t>370</w:t>
      </w:r>
    </w:p>
    <w:p w:rsidR="00C46919" w:rsidRPr="00FE0D0D" w:rsidRDefault="00C46919" w:rsidP="00C46919">
      <w:pPr>
        <w:tabs>
          <w:tab w:val="left" w:pos="709"/>
          <w:tab w:val="left" w:pos="1899"/>
        </w:tabs>
        <w:spacing w:before="120"/>
        <w:ind w:right="-108"/>
        <w:jc w:val="both"/>
        <w:rPr>
          <w:rFonts w:ascii="Calibri" w:eastAsia="Calibri" w:hAnsi="Calibri" w:cs="Calibri"/>
          <w:lang w:val="ro-RO" w:eastAsia="ro-RO"/>
        </w:rPr>
      </w:pPr>
      <w:r w:rsidRPr="00FE0D0D">
        <w:rPr>
          <w:rFonts w:ascii="Calibri" w:eastAsia="Calibri" w:hAnsi="Calibri" w:cs="Calibri"/>
          <w:lang w:val="ro-RO" w:eastAsia="ro-RO"/>
        </w:rPr>
        <w:t>Valoare totală eligibilă CONTRACTE DE FINANŢARE CU BENEFICIARII: 1.021.921.707,23 lei</w:t>
      </w:r>
    </w:p>
    <w:p w:rsidR="00C46919" w:rsidRPr="00FE0D0D" w:rsidRDefault="00C46919" w:rsidP="00C46919">
      <w:pPr>
        <w:tabs>
          <w:tab w:val="left" w:pos="709"/>
          <w:tab w:val="left" w:pos="1899"/>
        </w:tabs>
        <w:spacing w:before="120"/>
        <w:ind w:right="-108"/>
        <w:jc w:val="both"/>
        <w:rPr>
          <w:rFonts w:ascii="Calibri" w:eastAsia="Calibri" w:hAnsi="Calibri" w:cs="Calibri"/>
          <w:lang w:val="ro-RO" w:eastAsia="ro-RO"/>
        </w:rPr>
      </w:pPr>
      <w:r w:rsidRPr="00FE0D0D">
        <w:rPr>
          <w:rFonts w:ascii="Calibri" w:eastAsia="Calibri" w:hAnsi="Calibri" w:cs="Calibri"/>
          <w:lang w:val="ro-RO" w:eastAsia="ro-RO"/>
        </w:rPr>
        <w:t>Valoare contribuție nerambursabilă CONTRACTE DE FINANŢARE CU BENEFICIARII: 660.918.734,54 lei</w:t>
      </w:r>
    </w:p>
    <w:p w:rsidR="00C46919" w:rsidRPr="00FE0D0D" w:rsidRDefault="00C46919" w:rsidP="00C46919">
      <w:pPr>
        <w:spacing w:line="0" w:lineRule="atLeast"/>
        <w:rPr>
          <w:rFonts w:ascii="Calibri" w:eastAsia="Calibri" w:hAnsi="Calibri" w:cs="Calibri"/>
          <w:lang w:val="ro-RO" w:eastAsia="ro-RO"/>
        </w:rPr>
      </w:pPr>
      <w:r w:rsidRPr="00FE0D0D">
        <w:rPr>
          <w:rFonts w:ascii="Calibri" w:eastAsia="Calibri" w:hAnsi="Calibri" w:cs="Calibri"/>
          <w:lang w:val="ro-RO" w:eastAsia="ro-RO"/>
        </w:rPr>
        <w:t>(din care contribuție UE: 514.839.907,21 lei)</w:t>
      </w:r>
    </w:p>
    <w:p w:rsidR="00C46919" w:rsidRPr="00FE0D0D" w:rsidRDefault="00C46919" w:rsidP="00C46919">
      <w:pPr>
        <w:spacing w:line="0" w:lineRule="atLeast"/>
        <w:rPr>
          <w:rFonts w:ascii="Calibri" w:eastAsia="Calibri" w:hAnsi="Calibri" w:cs="Calibri"/>
          <w:lang w:val="ro-RO" w:eastAsia="ro-RO"/>
        </w:rPr>
      </w:pPr>
      <w:r w:rsidRPr="00FE0D0D">
        <w:rPr>
          <w:rFonts w:ascii="Calibri" w:eastAsia="Calibri" w:hAnsi="Calibri" w:cs="Calibri"/>
          <w:lang w:val="ro-RO" w:eastAsia="ro-RO"/>
        </w:rPr>
        <w:t>din care:</w:t>
      </w:r>
    </w:p>
    <w:p w:rsidR="00C46919" w:rsidRPr="00FE0D0D" w:rsidRDefault="00C46919" w:rsidP="00C46919">
      <w:pPr>
        <w:tabs>
          <w:tab w:val="left" w:pos="709"/>
          <w:tab w:val="left" w:pos="1899"/>
        </w:tabs>
        <w:spacing w:before="120"/>
        <w:ind w:right="-108"/>
        <w:jc w:val="both"/>
        <w:rPr>
          <w:rFonts w:ascii="Calibri" w:eastAsia="Calibri" w:hAnsi="Calibri" w:cs="Calibri"/>
          <w:lang w:val="ro-RO" w:eastAsia="ro-RO"/>
        </w:rPr>
      </w:pPr>
      <w:r w:rsidRPr="00FE0D0D">
        <w:rPr>
          <w:rFonts w:ascii="Calibri" w:eastAsia="Calibri" w:hAnsi="Calibri" w:cs="Calibri"/>
          <w:lang w:val="ro-RO" w:eastAsia="ro-RO"/>
        </w:rPr>
        <w:t>Contracte reziliate: 19</w:t>
      </w:r>
    </w:p>
    <w:p w:rsidR="00C46919" w:rsidRPr="00FE0D0D" w:rsidRDefault="00C46919" w:rsidP="00C46919">
      <w:pPr>
        <w:spacing w:line="239" w:lineRule="auto"/>
        <w:rPr>
          <w:rFonts w:ascii="Calibri" w:eastAsia="Calibri" w:hAnsi="Calibri" w:cs="Calibri"/>
          <w:lang w:val="ro-RO" w:eastAsia="ro-RO"/>
        </w:rPr>
      </w:pPr>
      <w:r w:rsidRPr="00FE0D0D">
        <w:rPr>
          <w:rFonts w:ascii="Calibri" w:eastAsia="Calibri" w:hAnsi="Calibri" w:cs="Calibri"/>
          <w:lang w:val="ro-RO" w:eastAsia="ro-RO"/>
        </w:rPr>
        <w:t>Valoare totală eligibilă contracte reziliate: 84.816.748,30 lei (din care contribuție UE: 32.191.556,90 lei)</w:t>
      </w:r>
    </w:p>
    <w:p w:rsidR="00C46919" w:rsidRPr="00FE0D0D" w:rsidRDefault="00C46919" w:rsidP="00C46919">
      <w:pPr>
        <w:tabs>
          <w:tab w:val="left" w:pos="709"/>
          <w:tab w:val="left" w:pos="1899"/>
        </w:tabs>
        <w:spacing w:before="120"/>
        <w:ind w:right="-108"/>
        <w:jc w:val="both"/>
        <w:rPr>
          <w:rFonts w:ascii="Calibri" w:eastAsia="Calibri" w:hAnsi="Calibri" w:cs="Calibri"/>
          <w:lang w:val="ro-RO" w:eastAsia="ro-RO"/>
        </w:rPr>
      </w:pPr>
      <w:r w:rsidRPr="00FE0D0D">
        <w:rPr>
          <w:rFonts w:ascii="Calibri" w:eastAsia="Calibri" w:hAnsi="Calibri" w:cs="Calibri"/>
          <w:lang w:val="ro-RO" w:eastAsia="ro-RO"/>
        </w:rPr>
        <w:t>Contracte finalizate: 102</w:t>
      </w:r>
    </w:p>
    <w:p w:rsidR="00C46919" w:rsidRPr="00FE0D0D" w:rsidRDefault="00C46919" w:rsidP="00C46919">
      <w:pPr>
        <w:spacing w:line="53" w:lineRule="exact"/>
        <w:rPr>
          <w:rFonts w:ascii="Calibri" w:hAnsi="Calibri" w:cs="Calibri"/>
          <w:lang w:val="ro-RO" w:eastAsia="ro-RO"/>
        </w:rPr>
      </w:pPr>
    </w:p>
    <w:p w:rsidR="00C46919" w:rsidRPr="00FE0D0D" w:rsidRDefault="00C46919" w:rsidP="00C46919">
      <w:pPr>
        <w:spacing w:line="218" w:lineRule="auto"/>
        <w:rPr>
          <w:rFonts w:ascii="Calibri" w:eastAsia="Calibri" w:hAnsi="Calibri" w:cs="Calibri"/>
          <w:lang w:val="ro-RO" w:eastAsia="ro-RO"/>
        </w:rPr>
      </w:pPr>
      <w:r w:rsidRPr="00FE0D0D">
        <w:rPr>
          <w:rFonts w:ascii="Calibri" w:eastAsia="Calibri" w:hAnsi="Calibri" w:cs="Calibri"/>
          <w:lang w:val="ro-RO" w:eastAsia="ro-RO"/>
        </w:rPr>
        <w:t>Valoare totală eligibilă contracte finalizate 274.177.825,37 lei (din care contribuție UE: 169.933.009,68 lei)</w:t>
      </w:r>
    </w:p>
    <w:p w:rsidR="00C46919" w:rsidRPr="00FE0D0D" w:rsidRDefault="00C46919" w:rsidP="00C46919">
      <w:pPr>
        <w:tabs>
          <w:tab w:val="left" w:pos="709"/>
          <w:tab w:val="left" w:pos="1899"/>
        </w:tabs>
        <w:ind w:right="-108"/>
        <w:jc w:val="both"/>
        <w:rPr>
          <w:rFonts w:ascii="Calibri" w:eastAsia="Calibri" w:hAnsi="Calibri" w:cs="Calibri"/>
          <w:lang w:val="ro-RO" w:eastAsia="ro-RO"/>
        </w:rPr>
      </w:pPr>
      <w:r w:rsidRPr="00FE0D0D">
        <w:rPr>
          <w:rFonts w:ascii="Calibri" w:eastAsia="Calibri" w:hAnsi="Calibri" w:cs="Calibri"/>
          <w:i/>
          <w:lang w:val="ro-RO" w:eastAsia="ro-RO"/>
        </w:rPr>
        <w:t>*</w:t>
      </w:r>
      <w:r w:rsidRPr="00FE0D0D">
        <w:rPr>
          <w:rFonts w:ascii="Calibri" w:eastAsia="Calibri" w:hAnsi="Calibri" w:cs="Calibri"/>
          <w:lang w:val="ro-RO" w:eastAsia="ro-RO"/>
        </w:rPr>
        <w:t xml:space="preserve"> </w:t>
      </w:r>
      <w:r w:rsidRPr="00FE0D0D">
        <w:rPr>
          <w:rFonts w:ascii="Calibri" w:eastAsia="Calibri" w:hAnsi="Calibri" w:cs="Calibri"/>
          <w:i/>
          <w:lang w:val="ro-RO" w:eastAsia="ro-RO"/>
        </w:rPr>
        <w:t>CONTRACTE FINALIZATE = finalizate sub aspectul duratei de execuție a proiectului, data menționată în contractul de finanțare</w:t>
      </w:r>
    </w:p>
    <w:p w:rsidR="00C46919" w:rsidRPr="00FE0D0D" w:rsidRDefault="00C46919" w:rsidP="00C46919">
      <w:pPr>
        <w:spacing w:line="1" w:lineRule="exact"/>
        <w:rPr>
          <w:rFonts w:ascii="Calibri" w:hAnsi="Calibri" w:cs="Calibri"/>
          <w:lang w:val="ro-RO" w:eastAsia="ro-RO"/>
        </w:rPr>
      </w:pPr>
    </w:p>
    <w:p w:rsidR="00C46919" w:rsidRPr="00FE0D0D" w:rsidRDefault="00C46919" w:rsidP="00C46919">
      <w:pPr>
        <w:tabs>
          <w:tab w:val="left" w:pos="709"/>
          <w:tab w:val="left" w:pos="1899"/>
        </w:tabs>
        <w:spacing w:before="120"/>
        <w:ind w:right="-108"/>
        <w:jc w:val="both"/>
        <w:rPr>
          <w:rFonts w:ascii="Calibri" w:eastAsia="Calibri" w:hAnsi="Calibri" w:cs="Calibri"/>
          <w:lang w:val="ro-RO" w:eastAsia="ro-RO"/>
        </w:rPr>
      </w:pPr>
      <w:r w:rsidRPr="00FE0D0D">
        <w:rPr>
          <w:rFonts w:ascii="Calibri" w:eastAsia="Calibri" w:hAnsi="Calibri" w:cs="Calibri"/>
          <w:lang w:val="ro-RO" w:eastAsia="ro-RO"/>
        </w:rPr>
        <w:t>Contracte în implementare: 249</w:t>
      </w:r>
    </w:p>
    <w:p w:rsidR="00C46919" w:rsidRPr="006B7C5E" w:rsidRDefault="00C46919" w:rsidP="00C46919">
      <w:pPr>
        <w:spacing w:line="0" w:lineRule="atLeast"/>
        <w:rPr>
          <w:rFonts w:ascii="Calibri" w:eastAsia="Calibri" w:hAnsi="Calibri" w:cs="Calibri"/>
          <w:lang w:val="ro-RO" w:eastAsia="ro-RO"/>
        </w:rPr>
      </w:pPr>
      <w:r w:rsidRPr="00FE0D0D">
        <w:rPr>
          <w:rFonts w:ascii="Calibri" w:eastAsia="Calibri" w:hAnsi="Calibri" w:cs="Calibri"/>
          <w:lang w:val="ro-RO" w:eastAsia="ro-RO"/>
        </w:rPr>
        <w:t>Valoare totală eligibilă contracte în i</w:t>
      </w:r>
      <w:r>
        <w:rPr>
          <w:rFonts w:ascii="Calibri" w:eastAsia="Calibri" w:hAnsi="Calibri" w:cs="Calibri"/>
          <w:lang w:val="ro-RO" w:eastAsia="ro-RO"/>
        </w:rPr>
        <w:t>mplementare: 662.927.133,56 lei</w:t>
      </w:r>
    </w:p>
    <w:p w:rsidR="00C46919" w:rsidRPr="00FE0D0D" w:rsidRDefault="00C46919" w:rsidP="00C46919">
      <w:pPr>
        <w:tabs>
          <w:tab w:val="left" w:pos="709"/>
          <w:tab w:val="left" w:pos="1899"/>
        </w:tabs>
        <w:spacing w:before="120" w:after="120"/>
        <w:ind w:right="-108"/>
        <w:jc w:val="both"/>
        <w:rPr>
          <w:rFonts w:ascii="Calibri" w:eastAsia="Calibri" w:hAnsi="Calibri" w:cs="Calibri"/>
          <w:lang w:val="ro-RO" w:eastAsia="ro-RO"/>
        </w:rPr>
      </w:pPr>
      <w:r w:rsidRPr="00FE0D0D">
        <w:rPr>
          <w:rFonts w:ascii="Calibri" w:eastAsia="Calibri" w:hAnsi="Calibri" w:cs="Calibri"/>
          <w:lang w:val="ro-RO" w:eastAsia="ro-RO"/>
        </w:rPr>
        <w:t>Plăți către beneficiari la data de 06.12.2019:</w:t>
      </w:r>
    </w:p>
    <w:tbl>
      <w:tblPr>
        <w:tblW w:w="0" w:type="auto"/>
        <w:tblInd w:w="10" w:type="dxa"/>
        <w:tblLayout w:type="fixed"/>
        <w:tblCellMar>
          <w:left w:w="0" w:type="dxa"/>
          <w:right w:w="0" w:type="dxa"/>
        </w:tblCellMar>
        <w:tblLook w:val="0000" w:firstRow="0" w:lastRow="0" w:firstColumn="0" w:lastColumn="0" w:noHBand="0" w:noVBand="0"/>
      </w:tblPr>
      <w:tblGrid>
        <w:gridCol w:w="1520"/>
        <w:gridCol w:w="1420"/>
        <w:gridCol w:w="1720"/>
        <w:gridCol w:w="1620"/>
        <w:gridCol w:w="1740"/>
        <w:gridCol w:w="1600"/>
      </w:tblGrid>
      <w:tr w:rsidR="00C46919" w:rsidRPr="00FE0D0D" w:rsidTr="008E19CF">
        <w:trPr>
          <w:trHeight w:val="280"/>
        </w:trPr>
        <w:tc>
          <w:tcPr>
            <w:tcW w:w="2940" w:type="dxa"/>
            <w:gridSpan w:val="2"/>
            <w:tcBorders>
              <w:top w:val="single" w:sz="8" w:space="0" w:color="auto"/>
              <w:left w:val="single" w:sz="8" w:space="0" w:color="auto"/>
              <w:right w:val="single" w:sz="8" w:space="0" w:color="auto"/>
            </w:tcBorders>
            <w:shd w:val="clear" w:color="auto" w:fill="auto"/>
            <w:vAlign w:val="bottom"/>
          </w:tcPr>
          <w:p w:rsidR="00C46919" w:rsidRPr="00FE0D0D" w:rsidRDefault="00C46919" w:rsidP="008E19CF">
            <w:pPr>
              <w:spacing w:line="280" w:lineRule="exact"/>
              <w:ind w:right="483"/>
              <w:jc w:val="right"/>
              <w:rPr>
                <w:rFonts w:ascii="Calibri" w:eastAsia="Calibri" w:hAnsi="Calibri" w:cs="Calibri"/>
                <w:b/>
                <w:sz w:val="22"/>
                <w:szCs w:val="22"/>
                <w:lang w:val="ro-RO" w:eastAsia="ro-RO"/>
              </w:rPr>
            </w:pPr>
            <w:r w:rsidRPr="00FE0D0D">
              <w:rPr>
                <w:rFonts w:ascii="Calibri" w:eastAsia="Calibri" w:hAnsi="Calibri" w:cs="Calibri"/>
                <w:b/>
                <w:sz w:val="22"/>
                <w:szCs w:val="22"/>
                <w:lang w:val="ro-RO" w:eastAsia="ro-RO"/>
              </w:rPr>
              <w:t>Prefinanțări (lei)</w:t>
            </w:r>
          </w:p>
        </w:tc>
        <w:tc>
          <w:tcPr>
            <w:tcW w:w="3340" w:type="dxa"/>
            <w:gridSpan w:val="2"/>
            <w:tcBorders>
              <w:top w:val="single" w:sz="8" w:space="0" w:color="auto"/>
              <w:right w:val="single" w:sz="8" w:space="0" w:color="auto"/>
            </w:tcBorders>
            <w:shd w:val="clear" w:color="auto" w:fill="auto"/>
            <w:vAlign w:val="bottom"/>
          </w:tcPr>
          <w:p w:rsidR="00C46919" w:rsidRPr="00FE0D0D" w:rsidRDefault="00C46919" w:rsidP="008E19CF">
            <w:pPr>
              <w:spacing w:line="280" w:lineRule="exact"/>
              <w:ind w:left="900"/>
              <w:rPr>
                <w:rFonts w:ascii="Calibri" w:eastAsia="Calibri" w:hAnsi="Calibri" w:cs="Calibri"/>
                <w:b/>
                <w:sz w:val="22"/>
                <w:szCs w:val="22"/>
                <w:lang w:val="ro-RO" w:eastAsia="ro-RO"/>
              </w:rPr>
            </w:pPr>
            <w:r w:rsidRPr="00FE0D0D">
              <w:rPr>
                <w:rFonts w:ascii="Calibri" w:eastAsia="Calibri" w:hAnsi="Calibri" w:cs="Calibri"/>
                <w:b/>
                <w:sz w:val="22"/>
                <w:szCs w:val="22"/>
                <w:lang w:val="ro-RO" w:eastAsia="ro-RO"/>
              </w:rPr>
              <w:t>Rambursări (lei)</w:t>
            </w:r>
          </w:p>
        </w:tc>
        <w:tc>
          <w:tcPr>
            <w:tcW w:w="1740" w:type="dxa"/>
            <w:tcBorders>
              <w:top w:val="single" w:sz="8" w:space="0" w:color="auto"/>
              <w:right w:val="single" w:sz="8" w:space="0" w:color="auto"/>
            </w:tcBorders>
            <w:shd w:val="clear" w:color="auto" w:fill="auto"/>
            <w:vAlign w:val="bottom"/>
          </w:tcPr>
          <w:p w:rsidR="00C46919" w:rsidRPr="00FE0D0D" w:rsidRDefault="00C46919" w:rsidP="008E19CF">
            <w:pPr>
              <w:spacing w:line="0" w:lineRule="atLeast"/>
              <w:rPr>
                <w:rFonts w:ascii="Calibri" w:hAnsi="Calibri" w:cs="Calibri"/>
                <w:sz w:val="22"/>
                <w:szCs w:val="22"/>
                <w:lang w:val="ro-RO" w:eastAsia="ro-RO"/>
              </w:rPr>
            </w:pPr>
          </w:p>
        </w:tc>
        <w:tc>
          <w:tcPr>
            <w:tcW w:w="1600" w:type="dxa"/>
            <w:vMerge w:val="restart"/>
            <w:tcBorders>
              <w:top w:val="single" w:sz="8" w:space="0" w:color="auto"/>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Calibri"/>
                <w:b/>
                <w:w w:val="99"/>
                <w:sz w:val="22"/>
                <w:szCs w:val="22"/>
                <w:lang w:val="ro-RO" w:eastAsia="ro-RO"/>
              </w:rPr>
            </w:pPr>
            <w:r w:rsidRPr="00FE0D0D">
              <w:rPr>
                <w:rFonts w:ascii="Calibri" w:eastAsia="Calibri" w:hAnsi="Calibri" w:cs="Calibri"/>
                <w:b/>
                <w:w w:val="99"/>
                <w:sz w:val="22"/>
                <w:szCs w:val="22"/>
                <w:lang w:val="ro-RO" w:eastAsia="ro-RO"/>
              </w:rPr>
              <w:t>Rata de plată</w:t>
            </w:r>
          </w:p>
        </w:tc>
      </w:tr>
      <w:tr w:rsidR="00C46919" w:rsidRPr="00FE0D0D" w:rsidTr="008E19CF">
        <w:trPr>
          <w:trHeight w:val="23"/>
        </w:trPr>
        <w:tc>
          <w:tcPr>
            <w:tcW w:w="1520" w:type="dxa"/>
            <w:tcBorders>
              <w:left w:val="single" w:sz="8" w:space="0" w:color="auto"/>
              <w:bottom w:val="single" w:sz="8" w:space="0" w:color="auto"/>
            </w:tcBorders>
            <w:shd w:val="clear" w:color="auto" w:fill="auto"/>
            <w:vAlign w:val="bottom"/>
          </w:tcPr>
          <w:p w:rsidR="00C46919" w:rsidRPr="00FE0D0D" w:rsidRDefault="00C46919" w:rsidP="008E19CF">
            <w:pPr>
              <w:spacing w:line="20" w:lineRule="exact"/>
              <w:rPr>
                <w:rFonts w:ascii="Calibri" w:hAnsi="Calibri" w:cs="Calibri"/>
                <w:sz w:val="22"/>
                <w:szCs w:val="22"/>
                <w:lang w:val="ro-RO" w:eastAsia="ro-RO"/>
              </w:rPr>
            </w:pPr>
          </w:p>
        </w:tc>
        <w:tc>
          <w:tcPr>
            <w:tcW w:w="1420" w:type="dxa"/>
            <w:tcBorders>
              <w:bottom w:val="single" w:sz="8" w:space="0" w:color="auto"/>
              <w:right w:val="single" w:sz="8" w:space="0" w:color="auto"/>
            </w:tcBorders>
            <w:shd w:val="clear" w:color="auto" w:fill="auto"/>
            <w:vAlign w:val="bottom"/>
          </w:tcPr>
          <w:p w:rsidR="00C46919" w:rsidRPr="00FE0D0D" w:rsidRDefault="00C46919" w:rsidP="008E19CF">
            <w:pPr>
              <w:spacing w:line="20" w:lineRule="exact"/>
              <w:rPr>
                <w:rFonts w:ascii="Calibri" w:hAnsi="Calibri" w:cs="Calibri"/>
                <w:sz w:val="22"/>
                <w:szCs w:val="22"/>
                <w:lang w:val="ro-RO" w:eastAsia="ro-RO"/>
              </w:rPr>
            </w:pPr>
          </w:p>
        </w:tc>
        <w:tc>
          <w:tcPr>
            <w:tcW w:w="1720" w:type="dxa"/>
            <w:tcBorders>
              <w:bottom w:val="single" w:sz="8" w:space="0" w:color="auto"/>
            </w:tcBorders>
            <w:shd w:val="clear" w:color="auto" w:fill="auto"/>
            <w:vAlign w:val="bottom"/>
          </w:tcPr>
          <w:p w:rsidR="00C46919" w:rsidRPr="00FE0D0D" w:rsidRDefault="00C46919" w:rsidP="008E19CF">
            <w:pPr>
              <w:spacing w:line="20" w:lineRule="exact"/>
              <w:rPr>
                <w:rFonts w:ascii="Calibri" w:hAnsi="Calibri" w:cs="Calibri"/>
                <w:sz w:val="22"/>
                <w:szCs w:val="22"/>
                <w:lang w:val="ro-RO" w:eastAsia="ro-RO"/>
              </w:rPr>
            </w:pPr>
          </w:p>
        </w:tc>
        <w:tc>
          <w:tcPr>
            <w:tcW w:w="1620" w:type="dxa"/>
            <w:tcBorders>
              <w:bottom w:val="single" w:sz="8" w:space="0" w:color="auto"/>
              <w:right w:val="single" w:sz="8" w:space="0" w:color="auto"/>
            </w:tcBorders>
            <w:shd w:val="clear" w:color="auto" w:fill="auto"/>
            <w:vAlign w:val="bottom"/>
          </w:tcPr>
          <w:p w:rsidR="00C46919" w:rsidRPr="00FE0D0D" w:rsidRDefault="00C46919" w:rsidP="008E19CF">
            <w:pPr>
              <w:spacing w:line="20" w:lineRule="exact"/>
              <w:rPr>
                <w:rFonts w:ascii="Calibri" w:hAnsi="Calibri" w:cs="Calibri"/>
                <w:sz w:val="22"/>
                <w:szCs w:val="22"/>
                <w:lang w:val="ro-RO" w:eastAsia="ro-RO"/>
              </w:rPr>
            </w:pPr>
          </w:p>
        </w:tc>
        <w:tc>
          <w:tcPr>
            <w:tcW w:w="1740" w:type="dxa"/>
            <w:vMerge w:val="restart"/>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Calibri"/>
                <w:b/>
                <w:w w:val="98"/>
                <w:sz w:val="22"/>
                <w:szCs w:val="22"/>
                <w:lang w:val="ro-RO" w:eastAsia="ro-RO"/>
              </w:rPr>
            </w:pPr>
            <w:r w:rsidRPr="00FE0D0D">
              <w:rPr>
                <w:rFonts w:ascii="Calibri" w:eastAsia="Calibri" w:hAnsi="Calibri" w:cs="Calibri"/>
                <w:b/>
                <w:w w:val="98"/>
                <w:sz w:val="22"/>
                <w:szCs w:val="22"/>
                <w:lang w:val="ro-RO" w:eastAsia="ro-RO"/>
              </w:rPr>
              <w:t>Total (lei)</w:t>
            </w:r>
          </w:p>
        </w:tc>
        <w:tc>
          <w:tcPr>
            <w:tcW w:w="1600" w:type="dxa"/>
            <w:vMerge/>
            <w:tcBorders>
              <w:bottom w:val="single" w:sz="8" w:space="0" w:color="auto"/>
              <w:right w:val="single" w:sz="8" w:space="0" w:color="auto"/>
            </w:tcBorders>
            <w:shd w:val="clear" w:color="auto" w:fill="auto"/>
            <w:vAlign w:val="bottom"/>
          </w:tcPr>
          <w:p w:rsidR="00C46919" w:rsidRPr="00FE0D0D" w:rsidRDefault="00C46919" w:rsidP="008E19CF">
            <w:pPr>
              <w:spacing w:line="20" w:lineRule="exact"/>
              <w:rPr>
                <w:rFonts w:ascii="Calibri" w:hAnsi="Calibri" w:cs="Calibri"/>
                <w:sz w:val="22"/>
                <w:szCs w:val="22"/>
                <w:lang w:val="ro-RO" w:eastAsia="ro-RO"/>
              </w:rPr>
            </w:pPr>
          </w:p>
        </w:tc>
      </w:tr>
      <w:tr w:rsidR="00C46919" w:rsidRPr="00FE0D0D" w:rsidTr="008E19CF">
        <w:trPr>
          <w:trHeight w:val="113"/>
        </w:trPr>
        <w:tc>
          <w:tcPr>
            <w:tcW w:w="1520" w:type="dxa"/>
            <w:vMerge w:val="restart"/>
            <w:tcBorders>
              <w:left w:val="single" w:sz="8" w:space="0" w:color="auto"/>
              <w:right w:val="single" w:sz="8" w:space="0" w:color="auto"/>
            </w:tcBorders>
            <w:shd w:val="clear" w:color="auto" w:fill="auto"/>
            <w:vAlign w:val="bottom"/>
          </w:tcPr>
          <w:p w:rsidR="00C46919" w:rsidRPr="00FE0D0D" w:rsidRDefault="00C46919" w:rsidP="008E19CF">
            <w:pPr>
              <w:spacing w:line="264" w:lineRule="exact"/>
              <w:jc w:val="center"/>
              <w:rPr>
                <w:rFonts w:ascii="Calibri" w:eastAsia="Calibri" w:hAnsi="Calibri" w:cs="Calibri"/>
                <w:b/>
                <w:sz w:val="22"/>
                <w:szCs w:val="22"/>
                <w:lang w:val="ro-RO" w:eastAsia="ro-RO"/>
              </w:rPr>
            </w:pPr>
            <w:r w:rsidRPr="00FE0D0D">
              <w:rPr>
                <w:rFonts w:ascii="Calibri" w:eastAsia="Calibri" w:hAnsi="Calibri" w:cs="Calibri"/>
                <w:b/>
                <w:sz w:val="22"/>
                <w:szCs w:val="22"/>
                <w:lang w:val="ro-RO" w:eastAsia="ro-RO"/>
              </w:rPr>
              <w:t>Contribuţie</w:t>
            </w:r>
          </w:p>
        </w:tc>
        <w:tc>
          <w:tcPr>
            <w:tcW w:w="1420" w:type="dxa"/>
            <w:vMerge w:val="restart"/>
            <w:tcBorders>
              <w:right w:val="single" w:sz="8" w:space="0" w:color="auto"/>
            </w:tcBorders>
            <w:shd w:val="clear" w:color="auto" w:fill="auto"/>
            <w:vAlign w:val="bottom"/>
          </w:tcPr>
          <w:p w:rsidR="00C46919" w:rsidRPr="00FE0D0D" w:rsidRDefault="00C46919" w:rsidP="008E19CF">
            <w:pPr>
              <w:spacing w:line="264" w:lineRule="exact"/>
              <w:jc w:val="center"/>
              <w:rPr>
                <w:rFonts w:ascii="Calibri" w:eastAsia="Calibri" w:hAnsi="Calibri" w:cs="Calibri"/>
                <w:b/>
                <w:w w:val="98"/>
                <w:sz w:val="22"/>
                <w:szCs w:val="22"/>
                <w:lang w:val="ro-RO" w:eastAsia="ro-RO"/>
              </w:rPr>
            </w:pPr>
            <w:r w:rsidRPr="00FE0D0D">
              <w:rPr>
                <w:rFonts w:ascii="Calibri" w:eastAsia="Calibri" w:hAnsi="Calibri" w:cs="Calibri"/>
                <w:b/>
                <w:w w:val="98"/>
                <w:sz w:val="22"/>
                <w:szCs w:val="22"/>
                <w:lang w:val="ro-RO" w:eastAsia="ro-RO"/>
              </w:rPr>
              <w:t>Contributie</w:t>
            </w:r>
          </w:p>
        </w:tc>
        <w:tc>
          <w:tcPr>
            <w:tcW w:w="1720" w:type="dxa"/>
            <w:tcBorders>
              <w:right w:val="single" w:sz="8" w:space="0" w:color="auto"/>
            </w:tcBorders>
            <w:shd w:val="clear" w:color="auto" w:fill="auto"/>
            <w:vAlign w:val="bottom"/>
          </w:tcPr>
          <w:p w:rsidR="00C46919" w:rsidRPr="00FE0D0D" w:rsidRDefault="00C46919" w:rsidP="008E19CF">
            <w:pPr>
              <w:spacing w:line="0" w:lineRule="atLeast"/>
              <w:rPr>
                <w:rFonts w:ascii="Calibri" w:hAnsi="Calibri" w:cs="Calibri"/>
                <w:sz w:val="22"/>
                <w:szCs w:val="22"/>
                <w:lang w:val="ro-RO" w:eastAsia="ro-RO"/>
              </w:rPr>
            </w:pPr>
          </w:p>
        </w:tc>
        <w:tc>
          <w:tcPr>
            <w:tcW w:w="1620" w:type="dxa"/>
            <w:vMerge w:val="restart"/>
            <w:tcBorders>
              <w:right w:val="single" w:sz="8" w:space="0" w:color="auto"/>
            </w:tcBorders>
            <w:shd w:val="clear" w:color="auto" w:fill="auto"/>
            <w:vAlign w:val="bottom"/>
          </w:tcPr>
          <w:p w:rsidR="00C46919" w:rsidRPr="00FE0D0D" w:rsidRDefault="00C46919" w:rsidP="008E19CF">
            <w:pPr>
              <w:spacing w:line="264" w:lineRule="exact"/>
              <w:jc w:val="center"/>
              <w:rPr>
                <w:rFonts w:ascii="Calibri" w:eastAsia="Calibri" w:hAnsi="Calibri" w:cs="Calibri"/>
                <w:b/>
                <w:sz w:val="22"/>
                <w:szCs w:val="22"/>
                <w:lang w:val="ro-RO" w:eastAsia="ro-RO"/>
              </w:rPr>
            </w:pPr>
            <w:r w:rsidRPr="00FE0D0D">
              <w:rPr>
                <w:rFonts w:ascii="Calibri" w:eastAsia="Calibri" w:hAnsi="Calibri" w:cs="Calibri"/>
                <w:b/>
                <w:sz w:val="22"/>
                <w:szCs w:val="22"/>
                <w:lang w:val="ro-RO" w:eastAsia="ro-RO"/>
              </w:rPr>
              <w:t>Contributie</w:t>
            </w:r>
          </w:p>
        </w:tc>
        <w:tc>
          <w:tcPr>
            <w:tcW w:w="1740" w:type="dxa"/>
            <w:vMerge/>
            <w:tcBorders>
              <w:right w:val="single" w:sz="8" w:space="0" w:color="auto"/>
            </w:tcBorders>
            <w:shd w:val="clear" w:color="auto" w:fill="auto"/>
            <w:vAlign w:val="bottom"/>
          </w:tcPr>
          <w:p w:rsidR="00C46919" w:rsidRPr="00FE0D0D" w:rsidRDefault="00C46919" w:rsidP="008E19CF">
            <w:pPr>
              <w:spacing w:line="0" w:lineRule="atLeast"/>
              <w:rPr>
                <w:rFonts w:ascii="Calibri" w:hAnsi="Calibri" w:cs="Calibri"/>
                <w:sz w:val="22"/>
                <w:szCs w:val="22"/>
                <w:lang w:val="ro-RO" w:eastAsia="ro-RO"/>
              </w:rPr>
            </w:pPr>
          </w:p>
        </w:tc>
        <w:tc>
          <w:tcPr>
            <w:tcW w:w="1600" w:type="dxa"/>
            <w:vMerge/>
            <w:tcBorders>
              <w:right w:val="single" w:sz="8" w:space="0" w:color="auto"/>
            </w:tcBorders>
            <w:shd w:val="clear" w:color="auto" w:fill="auto"/>
            <w:vAlign w:val="bottom"/>
          </w:tcPr>
          <w:p w:rsidR="00C46919" w:rsidRPr="00FE0D0D" w:rsidRDefault="00C46919" w:rsidP="008E19CF">
            <w:pPr>
              <w:spacing w:line="0" w:lineRule="atLeast"/>
              <w:rPr>
                <w:rFonts w:ascii="Calibri" w:hAnsi="Calibri" w:cs="Calibri"/>
                <w:sz w:val="22"/>
                <w:szCs w:val="22"/>
                <w:lang w:val="ro-RO" w:eastAsia="ro-RO"/>
              </w:rPr>
            </w:pPr>
          </w:p>
        </w:tc>
      </w:tr>
      <w:tr w:rsidR="00C46919" w:rsidRPr="00FE0D0D" w:rsidTr="008E19CF">
        <w:trPr>
          <w:trHeight w:val="293"/>
        </w:trPr>
        <w:tc>
          <w:tcPr>
            <w:tcW w:w="1520" w:type="dxa"/>
            <w:vMerge/>
            <w:tcBorders>
              <w:left w:val="single" w:sz="8" w:space="0" w:color="auto"/>
              <w:right w:val="single" w:sz="8" w:space="0" w:color="auto"/>
            </w:tcBorders>
            <w:shd w:val="clear" w:color="auto" w:fill="auto"/>
            <w:vAlign w:val="bottom"/>
          </w:tcPr>
          <w:p w:rsidR="00C46919" w:rsidRPr="00FE0D0D" w:rsidRDefault="00C46919" w:rsidP="008E19CF">
            <w:pPr>
              <w:spacing w:line="0" w:lineRule="atLeast"/>
              <w:rPr>
                <w:rFonts w:ascii="Calibri" w:hAnsi="Calibri" w:cs="Calibri"/>
                <w:sz w:val="22"/>
                <w:szCs w:val="22"/>
                <w:lang w:val="ro-RO" w:eastAsia="ro-RO"/>
              </w:rPr>
            </w:pPr>
          </w:p>
        </w:tc>
        <w:tc>
          <w:tcPr>
            <w:tcW w:w="1420" w:type="dxa"/>
            <w:vMerge/>
            <w:tcBorders>
              <w:right w:val="single" w:sz="8" w:space="0" w:color="auto"/>
            </w:tcBorders>
            <w:shd w:val="clear" w:color="auto" w:fill="auto"/>
            <w:vAlign w:val="bottom"/>
          </w:tcPr>
          <w:p w:rsidR="00C46919" w:rsidRPr="00FE0D0D" w:rsidRDefault="00C46919" w:rsidP="008E19CF">
            <w:pPr>
              <w:spacing w:line="0" w:lineRule="atLeast"/>
              <w:rPr>
                <w:rFonts w:ascii="Calibri" w:hAnsi="Calibri" w:cs="Calibri"/>
                <w:sz w:val="22"/>
                <w:szCs w:val="22"/>
                <w:lang w:val="ro-RO" w:eastAsia="ro-RO"/>
              </w:rPr>
            </w:pPr>
          </w:p>
        </w:tc>
        <w:tc>
          <w:tcPr>
            <w:tcW w:w="1720" w:type="dxa"/>
            <w:vMerge w:val="restart"/>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Calibri"/>
                <w:b/>
                <w:sz w:val="22"/>
                <w:szCs w:val="22"/>
                <w:lang w:val="ro-RO" w:eastAsia="ro-RO"/>
              </w:rPr>
            </w:pPr>
            <w:r w:rsidRPr="00FE0D0D">
              <w:rPr>
                <w:rFonts w:ascii="Calibri" w:eastAsia="Calibri" w:hAnsi="Calibri" w:cs="Calibri"/>
                <w:b/>
                <w:sz w:val="22"/>
                <w:szCs w:val="22"/>
                <w:lang w:val="ro-RO" w:eastAsia="ro-RO"/>
              </w:rPr>
              <w:t>Contribuţie UE</w:t>
            </w:r>
          </w:p>
        </w:tc>
        <w:tc>
          <w:tcPr>
            <w:tcW w:w="1620" w:type="dxa"/>
            <w:vMerge/>
            <w:tcBorders>
              <w:right w:val="single" w:sz="8" w:space="0" w:color="auto"/>
            </w:tcBorders>
            <w:shd w:val="clear" w:color="auto" w:fill="auto"/>
            <w:vAlign w:val="bottom"/>
          </w:tcPr>
          <w:p w:rsidR="00C46919" w:rsidRPr="00FE0D0D" w:rsidRDefault="00C46919" w:rsidP="008E19CF">
            <w:pPr>
              <w:spacing w:line="0" w:lineRule="atLeast"/>
              <w:rPr>
                <w:rFonts w:ascii="Calibri" w:hAnsi="Calibri" w:cs="Calibri"/>
                <w:sz w:val="22"/>
                <w:szCs w:val="22"/>
                <w:lang w:val="ro-RO" w:eastAsia="ro-RO"/>
              </w:rPr>
            </w:pPr>
          </w:p>
        </w:tc>
        <w:tc>
          <w:tcPr>
            <w:tcW w:w="1740" w:type="dxa"/>
            <w:vMerge/>
            <w:tcBorders>
              <w:right w:val="single" w:sz="8" w:space="0" w:color="auto"/>
            </w:tcBorders>
            <w:shd w:val="clear" w:color="auto" w:fill="auto"/>
            <w:vAlign w:val="bottom"/>
          </w:tcPr>
          <w:p w:rsidR="00C46919" w:rsidRPr="00FE0D0D" w:rsidRDefault="00C46919" w:rsidP="008E19CF">
            <w:pPr>
              <w:spacing w:line="0" w:lineRule="atLeast"/>
              <w:rPr>
                <w:rFonts w:ascii="Calibri" w:hAnsi="Calibri" w:cs="Calibri"/>
                <w:sz w:val="22"/>
                <w:szCs w:val="22"/>
                <w:lang w:val="ro-RO" w:eastAsia="ro-RO"/>
              </w:rPr>
            </w:pPr>
          </w:p>
        </w:tc>
        <w:tc>
          <w:tcPr>
            <w:tcW w:w="1600" w:type="dxa"/>
            <w:vMerge w:val="restart"/>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Calibri"/>
                <w:b/>
                <w:sz w:val="22"/>
                <w:szCs w:val="22"/>
                <w:lang w:val="ro-RO" w:eastAsia="ro-RO"/>
              </w:rPr>
            </w:pPr>
            <w:r w:rsidRPr="00FE0D0D">
              <w:rPr>
                <w:rFonts w:ascii="Calibri" w:eastAsia="Calibri" w:hAnsi="Calibri" w:cs="Calibri"/>
                <w:b/>
                <w:sz w:val="22"/>
                <w:szCs w:val="22"/>
                <w:lang w:val="ro-RO" w:eastAsia="ro-RO"/>
              </w:rPr>
              <w:t>la beneficiar %</w:t>
            </w:r>
          </w:p>
        </w:tc>
      </w:tr>
      <w:tr w:rsidR="00C46919" w:rsidRPr="00FE0D0D" w:rsidTr="008E19CF">
        <w:trPr>
          <w:trHeight w:val="146"/>
        </w:trPr>
        <w:tc>
          <w:tcPr>
            <w:tcW w:w="1520" w:type="dxa"/>
            <w:vMerge w:val="restart"/>
            <w:tcBorders>
              <w:left w:val="single" w:sz="8" w:space="0" w:color="auto"/>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Calibri"/>
                <w:b/>
                <w:sz w:val="22"/>
                <w:szCs w:val="22"/>
                <w:lang w:val="ro-RO" w:eastAsia="ro-RO"/>
              </w:rPr>
            </w:pPr>
            <w:r w:rsidRPr="00FE0D0D">
              <w:rPr>
                <w:rFonts w:ascii="Calibri" w:eastAsia="Calibri" w:hAnsi="Calibri" w:cs="Calibri"/>
                <w:b/>
                <w:sz w:val="22"/>
                <w:szCs w:val="22"/>
                <w:lang w:val="ro-RO" w:eastAsia="ro-RO"/>
              </w:rPr>
              <w:t>UE</w:t>
            </w:r>
          </w:p>
        </w:tc>
        <w:tc>
          <w:tcPr>
            <w:tcW w:w="1420" w:type="dxa"/>
            <w:vMerge w:val="restart"/>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Calibri"/>
                <w:b/>
                <w:sz w:val="22"/>
                <w:szCs w:val="22"/>
                <w:lang w:val="ro-RO" w:eastAsia="ro-RO"/>
              </w:rPr>
            </w:pPr>
            <w:r w:rsidRPr="00FE0D0D">
              <w:rPr>
                <w:rFonts w:ascii="Calibri" w:eastAsia="Calibri" w:hAnsi="Calibri" w:cs="Calibri"/>
                <w:b/>
                <w:sz w:val="22"/>
                <w:szCs w:val="22"/>
                <w:lang w:val="ro-RO" w:eastAsia="ro-RO"/>
              </w:rPr>
              <w:t>națională</w:t>
            </w:r>
          </w:p>
        </w:tc>
        <w:tc>
          <w:tcPr>
            <w:tcW w:w="1720" w:type="dxa"/>
            <w:vMerge/>
            <w:tcBorders>
              <w:right w:val="single" w:sz="8" w:space="0" w:color="auto"/>
            </w:tcBorders>
            <w:shd w:val="clear" w:color="auto" w:fill="auto"/>
            <w:vAlign w:val="bottom"/>
          </w:tcPr>
          <w:p w:rsidR="00C46919" w:rsidRPr="00FE0D0D" w:rsidRDefault="00C46919" w:rsidP="008E19CF">
            <w:pPr>
              <w:spacing w:line="0" w:lineRule="atLeast"/>
              <w:rPr>
                <w:rFonts w:ascii="Calibri" w:hAnsi="Calibri" w:cs="Calibri"/>
                <w:sz w:val="22"/>
                <w:szCs w:val="22"/>
                <w:lang w:val="ro-RO" w:eastAsia="ro-RO"/>
              </w:rPr>
            </w:pPr>
          </w:p>
        </w:tc>
        <w:tc>
          <w:tcPr>
            <w:tcW w:w="1620" w:type="dxa"/>
            <w:vMerge w:val="restart"/>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Calibri"/>
                <w:b/>
                <w:w w:val="99"/>
                <w:sz w:val="22"/>
                <w:szCs w:val="22"/>
                <w:lang w:val="ro-RO" w:eastAsia="ro-RO"/>
              </w:rPr>
            </w:pPr>
            <w:r w:rsidRPr="00FE0D0D">
              <w:rPr>
                <w:rFonts w:ascii="Calibri" w:eastAsia="Calibri" w:hAnsi="Calibri" w:cs="Calibri"/>
                <w:b/>
                <w:w w:val="99"/>
                <w:sz w:val="22"/>
                <w:szCs w:val="22"/>
                <w:lang w:val="ro-RO" w:eastAsia="ro-RO"/>
              </w:rPr>
              <w:t>națională</w:t>
            </w:r>
          </w:p>
        </w:tc>
        <w:tc>
          <w:tcPr>
            <w:tcW w:w="1740" w:type="dxa"/>
            <w:tcBorders>
              <w:right w:val="single" w:sz="8" w:space="0" w:color="auto"/>
            </w:tcBorders>
            <w:shd w:val="clear" w:color="auto" w:fill="auto"/>
            <w:vAlign w:val="bottom"/>
          </w:tcPr>
          <w:p w:rsidR="00C46919" w:rsidRPr="00FE0D0D" w:rsidRDefault="00C46919" w:rsidP="008E19CF">
            <w:pPr>
              <w:spacing w:line="0" w:lineRule="atLeast"/>
              <w:rPr>
                <w:rFonts w:ascii="Calibri" w:hAnsi="Calibri" w:cs="Calibri"/>
                <w:sz w:val="22"/>
                <w:szCs w:val="22"/>
                <w:lang w:val="ro-RO" w:eastAsia="ro-RO"/>
              </w:rPr>
            </w:pPr>
          </w:p>
        </w:tc>
        <w:tc>
          <w:tcPr>
            <w:tcW w:w="1600" w:type="dxa"/>
            <w:vMerge/>
            <w:tcBorders>
              <w:right w:val="single" w:sz="8" w:space="0" w:color="auto"/>
            </w:tcBorders>
            <w:shd w:val="clear" w:color="auto" w:fill="auto"/>
            <w:vAlign w:val="bottom"/>
          </w:tcPr>
          <w:p w:rsidR="00C46919" w:rsidRPr="00FE0D0D" w:rsidRDefault="00C46919" w:rsidP="008E19CF">
            <w:pPr>
              <w:spacing w:line="0" w:lineRule="atLeast"/>
              <w:rPr>
                <w:rFonts w:ascii="Calibri" w:hAnsi="Calibri" w:cs="Calibri"/>
                <w:sz w:val="22"/>
                <w:szCs w:val="22"/>
                <w:lang w:val="ro-RO" w:eastAsia="ro-RO"/>
              </w:rPr>
            </w:pPr>
          </w:p>
        </w:tc>
      </w:tr>
      <w:tr w:rsidR="00C46919" w:rsidRPr="00FE0D0D" w:rsidTr="008E19CF">
        <w:trPr>
          <w:trHeight w:val="146"/>
        </w:trPr>
        <w:tc>
          <w:tcPr>
            <w:tcW w:w="1520" w:type="dxa"/>
            <w:vMerge/>
            <w:tcBorders>
              <w:left w:val="single" w:sz="8" w:space="0" w:color="auto"/>
              <w:right w:val="single" w:sz="8" w:space="0" w:color="auto"/>
            </w:tcBorders>
            <w:shd w:val="clear" w:color="auto" w:fill="auto"/>
            <w:vAlign w:val="bottom"/>
          </w:tcPr>
          <w:p w:rsidR="00C46919" w:rsidRPr="00FE0D0D" w:rsidRDefault="00C46919" w:rsidP="008E19CF">
            <w:pPr>
              <w:spacing w:line="0" w:lineRule="atLeast"/>
              <w:rPr>
                <w:rFonts w:ascii="Calibri" w:hAnsi="Calibri" w:cs="Calibri"/>
                <w:sz w:val="22"/>
                <w:szCs w:val="22"/>
                <w:lang w:val="ro-RO" w:eastAsia="ro-RO"/>
              </w:rPr>
            </w:pPr>
          </w:p>
        </w:tc>
        <w:tc>
          <w:tcPr>
            <w:tcW w:w="1420" w:type="dxa"/>
            <w:vMerge/>
            <w:tcBorders>
              <w:right w:val="single" w:sz="8" w:space="0" w:color="auto"/>
            </w:tcBorders>
            <w:shd w:val="clear" w:color="auto" w:fill="auto"/>
            <w:vAlign w:val="bottom"/>
          </w:tcPr>
          <w:p w:rsidR="00C46919" w:rsidRPr="00FE0D0D" w:rsidRDefault="00C46919" w:rsidP="008E19CF">
            <w:pPr>
              <w:spacing w:line="0" w:lineRule="atLeast"/>
              <w:rPr>
                <w:rFonts w:ascii="Calibri" w:hAnsi="Calibri" w:cs="Calibri"/>
                <w:sz w:val="22"/>
                <w:szCs w:val="22"/>
                <w:lang w:val="ro-RO" w:eastAsia="ro-RO"/>
              </w:rPr>
            </w:pPr>
          </w:p>
        </w:tc>
        <w:tc>
          <w:tcPr>
            <w:tcW w:w="1720" w:type="dxa"/>
            <w:tcBorders>
              <w:right w:val="single" w:sz="8" w:space="0" w:color="auto"/>
            </w:tcBorders>
            <w:shd w:val="clear" w:color="auto" w:fill="auto"/>
            <w:vAlign w:val="bottom"/>
          </w:tcPr>
          <w:p w:rsidR="00C46919" w:rsidRPr="00FE0D0D" w:rsidRDefault="00C46919" w:rsidP="008E19CF">
            <w:pPr>
              <w:spacing w:line="0" w:lineRule="atLeast"/>
              <w:rPr>
                <w:rFonts w:ascii="Calibri" w:hAnsi="Calibri" w:cs="Calibri"/>
                <w:sz w:val="22"/>
                <w:szCs w:val="22"/>
                <w:lang w:val="ro-RO" w:eastAsia="ro-RO"/>
              </w:rPr>
            </w:pPr>
          </w:p>
        </w:tc>
        <w:tc>
          <w:tcPr>
            <w:tcW w:w="1620" w:type="dxa"/>
            <w:vMerge/>
            <w:tcBorders>
              <w:right w:val="single" w:sz="8" w:space="0" w:color="auto"/>
            </w:tcBorders>
            <w:shd w:val="clear" w:color="auto" w:fill="auto"/>
            <w:vAlign w:val="bottom"/>
          </w:tcPr>
          <w:p w:rsidR="00C46919" w:rsidRPr="00FE0D0D" w:rsidRDefault="00C46919" w:rsidP="008E19CF">
            <w:pPr>
              <w:spacing w:line="0" w:lineRule="atLeast"/>
              <w:rPr>
                <w:rFonts w:ascii="Calibri" w:hAnsi="Calibri" w:cs="Calibri"/>
                <w:sz w:val="22"/>
                <w:szCs w:val="22"/>
                <w:lang w:val="ro-RO" w:eastAsia="ro-RO"/>
              </w:rPr>
            </w:pPr>
          </w:p>
        </w:tc>
        <w:tc>
          <w:tcPr>
            <w:tcW w:w="1740" w:type="dxa"/>
            <w:tcBorders>
              <w:right w:val="single" w:sz="8" w:space="0" w:color="auto"/>
            </w:tcBorders>
            <w:shd w:val="clear" w:color="auto" w:fill="auto"/>
            <w:vAlign w:val="bottom"/>
          </w:tcPr>
          <w:p w:rsidR="00C46919" w:rsidRPr="00FE0D0D" w:rsidRDefault="00C46919" w:rsidP="008E19CF">
            <w:pPr>
              <w:spacing w:line="0" w:lineRule="atLeast"/>
              <w:rPr>
                <w:rFonts w:ascii="Calibri" w:hAnsi="Calibri" w:cs="Calibri"/>
                <w:sz w:val="22"/>
                <w:szCs w:val="22"/>
                <w:lang w:val="ro-RO" w:eastAsia="ro-RO"/>
              </w:rPr>
            </w:pPr>
          </w:p>
        </w:tc>
        <w:tc>
          <w:tcPr>
            <w:tcW w:w="1600" w:type="dxa"/>
            <w:tcBorders>
              <w:right w:val="single" w:sz="8" w:space="0" w:color="auto"/>
            </w:tcBorders>
            <w:shd w:val="clear" w:color="auto" w:fill="auto"/>
            <w:vAlign w:val="bottom"/>
          </w:tcPr>
          <w:p w:rsidR="00C46919" w:rsidRPr="00FE0D0D" w:rsidRDefault="00C46919" w:rsidP="008E19CF">
            <w:pPr>
              <w:spacing w:line="0" w:lineRule="atLeast"/>
              <w:rPr>
                <w:rFonts w:ascii="Calibri" w:hAnsi="Calibri" w:cs="Calibri"/>
                <w:sz w:val="22"/>
                <w:szCs w:val="22"/>
                <w:lang w:val="ro-RO" w:eastAsia="ro-RO"/>
              </w:rPr>
            </w:pPr>
          </w:p>
        </w:tc>
      </w:tr>
      <w:tr w:rsidR="00C46919" w:rsidRPr="00FE0D0D" w:rsidTr="008E19CF">
        <w:trPr>
          <w:trHeight w:val="30"/>
        </w:trPr>
        <w:tc>
          <w:tcPr>
            <w:tcW w:w="1520" w:type="dxa"/>
            <w:tcBorders>
              <w:left w:val="single" w:sz="8" w:space="0" w:color="auto"/>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ascii="Calibri" w:hAnsi="Calibri" w:cs="Calibri"/>
                <w:sz w:val="22"/>
                <w:szCs w:val="22"/>
                <w:lang w:val="ro-RO" w:eastAsia="ro-RO"/>
              </w:rPr>
            </w:pPr>
          </w:p>
        </w:tc>
        <w:tc>
          <w:tcPr>
            <w:tcW w:w="142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ascii="Calibri" w:hAnsi="Calibri" w:cs="Calibri"/>
                <w:sz w:val="22"/>
                <w:szCs w:val="22"/>
                <w:lang w:val="ro-RO" w:eastAsia="ro-RO"/>
              </w:rPr>
            </w:pPr>
          </w:p>
        </w:tc>
        <w:tc>
          <w:tcPr>
            <w:tcW w:w="172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ascii="Calibri" w:hAnsi="Calibri" w:cs="Calibri"/>
                <w:sz w:val="22"/>
                <w:szCs w:val="22"/>
                <w:lang w:val="ro-RO" w:eastAsia="ro-RO"/>
              </w:rPr>
            </w:pPr>
          </w:p>
        </w:tc>
        <w:tc>
          <w:tcPr>
            <w:tcW w:w="162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ascii="Calibri" w:hAnsi="Calibri" w:cs="Calibri"/>
                <w:sz w:val="22"/>
                <w:szCs w:val="22"/>
                <w:lang w:val="ro-RO" w:eastAsia="ro-RO"/>
              </w:rPr>
            </w:pPr>
          </w:p>
        </w:tc>
        <w:tc>
          <w:tcPr>
            <w:tcW w:w="174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ascii="Calibri" w:hAnsi="Calibri" w:cs="Calibri"/>
                <w:sz w:val="22"/>
                <w:szCs w:val="22"/>
                <w:lang w:val="ro-RO" w:eastAsia="ro-RO"/>
              </w:rPr>
            </w:pPr>
          </w:p>
        </w:tc>
        <w:tc>
          <w:tcPr>
            <w:tcW w:w="160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ascii="Calibri" w:hAnsi="Calibri" w:cs="Calibri"/>
                <w:sz w:val="22"/>
                <w:szCs w:val="22"/>
                <w:lang w:val="ro-RO" w:eastAsia="ro-RO"/>
              </w:rPr>
            </w:pPr>
          </w:p>
        </w:tc>
      </w:tr>
      <w:tr w:rsidR="00C46919" w:rsidRPr="00FE0D0D" w:rsidTr="008E19CF">
        <w:trPr>
          <w:trHeight w:val="234"/>
        </w:trPr>
        <w:tc>
          <w:tcPr>
            <w:tcW w:w="1520" w:type="dxa"/>
            <w:tcBorders>
              <w:left w:val="single" w:sz="8" w:space="0" w:color="auto"/>
              <w:right w:val="single" w:sz="8" w:space="0" w:color="auto"/>
            </w:tcBorders>
            <w:shd w:val="clear" w:color="auto" w:fill="auto"/>
            <w:vAlign w:val="bottom"/>
          </w:tcPr>
          <w:p w:rsidR="00C46919" w:rsidRPr="00FE0D0D" w:rsidRDefault="00C46919" w:rsidP="008E19CF">
            <w:pPr>
              <w:spacing w:line="234" w:lineRule="exact"/>
              <w:jc w:val="center"/>
              <w:rPr>
                <w:rFonts w:ascii="Calibri" w:eastAsia="Calibri" w:hAnsi="Calibri" w:cs="Calibri"/>
                <w:w w:val="99"/>
                <w:sz w:val="22"/>
                <w:szCs w:val="22"/>
                <w:lang w:val="ro-RO" w:eastAsia="ro-RO"/>
              </w:rPr>
            </w:pPr>
            <w:r w:rsidRPr="00FE0D0D">
              <w:rPr>
                <w:rFonts w:ascii="Calibri" w:hAnsi="Calibri" w:cs="Calibri"/>
                <w:sz w:val="22"/>
                <w:szCs w:val="22"/>
                <w:lang w:val="ro-RO" w:eastAsia="ro-RO"/>
              </w:rPr>
              <w:t>21.721.271,94</w:t>
            </w:r>
          </w:p>
        </w:tc>
        <w:tc>
          <w:tcPr>
            <w:tcW w:w="1420" w:type="dxa"/>
            <w:tcBorders>
              <w:right w:val="single" w:sz="8" w:space="0" w:color="auto"/>
            </w:tcBorders>
            <w:shd w:val="clear" w:color="auto" w:fill="auto"/>
            <w:vAlign w:val="bottom"/>
          </w:tcPr>
          <w:p w:rsidR="00C46919" w:rsidRPr="00FE0D0D" w:rsidRDefault="00C46919" w:rsidP="008E19CF">
            <w:pPr>
              <w:spacing w:line="234" w:lineRule="exact"/>
              <w:ind w:right="3"/>
              <w:jc w:val="right"/>
              <w:rPr>
                <w:rFonts w:ascii="Calibri" w:eastAsia="Calibri" w:hAnsi="Calibri" w:cs="Calibri"/>
                <w:sz w:val="22"/>
                <w:szCs w:val="22"/>
                <w:lang w:val="ro-RO" w:eastAsia="ro-RO"/>
              </w:rPr>
            </w:pPr>
            <w:r w:rsidRPr="00FE0D0D">
              <w:rPr>
                <w:rFonts w:ascii="Calibri" w:hAnsi="Calibri" w:cs="Calibri"/>
                <w:sz w:val="22"/>
                <w:szCs w:val="22"/>
                <w:lang w:val="ro-RO" w:eastAsia="ro-RO"/>
              </w:rPr>
              <w:t>7.240.424,02</w:t>
            </w:r>
          </w:p>
        </w:tc>
        <w:tc>
          <w:tcPr>
            <w:tcW w:w="1720" w:type="dxa"/>
            <w:tcBorders>
              <w:right w:val="single" w:sz="8" w:space="0" w:color="auto"/>
            </w:tcBorders>
            <w:shd w:val="clear" w:color="auto" w:fill="auto"/>
            <w:vAlign w:val="bottom"/>
          </w:tcPr>
          <w:p w:rsidR="00C46919" w:rsidRPr="00FE0D0D" w:rsidRDefault="00C46919" w:rsidP="008E19CF">
            <w:pPr>
              <w:spacing w:line="234" w:lineRule="exact"/>
              <w:ind w:right="3"/>
              <w:jc w:val="right"/>
              <w:rPr>
                <w:rFonts w:ascii="Calibri" w:eastAsia="Calibri" w:hAnsi="Calibri" w:cs="Calibri"/>
                <w:sz w:val="22"/>
                <w:szCs w:val="22"/>
                <w:lang w:val="ro-RO" w:eastAsia="ro-RO"/>
              </w:rPr>
            </w:pPr>
            <w:r w:rsidRPr="00FE0D0D">
              <w:rPr>
                <w:rFonts w:ascii="Calibri" w:hAnsi="Calibri" w:cs="Calibri"/>
                <w:sz w:val="22"/>
                <w:szCs w:val="22"/>
                <w:lang w:val="ro-RO" w:eastAsia="ro-RO"/>
              </w:rPr>
              <w:t>205.694.138,23</w:t>
            </w:r>
          </w:p>
        </w:tc>
        <w:tc>
          <w:tcPr>
            <w:tcW w:w="1620" w:type="dxa"/>
            <w:tcBorders>
              <w:right w:val="single" w:sz="8" w:space="0" w:color="auto"/>
            </w:tcBorders>
            <w:shd w:val="clear" w:color="auto" w:fill="auto"/>
            <w:vAlign w:val="bottom"/>
          </w:tcPr>
          <w:p w:rsidR="00C46919" w:rsidRPr="00FE0D0D" w:rsidRDefault="00C46919" w:rsidP="008E19CF">
            <w:pPr>
              <w:spacing w:line="234" w:lineRule="exact"/>
              <w:jc w:val="center"/>
              <w:rPr>
                <w:rFonts w:ascii="Calibri" w:eastAsia="Calibri" w:hAnsi="Calibri" w:cs="Calibri"/>
                <w:w w:val="99"/>
                <w:sz w:val="22"/>
                <w:szCs w:val="22"/>
                <w:lang w:val="ro-RO" w:eastAsia="ro-RO"/>
              </w:rPr>
            </w:pPr>
            <w:r w:rsidRPr="00FE0D0D">
              <w:rPr>
                <w:rFonts w:ascii="Calibri" w:hAnsi="Calibri" w:cs="Calibri"/>
                <w:sz w:val="22"/>
                <w:szCs w:val="22"/>
                <w:lang w:val="ro-RO" w:eastAsia="ro-RO"/>
              </w:rPr>
              <w:t>63.357.658,89</w:t>
            </w:r>
          </w:p>
        </w:tc>
        <w:tc>
          <w:tcPr>
            <w:tcW w:w="1740" w:type="dxa"/>
            <w:tcBorders>
              <w:right w:val="single" w:sz="8" w:space="0" w:color="auto"/>
            </w:tcBorders>
            <w:shd w:val="clear" w:color="auto" w:fill="auto"/>
            <w:vAlign w:val="bottom"/>
          </w:tcPr>
          <w:p w:rsidR="00C46919" w:rsidRPr="00FE0D0D" w:rsidRDefault="00C46919" w:rsidP="008E19CF">
            <w:pPr>
              <w:spacing w:line="234" w:lineRule="exact"/>
              <w:ind w:right="5"/>
              <w:jc w:val="right"/>
              <w:rPr>
                <w:rFonts w:ascii="Calibri" w:eastAsia="Calibri" w:hAnsi="Calibri" w:cs="Calibri"/>
                <w:sz w:val="22"/>
                <w:szCs w:val="22"/>
                <w:lang w:val="ro-RO" w:eastAsia="ro-RO"/>
              </w:rPr>
            </w:pPr>
            <w:r w:rsidRPr="00FE0D0D">
              <w:rPr>
                <w:rFonts w:ascii="Calibri" w:hAnsi="Calibri" w:cs="Calibri"/>
                <w:sz w:val="22"/>
                <w:szCs w:val="22"/>
                <w:lang w:val="ro-RO" w:eastAsia="ro-RO"/>
              </w:rPr>
              <w:t>298.150.529,59</w:t>
            </w:r>
          </w:p>
        </w:tc>
        <w:tc>
          <w:tcPr>
            <w:tcW w:w="1600" w:type="dxa"/>
            <w:tcBorders>
              <w:right w:val="single" w:sz="8" w:space="0" w:color="auto"/>
            </w:tcBorders>
            <w:shd w:val="clear" w:color="auto" w:fill="auto"/>
            <w:vAlign w:val="bottom"/>
          </w:tcPr>
          <w:p w:rsidR="00C46919" w:rsidRPr="00FE0D0D" w:rsidRDefault="00C46919" w:rsidP="008E19CF">
            <w:pPr>
              <w:spacing w:line="234" w:lineRule="exact"/>
              <w:ind w:right="3"/>
              <w:jc w:val="right"/>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27,86</w:t>
            </w:r>
          </w:p>
        </w:tc>
      </w:tr>
      <w:tr w:rsidR="00C46919" w:rsidRPr="00FE0D0D" w:rsidTr="008E19CF">
        <w:trPr>
          <w:trHeight w:val="65"/>
        </w:trPr>
        <w:tc>
          <w:tcPr>
            <w:tcW w:w="1520" w:type="dxa"/>
            <w:tcBorders>
              <w:left w:val="single" w:sz="8" w:space="0" w:color="auto"/>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ascii="Calibri" w:hAnsi="Calibri" w:cs="Calibri"/>
                <w:sz w:val="22"/>
                <w:szCs w:val="22"/>
                <w:lang w:val="ro-RO" w:eastAsia="ro-RO"/>
              </w:rPr>
            </w:pPr>
          </w:p>
        </w:tc>
        <w:tc>
          <w:tcPr>
            <w:tcW w:w="142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ascii="Calibri" w:hAnsi="Calibri" w:cs="Calibri"/>
                <w:sz w:val="22"/>
                <w:szCs w:val="22"/>
                <w:lang w:val="ro-RO" w:eastAsia="ro-RO"/>
              </w:rPr>
            </w:pPr>
          </w:p>
        </w:tc>
        <w:tc>
          <w:tcPr>
            <w:tcW w:w="172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ascii="Calibri" w:hAnsi="Calibri" w:cs="Calibri"/>
                <w:sz w:val="22"/>
                <w:szCs w:val="22"/>
                <w:lang w:val="ro-RO" w:eastAsia="ro-RO"/>
              </w:rPr>
            </w:pPr>
          </w:p>
        </w:tc>
        <w:tc>
          <w:tcPr>
            <w:tcW w:w="162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ascii="Calibri" w:hAnsi="Calibri" w:cs="Calibri"/>
                <w:sz w:val="22"/>
                <w:szCs w:val="22"/>
                <w:lang w:val="ro-RO" w:eastAsia="ro-RO"/>
              </w:rPr>
            </w:pPr>
          </w:p>
        </w:tc>
        <w:tc>
          <w:tcPr>
            <w:tcW w:w="174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ascii="Calibri" w:hAnsi="Calibri" w:cs="Calibri"/>
                <w:sz w:val="22"/>
                <w:szCs w:val="22"/>
                <w:lang w:val="ro-RO" w:eastAsia="ro-RO"/>
              </w:rPr>
            </w:pPr>
          </w:p>
        </w:tc>
        <w:tc>
          <w:tcPr>
            <w:tcW w:w="160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ascii="Calibri" w:hAnsi="Calibri" w:cs="Calibri"/>
                <w:sz w:val="22"/>
                <w:szCs w:val="22"/>
                <w:lang w:val="ro-RO" w:eastAsia="ro-RO"/>
              </w:rPr>
            </w:pPr>
          </w:p>
        </w:tc>
      </w:tr>
    </w:tbl>
    <w:p w:rsidR="00C46919" w:rsidRPr="00FE0D0D" w:rsidRDefault="00C46919" w:rsidP="00C46919">
      <w:pPr>
        <w:spacing w:before="120"/>
        <w:jc w:val="both"/>
        <w:rPr>
          <w:rFonts w:ascii="Calibri" w:eastAsia="Calibri" w:hAnsi="Calibri" w:cs="Calibri"/>
          <w:b/>
          <w:bCs/>
          <w:lang w:val="ro-RO" w:eastAsia="ro-RO"/>
        </w:rPr>
      </w:pPr>
      <w:r w:rsidRPr="00FE0D0D">
        <w:rPr>
          <w:rFonts w:ascii="Calibri" w:eastAsia="Calibri" w:hAnsi="Calibri" w:cs="Calibri"/>
          <w:b/>
          <w:bCs/>
          <w:lang w:val="ro-RO" w:eastAsia="ro-RO"/>
        </w:rPr>
        <w:t>Gradul de angajare al sumelor alocate 2014-2020: 63,85%</w:t>
      </w:r>
    </w:p>
    <w:p w:rsidR="00C46919" w:rsidRPr="00FE0D0D" w:rsidRDefault="00C46919" w:rsidP="00C46919">
      <w:pPr>
        <w:jc w:val="both"/>
        <w:rPr>
          <w:rFonts w:ascii="Calibri" w:eastAsia="Calibri" w:hAnsi="Calibri" w:cs="Calibri"/>
          <w:bCs/>
          <w:lang w:val="ro-RO" w:eastAsia="ro-RO"/>
        </w:rPr>
      </w:pPr>
      <w:r w:rsidRPr="00FE0D0D">
        <w:rPr>
          <w:rFonts w:ascii="Calibri" w:eastAsia="Calibri" w:hAnsi="Calibri" w:cs="Calibri"/>
          <w:b/>
          <w:bCs/>
          <w:lang w:val="ro-RO" w:eastAsia="ro-RO"/>
        </w:rPr>
        <w:t>Gradul de absorbție la data curentă (sume justificate de beneficiari): 25,15%</w:t>
      </w:r>
    </w:p>
    <w:p w:rsidR="00C46919" w:rsidRPr="00FE0D0D" w:rsidRDefault="00C46919" w:rsidP="00C46919">
      <w:pPr>
        <w:jc w:val="both"/>
        <w:rPr>
          <w:rFonts w:ascii="Calibri" w:eastAsia="Calibri" w:hAnsi="Calibri" w:cs="Calibri"/>
          <w:b/>
          <w:bCs/>
          <w:lang w:val="ro-RO" w:eastAsia="ro-RO"/>
        </w:rPr>
      </w:pPr>
    </w:p>
    <w:p w:rsidR="00C46919" w:rsidRPr="00FE0D0D" w:rsidRDefault="00C46919" w:rsidP="00C46919">
      <w:pPr>
        <w:spacing w:line="0" w:lineRule="atLeast"/>
        <w:rPr>
          <w:rFonts w:ascii="Calibri" w:eastAsia="Calibri" w:hAnsi="Calibri" w:cs="Calibri"/>
          <w:b/>
          <w:lang w:val="ro-RO" w:eastAsia="ro-RO"/>
        </w:rPr>
      </w:pPr>
      <w:r w:rsidRPr="00FE0D0D">
        <w:rPr>
          <w:rFonts w:ascii="Calibri" w:eastAsia="Calibri" w:hAnsi="Calibri" w:cs="Calibri"/>
          <w:b/>
          <w:lang w:val="ro-RO" w:eastAsia="ro-RO"/>
        </w:rPr>
        <w:t>Sume încasate de la CE</w:t>
      </w:r>
    </w:p>
    <w:p w:rsidR="00C46919" w:rsidRPr="00FE0D0D" w:rsidRDefault="00C46919" w:rsidP="00C46919">
      <w:pPr>
        <w:spacing w:before="120" w:after="120" w:line="0" w:lineRule="atLeast"/>
        <w:rPr>
          <w:rFonts w:ascii="Calibri" w:eastAsia="Calibri" w:hAnsi="Calibri" w:cs="Calibri"/>
          <w:lang w:val="ro-RO" w:eastAsia="ro-RO"/>
        </w:rPr>
      </w:pPr>
      <w:r w:rsidRPr="00FE0D0D">
        <w:rPr>
          <w:rFonts w:ascii="Calibri" w:eastAsia="Calibri" w:hAnsi="Calibri" w:cs="Calibri"/>
          <w:lang w:val="ro-RO" w:eastAsia="ro-RO"/>
        </w:rPr>
        <w:t>Prefinanțări primite de la CE = 12.548.609,83 euro.</w:t>
      </w:r>
    </w:p>
    <w:tbl>
      <w:tblPr>
        <w:tblW w:w="0" w:type="auto"/>
        <w:tblInd w:w="10" w:type="dxa"/>
        <w:tblLayout w:type="fixed"/>
        <w:tblCellMar>
          <w:left w:w="0" w:type="dxa"/>
          <w:right w:w="0" w:type="dxa"/>
        </w:tblCellMar>
        <w:tblLook w:val="0000" w:firstRow="0" w:lastRow="0" w:firstColumn="0" w:lastColumn="0" w:noHBand="0" w:noVBand="0"/>
      </w:tblPr>
      <w:tblGrid>
        <w:gridCol w:w="1640"/>
        <w:gridCol w:w="1600"/>
        <w:gridCol w:w="1740"/>
        <w:gridCol w:w="1620"/>
        <w:gridCol w:w="1740"/>
        <w:gridCol w:w="1320"/>
      </w:tblGrid>
      <w:tr w:rsidR="00C46919" w:rsidRPr="00FE0D0D" w:rsidTr="008E19CF">
        <w:trPr>
          <w:trHeight w:val="292"/>
        </w:trPr>
        <w:tc>
          <w:tcPr>
            <w:tcW w:w="3240" w:type="dxa"/>
            <w:gridSpan w:val="2"/>
            <w:tcBorders>
              <w:top w:val="single" w:sz="8" w:space="0" w:color="auto"/>
              <w:left w:val="single" w:sz="8" w:space="0" w:color="auto"/>
              <w:right w:val="single" w:sz="8" w:space="0" w:color="auto"/>
            </w:tcBorders>
            <w:shd w:val="clear" w:color="auto" w:fill="auto"/>
            <w:vAlign w:val="bottom"/>
          </w:tcPr>
          <w:p w:rsidR="00C46919" w:rsidRPr="00FE0D0D" w:rsidRDefault="00C46919" w:rsidP="008E19CF">
            <w:pPr>
              <w:spacing w:line="282" w:lineRule="exact"/>
              <w:ind w:left="2"/>
              <w:jc w:val="center"/>
              <w:rPr>
                <w:rFonts w:ascii="Calibri" w:eastAsia="Calibri" w:hAnsi="Calibri" w:cs="Calibri"/>
                <w:b/>
                <w:w w:val="99"/>
                <w:sz w:val="22"/>
                <w:szCs w:val="22"/>
                <w:lang w:val="ro-RO" w:eastAsia="ro-RO"/>
              </w:rPr>
            </w:pPr>
            <w:r w:rsidRPr="00FE0D0D">
              <w:rPr>
                <w:rFonts w:ascii="Calibri" w:eastAsia="Calibri" w:hAnsi="Calibri" w:cs="Calibri"/>
                <w:b/>
                <w:w w:val="99"/>
                <w:sz w:val="22"/>
                <w:szCs w:val="22"/>
                <w:lang w:val="ro-RO" w:eastAsia="ro-RO"/>
              </w:rPr>
              <w:t>Cheltuieli declarate de AM la</w:t>
            </w:r>
          </w:p>
        </w:tc>
        <w:tc>
          <w:tcPr>
            <w:tcW w:w="3360" w:type="dxa"/>
            <w:gridSpan w:val="2"/>
            <w:tcBorders>
              <w:top w:val="single" w:sz="8" w:space="0" w:color="auto"/>
              <w:right w:val="single" w:sz="8" w:space="0" w:color="auto"/>
            </w:tcBorders>
            <w:shd w:val="clear" w:color="auto" w:fill="auto"/>
            <w:vAlign w:val="bottom"/>
          </w:tcPr>
          <w:p w:rsidR="00C46919" w:rsidRPr="00FE0D0D" w:rsidRDefault="00C46919" w:rsidP="008E19CF">
            <w:pPr>
              <w:spacing w:line="282" w:lineRule="exact"/>
              <w:ind w:left="340"/>
              <w:rPr>
                <w:rFonts w:ascii="Calibri" w:eastAsia="Calibri" w:hAnsi="Calibri" w:cs="Calibri"/>
                <w:b/>
                <w:sz w:val="22"/>
                <w:szCs w:val="22"/>
                <w:lang w:val="ro-RO" w:eastAsia="ro-RO"/>
              </w:rPr>
            </w:pPr>
            <w:r w:rsidRPr="00FE0D0D">
              <w:rPr>
                <w:rFonts w:ascii="Calibri" w:eastAsia="Calibri" w:hAnsi="Calibri" w:cs="Calibri"/>
                <w:b/>
                <w:sz w:val="22"/>
                <w:szCs w:val="22"/>
                <w:lang w:val="ro-RO" w:eastAsia="ro-RO"/>
              </w:rPr>
              <w:t>Cheltuieli certificate de ACP</w:t>
            </w:r>
          </w:p>
        </w:tc>
        <w:tc>
          <w:tcPr>
            <w:tcW w:w="1740" w:type="dxa"/>
            <w:tcBorders>
              <w:top w:val="single" w:sz="8" w:space="0" w:color="auto"/>
              <w:right w:val="single" w:sz="8" w:space="0" w:color="auto"/>
            </w:tcBorders>
            <w:shd w:val="clear" w:color="auto" w:fill="auto"/>
            <w:vAlign w:val="bottom"/>
          </w:tcPr>
          <w:p w:rsidR="00C46919" w:rsidRPr="00FE0D0D" w:rsidRDefault="00C46919" w:rsidP="008E19CF">
            <w:pPr>
              <w:spacing w:line="282" w:lineRule="exact"/>
              <w:jc w:val="center"/>
              <w:rPr>
                <w:rFonts w:ascii="Calibri" w:eastAsia="Calibri" w:hAnsi="Calibri" w:cs="Calibri"/>
                <w:b/>
                <w:sz w:val="22"/>
                <w:szCs w:val="22"/>
                <w:lang w:val="ro-RO" w:eastAsia="ro-RO"/>
              </w:rPr>
            </w:pPr>
            <w:r w:rsidRPr="00FE0D0D">
              <w:rPr>
                <w:rFonts w:ascii="Calibri" w:eastAsia="Calibri" w:hAnsi="Calibri" w:cs="Calibri"/>
                <w:b/>
                <w:sz w:val="22"/>
                <w:szCs w:val="22"/>
                <w:lang w:val="ro-RO" w:eastAsia="ro-RO"/>
              </w:rPr>
              <w:t>Rambursări de</w:t>
            </w:r>
          </w:p>
        </w:tc>
        <w:tc>
          <w:tcPr>
            <w:tcW w:w="1320" w:type="dxa"/>
            <w:tcBorders>
              <w:top w:val="single" w:sz="8" w:space="0" w:color="auto"/>
              <w:right w:val="single" w:sz="8" w:space="0" w:color="auto"/>
            </w:tcBorders>
            <w:shd w:val="clear" w:color="auto" w:fill="auto"/>
            <w:vAlign w:val="bottom"/>
          </w:tcPr>
          <w:p w:rsidR="00C46919" w:rsidRPr="00FE0D0D" w:rsidRDefault="00C46919" w:rsidP="008E19CF">
            <w:pPr>
              <w:spacing w:line="291" w:lineRule="exact"/>
              <w:jc w:val="center"/>
              <w:rPr>
                <w:rFonts w:ascii="Calibri" w:eastAsia="Calibri" w:hAnsi="Calibri" w:cs="Calibri"/>
                <w:b/>
                <w:sz w:val="22"/>
                <w:szCs w:val="22"/>
                <w:lang w:val="ro-RO" w:eastAsia="ro-RO"/>
              </w:rPr>
            </w:pPr>
            <w:r w:rsidRPr="00FE0D0D">
              <w:rPr>
                <w:rFonts w:ascii="Calibri" w:eastAsia="Calibri" w:hAnsi="Calibri" w:cs="Calibri"/>
                <w:b/>
                <w:sz w:val="22"/>
                <w:szCs w:val="22"/>
                <w:lang w:val="ro-RO" w:eastAsia="ro-RO"/>
              </w:rPr>
              <w:t>Rata de</w:t>
            </w:r>
          </w:p>
        </w:tc>
      </w:tr>
      <w:tr w:rsidR="00C46919" w:rsidRPr="00FE0D0D" w:rsidTr="008E19CF">
        <w:trPr>
          <w:trHeight w:val="296"/>
        </w:trPr>
        <w:tc>
          <w:tcPr>
            <w:tcW w:w="3240" w:type="dxa"/>
            <w:gridSpan w:val="2"/>
            <w:tcBorders>
              <w:left w:val="single" w:sz="8" w:space="0" w:color="auto"/>
              <w:bottom w:val="single" w:sz="8" w:space="0" w:color="auto"/>
              <w:right w:val="single" w:sz="8" w:space="0" w:color="auto"/>
            </w:tcBorders>
            <w:shd w:val="clear" w:color="auto" w:fill="auto"/>
            <w:vAlign w:val="bottom"/>
          </w:tcPr>
          <w:p w:rsidR="00C46919" w:rsidRPr="00FE0D0D" w:rsidRDefault="00C46919" w:rsidP="008E19CF">
            <w:pPr>
              <w:spacing w:line="282" w:lineRule="exact"/>
              <w:jc w:val="center"/>
              <w:rPr>
                <w:rFonts w:ascii="Calibri" w:eastAsia="Calibri" w:hAnsi="Calibri" w:cs="Calibri"/>
                <w:b/>
                <w:w w:val="99"/>
                <w:sz w:val="22"/>
                <w:szCs w:val="22"/>
                <w:lang w:val="ro-RO" w:eastAsia="ro-RO"/>
              </w:rPr>
            </w:pPr>
            <w:r w:rsidRPr="00FE0D0D">
              <w:rPr>
                <w:rFonts w:ascii="Calibri" w:eastAsia="Calibri" w:hAnsi="Calibri" w:cs="Calibri"/>
                <w:b/>
                <w:w w:val="99"/>
                <w:sz w:val="22"/>
                <w:szCs w:val="22"/>
                <w:lang w:val="ro-RO" w:eastAsia="ro-RO"/>
              </w:rPr>
              <w:t>AC (euro)</w:t>
            </w:r>
          </w:p>
        </w:tc>
        <w:tc>
          <w:tcPr>
            <w:tcW w:w="3360" w:type="dxa"/>
            <w:gridSpan w:val="2"/>
            <w:tcBorders>
              <w:bottom w:val="single" w:sz="8" w:space="0" w:color="auto"/>
              <w:right w:val="single" w:sz="8" w:space="0" w:color="auto"/>
            </w:tcBorders>
            <w:shd w:val="clear" w:color="auto" w:fill="auto"/>
            <w:vAlign w:val="bottom"/>
          </w:tcPr>
          <w:p w:rsidR="00C46919" w:rsidRPr="00FE0D0D" w:rsidRDefault="00C46919" w:rsidP="008E19CF">
            <w:pPr>
              <w:spacing w:line="282" w:lineRule="exact"/>
              <w:ind w:left="1420"/>
              <w:rPr>
                <w:rFonts w:ascii="Calibri" w:eastAsia="Calibri" w:hAnsi="Calibri" w:cs="Calibri"/>
                <w:b/>
                <w:sz w:val="22"/>
                <w:szCs w:val="22"/>
                <w:lang w:val="ro-RO" w:eastAsia="ro-RO"/>
              </w:rPr>
            </w:pPr>
            <w:r w:rsidRPr="00FE0D0D">
              <w:rPr>
                <w:rFonts w:ascii="Calibri" w:eastAsia="Calibri" w:hAnsi="Calibri" w:cs="Calibri"/>
                <w:b/>
                <w:sz w:val="22"/>
                <w:szCs w:val="22"/>
                <w:lang w:val="ro-RO" w:eastAsia="ro-RO"/>
              </w:rPr>
              <w:t>(euro)</w:t>
            </w:r>
          </w:p>
        </w:tc>
        <w:tc>
          <w:tcPr>
            <w:tcW w:w="1740" w:type="dxa"/>
            <w:tcBorders>
              <w:right w:val="single" w:sz="8" w:space="0" w:color="auto"/>
            </w:tcBorders>
            <w:shd w:val="clear" w:color="auto" w:fill="auto"/>
            <w:vAlign w:val="bottom"/>
          </w:tcPr>
          <w:p w:rsidR="00C46919" w:rsidRPr="00FE0D0D" w:rsidRDefault="00C46919" w:rsidP="008E19CF">
            <w:pPr>
              <w:spacing w:line="282" w:lineRule="exact"/>
              <w:jc w:val="center"/>
              <w:rPr>
                <w:rFonts w:ascii="Calibri" w:eastAsia="Calibri" w:hAnsi="Calibri" w:cs="Calibri"/>
                <w:b/>
                <w:sz w:val="22"/>
                <w:szCs w:val="22"/>
                <w:lang w:val="ro-RO" w:eastAsia="ro-RO"/>
              </w:rPr>
            </w:pPr>
            <w:r w:rsidRPr="00FE0D0D">
              <w:rPr>
                <w:rFonts w:ascii="Calibri" w:eastAsia="Calibri" w:hAnsi="Calibri" w:cs="Calibri"/>
                <w:b/>
                <w:sz w:val="22"/>
                <w:szCs w:val="22"/>
                <w:lang w:val="ro-RO" w:eastAsia="ro-RO"/>
              </w:rPr>
              <w:t>la CE</w:t>
            </w:r>
          </w:p>
        </w:tc>
        <w:tc>
          <w:tcPr>
            <w:tcW w:w="1320" w:type="dxa"/>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Calibri"/>
                <w:b/>
                <w:sz w:val="22"/>
                <w:szCs w:val="22"/>
                <w:lang w:val="ro-RO" w:eastAsia="ro-RO"/>
              </w:rPr>
            </w:pPr>
            <w:r w:rsidRPr="00FE0D0D">
              <w:rPr>
                <w:rFonts w:ascii="Calibri" w:eastAsia="Calibri" w:hAnsi="Calibri" w:cs="Calibri"/>
                <w:b/>
                <w:sz w:val="22"/>
                <w:szCs w:val="22"/>
                <w:lang w:val="ro-RO" w:eastAsia="ro-RO"/>
              </w:rPr>
              <w:t>absorbție</w:t>
            </w:r>
          </w:p>
        </w:tc>
      </w:tr>
      <w:tr w:rsidR="00C46919" w:rsidRPr="00FE0D0D" w:rsidTr="008E19CF">
        <w:trPr>
          <w:trHeight w:val="270"/>
        </w:trPr>
        <w:tc>
          <w:tcPr>
            <w:tcW w:w="1640" w:type="dxa"/>
            <w:tcBorders>
              <w:left w:val="single" w:sz="8" w:space="0" w:color="auto"/>
              <w:right w:val="single" w:sz="8" w:space="0" w:color="auto"/>
            </w:tcBorders>
            <w:shd w:val="clear" w:color="auto" w:fill="auto"/>
            <w:vAlign w:val="bottom"/>
          </w:tcPr>
          <w:p w:rsidR="00C46919" w:rsidRPr="00FE0D0D" w:rsidRDefault="00C46919" w:rsidP="008E19CF">
            <w:pPr>
              <w:spacing w:line="270" w:lineRule="exact"/>
              <w:jc w:val="center"/>
              <w:rPr>
                <w:rFonts w:ascii="Calibri" w:eastAsia="Calibri" w:hAnsi="Calibri" w:cs="Calibri"/>
                <w:b/>
                <w:w w:val="98"/>
                <w:sz w:val="22"/>
                <w:szCs w:val="22"/>
                <w:lang w:val="ro-RO" w:eastAsia="ro-RO"/>
              </w:rPr>
            </w:pPr>
            <w:r w:rsidRPr="00FE0D0D">
              <w:rPr>
                <w:rFonts w:ascii="Calibri" w:eastAsia="Calibri" w:hAnsi="Calibri" w:cs="Calibri"/>
                <w:b/>
                <w:w w:val="98"/>
                <w:sz w:val="22"/>
                <w:szCs w:val="22"/>
                <w:lang w:val="ro-RO" w:eastAsia="ro-RO"/>
              </w:rPr>
              <w:t>Valoare</w:t>
            </w:r>
          </w:p>
        </w:tc>
        <w:tc>
          <w:tcPr>
            <w:tcW w:w="1600" w:type="dxa"/>
            <w:tcBorders>
              <w:right w:val="single" w:sz="8" w:space="0" w:color="auto"/>
            </w:tcBorders>
            <w:shd w:val="clear" w:color="auto" w:fill="auto"/>
            <w:vAlign w:val="bottom"/>
          </w:tcPr>
          <w:p w:rsidR="00C46919" w:rsidRPr="00FE0D0D" w:rsidRDefault="00C46919" w:rsidP="008E19CF">
            <w:pPr>
              <w:spacing w:line="270" w:lineRule="exact"/>
              <w:jc w:val="center"/>
              <w:rPr>
                <w:rFonts w:ascii="Calibri" w:eastAsia="Calibri" w:hAnsi="Calibri" w:cs="Calibri"/>
                <w:b/>
                <w:sz w:val="22"/>
                <w:szCs w:val="22"/>
                <w:lang w:val="ro-RO" w:eastAsia="ro-RO"/>
              </w:rPr>
            </w:pPr>
            <w:r w:rsidRPr="00FE0D0D">
              <w:rPr>
                <w:rFonts w:ascii="Calibri" w:eastAsia="Calibri" w:hAnsi="Calibri" w:cs="Calibri"/>
                <w:b/>
                <w:sz w:val="22"/>
                <w:szCs w:val="22"/>
                <w:lang w:val="ro-RO" w:eastAsia="ro-RO"/>
              </w:rPr>
              <w:t>Contribuţie UE</w:t>
            </w:r>
          </w:p>
        </w:tc>
        <w:tc>
          <w:tcPr>
            <w:tcW w:w="1740" w:type="dxa"/>
            <w:tcBorders>
              <w:right w:val="single" w:sz="8" w:space="0" w:color="auto"/>
            </w:tcBorders>
            <w:shd w:val="clear" w:color="auto" w:fill="auto"/>
            <w:vAlign w:val="bottom"/>
          </w:tcPr>
          <w:p w:rsidR="00C46919" w:rsidRPr="00FE0D0D" w:rsidRDefault="00C46919" w:rsidP="008E19CF">
            <w:pPr>
              <w:spacing w:line="270" w:lineRule="exact"/>
              <w:ind w:left="140"/>
              <w:rPr>
                <w:rFonts w:ascii="Calibri" w:eastAsia="Calibri" w:hAnsi="Calibri" w:cs="Calibri"/>
                <w:b/>
                <w:sz w:val="22"/>
                <w:szCs w:val="22"/>
                <w:lang w:val="ro-RO" w:eastAsia="ro-RO"/>
              </w:rPr>
            </w:pPr>
            <w:r w:rsidRPr="00FE0D0D">
              <w:rPr>
                <w:rFonts w:ascii="Calibri" w:eastAsia="Calibri" w:hAnsi="Calibri" w:cs="Calibri"/>
                <w:b/>
                <w:sz w:val="22"/>
                <w:szCs w:val="22"/>
                <w:lang w:val="ro-RO" w:eastAsia="ro-RO"/>
              </w:rPr>
              <w:t>Valoare publică</w:t>
            </w:r>
          </w:p>
        </w:tc>
        <w:tc>
          <w:tcPr>
            <w:tcW w:w="1620" w:type="dxa"/>
            <w:tcBorders>
              <w:right w:val="single" w:sz="8" w:space="0" w:color="auto"/>
            </w:tcBorders>
            <w:shd w:val="clear" w:color="auto" w:fill="auto"/>
            <w:vAlign w:val="bottom"/>
          </w:tcPr>
          <w:p w:rsidR="00C46919" w:rsidRPr="00FE0D0D" w:rsidRDefault="00C46919" w:rsidP="008E19CF">
            <w:pPr>
              <w:spacing w:line="270" w:lineRule="exact"/>
              <w:jc w:val="center"/>
              <w:rPr>
                <w:rFonts w:ascii="Calibri" w:eastAsia="Calibri" w:hAnsi="Calibri" w:cs="Calibri"/>
                <w:b/>
                <w:w w:val="99"/>
                <w:sz w:val="22"/>
                <w:szCs w:val="22"/>
                <w:lang w:val="ro-RO" w:eastAsia="ro-RO"/>
              </w:rPr>
            </w:pPr>
            <w:r w:rsidRPr="00FE0D0D">
              <w:rPr>
                <w:rFonts w:ascii="Calibri" w:eastAsia="Calibri" w:hAnsi="Calibri" w:cs="Calibri"/>
                <w:b/>
                <w:w w:val="99"/>
                <w:sz w:val="22"/>
                <w:szCs w:val="22"/>
                <w:lang w:val="ro-RO" w:eastAsia="ro-RO"/>
              </w:rPr>
              <w:t>Contribuţie UE</w:t>
            </w:r>
          </w:p>
        </w:tc>
        <w:tc>
          <w:tcPr>
            <w:tcW w:w="1740" w:type="dxa"/>
            <w:tcBorders>
              <w:right w:val="single" w:sz="8" w:space="0" w:color="auto"/>
            </w:tcBorders>
            <w:shd w:val="clear" w:color="auto" w:fill="auto"/>
            <w:vAlign w:val="bottom"/>
          </w:tcPr>
          <w:p w:rsidR="00C46919" w:rsidRPr="00FE0D0D" w:rsidRDefault="00C46919" w:rsidP="008E19CF">
            <w:pPr>
              <w:spacing w:line="261" w:lineRule="exact"/>
              <w:jc w:val="center"/>
              <w:rPr>
                <w:rFonts w:ascii="Calibri" w:eastAsia="Calibri" w:hAnsi="Calibri" w:cs="Calibri"/>
                <w:b/>
                <w:sz w:val="22"/>
                <w:szCs w:val="22"/>
                <w:lang w:val="ro-RO" w:eastAsia="ro-RO"/>
              </w:rPr>
            </w:pPr>
            <w:r w:rsidRPr="00FE0D0D">
              <w:rPr>
                <w:rFonts w:ascii="Calibri" w:eastAsia="Calibri" w:hAnsi="Calibri" w:cs="Calibri"/>
                <w:b/>
                <w:sz w:val="22"/>
                <w:szCs w:val="22"/>
                <w:lang w:val="ro-RO" w:eastAsia="ro-RO"/>
              </w:rPr>
              <w:t>(euro)</w:t>
            </w:r>
          </w:p>
        </w:tc>
        <w:tc>
          <w:tcPr>
            <w:tcW w:w="1320" w:type="dxa"/>
            <w:tcBorders>
              <w:right w:val="single" w:sz="8" w:space="0" w:color="auto"/>
            </w:tcBorders>
            <w:shd w:val="clear" w:color="auto" w:fill="auto"/>
            <w:vAlign w:val="bottom"/>
          </w:tcPr>
          <w:p w:rsidR="00C46919" w:rsidRPr="00FE0D0D" w:rsidRDefault="00C46919" w:rsidP="008E19CF">
            <w:pPr>
              <w:spacing w:line="270" w:lineRule="exact"/>
              <w:jc w:val="center"/>
              <w:rPr>
                <w:rFonts w:ascii="Calibri" w:eastAsia="Calibri" w:hAnsi="Calibri" w:cs="Calibri"/>
                <w:b/>
                <w:sz w:val="22"/>
                <w:szCs w:val="22"/>
                <w:lang w:val="ro-RO" w:eastAsia="ro-RO"/>
              </w:rPr>
            </w:pPr>
            <w:r w:rsidRPr="00FE0D0D">
              <w:rPr>
                <w:rFonts w:ascii="Calibri" w:eastAsia="Calibri" w:hAnsi="Calibri" w:cs="Calibri"/>
                <w:b/>
                <w:sz w:val="22"/>
                <w:szCs w:val="22"/>
                <w:lang w:val="ro-RO" w:eastAsia="ro-RO"/>
              </w:rPr>
              <w:t>efectivă</w:t>
            </w:r>
          </w:p>
        </w:tc>
      </w:tr>
      <w:tr w:rsidR="00C46919" w:rsidRPr="00FE0D0D" w:rsidTr="008E19CF">
        <w:trPr>
          <w:trHeight w:val="293"/>
        </w:trPr>
        <w:tc>
          <w:tcPr>
            <w:tcW w:w="1640" w:type="dxa"/>
            <w:tcBorders>
              <w:left w:val="single" w:sz="8" w:space="0" w:color="auto"/>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Calibri"/>
                <w:b/>
                <w:w w:val="99"/>
                <w:sz w:val="22"/>
                <w:szCs w:val="22"/>
                <w:lang w:val="ro-RO" w:eastAsia="ro-RO"/>
              </w:rPr>
            </w:pPr>
            <w:r w:rsidRPr="00FE0D0D">
              <w:rPr>
                <w:rFonts w:ascii="Calibri" w:eastAsia="Calibri" w:hAnsi="Calibri" w:cs="Calibri"/>
                <w:b/>
                <w:w w:val="99"/>
                <w:sz w:val="22"/>
                <w:szCs w:val="22"/>
                <w:lang w:val="ro-RO" w:eastAsia="ro-RO"/>
              </w:rPr>
              <w:t>publică</w:t>
            </w:r>
          </w:p>
        </w:tc>
        <w:tc>
          <w:tcPr>
            <w:tcW w:w="1600" w:type="dxa"/>
            <w:tcBorders>
              <w:right w:val="single" w:sz="8" w:space="0" w:color="auto"/>
            </w:tcBorders>
            <w:shd w:val="clear" w:color="auto" w:fill="auto"/>
            <w:vAlign w:val="bottom"/>
          </w:tcPr>
          <w:p w:rsidR="00C46919" w:rsidRPr="00FE0D0D" w:rsidRDefault="00C46919" w:rsidP="008E19CF">
            <w:pPr>
              <w:spacing w:line="0" w:lineRule="atLeast"/>
              <w:rPr>
                <w:rFonts w:ascii="Calibri" w:hAnsi="Calibri" w:cs="Calibri"/>
                <w:sz w:val="22"/>
                <w:szCs w:val="22"/>
                <w:lang w:val="ro-RO" w:eastAsia="ro-RO"/>
              </w:rPr>
            </w:pPr>
          </w:p>
        </w:tc>
        <w:tc>
          <w:tcPr>
            <w:tcW w:w="1740" w:type="dxa"/>
            <w:tcBorders>
              <w:right w:val="single" w:sz="8" w:space="0" w:color="auto"/>
            </w:tcBorders>
            <w:shd w:val="clear" w:color="auto" w:fill="auto"/>
            <w:vAlign w:val="bottom"/>
          </w:tcPr>
          <w:p w:rsidR="00C46919" w:rsidRPr="00FE0D0D" w:rsidRDefault="00C46919" w:rsidP="008E19CF">
            <w:pPr>
              <w:spacing w:line="0" w:lineRule="atLeast"/>
              <w:rPr>
                <w:rFonts w:ascii="Calibri" w:hAnsi="Calibri" w:cs="Calibri"/>
                <w:sz w:val="22"/>
                <w:szCs w:val="22"/>
                <w:lang w:val="ro-RO" w:eastAsia="ro-RO"/>
              </w:rPr>
            </w:pPr>
          </w:p>
        </w:tc>
        <w:tc>
          <w:tcPr>
            <w:tcW w:w="1620" w:type="dxa"/>
            <w:tcBorders>
              <w:right w:val="single" w:sz="8" w:space="0" w:color="auto"/>
            </w:tcBorders>
            <w:shd w:val="clear" w:color="auto" w:fill="auto"/>
            <w:vAlign w:val="bottom"/>
          </w:tcPr>
          <w:p w:rsidR="00C46919" w:rsidRPr="00FE0D0D" w:rsidRDefault="00C46919" w:rsidP="008E19CF">
            <w:pPr>
              <w:spacing w:line="0" w:lineRule="atLeast"/>
              <w:rPr>
                <w:rFonts w:ascii="Calibri" w:hAnsi="Calibri" w:cs="Calibri"/>
                <w:sz w:val="22"/>
                <w:szCs w:val="22"/>
                <w:lang w:val="ro-RO" w:eastAsia="ro-RO"/>
              </w:rPr>
            </w:pPr>
          </w:p>
        </w:tc>
        <w:tc>
          <w:tcPr>
            <w:tcW w:w="1740" w:type="dxa"/>
            <w:tcBorders>
              <w:right w:val="single" w:sz="8" w:space="0" w:color="auto"/>
            </w:tcBorders>
            <w:shd w:val="clear" w:color="auto" w:fill="auto"/>
            <w:vAlign w:val="bottom"/>
          </w:tcPr>
          <w:p w:rsidR="00C46919" w:rsidRPr="00FE0D0D" w:rsidRDefault="00C46919" w:rsidP="008E19CF">
            <w:pPr>
              <w:spacing w:line="0" w:lineRule="atLeast"/>
              <w:rPr>
                <w:rFonts w:ascii="Calibri" w:hAnsi="Calibri" w:cs="Calibri"/>
                <w:sz w:val="22"/>
                <w:szCs w:val="22"/>
                <w:lang w:val="ro-RO" w:eastAsia="ro-RO"/>
              </w:rPr>
            </w:pPr>
          </w:p>
        </w:tc>
        <w:tc>
          <w:tcPr>
            <w:tcW w:w="1320" w:type="dxa"/>
            <w:tcBorders>
              <w:right w:val="single" w:sz="8" w:space="0" w:color="auto"/>
            </w:tcBorders>
            <w:shd w:val="clear" w:color="auto" w:fill="auto"/>
            <w:vAlign w:val="bottom"/>
          </w:tcPr>
          <w:p w:rsidR="00C46919" w:rsidRPr="00FE0D0D" w:rsidRDefault="00C46919" w:rsidP="008E19CF">
            <w:pPr>
              <w:spacing w:line="0" w:lineRule="atLeast"/>
              <w:jc w:val="center"/>
              <w:rPr>
                <w:rFonts w:ascii="Calibri" w:eastAsia="Calibri" w:hAnsi="Calibri" w:cs="Calibri"/>
                <w:b/>
                <w:w w:val="98"/>
                <w:sz w:val="22"/>
                <w:szCs w:val="22"/>
                <w:lang w:val="ro-RO" w:eastAsia="ro-RO"/>
              </w:rPr>
            </w:pPr>
            <w:r w:rsidRPr="00FE0D0D">
              <w:rPr>
                <w:rFonts w:ascii="Calibri" w:eastAsia="Calibri" w:hAnsi="Calibri" w:cs="Calibri"/>
                <w:b/>
                <w:w w:val="98"/>
                <w:sz w:val="22"/>
                <w:szCs w:val="22"/>
                <w:lang w:val="ro-RO" w:eastAsia="ro-RO"/>
              </w:rPr>
              <w:t>(%)</w:t>
            </w:r>
          </w:p>
        </w:tc>
      </w:tr>
      <w:tr w:rsidR="00C46919" w:rsidRPr="00FE0D0D" w:rsidTr="008E19CF">
        <w:trPr>
          <w:trHeight w:val="32"/>
        </w:trPr>
        <w:tc>
          <w:tcPr>
            <w:tcW w:w="1640" w:type="dxa"/>
            <w:tcBorders>
              <w:left w:val="single" w:sz="8" w:space="0" w:color="auto"/>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ascii="Calibri" w:hAnsi="Calibri" w:cs="Calibri"/>
                <w:sz w:val="22"/>
                <w:szCs w:val="22"/>
                <w:lang w:val="ro-RO" w:eastAsia="ro-RO"/>
              </w:rPr>
            </w:pPr>
          </w:p>
        </w:tc>
        <w:tc>
          <w:tcPr>
            <w:tcW w:w="160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ascii="Calibri" w:hAnsi="Calibri" w:cs="Calibri"/>
                <w:sz w:val="22"/>
                <w:szCs w:val="22"/>
                <w:lang w:val="ro-RO" w:eastAsia="ro-RO"/>
              </w:rPr>
            </w:pPr>
          </w:p>
        </w:tc>
        <w:tc>
          <w:tcPr>
            <w:tcW w:w="174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ascii="Calibri" w:hAnsi="Calibri" w:cs="Calibri"/>
                <w:sz w:val="22"/>
                <w:szCs w:val="22"/>
                <w:lang w:val="ro-RO" w:eastAsia="ro-RO"/>
              </w:rPr>
            </w:pPr>
          </w:p>
        </w:tc>
        <w:tc>
          <w:tcPr>
            <w:tcW w:w="162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ascii="Calibri" w:hAnsi="Calibri" w:cs="Calibri"/>
                <w:sz w:val="22"/>
                <w:szCs w:val="22"/>
                <w:lang w:val="ro-RO" w:eastAsia="ro-RO"/>
              </w:rPr>
            </w:pPr>
          </w:p>
        </w:tc>
        <w:tc>
          <w:tcPr>
            <w:tcW w:w="174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ascii="Calibri" w:hAnsi="Calibri" w:cs="Calibri"/>
                <w:sz w:val="22"/>
                <w:szCs w:val="22"/>
                <w:lang w:val="ro-RO" w:eastAsia="ro-RO"/>
              </w:rPr>
            </w:pPr>
          </w:p>
        </w:tc>
        <w:tc>
          <w:tcPr>
            <w:tcW w:w="132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ascii="Calibri" w:hAnsi="Calibri" w:cs="Calibri"/>
                <w:sz w:val="22"/>
                <w:szCs w:val="22"/>
                <w:lang w:val="ro-RO" w:eastAsia="ro-RO"/>
              </w:rPr>
            </w:pPr>
          </w:p>
        </w:tc>
      </w:tr>
      <w:tr w:rsidR="00C46919" w:rsidRPr="00FE0D0D" w:rsidTr="008E19CF">
        <w:trPr>
          <w:trHeight w:val="234"/>
        </w:trPr>
        <w:tc>
          <w:tcPr>
            <w:tcW w:w="1640" w:type="dxa"/>
            <w:tcBorders>
              <w:left w:val="single" w:sz="8" w:space="0" w:color="auto"/>
              <w:right w:val="single" w:sz="8" w:space="0" w:color="auto"/>
            </w:tcBorders>
            <w:shd w:val="clear" w:color="auto" w:fill="auto"/>
            <w:vAlign w:val="bottom"/>
          </w:tcPr>
          <w:p w:rsidR="00C46919" w:rsidRPr="00FE0D0D" w:rsidRDefault="00C46919" w:rsidP="008E19CF">
            <w:pPr>
              <w:spacing w:line="234" w:lineRule="exact"/>
              <w:jc w:val="center"/>
              <w:rPr>
                <w:rFonts w:ascii="Calibri" w:eastAsia="Calibri" w:hAnsi="Calibri" w:cs="Calibri"/>
                <w:w w:val="99"/>
                <w:sz w:val="22"/>
                <w:szCs w:val="22"/>
                <w:lang w:val="ro-RO" w:eastAsia="ro-RO"/>
              </w:rPr>
            </w:pPr>
            <w:r w:rsidRPr="00FE0D0D">
              <w:rPr>
                <w:rFonts w:ascii="Calibri" w:eastAsia="Calibri" w:hAnsi="Calibri" w:cs="Calibri"/>
                <w:w w:val="99"/>
                <w:sz w:val="22"/>
                <w:szCs w:val="22"/>
                <w:lang w:val="ro-RO" w:eastAsia="ro-RO"/>
              </w:rPr>
              <w:t>53.337.045,15</w:t>
            </w:r>
          </w:p>
        </w:tc>
        <w:tc>
          <w:tcPr>
            <w:tcW w:w="1600" w:type="dxa"/>
            <w:tcBorders>
              <w:right w:val="single" w:sz="8" w:space="0" w:color="auto"/>
            </w:tcBorders>
            <w:shd w:val="clear" w:color="auto" w:fill="auto"/>
            <w:vAlign w:val="bottom"/>
          </w:tcPr>
          <w:p w:rsidR="00C46919" w:rsidRPr="00FE0D0D" w:rsidRDefault="00C46919" w:rsidP="008E19CF">
            <w:pPr>
              <w:spacing w:line="234" w:lineRule="exact"/>
              <w:ind w:right="5"/>
              <w:jc w:val="right"/>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40.001.161,45</w:t>
            </w:r>
          </w:p>
        </w:tc>
        <w:tc>
          <w:tcPr>
            <w:tcW w:w="1740" w:type="dxa"/>
            <w:tcBorders>
              <w:right w:val="single" w:sz="8" w:space="0" w:color="auto"/>
            </w:tcBorders>
            <w:shd w:val="clear" w:color="auto" w:fill="auto"/>
            <w:vAlign w:val="bottom"/>
          </w:tcPr>
          <w:p w:rsidR="00C46919" w:rsidRPr="00FE0D0D" w:rsidRDefault="00C46919" w:rsidP="008E19CF">
            <w:pPr>
              <w:spacing w:line="234" w:lineRule="exact"/>
              <w:ind w:left="340"/>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52.770.170,69</w:t>
            </w:r>
          </w:p>
        </w:tc>
        <w:tc>
          <w:tcPr>
            <w:tcW w:w="1620" w:type="dxa"/>
            <w:tcBorders>
              <w:right w:val="single" w:sz="8" w:space="0" w:color="auto"/>
            </w:tcBorders>
            <w:shd w:val="clear" w:color="auto" w:fill="auto"/>
            <w:vAlign w:val="bottom"/>
          </w:tcPr>
          <w:p w:rsidR="00C46919" w:rsidRPr="00FE0D0D" w:rsidRDefault="00C46919" w:rsidP="008E19CF">
            <w:pPr>
              <w:spacing w:line="234" w:lineRule="exact"/>
              <w:ind w:right="5"/>
              <w:jc w:val="right"/>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39.825.608,74</w:t>
            </w:r>
          </w:p>
        </w:tc>
        <w:tc>
          <w:tcPr>
            <w:tcW w:w="1740" w:type="dxa"/>
            <w:tcBorders>
              <w:right w:val="single" w:sz="8" w:space="0" w:color="auto"/>
            </w:tcBorders>
            <w:shd w:val="clear" w:color="auto" w:fill="auto"/>
            <w:vAlign w:val="bottom"/>
          </w:tcPr>
          <w:p w:rsidR="00C46919" w:rsidRPr="00FE0D0D" w:rsidRDefault="00C46919" w:rsidP="008E19CF">
            <w:pPr>
              <w:spacing w:line="234" w:lineRule="exact"/>
              <w:ind w:right="22"/>
              <w:jc w:val="right"/>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35.843.047,87</w:t>
            </w:r>
          </w:p>
        </w:tc>
        <w:tc>
          <w:tcPr>
            <w:tcW w:w="1320" w:type="dxa"/>
            <w:tcBorders>
              <w:right w:val="single" w:sz="8" w:space="0" w:color="auto"/>
            </w:tcBorders>
            <w:shd w:val="clear" w:color="auto" w:fill="auto"/>
            <w:vAlign w:val="bottom"/>
          </w:tcPr>
          <w:p w:rsidR="00C46919" w:rsidRPr="00FE0D0D" w:rsidRDefault="00C46919" w:rsidP="008E19CF">
            <w:pPr>
              <w:spacing w:line="234" w:lineRule="exact"/>
              <w:ind w:right="2"/>
              <w:jc w:val="right"/>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22,97</w:t>
            </w:r>
          </w:p>
        </w:tc>
      </w:tr>
      <w:tr w:rsidR="00C46919" w:rsidRPr="00FE0D0D" w:rsidTr="008E19CF">
        <w:trPr>
          <w:trHeight w:val="80"/>
        </w:trPr>
        <w:tc>
          <w:tcPr>
            <w:tcW w:w="1640" w:type="dxa"/>
            <w:tcBorders>
              <w:left w:val="single" w:sz="8" w:space="0" w:color="auto"/>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ascii="Calibri" w:hAnsi="Calibri" w:cs="Calibri"/>
                <w:sz w:val="22"/>
                <w:szCs w:val="22"/>
                <w:lang w:val="ro-RO" w:eastAsia="ro-RO"/>
              </w:rPr>
            </w:pPr>
          </w:p>
        </w:tc>
        <w:tc>
          <w:tcPr>
            <w:tcW w:w="160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ascii="Calibri" w:hAnsi="Calibri" w:cs="Calibri"/>
                <w:sz w:val="22"/>
                <w:szCs w:val="22"/>
                <w:lang w:val="ro-RO" w:eastAsia="ro-RO"/>
              </w:rPr>
            </w:pPr>
          </w:p>
        </w:tc>
        <w:tc>
          <w:tcPr>
            <w:tcW w:w="174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ascii="Calibri" w:hAnsi="Calibri" w:cs="Calibri"/>
                <w:sz w:val="22"/>
                <w:szCs w:val="22"/>
                <w:lang w:val="ro-RO" w:eastAsia="ro-RO"/>
              </w:rPr>
            </w:pPr>
          </w:p>
        </w:tc>
        <w:tc>
          <w:tcPr>
            <w:tcW w:w="162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ascii="Calibri" w:hAnsi="Calibri" w:cs="Calibri"/>
                <w:sz w:val="22"/>
                <w:szCs w:val="22"/>
                <w:lang w:val="ro-RO" w:eastAsia="ro-RO"/>
              </w:rPr>
            </w:pPr>
          </w:p>
        </w:tc>
        <w:tc>
          <w:tcPr>
            <w:tcW w:w="174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ascii="Calibri" w:hAnsi="Calibri" w:cs="Calibri"/>
                <w:sz w:val="22"/>
                <w:szCs w:val="22"/>
                <w:lang w:val="ro-RO" w:eastAsia="ro-RO"/>
              </w:rPr>
            </w:pPr>
          </w:p>
        </w:tc>
        <w:tc>
          <w:tcPr>
            <w:tcW w:w="1320" w:type="dxa"/>
            <w:tcBorders>
              <w:bottom w:val="single" w:sz="8" w:space="0" w:color="auto"/>
              <w:right w:val="single" w:sz="8" w:space="0" w:color="auto"/>
            </w:tcBorders>
            <w:shd w:val="clear" w:color="auto" w:fill="auto"/>
            <w:vAlign w:val="bottom"/>
          </w:tcPr>
          <w:p w:rsidR="00C46919" w:rsidRPr="00FE0D0D" w:rsidRDefault="00C46919" w:rsidP="008E19CF">
            <w:pPr>
              <w:spacing w:line="0" w:lineRule="atLeast"/>
              <w:rPr>
                <w:rFonts w:ascii="Calibri" w:hAnsi="Calibri" w:cs="Calibri"/>
                <w:sz w:val="22"/>
                <w:szCs w:val="22"/>
                <w:lang w:val="ro-RO" w:eastAsia="ro-RO"/>
              </w:rPr>
            </w:pPr>
          </w:p>
        </w:tc>
      </w:tr>
    </w:tbl>
    <w:p w:rsidR="00C46919" w:rsidRPr="00FE0D0D" w:rsidRDefault="00C46919" w:rsidP="00C46919">
      <w:pPr>
        <w:rPr>
          <w:rFonts w:ascii="Calibri" w:eastAsia="Calibri" w:hAnsi="Calibri" w:cs="Arial"/>
          <w:vanish/>
          <w:sz w:val="20"/>
          <w:szCs w:val="20"/>
          <w:lang w:val="ro-RO" w:eastAsia="ro-RO"/>
        </w:rPr>
      </w:pPr>
    </w:p>
    <w:tbl>
      <w:tblPr>
        <w:tblpPr w:leftFromText="180" w:rightFromText="180" w:vertAnchor="text" w:horzAnchor="page" w:tblpX="1122" w:tblpY="1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2"/>
        <w:gridCol w:w="2384"/>
        <w:gridCol w:w="2499"/>
        <w:gridCol w:w="2412"/>
      </w:tblGrid>
      <w:tr w:rsidR="00C46919" w:rsidRPr="00FE0D0D" w:rsidTr="008E19CF">
        <w:trPr>
          <w:trHeight w:val="848"/>
        </w:trPr>
        <w:tc>
          <w:tcPr>
            <w:tcW w:w="4746" w:type="dxa"/>
            <w:gridSpan w:val="2"/>
            <w:shd w:val="clear" w:color="auto" w:fill="auto"/>
          </w:tcPr>
          <w:p w:rsidR="00C46919" w:rsidRPr="00FE0D0D" w:rsidRDefault="00C46919" w:rsidP="008E19CF">
            <w:pPr>
              <w:widowControl w:val="0"/>
              <w:spacing w:before="120"/>
              <w:jc w:val="center"/>
              <w:rPr>
                <w:rFonts w:ascii="Calibri" w:eastAsia="Calibri" w:hAnsi="Calibri" w:cs="Calibri"/>
                <w:sz w:val="22"/>
                <w:szCs w:val="22"/>
                <w:lang w:val="ro-RO" w:eastAsia="ro-RO"/>
              </w:rPr>
            </w:pPr>
            <w:r w:rsidRPr="00FE0D0D">
              <w:rPr>
                <w:rFonts w:ascii="Calibri" w:eastAsia="Calibri" w:hAnsi="Calibri" w:cs="Calibri"/>
                <w:bCs/>
                <w:sz w:val="22"/>
                <w:szCs w:val="22"/>
                <w:lang w:val="ro-RO" w:eastAsia="ro-RO"/>
              </w:rPr>
              <w:t>Sprijin total</w:t>
            </w:r>
          </w:p>
        </w:tc>
        <w:tc>
          <w:tcPr>
            <w:tcW w:w="2499" w:type="dxa"/>
            <w:shd w:val="clear" w:color="auto" w:fill="auto"/>
          </w:tcPr>
          <w:p w:rsidR="00C46919" w:rsidRPr="00FE0D0D" w:rsidRDefault="00C46919" w:rsidP="008E19CF">
            <w:pPr>
              <w:widowControl w:val="0"/>
              <w:spacing w:before="120"/>
              <w:jc w:val="center"/>
              <w:rPr>
                <w:rFonts w:ascii="Calibri" w:eastAsia="Calibri" w:hAnsi="Calibri" w:cs="Calibri"/>
                <w:bCs/>
                <w:sz w:val="22"/>
                <w:szCs w:val="22"/>
                <w:lang w:val="ro-RO" w:eastAsia="ro-RO"/>
              </w:rPr>
            </w:pPr>
            <w:r w:rsidRPr="00FE0D0D">
              <w:rPr>
                <w:rFonts w:ascii="Calibri" w:eastAsia="Calibri" w:hAnsi="Calibri" w:cs="Calibri"/>
                <w:bCs/>
                <w:sz w:val="22"/>
                <w:szCs w:val="22"/>
                <w:lang w:val="ro-RO" w:eastAsia="ro-RO"/>
              </w:rPr>
              <w:t>Cheltuieli certificate de ACP</w:t>
            </w:r>
          </w:p>
          <w:p w:rsidR="00C46919" w:rsidRPr="00FE0D0D" w:rsidRDefault="00C46919" w:rsidP="008E19CF">
            <w:pPr>
              <w:widowControl w:val="0"/>
              <w:spacing w:before="120"/>
              <w:jc w:val="both"/>
              <w:rPr>
                <w:rFonts w:ascii="Calibri" w:eastAsia="Calibri" w:hAnsi="Calibri" w:cs="Calibri"/>
                <w:sz w:val="22"/>
                <w:szCs w:val="22"/>
                <w:lang w:val="ro-RO" w:eastAsia="ro-RO"/>
              </w:rPr>
            </w:pPr>
          </w:p>
        </w:tc>
        <w:tc>
          <w:tcPr>
            <w:tcW w:w="2412" w:type="dxa"/>
            <w:shd w:val="clear" w:color="auto" w:fill="auto"/>
          </w:tcPr>
          <w:p w:rsidR="00C46919" w:rsidRPr="00FE0D0D" w:rsidRDefault="00C46919" w:rsidP="008E19CF">
            <w:pPr>
              <w:widowControl w:val="0"/>
              <w:spacing w:before="120"/>
              <w:ind w:left="27"/>
              <w:jc w:val="center"/>
              <w:rPr>
                <w:rFonts w:ascii="Calibri" w:eastAsia="Calibri" w:hAnsi="Calibri" w:cs="Calibri"/>
                <w:bCs/>
                <w:sz w:val="22"/>
                <w:szCs w:val="22"/>
                <w:lang w:val="ro-RO" w:eastAsia="ro-RO"/>
              </w:rPr>
            </w:pPr>
            <w:r w:rsidRPr="00FE0D0D">
              <w:rPr>
                <w:rFonts w:ascii="Calibri" w:eastAsia="Calibri" w:hAnsi="Calibri" w:cs="Calibri"/>
                <w:bCs/>
                <w:sz w:val="22"/>
                <w:szCs w:val="22"/>
                <w:lang w:val="ro-RO" w:eastAsia="ro-RO"/>
              </w:rPr>
              <w:t>Rambursări CE</w:t>
            </w:r>
          </w:p>
          <w:p w:rsidR="00C46919" w:rsidRPr="00FE0D0D" w:rsidRDefault="00C46919" w:rsidP="008E19CF">
            <w:pPr>
              <w:widowControl w:val="0"/>
              <w:spacing w:before="120"/>
              <w:ind w:left="27"/>
              <w:jc w:val="center"/>
              <w:rPr>
                <w:rFonts w:ascii="Calibri" w:eastAsia="Calibri" w:hAnsi="Calibri" w:cs="Calibri"/>
                <w:bCs/>
                <w:sz w:val="22"/>
                <w:szCs w:val="22"/>
                <w:lang w:val="ro-RO" w:eastAsia="ro-RO"/>
              </w:rPr>
            </w:pPr>
            <w:r w:rsidRPr="00FE0D0D">
              <w:rPr>
                <w:rFonts w:ascii="Calibri" w:eastAsia="Calibri" w:hAnsi="Calibri" w:cs="Calibri"/>
                <w:bCs/>
                <w:sz w:val="22"/>
                <w:szCs w:val="22"/>
                <w:lang w:val="ro-RO" w:eastAsia="ro-RO"/>
              </w:rPr>
              <w:t>26.850.034,09 euro</w:t>
            </w:r>
          </w:p>
          <w:p w:rsidR="00C46919" w:rsidRPr="00FE0D0D" w:rsidRDefault="00C46919" w:rsidP="008E19CF">
            <w:pPr>
              <w:widowControl w:val="0"/>
              <w:spacing w:before="120"/>
              <w:jc w:val="both"/>
              <w:rPr>
                <w:rFonts w:ascii="Calibri" w:eastAsia="Calibri" w:hAnsi="Calibri" w:cs="Calibri"/>
                <w:sz w:val="22"/>
                <w:szCs w:val="22"/>
                <w:lang w:val="ro-RO" w:eastAsia="ro-RO"/>
              </w:rPr>
            </w:pPr>
          </w:p>
        </w:tc>
      </w:tr>
      <w:tr w:rsidR="00C46919" w:rsidRPr="00FE0D0D" w:rsidTr="008E19CF">
        <w:trPr>
          <w:trHeight w:val="950"/>
        </w:trPr>
        <w:tc>
          <w:tcPr>
            <w:tcW w:w="2362" w:type="dxa"/>
            <w:shd w:val="clear" w:color="auto" w:fill="auto"/>
          </w:tcPr>
          <w:p w:rsidR="00C46919" w:rsidRPr="00FE0D0D" w:rsidRDefault="00C46919" w:rsidP="008E19CF">
            <w:pPr>
              <w:autoSpaceDE w:val="0"/>
              <w:autoSpaceDN w:val="0"/>
              <w:adjustRightInd w:val="0"/>
              <w:jc w:val="center"/>
              <w:rPr>
                <w:rFonts w:ascii="Calibri" w:eastAsia="Calibri" w:hAnsi="Calibri" w:cs="Calibri"/>
                <w:sz w:val="22"/>
                <w:szCs w:val="22"/>
                <w:lang w:val="ro-RO" w:eastAsia="ro-RO"/>
              </w:rPr>
            </w:pPr>
            <w:r w:rsidRPr="00FE0D0D">
              <w:rPr>
                <w:rFonts w:ascii="Calibri" w:eastAsia="Calibri" w:hAnsi="Calibri" w:cs="Calibri"/>
                <w:bCs/>
                <w:sz w:val="22"/>
                <w:szCs w:val="22"/>
                <w:lang w:val="ro-RO" w:eastAsia="ro-RO"/>
              </w:rPr>
              <w:t>Contribuția</w:t>
            </w:r>
            <w:r w:rsidRPr="00FE0D0D">
              <w:rPr>
                <w:rFonts w:ascii="Calibri" w:eastAsia="Calibri" w:hAnsi="Calibri" w:cs="Calibri"/>
                <w:sz w:val="22"/>
                <w:szCs w:val="22"/>
                <w:lang w:val="ro-RO" w:eastAsia="ro-RO"/>
              </w:rPr>
              <w:t xml:space="preserve"> </w:t>
            </w:r>
            <w:r w:rsidRPr="00FE0D0D">
              <w:rPr>
                <w:rFonts w:ascii="Calibri" w:eastAsia="Calibri" w:hAnsi="Calibri" w:cs="Calibri"/>
                <w:bCs/>
                <w:sz w:val="22"/>
                <w:szCs w:val="22"/>
                <w:lang w:val="ro-RO" w:eastAsia="ro-RO"/>
              </w:rPr>
              <w:t>FEPAM</w:t>
            </w:r>
          </w:p>
          <w:p w:rsidR="00C46919" w:rsidRPr="00FE0D0D" w:rsidRDefault="00C46919" w:rsidP="008E19CF">
            <w:pPr>
              <w:widowControl w:val="0"/>
              <w:spacing w:before="120"/>
              <w:jc w:val="center"/>
              <w:rPr>
                <w:rFonts w:ascii="Calibri" w:eastAsia="Calibri" w:hAnsi="Calibri" w:cs="Calibri"/>
                <w:sz w:val="22"/>
                <w:szCs w:val="22"/>
                <w:lang w:val="ro-RO" w:eastAsia="ro-RO"/>
              </w:rPr>
            </w:pPr>
            <w:r w:rsidRPr="00FE0D0D">
              <w:rPr>
                <w:rFonts w:ascii="Calibri" w:eastAsia="Calibri" w:hAnsi="Calibri" w:cs="Calibri"/>
                <w:bCs/>
                <w:sz w:val="22"/>
                <w:szCs w:val="22"/>
                <w:lang w:val="ro-RO" w:eastAsia="ro-RO"/>
              </w:rPr>
              <w:t>(inclusiv rezerva de performanta)</w:t>
            </w:r>
          </w:p>
        </w:tc>
        <w:tc>
          <w:tcPr>
            <w:tcW w:w="2384" w:type="dxa"/>
            <w:shd w:val="clear" w:color="auto" w:fill="auto"/>
          </w:tcPr>
          <w:p w:rsidR="00C46919" w:rsidRPr="00FE0D0D" w:rsidRDefault="00C46919" w:rsidP="008E19CF">
            <w:pPr>
              <w:autoSpaceDE w:val="0"/>
              <w:autoSpaceDN w:val="0"/>
              <w:adjustRightInd w:val="0"/>
              <w:jc w:val="center"/>
              <w:rPr>
                <w:rFonts w:ascii="Calibri" w:eastAsia="Calibri" w:hAnsi="Calibri" w:cs="Calibri"/>
                <w:sz w:val="22"/>
                <w:szCs w:val="22"/>
                <w:lang w:val="ro-RO" w:eastAsia="ro-RO"/>
              </w:rPr>
            </w:pPr>
            <w:r w:rsidRPr="00FE0D0D">
              <w:rPr>
                <w:rFonts w:ascii="Calibri" w:eastAsia="Calibri" w:hAnsi="Calibri" w:cs="Calibri"/>
                <w:bCs/>
                <w:sz w:val="22"/>
                <w:szCs w:val="22"/>
                <w:lang w:val="ro-RO" w:eastAsia="ro-RO"/>
              </w:rPr>
              <w:t>Contrapartida națională (inclusiv rezerva de performanță)</w:t>
            </w:r>
          </w:p>
          <w:p w:rsidR="00C46919" w:rsidRPr="00FE0D0D" w:rsidRDefault="00C46919" w:rsidP="008E19CF">
            <w:pPr>
              <w:autoSpaceDE w:val="0"/>
              <w:autoSpaceDN w:val="0"/>
              <w:adjustRightInd w:val="0"/>
              <w:ind w:left="582"/>
              <w:jc w:val="both"/>
              <w:rPr>
                <w:rFonts w:ascii="Calibri" w:eastAsia="Calibri" w:hAnsi="Calibri" w:cs="Calibri"/>
                <w:bCs/>
                <w:sz w:val="22"/>
                <w:szCs w:val="22"/>
                <w:lang w:val="ro-RO" w:eastAsia="ro-RO"/>
              </w:rPr>
            </w:pPr>
          </w:p>
        </w:tc>
        <w:tc>
          <w:tcPr>
            <w:tcW w:w="2499" w:type="dxa"/>
            <w:shd w:val="clear" w:color="auto" w:fill="auto"/>
          </w:tcPr>
          <w:p w:rsidR="00C46919" w:rsidRPr="00FE0D0D" w:rsidRDefault="00C46919" w:rsidP="008E19CF">
            <w:pPr>
              <w:widowControl w:val="0"/>
              <w:spacing w:before="120"/>
              <w:jc w:val="center"/>
              <w:rPr>
                <w:rFonts w:ascii="Calibri" w:eastAsia="Calibri" w:hAnsi="Calibri" w:cs="Calibri"/>
                <w:bCs/>
                <w:sz w:val="22"/>
                <w:szCs w:val="22"/>
                <w:lang w:val="ro-RO" w:eastAsia="ro-RO"/>
              </w:rPr>
            </w:pPr>
            <w:r w:rsidRPr="00FE0D0D">
              <w:rPr>
                <w:rFonts w:ascii="Calibri" w:eastAsia="Calibri" w:hAnsi="Calibri" w:cs="Calibri"/>
                <w:bCs/>
                <w:sz w:val="22"/>
                <w:szCs w:val="22"/>
                <w:lang w:val="ro-RO" w:eastAsia="ro-RO"/>
              </w:rPr>
              <w:t>Valoare totală eligibilă</w:t>
            </w:r>
          </w:p>
          <w:p w:rsidR="00C46919" w:rsidRPr="00FE0D0D" w:rsidRDefault="00C46919" w:rsidP="008E19CF">
            <w:pPr>
              <w:widowControl w:val="0"/>
              <w:spacing w:before="120"/>
              <w:jc w:val="both"/>
              <w:rPr>
                <w:rFonts w:ascii="Calibri" w:eastAsia="Calibri" w:hAnsi="Calibri" w:cs="Calibri"/>
                <w:bCs/>
                <w:sz w:val="22"/>
                <w:szCs w:val="22"/>
                <w:lang w:val="ro-RO" w:eastAsia="ro-RO"/>
              </w:rPr>
            </w:pPr>
            <w:r w:rsidRPr="00FE0D0D">
              <w:rPr>
                <w:rFonts w:ascii="Calibri" w:eastAsia="Calibri" w:hAnsi="Calibri" w:cs="Calibri"/>
                <w:bCs/>
                <w:sz w:val="22"/>
                <w:szCs w:val="22"/>
                <w:lang w:val="ro-RO" w:eastAsia="ro-RO"/>
              </w:rPr>
              <w:t xml:space="preserve">                                                    </w:t>
            </w:r>
          </w:p>
        </w:tc>
        <w:tc>
          <w:tcPr>
            <w:tcW w:w="2412" w:type="dxa"/>
            <w:shd w:val="clear" w:color="auto" w:fill="auto"/>
          </w:tcPr>
          <w:p w:rsidR="00C46919" w:rsidRPr="00FE0D0D" w:rsidRDefault="00C46919" w:rsidP="008E19CF">
            <w:pPr>
              <w:widowControl w:val="0"/>
              <w:spacing w:before="120"/>
              <w:jc w:val="center"/>
              <w:rPr>
                <w:rFonts w:ascii="Calibri" w:eastAsia="Calibri" w:hAnsi="Calibri" w:cs="Calibri"/>
                <w:bCs/>
                <w:sz w:val="22"/>
                <w:szCs w:val="22"/>
                <w:lang w:val="ro-RO" w:eastAsia="ro-RO"/>
              </w:rPr>
            </w:pPr>
            <w:r w:rsidRPr="00FE0D0D">
              <w:rPr>
                <w:rFonts w:ascii="Calibri" w:eastAsia="Calibri" w:hAnsi="Calibri" w:cs="Calibri"/>
                <w:bCs/>
                <w:sz w:val="22"/>
                <w:szCs w:val="22"/>
                <w:lang w:val="ro-RO" w:eastAsia="ro-RO"/>
              </w:rPr>
              <w:t>Rata de absorbție</w:t>
            </w:r>
          </w:p>
          <w:p w:rsidR="00C46919" w:rsidRPr="00FE0D0D" w:rsidRDefault="00C46919" w:rsidP="008E19CF">
            <w:pPr>
              <w:widowControl w:val="0"/>
              <w:spacing w:before="120"/>
              <w:jc w:val="center"/>
              <w:rPr>
                <w:rFonts w:ascii="Calibri" w:eastAsia="Calibri" w:hAnsi="Calibri" w:cs="Calibri"/>
                <w:bCs/>
                <w:sz w:val="22"/>
                <w:szCs w:val="22"/>
                <w:lang w:val="ro-RO" w:eastAsia="ro-RO"/>
              </w:rPr>
            </w:pPr>
            <w:r w:rsidRPr="00FE0D0D">
              <w:rPr>
                <w:rFonts w:ascii="Calibri" w:eastAsia="Calibri" w:hAnsi="Calibri" w:cs="Calibri"/>
                <w:bCs/>
                <w:sz w:val="22"/>
                <w:szCs w:val="22"/>
                <w:lang w:val="ro-RO" w:eastAsia="ro-RO"/>
              </w:rPr>
              <w:t>efectivă</w:t>
            </w:r>
          </w:p>
        </w:tc>
      </w:tr>
      <w:tr w:rsidR="00C46919" w:rsidRPr="00FE0D0D" w:rsidTr="008E19CF">
        <w:trPr>
          <w:trHeight w:val="73"/>
        </w:trPr>
        <w:tc>
          <w:tcPr>
            <w:tcW w:w="2362" w:type="dxa"/>
            <w:shd w:val="clear" w:color="auto" w:fill="auto"/>
          </w:tcPr>
          <w:p w:rsidR="00C46919" w:rsidRPr="00FE0D0D" w:rsidRDefault="00C46919" w:rsidP="008E19CF">
            <w:pPr>
              <w:widowControl w:val="0"/>
              <w:spacing w:before="120"/>
              <w:jc w:val="center"/>
              <w:rPr>
                <w:rFonts w:ascii="Calibri" w:eastAsia="Calibri" w:hAnsi="Calibri" w:cs="Calibri"/>
                <w:bCs/>
                <w:sz w:val="22"/>
                <w:szCs w:val="22"/>
                <w:lang w:val="ro-RO" w:eastAsia="ro-RO"/>
              </w:rPr>
            </w:pPr>
            <w:r w:rsidRPr="00FE0D0D">
              <w:rPr>
                <w:rFonts w:ascii="Calibri" w:eastAsia="Calibri" w:hAnsi="Calibri" w:cs="Calibri"/>
                <w:bCs/>
                <w:sz w:val="22"/>
                <w:szCs w:val="22"/>
                <w:lang w:val="ro-RO" w:eastAsia="ro-RO"/>
              </w:rPr>
              <w:t>EURO</w:t>
            </w:r>
          </w:p>
        </w:tc>
        <w:tc>
          <w:tcPr>
            <w:tcW w:w="2384" w:type="dxa"/>
            <w:shd w:val="clear" w:color="auto" w:fill="auto"/>
          </w:tcPr>
          <w:p w:rsidR="00C46919" w:rsidRPr="00FE0D0D" w:rsidRDefault="00C46919" w:rsidP="008E19CF">
            <w:pPr>
              <w:widowControl w:val="0"/>
              <w:spacing w:before="120"/>
              <w:ind w:left="882"/>
              <w:jc w:val="center"/>
              <w:rPr>
                <w:rFonts w:ascii="Calibri" w:eastAsia="Calibri" w:hAnsi="Calibri" w:cs="Calibri"/>
                <w:bCs/>
                <w:sz w:val="22"/>
                <w:szCs w:val="22"/>
                <w:lang w:val="ro-RO" w:eastAsia="ro-RO"/>
              </w:rPr>
            </w:pPr>
            <w:r w:rsidRPr="00FE0D0D">
              <w:rPr>
                <w:rFonts w:ascii="Calibri" w:eastAsia="Calibri" w:hAnsi="Calibri" w:cs="Calibri"/>
                <w:bCs/>
                <w:sz w:val="22"/>
                <w:szCs w:val="22"/>
                <w:lang w:val="ro-RO" w:eastAsia="ro-RO"/>
              </w:rPr>
              <w:t>EURO</w:t>
            </w:r>
          </w:p>
        </w:tc>
        <w:tc>
          <w:tcPr>
            <w:tcW w:w="2499" w:type="dxa"/>
            <w:shd w:val="clear" w:color="auto" w:fill="auto"/>
          </w:tcPr>
          <w:p w:rsidR="00C46919" w:rsidRPr="00FE0D0D" w:rsidRDefault="00C46919" w:rsidP="008E19CF">
            <w:pPr>
              <w:widowControl w:val="0"/>
              <w:spacing w:before="120"/>
              <w:jc w:val="center"/>
              <w:rPr>
                <w:rFonts w:ascii="Calibri" w:eastAsia="Calibri" w:hAnsi="Calibri" w:cs="Calibri"/>
                <w:bCs/>
                <w:sz w:val="22"/>
                <w:szCs w:val="22"/>
                <w:lang w:val="ro-RO" w:eastAsia="ro-RO"/>
              </w:rPr>
            </w:pPr>
            <w:r w:rsidRPr="00FE0D0D">
              <w:rPr>
                <w:rFonts w:ascii="Calibri" w:eastAsia="Calibri" w:hAnsi="Calibri" w:cs="Calibri"/>
                <w:bCs/>
                <w:sz w:val="22"/>
                <w:szCs w:val="22"/>
                <w:lang w:val="ro-RO" w:eastAsia="ro-RO"/>
              </w:rPr>
              <w:t>EURO</w:t>
            </w:r>
          </w:p>
        </w:tc>
        <w:tc>
          <w:tcPr>
            <w:tcW w:w="2412" w:type="dxa"/>
            <w:shd w:val="clear" w:color="auto" w:fill="auto"/>
          </w:tcPr>
          <w:p w:rsidR="00C46919" w:rsidRPr="00FE0D0D" w:rsidRDefault="00C46919" w:rsidP="008E19CF">
            <w:pPr>
              <w:widowControl w:val="0"/>
              <w:spacing w:before="120"/>
              <w:ind w:left="642"/>
              <w:jc w:val="center"/>
              <w:rPr>
                <w:rFonts w:ascii="Calibri" w:eastAsia="Calibri" w:hAnsi="Calibri" w:cs="Calibri"/>
                <w:bCs/>
                <w:sz w:val="22"/>
                <w:szCs w:val="22"/>
                <w:lang w:val="ro-RO" w:eastAsia="ro-RO"/>
              </w:rPr>
            </w:pPr>
            <w:r w:rsidRPr="00FE0D0D">
              <w:rPr>
                <w:rFonts w:ascii="Calibri" w:eastAsia="Calibri" w:hAnsi="Calibri" w:cs="Calibri"/>
                <w:bCs/>
                <w:sz w:val="22"/>
                <w:szCs w:val="22"/>
                <w:lang w:val="ro-RO" w:eastAsia="ro-RO"/>
              </w:rPr>
              <w:t>(%)</w:t>
            </w:r>
          </w:p>
        </w:tc>
      </w:tr>
      <w:tr w:rsidR="00C46919" w:rsidRPr="00FE0D0D" w:rsidTr="008E19CF">
        <w:trPr>
          <w:trHeight w:val="77"/>
        </w:trPr>
        <w:tc>
          <w:tcPr>
            <w:tcW w:w="2362" w:type="dxa"/>
            <w:shd w:val="clear" w:color="auto" w:fill="auto"/>
          </w:tcPr>
          <w:p w:rsidR="00C46919" w:rsidRPr="00FE0D0D" w:rsidRDefault="00C46919" w:rsidP="008E19CF">
            <w:pPr>
              <w:widowControl w:val="0"/>
              <w:spacing w:before="120"/>
              <w:jc w:val="right"/>
              <w:rPr>
                <w:rFonts w:ascii="Calibri" w:eastAsia="Calibri" w:hAnsi="Calibri" w:cs="Calibri"/>
                <w:bCs/>
                <w:sz w:val="22"/>
                <w:szCs w:val="22"/>
                <w:lang w:val="ro-RO" w:eastAsia="ro-RO"/>
              </w:rPr>
            </w:pPr>
            <w:r w:rsidRPr="00FE0D0D">
              <w:rPr>
                <w:rFonts w:ascii="Calibri" w:eastAsia="Calibri" w:hAnsi="Calibri" w:cs="Calibri"/>
                <w:bCs/>
                <w:sz w:val="22"/>
                <w:szCs w:val="22"/>
                <w:lang w:val="ro-RO" w:eastAsia="ro-RO"/>
              </w:rPr>
              <w:t>168.421.371,00</w:t>
            </w:r>
          </w:p>
        </w:tc>
        <w:tc>
          <w:tcPr>
            <w:tcW w:w="2384" w:type="dxa"/>
            <w:shd w:val="clear" w:color="auto" w:fill="auto"/>
          </w:tcPr>
          <w:p w:rsidR="00C46919" w:rsidRPr="00FE0D0D" w:rsidRDefault="00C46919" w:rsidP="008E19CF">
            <w:pPr>
              <w:widowControl w:val="0"/>
              <w:spacing w:before="120"/>
              <w:ind w:left="792"/>
              <w:jc w:val="right"/>
              <w:rPr>
                <w:rFonts w:ascii="Calibri" w:eastAsia="Calibri" w:hAnsi="Calibri" w:cs="Calibri"/>
                <w:bCs/>
                <w:sz w:val="22"/>
                <w:szCs w:val="22"/>
                <w:lang w:val="ro-RO" w:eastAsia="ro-RO"/>
              </w:rPr>
            </w:pPr>
            <w:r w:rsidRPr="00FE0D0D">
              <w:rPr>
                <w:rFonts w:ascii="Calibri" w:eastAsia="Calibri" w:hAnsi="Calibri" w:cs="Calibri"/>
                <w:bCs/>
                <w:sz w:val="22"/>
                <w:szCs w:val="22"/>
                <w:lang w:val="ro-RO" w:eastAsia="ro-RO"/>
              </w:rPr>
              <w:t>55.287.711,00</w:t>
            </w:r>
          </w:p>
        </w:tc>
        <w:tc>
          <w:tcPr>
            <w:tcW w:w="2499" w:type="dxa"/>
            <w:shd w:val="clear" w:color="auto" w:fill="auto"/>
          </w:tcPr>
          <w:p w:rsidR="00C46919" w:rsidRPr="00FE0D0D" w:rsidRDefault="00C46919" w:rsidP="008E19CF">
            <w:pPr>
              <w:widowControl w:val="0"/>
              <w:spacing w:before="120"/>
              <w:jc w:val="right"/>
              <w:rPr>
                <w:rFonts w:ascii="Calibri" w:eastAsia="Calibri" w:hAnsi="Calibri" w:cs="Calibri"/>
                <w:bCs/>
                <w:sz w:val="22"/>
                <w:szCs w:val="22"/>
                <w:lang w:val="ro-RO" w:eastAsia="ro-RO"/>
              </w:rPr>
            </w:pPr>
            <w:r w:rsidRPr="00FE0D0D">
              <w:rPr>
                <w:rFonts w:ascii="Calibri" w:eastAsia="Calibri" w:hAnsi="Calibri" w:cs="Calibri"/>
                <w:bCs/>
                <w:sz w:val="22"/>
                <w:szCs w:val="22"/>
                <w:lang w:val="ro-RO" w:eastAsia="ro-RO"/>
              </w:rPr>
              <w:t>63.743.181,36</w:t>
            </w:r>
          </w:p>
        </w:tc>
        <w:tc>
          <w:tcPr>
            <w:tcW w:w="2412" w:type="dxa"/>
            <w:shd w:val="clear" w:color="auto" w:fill="auto"/>
          </w:tcPr>
          <w:p w:rsidR="00C46919" w:rsidRPr="00FE0D0D" w:rsidRDefault="00C46919" w:rsidP="008E19CF">
            <w:pPr>
              <w:widowControl w:val="0"/>
              <w:spacing w:before="120"/>
              <w:ind w:left="432"/>
              <w:jc w:val="right"/>
              <w:rPr>
                <w:rFonts w:ascii="Calibri" w:eastAsia="Calibri" w:hAnsi="Calibri" w:cs="Calibri"/>
                <w:bCs/>
                <w:sz w:val="22"/>
                <w:szCs w:val="22"/>
                <w:lang w:val="ro-RO" w:eastAsia="ro-RO"/>
              </w:rPr>
            </w:pPr>
            <w:r w:rsidRPr="00FE0D0D">
              <w:rPr>
                <w:rFonts w:ascii="Calibri" w:eastAsia="Calibri" w:hAnsi="Calibri" w:cs="Calibri"/>
                <w:sz w:val="22"/>
                <w:szCs w:val="22"/>
                <w:lang w:val="ro-RO" w:eastAsia="ro-RO"/>
              </w:rPr>
              <w:t>22,97</w:t>
            </w:r>
          </w:p>
        </w:tc>
      </w:tr>
    </w:tbl>
    <w:p w:rsidR="00C46919" w:rsidRPr="00FE0D0D" w:rsidRDefault="00C46919" w:rsidP="00C46919">
      <w:pPr>
        <w:spacing w:line="0" w:lineRule="atLeast"/>
        <w:ind w:left="9500"/>
        <w:rPr>
          <w:rFonts w:ascii="Calibri" w:eastAsia="Garamond" w:hAnsi="Calibri" w:cs="Calibri"/>
          <w:lang w:val="ro-RO" w:eastAsia="ro-RO"/>
        </w:rPr>
      </w:pPr>
    </w:p>
    <w:p w:rsidR="00C46919" w:rsidRPr="00FE0D0D" w:rsidRDefault="00C46919" w:rsidP="00C46919">
      <w:pPr>
        <w:spacing w:line="0" w:lineRule="atLeast"/>
        <w:rPr>
          <w:rFonts w:ascii="Calibri" w:eastAsia="Calibri" w:hAnsi="Calibri" w:cs="Calibri"/>
          <w:b/>
          <w:lang w:val="ro-RO" w:eastAsia="ro-RO"/>
        </w:rPr>
      </w:pPr>
      <w:r w:rsidRPr="00FE0D0D">
        <w:rPr>
          <w:rFonts w:ascii="Calibri" w:eastAsia="Calibri" w:hAnsi="Calibri" w:cs="Calibri"/>
          <w:b/>
          <w:lang w:val="ro-RO" w:eastAsia="ro-RO"/>
        </w:rPr>
        <w:t>Riscurile care pot interveni în perioada 2019-2020 în implementarea POPAM</w:t>
      </w:r>
    </w:p>
    <w:p w:rsidR="00C46919" w:rsidRPr="00FE0D0D" w:rsidRDefault="00C46919" w:rsidP="00C46919">
      <w:pPr>
        <w:spacing w:line="172" w:lineRule="exact"/>
        <w:rPr>
          <w:rFonts w:ascii="Calibri" w:hAnsi="Calibri" w:cs="Calibri"/>
          <w:lang w:val="ro-RO" w:eastAsia="ro-RO"/>
        </w:rPr>
      </w:pPr>
    </w:p>
    <w:p w:rsidR="00C46919" w:rsidRPr="00FE0D0D" w:rsidRDefault="00C46919" w:rsidP="00C46919">
      <w:pPr>
        <w:spacing w:line="2" w:lineRule="exact"/>
        <w:rPr>
          <w:rFonts w:ascii="Calibri" w:eastAsia="Calibri" w:hAnsi="Calibri" w:cs="Calibri"/>
          <w:lang w:val="ro-RO" w:eastAsia="ro-RO"/>
        </w:rPr>
      </w:pPr>
    </w:p>
    <w:p w:rsidR="00C46919" w:rsidRPr="00FE0D0D" w:rsidRDefault="00C46919" w:rsidP="00204A3C">
      <w:pPr>
        <w:numPr>
          <w:ilvl w:val="0"/>
          <w:numId w:val="113"/>
        </w:numPr>
        <w:spacing w:line="0" w:lineRule="atLeast"/>
        <w:rPr>
          <w:rFonts w:ascii="Calibri" w:eastAsia="Calibri" w:hAnsi="Calibri" w:cs="Calibri"/>
          <w:lang w:val="ro-RO" w:eastAsia="ro-RO"/>
        </w:rPr>
      </w:pPr>
      <w:r w:rsidRPr="00FE0D0D">
        <w:rPr>
          <w:rFonts w:ascii="Calibri" w:eastAsia="Calibri" w:hAnsi="Calibri" w:cs="Calibri"/>
          <w:lang w:val="ro-RO" w:eastAsia="ro-RO"/>
        </w:rPr>
        <w:t>lipsa disponibilităților financiare ale solicitanților/ beneficiarilor POPAM;</w:t>
      </w:r>
    </w:p>
    <w:p w:rsidR="00C46919" w:rsidRPr="00FE0D0D" w:rsidRDefault="00C46919" w:rsidP="00204A3C">
      <w:pPr>
        <w:numPr>
          <w:ilvl w:val="0"/>
          <w:numId w:val="113"/>
        </w:numPr>
        <w:spacing w:line="0" w:lineRule="atLeast"/>
        <w:rPr>
          <w:rFonts w:ascii="Calibri" w:eastAsia="Calibri" w:hAnsi="Calibri" w:cs="Calibri"/>
          <w:lang w:val="ro-RO" w:eastAsia="ro-RO"/>
        </w:rPr>
      </w:pPr>
      <w:r w:rsidRPr="00FE0D0D">
        <w:rPr>
          <w:rFonts w:ascii="Calibri" w:eastAsia="Calibri" w:hAnsi="Calibri" w:cs="Calibri"/>
          <w:lang w:val="ro-RO" w:eastAsia="ro-RO"/>
        </w:rPr>
        <w:t>beneficiarii privați, în speță pescarii comerciali, nu au venituri suficiente pentru susținerea unor investiții de tipul celor cofinanţate prin POPAM (veniturile acestora sunt limitate la cota de pescuit alocată pe autorizația de pescuit), rata de cofinanțare fiind de 50%. Pentru a intensifica informarea acestora cu privire la măsurile ce au fost prevăzute în legislația națională referitoare la plăți, AM va proceda la elaborarea unei fișe de prezentare a facilităților privind plata la factură și avansul de până la 50% din cuantumul sprijinului financiar nerambursabil și distribuirea acesteia pescarilor prin inspectorii ANPA;</w:t>
      </w:r>
    </w:p>
    <w:p w:rsidR="00C46919" w:rsidRPr="00FE0D0D" w:rsidRDefault="00C46919" w:rsidP="00204A3C">
      <w:pPr>
        <w:numPr>
          <w:ilvl w:val="0"/>
          <w:numId w:val="113"/>
        </w:numPr>
        <w:spacing w:line="0" w:lineRule="atLeast"/>
        <w:rPr>
          <w:rFonts w:ascii="Calibri" w:eastAsia="Calibri" w:hAnsi="Calibri" w:cs="Calibri"/>
          <w:lang w:val="ro-RO" w:eastAsia="ro-RO"/>
        </w:rPr>
      </w:pPr>
      <w:r w:rsidRPr="00FE0D0D">
        <w:rPr>
          <w:rFonts w:ascii="Calibri" w:eastAsia="Calibri" w:hAnsi="Calibri" w:cs="Calibri"/>
          <w:lang w:val="ro-RO" w:eastAsia="ro-RO"/>
        </w:rPr>
        <w:t>inoperabilitatea pe perioade semnificative a sistemului electronic de transmitere a datelor utilizat de DGP-AMPOPAM;</w:t>
      </w:r>
    </w:p>
    <w:p w:rsidR="00C46919" w:rsidRPr="00FE0D0D" w:rsidRDefault="00C46919" w:rsidP="00204A3C">
      <w:pPr>
        <w:numPr>
          <w:ilvl w:val="0"/>
          <w:numId w:val="113"/>
        </w:numPr>
        <w:spacing w:line="0" w:lineRule="atLeast"/>
        <w:rPr>
          <w:rFonts w:ascii="Calibri" w:eastAsia="Calibri" w:hAnsi="Calibri" w:cs="Calibri"/>
          <w:lang w:val="ro-RO" w:eastAsia="ro-RO"/>
        </w:rPr>
      </w:pPr>
      <w:r w:rsidRPr="00FE0D0D">
        <w:rPr>
          <w:rFonts w:ascii="Calibri" w:eastAsia="Calibri" w:hAnsi="Calibri" w:cs="Calibri"/>
          <w:lang w:val="ro-RO" w:eastAsia="ro-RO"/>
        </w:rPr>
        <w:t>interesul scăzut al autorităților publice locale pentru infrastructura portuară de pescuit, din cauza faptului că se poate finanța numai modernizarea infrastructurii existente, nu şi crearea de noi porturi de pescuit, locuri de debarcare sau centre de licitații deși sprijinul financiar pentru autorități publice este de 100%. În acest sens, AM a inițiat discuții cu autoritatea portuară din Constanța și cu organizațiile de pescari pentru identificarea unei posibile locații;</w:t>
      </w:r>
    </w:p>
    <w:p w:rsidR="00C46919" w:rsidRPr="00FE0D0D" w:rsidRDefault="00C46919" w:rsidP="00204A3C">
      <w:pPr>
        <w:numPr>
          <w:ilvl w:val="0"/>
          <w:numId w:val="113"/>
        </w:numPr>
        <w:spacing w:line="0" w:lineRule="atLeast"/>
        <w:rPr>
          <w:rFonts w:ascii="Calibri" w:eastAsia="Calibri" w:hAnsi="Calibri" w:cs="Calibri"/>
          <w:lang w:val="ro-RO" w:eastAsia="ro-RO"/>
        </w:rPr>
      </w:pPr>
      <w:r w:rsidRPr="00FE0D0D">
        <w:rPr>
          <w:rFonts w:ascii="Calibri" w:eastAsia="Calibri" w:hAnsi="Calibri" w:cs="Calibri"/>
          <w:lang w:val="ro-RO" w:eastAsia="ro-RO"/>
        </w:rPr>
        <w:t>întârzieri semnificative la nivelul MFE în operaționalizarea tuturor modulelor sistemului integrat de management SMIS2014+/MySMIS 2014;</w:t>
      </w:r>
    </w:p>
    <w:p w:rsidR="00C46919" w:rsidRPr="00FE0D0D" w:rsidRDefault="00C46919" w:rsidP="00204A3C">
      <w:pPr>
        <w:numPr>
          <w:ilvl w:val="0"/>
          <w:numId w:val="113"/>
        </w:numPr>
        <w:spacing w:line="0" w:lineRule="atLeast"/>
        <w:rPr>
          <w:rFonts w:ascii="Calibri" w:eastAsia="Calibri" w:hAnsi="Calibri" w:cs="Calibri"/>
          <w:lang w:val="ro-RO" w:eastAsia="ro-RO"/>
        </w:rPr>
      </w:pPr>
      <w:r w:rsidRPr="00FE0D0D">
        <w:rPr>
          <w:rFonts w:ascii="Calibri" w:eastAsia="Calibri" w:hAnsi="Calibri" w:cs="Calibri"/>
          <w:lang w:val="ro-RO" w:eastAsia="ro-RO"/>
        </w:rPr>
        <w:t>dificultăți ale beneficiarilor în operarea datelor în MySMIS 2014;</w:t>
      </w:r>
    </w:p>
    <w:p w:rsidR="00C46919" w:rsidRPr="00FE0D0D" w:rsidRDefault="00C46919" w:rsidP="00204A3C">
      <w:pPr>
        <w:numPr>
          <w:ilvl w:val="0"/>
          <w:numId w:val="113"/>
        </w:numPr>
        <w:spacing w:line="0" w:lineRule="atLeast"/>
        <w:rPr>
          <w:rFonts w:ascii="Calibri" w:eastAsia="Calibri" w:hAnsi="Calibri" w:cs="Calibri"/>
          <w:lang w:val="ro-RO" w:eastAsia="ro-RO"/>
        </w:rPr>
      </w:pPr>
      <w:r w:rsidRPr="00FE0D0D">
        <w:rPr>
          <w:rFonts w:ascii="Calibri" w:eastAsia="Calibri" w:hAnsi="Calibri" w:cs="Calibri"/>
          <w:lang w:val="ro-RO" w:eastAsia="ro-RO"/>
        </w:rPr>
        <w:t>disfuncționalități temporare ale sistemelor informatice MySMIS 2014, SMIS2014 ș.a.</w:t>
      </w:r>
    </w:p>
    <w:p w:rsidR="00C46919" w:rsidRPr="00FE0D0D" w:rsidRDefault="00C46919" w:rsidP="00204A3C">
      <w:pPr>
        <w:numPr>
          <w:ilvl w:val="0"/>
          <w:numId w:val="113"/>
        </w:numPr>
        <w:spacing w:line="0" w:lineRule="atLeast"/>
        <w:rPr>
          <w:rFonts w:ascii="Calibri" w:eastAsia="Calibri" w:hAnsi="Calibri" w:cs="Calibri"/>
          <w:lang w:val="ro-RO" w:eastAsia="ro-RO"/>
        </w:rPr>
      </w:pPr>
      <w:r w:rsidRPr="00FE0D0D">
        <w:rPr>
          <w:rFonts w:ascii="Calibri" w:eastAsia="Calibri" w:hAnsi="Calibri" w:cs="Calibri"/>
          <w:lang w:val="ro-RO" w:eastAsia="ro-RO"/>
        </w:rPr>
        <w:t>întârzierea/lipsa aprobării CE a modificării țintelor/operațiunilor sau realocărilor bugetare POPAM; -modificări frecvente ale cadrului legislativ și instituțional;</w:t>
      </w:r>
    </w:p>
    <w:p w:rsidR="00C46919" w:rsidRPr="00FE0D0D" w:rsidRDefault="00C46919" w:rsidP="00204A3C">
      <w:pPr>
        <w:numPr>
          <w:ilvl w:val="0"/>
          <w:numId w:val="113"/>
        </w:numPr>
        <w:spacing w:line="0" w:lineRule="atLeast"/>
        <w:rPr>
          <w:rFonts w:ascii="Calibri" w:eastAsia="Calibri" w:hAnsi="Calibri" w:cs="Calibri"/>
          <w:lang w:val="ro-RO" w:eastAsia="ro-RO"/>
        </w:rPr>
      </w:pPr>
      <w:r w:rsidRPr="00FE0D0D">
        <w:rPr>
          <w:rFonts w:ascii="Calibri" w:eastAsia="Calibri" w:hAnsi="Calibri" w:cs="Calibri"/>
          <w:lang w:val="ro-RO" w:eastAsia="ro-RO"/>
        </w:rPr>
        <w:t>birocrația excesivă.</w:t>
      </w:r>
    </w:p>
    <w:p w:rsidR="00C46919" w:rsidRPr="00FE0D0D" w:rsidRDefault="00C46919" w:rsidP="00C46919">
      <w:pPr>
        <w:spacing w:line="20" w:lineRule="exact"/>
        <w:rPr>
          <w:rFonts w:ascii="Calibri" w:hAnsi="Calibri" w:cs="Calibri"/>
          <w:lang w:val="ro-RO" w:eastAsia="ro-RO"/>
        </w:rPr>
      </w:pPr>
    </w:p>
    <w:p w:rsidR="00C46919" w:rsidRPr="00FE0D0D" w:rsidRDefault="00C46919" w:rsidP="00C46919">
      <w:pPr>
        <w:spacing w:line="200" w:lineRule="exact"/>
        <w:rPr>
          <w:rFonts w:ascii="Calibri" w:hAnsi="Calibri" w:cs="Calibri"/>
          <w:lang w:val="ro-RO" w:eastAsia="ro-RO"/>
        </w:rPr>
      </w:pPr>
    </w:p>
    <w:p w:rsidR="00C46919" w:rsidRPr="00FE0D0D" w:rsidRDefault="00C46919" w:rsidP="00C46919">
      <w:pPr>
        <w:spacing w:line="20" w:lineRule="exact"/>
        <w:rPr>
          <w:rFonts w:ascii="Calibri" w:hAnsi="Calibri" w:cs="Calibri"/>
          <w:lang w:val="ro-RO" w:eastAsia="ro-RO"/>
        </w:rPr>
      </w:pPr>
    </w:p>
    <w:p w:rsidR="00C46919" w:rsidRPr="00FE0D0D" w:rsidRDefault="00C46919" w:rsidP="00C46919">
      <w:pPr>
        <w:spacing w:line="200" w:lineRule="exact"/>
        <w:rPr>
          <w:rFonts w:ascii="Calibri" w:hAnsi="Calibri" w:cs="Calibri"/>
          <w:lang w:val="ro-RO" w:eastAsia="ro-RO"/>
        </w:rPr>
      </w:pPr>
    </w:p>
    <w:p w:rsidR="00C46919" w:rsidRPr="006B7C5E" w:rsidRDefault="00C46919" w:rsidP="00204A3C">
      <w:pPr>
        <w:pStyle w:val="ListParagraph"/>
        <w:numPr>
          <w:ilvl w:val="0"/>
          <w:numId w:val="112"/>
        </w:numPr>
        <w:shd w:val="clear" w:color="auto" w:fill="70AD47" w:themeFill="accent6"/>
        <w:spacing w:line="240" w:lineRule="auto"/>
        <w:ind w:left="641" w:hanging="357"/>
        <w:rPr>
          <w:rFonts w:ascii="Calibri" w:hAnsi="Calibri" w:cs="Calibri"/>
          <w:b/>
          <w:lang w:eastAsia="ro-RO"/>
        </w:rPr>
      </w:pPr>
      <w:r w:rsidRPr="006B7C5E">
        <w:rPr>
          <w:rFonts w:ascii="Calibri" w:hAnsi="Calibri" w:cs="Calibri"/>
          <w:b/>
          <w:lang w:eastAsia="ro-RO"/>
        </w:rPr>
        <w:t>BUGET NATIONAL</w:t>
      </w:r>
    </w:p>
    <w:p w:rsidR="00C46919" w:rsidRPr="00FE0D0D" w:rsidRDefault="00C46919" w:rsidP="00C46919">
      <w:pPr>
        <w:keepNext/>
        <w:jc w:val="both"/>
        <w:outlineLvl w:val="0"/>
        <w:rPr>
          <w:rFonts w:ascii="Calibri" w:hAnsi="Calibri" w:cs="Calibri"/>
          <w:bCs/>
          <w:kern w:val="32"/>
        </w:rPr>
      </w:pPr>
    </w:p>
    <w:p w:rsidR="00C46919" w:rsidRPr="00FE0D0D" w:rsidRDefault="00C46919" w:rsidP="00C46919">
      <w:pPr>
        <w:tabs>
          <w:tab w:val="left" w:pos="450"/>
        </w:tabs>
        <w:jc w:val="both"/>
        <w:rPr>
          <w:rFonts w:ascii="Calibri" w:eastAsia="Calibri" w:hAnsi="Calibri" w:cs="Calibri"/>
          <w:lang w:val="en-GB" w:eastAsia="ro-RO"/>
        </w:rPr>
      </w:pPr>
      <w:r w:rsidRPr="00FE0D0D">
        <w:rPr>
          <w:rFonts w:ascii="Calibri" w:eastAsia="Calibri" w:hAnsi="Calibri" w:cs="Calibri"/>
          <w:b/>
          <w:bCs/>
          <w:lang w:val="ro-RO" w:eastAsia="ro-RO"/>
        </w:rPr>
        <w:sym w:font="Wingdings" w:char="F0D8"/>
      </w:r>
      <w:r w:rsidRPr="00FE0D0D">
        <w:rPr>
          <w:rFonts w:ascii="Calibri" w:eastAsia="Calibri" w:hAnsi="Calibri" w:cs="Calibri"/>
          <w:b/>
          <w:lang w:val="ro-RO" w:eastAsia="ro-RO"/>
        </w:rPr>
        <w:t>Ajutor de stat pentru achiziţionarea motorinei cu acciză redusă</w:t>
      </w:r>
      <w:r w:rsidRPr="00FE0D0D">
        <w:rPr>
          <w:rFonts w:ascii="Calibri" w:eastAsia="Calibri" w:hAnsi="Calibri" w:cs="Calibri"/>
          <w:lang w:val="ro-RO" w:eastAsia="ro-RO"/>
        </w:rPr>
        <w:t>- pentru anul 2019 s-a acordat 1,7964 lei/litru de motorină utilizată în efectuarea lucrărilor mecanizate din agricultură, respectiv în sectoarele vegetal, zootehnic şi îmbunătăţiri funciare, iar pentru anul 2020 se acordă 1,4185 lei/litru.</w:t>
      </w:r>
      <w:r w:rsidRPr="00FE0D0D">
        <w:rPr>
          <w:rFonts w:ascii="Calibri" w:eastAsia="Calibri" w:hAnsi="Calibri" w:cs="Calibri"/>
          <w:lang w:val="en-GB" w:eastAsia="ro-RO"/>
        </w:rPr>
        <w:t xml:space="preserve"> </w:t>
      </w:r>
    </w:p>
    <w:p w:rsidR="00C46919" w:rsidRPr="00FE0D0D" w:rsidRDefault="00C46919" w:rsidP="00C46919">
      <w:pPr>
        <w:jc w:val="both"/>
        <w:rPr>
          <w:rFonts w:ascii="Calibri" w:hAnsi="Calibri" w:cs="Calibri"/>
          <w:lang w:val="ro-RO" w:eastAsia="ro-RO"/>
        </w:rPr>
      </w:pPr>
      <w:r w:rsidRPr="00FE0D0D">
        <w:rPr>
          <w:rFonts w:ascii="Calibri" w:hAnsi="Calibri" w:cs="Calibri"/>
          <w:lang w:val="ro-RO" w:eastAsia="ro-RO"/>
        </w:rPr>
        <w:t>Justificare: 275,7 milioane litri x 1,7964 lei/litru = 495,256 mil. lei restant din 2019</w:t>
      </w:r>
    </w:p>
    <w:p w:rsidR="00C46919" w:rsidRPr="00FE0D0D" w:rsidRDefault="00C46919" w:rsidP="00C46919">
      <w:pPr>
        <w:jc w:val="both"/>
        <w:rPr>
          <w:rFonts w:ascii="Calibri" w:hAnsi="Calibri" w:cs="Calibri"/>
          <w:lang w:val="ro-RO" w:eastAsia="ro-RO"/>
        </w:rPr>
      </w:pPr>
      <w:r w:rsidRPr="00FE0D0D">
        <w:rPr>
          <w:rFonts w:ascii="Calibri" w:hAnsi="Calibri" w:cs="Calibri"/>
          <w:lang w:val="ro-RO" w:eastAsia="ro-RO"/>
        </w:rPr>
        <w:t xml:space="preserve">                  355,2 milioane litri x 1,4185 lei/litru = 503,851 mil. lei                                     </w:t>
      </w:r>
    </w:p>
    <w:p w:rsidR="00C46919" w:rsidRPr="00FE0D0D" w:rsidRDefault="00C46919" w:rsidP="00C46919">
      <w:pPr>
        <w:jc w:val="both"/>
        <w:rPr>
          <w:rFonts w:ascii="Calibri" w:hAnsi="Calibri" w:cs="Calibri"/>
          <w:lang w:val="ro-RO" w:eastAsia="ro-RO"/>
        </w:rPr>
      </w:pPr>
      <w:r w:rsidRPr="00FE0D0D">
        <w:rPr>
          <w:rFonts w:ascii="Calibri" w:hAnsi="Calibri" w:cs="Calibri"/>
          <w:lang w:val="ro-RO" w:eastAsia="ro-RO"/>
        </w:rPr>
        <w:t xml:space="preserve">                                                                  TOTAL 999,107 milioane lei</w:t>
      </w:r>
    </w:p>
    <w:p w:rsidR="00C46919" w:rsidRPr="00FE0D0D" w:rsidRDefault="00C46919" w:rsidP="00C46919">
      <w:pPr>
        <w:tabs>
          <w:tab w:val="left" w:pos="450"/>
        </w:tabs>
        <w:jc w:val="both"/>
        <w:rPr>
          <w:rFonts w:ascii="Calibri" w:eastAsia="Calibri" w:hAnsi="Calibri" w:cs="Calibri"/>
          <w:lang w:val="ro-RO" w:eastAsia="ro-RO"/>
        </w:rPr>
      </w:pPr>
      <w:r w:rsidRPr="00FE0D0D">
        <w:rPr>
          <w:rFonts w:ascii="Calibri" w:eastAsia="Calibri" w:hAnsi="Calibri" w:cs="Calibri"/>
          <w:lang w:val="ro-RO" w:eastAsia="ro-RO"/>
        </w:rPr>
        <w:t>Bugetul necesar (mii euro)</w:t>
      </w:r>
    </w:p>
    <w:tbl>
      <w:tblPr>
        <w:tblW w:w="9487" w:type="dxa"/>
        <w:tblInd w:w="5" w:type="dxa"/>
        <w:tblLook w:val="04A0" w:firstRow="1" w:lastRow="0" w:firstColumn="1" w:lastColumn="0" w:noHBand="0" w:noVBand="1"/>
      </w:tblPr>
      <w:tblGrid>
        <w:gridCol w:w="2628"/>
        <w:gridCol w:w="1400"/>
        <w:gridCol w:w="1900"/>
        <w:gridCol w:w="2081"/>
        <w:gridCol w:w="1478"/>
      </w:tblGrid>
      <w:tr w:rsidR="00C46919" w:rsidRPr="00FE0D0D" w:rsidTr="008E19CF">
        <w:trPr>
          <w:trHeight w:val="313"/>
        </w:trPr>
        <w:tc>
          <w:tcPr>
            <w:tcW w:w="2628" w:type="dxa"/>
            <w:tcBorders>
              <w:top w:val="single" w:sz="4" w:space="0" w:color="auto"/>
              <w:left w:val="single" w:sz="4" w:space="0" w:color="auto"/>
              <w:bottom w:val="nil"/>
              <w:right w:val="single" w:sz="4" w:space="0" w:color="auto"/>
            </w:tcBorders>
            <w:noWrap/>
            <w:vAlign w:val="bottom"/>
            <w:hideMark/>
          </w:tcPr>
          <w:p w:rsidR="00C46919" w:rsidRPr="00FE0D0D" w:rsidRDefault="00C46919" w:rsidP="008E19CF">
            <w:pPr>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  </w:t>
            </w:r>
            <w:r w:rsidRPr="00FE0D0D">
              <w:rPr>
                <w:rFonts w:ascii="Calibri" w:eastAsia="Calibri" w:hAnsi="Calibri" w:cs="Calibri"/>
                <w:b/>
                <w:sz w:val="22"/>
                <w:szCs w:val="22"/>
                <w:lang w:val="ro-RO" w:eastAsia="ro-RO"/>
              </w:rPr>
              <w:t>Specificare</w:t>
            </w:r>
          </w:p>
        </w:tc>
        <w:tc>
          <w:tcPr>
            <w:tcW w:w="1400" w:type="dxa"/>
            <w:vMerge w:val="restart"/>
            <w:tcBorders>
              <w:top w:val="single" w:sz="4" w:space="0" w:color="auto"/>
              <w:left w:val="nil"/>
              <w:bottom w:val="nil"/>
              <w:right w:val="single" w:sz="4" w:space="0" w:color="auto"/>
            </w:tcBorders>
            <w:vAlign w:val="bottom"/>
            <w:hideMark/>
          </w:tcPr>
          <w:p w:rsidR="00C46919" w:rsidRPr="00FE0D0D" w:rsidRDefault="00C46919" w:rsidP="008E19CF">
            <w:pPr>
              <w:jc w:val="right"/>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2020</w:t>
            </w:r>
          </w:p>
        </w:tc>
        <w:tc>
          <w:tcPr>
            <w:tcW w:w="5459" w:type="dxa"/>
            <w:gridSpan w:val="3"/>
            <w:tcBorders>
              <w:top w:val="single" w:sz="4" w:space="0" w:color="auto"/>
              <w:left w:val="nil"/>
              <w:bottom w:val="single" w:sz="4" w:space="0" w:color="auto"/>
              <w:right w:val="single" w:sz="4" w:space="0" w:color="auto"/>
            </w:tcBorders>
            <w:vAlign w:val="bottom"/>
            <w:hideMark/>
          </w:tcPr>
          <w:p w:rsidR="00C46919" w:rsidRPr="00FE0D0D" w:rsidRDefault="00C46919" w:rsidP="008E19CF">
            <w:pPr>
              <w:jc w:val="center"/>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estimări</w:t>
            </w:r>
          </w:p>
        </w:tc>
      </w:tr>
      <w:tr w:rsidR="00C46919" w:rsidRPr="00FE0D0D" w:rsidTr="008E19CF">
        <w:trPr>
          <w:trHeight w:val="313"/>
        </w:trPr>
        <w:tc>
          <w:tcPr>
            <w:tcW w:w="2628" w:type="dxa"/>
            <w:tcBorders>
              <w:top w:val="nil"/>
              <w:left w:val="single" w:sz="4" w:space="0" w:color="auto"/>
              <w:bottom w:val="nil"/>
              <w:right w:val="single" w:sz="4" w:space="0" w:color="auto"/>
            </w:tcBorders>
            <w:noWrap/>
            <w:vAlign w:val="bottom"/>
            <w:hideMark/>
          </w:tcPr>
          <w:p w:rsidR="00C46919" w:rsidRPr="00FE0D0D" w:rsidRDefault="00C46919" w:rsidP="008E19CF">
            <w:pPr>
              <w:rPr>
                <w:rFonts w:ascii="Calibri" w:eastAsia="Calibri" w:hAnsi="Calibri" w:cs="Calibri"/>
                <w:b/>
                <w:bCs/>
                <w:sz w:val="22"/>
                <w:szCs w:val="22"/>
                <w:lang w:val="ro-RO" w:eastAsia="ro-RO"/>
              </w:rPr>
            </w:pPr>
          </w:p>
        </w:tc>
        <w:tc>
          <w:tcPr>
            <w:tcW w:w="0" w:type="auto"/>
            <w:vMerge/>
            <w:tcBorders>
              <w:top w:val="single" w:sz="4" w:space="0" w:color="auto"/>
              <w:left w:val="single" w:sz="4" w:space="0" w:color="auto"/>
              <w:bottom w:val="nil"/>
              <w:right w:val="single" w:sz="4" w:space="0" w:color="auto"/>
            </w:tcBorders>
            <w:vAlign w:val="center"/>
            <w:hideMark/>
          </w:tcPr>
          <w:p w:rsidR="00C46919" w:rsidRPr="00FE0D0D" w:rsidRDefault="00C46919" w:rsidP="008E19CF">
            <w:pPr>
              <w:rPr>
                <w:rFonts w:ascii="Calibri" w:hAnsi="Calibri" w:cs="Calibri"/>
                <w:b/>
                <w:bCs/>
                <w:sz w:val="22"/>
                <w:szCs w:val="22"/>
                <w:lang w:val="ro-RO" w:eastAsia="ro-RO"/>
              </w:rPr>
            </w:pPr>
          </w:p>
        </w:tc>
        <w:tc>
          <w:tcPr>
            <w:tcW w:w="1900" w:type="dxa"/>
            <w:tcBorders>
              <w:top w:val="nil"/>
              <w:left w:val="nil"/>
              <w:bottom w:val="nil"/>
              <w:right w:val="single" w:sz="4" w:space="0" w:color="auto"/>
            </w:tcBorders>
            <w:noWrap/>
            <w:vAlign w:val="bottom"/>
            <w:hideMark/>
          </w:tcPr>
          <w:p w:rsidR="00C46919" w:rsidRPr="00FE0D0D" w:rsidRDefault="00C46919" w:rsidP="008E19CF">
            <w:pPr>
              <w:jc w:val="right"/>
              <w:rPr>
                <w:rFonts w:ascii="Calibri" w:hAnsi="Calibri" w:cs="Calibri"/>
                <w:b/>
                <w:bCs/>
                <w:sz w:val="22"/>
                <w:szCs w:val="22"/>
                <w:lang w:val="ro-RO" w:eastAsia="ro-RO"/>
              </w:rPr>
            </w:pPr>
            <w:r w:rsidRPr="00FE0D0D">
              <w:rPr>
                <w:rFonts w:ascii="Calibri" w:eastAsia="Calibri" w:hAnsi="Calibri" w:cs="Calibri"/>
                <w:b/>
                <w:bCs/>
                <w:sz w:val="22"/>
                <w:szCs w:val="22"/>
                <w:lang w:val="ro-RO" w:eastAsia="ro-RO"/>
              </w:rPr>
              <w:t>2021</w:t>
            </w:r>
          </w:p>
        </w:tc>
        <w:tc>
          <w:tcPr>
            <w:tcW w:w="2081" w:type="dxa"/>
            <w:tcBorders>
              <w:top w:val="single" w:sz="4" w:space="0" w:color="auto"/>
              <w:left w:val="nil"/>
              <w:bottom w:val="nil"/>
              <w:right w:val="single" w:sz="4" w:space="0" w:color="auto"/>
            </w:tcBorders>
            <w:noWrap/>
            <w:vAlign w:val="bottom"/>
            <w:hideMark/>
          </w:tcPr>
          <w:p w:rsidR="00C46919" w:rsidRPr="00FE0D0D" w:rsidRDefault="00C46919" w:rsidP="008E19CF">
            <w:pPr>
              <w:jc w:val="right"/>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2022</w:t>
            </w:r>
          </w:p>
        </w:tc>
        <w:tc>
          <w:tcPr>
            <w:tcW w:w="1478" w:type="dxa"/>
            <w:tcBorders>
              <w:top w:val="single" w:sz="4" w:space="0" w:color="auto"/>
              <w:left w:val="nil"/>
              <w:bottom w:val="nil"/>
              <w:right w:val="single" w:sz="4" w:space="0" w:color="auto"/>
            </w:tcBorders>
          </w:tcPr>
          <w:p w:rsidR="00C46919" w:rsidRPr="00FE0D0D" w:rsidRDefault="00C46919" w:rsidP="008E19CF">
            <w:pPr>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 xml:space="preserve">    2023</w:t>
            </w:r>
          </w:p>
        </w:tc>
      </w:tr>
      <w:tr w:rsidR="00C46919" w:rsidRPr="00FE0D0D" w:rsidTr="008E19CF">
        <w:trPr>
          <w:trHeight w:val="313"/>
        </w:trPr>
        <w:tc>
          <w:tcPr>
            <w:tcW w:w="2628" w:type="dxa"/>
            <w:tcBorders>
              <w:top w:val="single" w:sz="4" w:space="0" w:color="auto"/>
              <w:left w:val="single" w:sz="4" w:space="0" w:color="auto"/>
              <w:bottom w:val="single" w:sz="4" w:space="0" w:color="auto"/>
              <w:right w:val="single" w:sz="4" w:space="0" w:color="auto"/>
            </w:tcBorders>
            <w:noWrap/>
            <w:vAlign w:val="bottom"/>
            <w:hideMark/>
          </w:tcPr>
          <w:p w:rsidR="00C46919" w:rsidRPr="00FE0D0D" w:rsidRDefault="00C46919" w:rsidP="008E19CF">
            <w:pPr>
              <w:rPr>
                <w:rFonts w:ascii="Calibri" w:hAnsi="Calibri" w:cs="Calibri"/>
                <w:sz w:val="22"/>
                <w:szCs w:val="22"/>
                <w:lang w:val="ro-RO" w:eastAsia="ro-RO"/>
              </w:rPr>
            </w:pPr>
            <w:r w:rsidRPr="00FE0D0D">
              <w:rPr>
                <w:rFonts w:ascii="Calibri" w:eastAsia="Calibri" w:hAnsi="Calibri" w:cs="Calibri"/>
                <w:sz w:val="22"/>
                <w:szCs w:val="22"/>
                <w:lang w:val="ro-RO" w:eastAsia="ro-RO"/>
              </w:rPr>
              <w:t xml:space="preserve">Ajutor de stat pentru motorină </w:t>
            </w:r>
          </w:p>
        </w:tc>
        <w:tc>
          <w:tcPr>
            <w:tcW w:w="1400" w:type="dxa"/>
            <w:tcBorders>
              <w:top w:val="single" w:sz="4" w:space="0" w:color="auto"/>
              <w:left w:val="nil"/>
              <w:bottom w:val="single" w:sz="4" w:space="0" w:color="auto"/>
              <w:right w:val="single" w:sz="4" w:space="0" w:color="auto"/>
            </w:tcBorders>
            <w:noWrap/>
            <w:vAlign w:val="bottom"/>
            <w:hideMark/>
          </w:tcPr>
          <w:p w:rsidR="00C46919" w:rsidRPr="00FE0D0D" w:rsidRDefault="00C46919" w:rsidP="008E19CF">
            <w:pPr>
              <w:jc w:val="right"/>
              <w:rPr>
                <w:rFonts w:ascii="Calibri" w:eastAsia="Calibri" w:hAnsi="Calibri" w:cs="Calibri"/>
                <w:bCs/>
                <w:sz w:val="22"/>
                <w:szCs w:val="22"/>
                <w:lang w:val="ro-RO" w:eastAsia="ro-RO"/>
              </w:rPr>
            </w:pPr>
            <w:r w:rsidRPr="00FE0D0D">
              <w:rPr>
                <w:rFonts w:ascii="Calibri" w:eastAsia="Calibri" w:hAnsi="Calibri" w:cs="Calibri"/>
                <w:bCs/>
                <w:sz w:val="22"/>
                <w:szCs w:val="22"/>
                <w:lang w:val="ro-RO" w:eastAsia="ro-RO"/>
              </w:rPr>
              <w:t>209896,429</w:t>
            </w:r>
          </w:p>
        </w:tc>
        <w:tc>
          <w:tcPr>
            <w:tcW w:w="1900" w:type="dxa"/>
            <w:tcBorders>
              <w:top w:val="single" w:sz="4" w:space="0" w:color="auto"/>
              <w:left w:val="nil"/>
              <w:bottom w:val="single" w:sz="4" w:space="0" w:color="auto"/>
              <w:right w:val="single" w:sz="4" w:space="0" w:color="auto"/>
            </w:tcBorders>
            <w:noWrap/>
            <w:vAlign w:val="bottom"/>
            <w:hideMark/>
          </w:tcPr>
          <w:p w:rsidR="00C46919" w:rsidRPr="00FE0D0D" w:rsidRDefault="00C46919" w:rsidP="008E19CF">
            <w:pPr>
              <w:jc w:val="right"/>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209896,500</w:t>
            </w:r>
          </w:p>
        </w:tc>
        <w:tc>
          <w:tcPr>
            <w:tcW w:w="2081" w:type="dxa"/>
            <w:tcBorders>
              <w:top w:val="single" w:sz="4" w:space="0" w:color="auto"/>
              <w:left w:val="nil"/>
              <w:bottom w:val="single" w:sz="4" w:space="0" w:color="auto"/>
              <w:right w:val="single" w:sz="4" w:space="0" w:color="auto"/>
            </w:tcBorders>
            <w:noWrap/>
            <w:vAlign w:val="bottom"/>
            <w:hideMark/>
          </w:tcPr>
          <w:p w:rsidR="00C46919" w:rsidRPr="00FE0D0D" w:rsidRDefault="00C46919" w:rsidP="008E19CF">
            <w:pPr>
              <w:jc w:val="right"/>
              <w:rPr>
                <w:rFonts w:ascii="Calibri" w:eastAsia="Calibri" w:hAnsi="Calibri" w:cs="Calibri"/>
                <w:sz w:val="22"/>
                <w:szCs w:val="22"/>
                <w:lang w:val="ro-RO" w:eastAsia="ro-RO"/>
              </w:rPr>
            </w:pPr>
          </w:p>
        </w:tc>
        <w:tc>
          <w:tcPr>
            <w:tcW w:w="1478" w:type="dxa"/>
            <w:tcBorders>
              <w:top w:val="single" w:sz="4" w:space="0" w:color="auto"/>
              <w:left w:val="nil"/>
              <w:bottom w:val="single" w:sz="4" w:space="0" w:color="auto"/>
              <w:right w:val="single" w:sz="4" w:space="0" w:color="auto"/>
            </w:tcBorders>
          </w:tcPr>
          <w:p w:rsidR="00C46919" w:rsidRPr="00FE0D0D" w:rsidRDefault="00C46919" w:rsidP="008E19CF">
            <w:pPr>
              <w:jc w:val="right"/>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w:t>
            </w:r>
          </w:p>
        </w:tc>
      </w:tr>
    </w:tbl>
    <w:p w:rsidR="00C46919" w:rsidRPr="00FE0D0D" w:rsidRDefault="00C46919" w:rsidP="00C46919">
      <w:pPr>
        <w:keepNext/>
        <w:jc w:val="both"/>
        <w:outlineLvl w:val="0"/>
        <w:rPr>
          <w:rFonts w:ascii="Calibri" w:hAnsi="Calibri" w:cs="Calibri"/>
          <w:bCs/>
          <w:kern w:val="32"/>
        </w:rPr>
      </w:pPr>
    </w:p>
    <w:p w:rsidR="00C46919" w:rsidRPr="00FE0D0D" w:rsidRDefault="00C46919" w:rsidP="00C46919">
      <w:pPr>
        <w:jc w:val="both"/>
        <w:rPr>
          <w:rFonts w:ascii="Calibri" w:eastAsia="Calibri" w:hAnsi="Calibri" w:cs="Calibri"/>
          <w:b/>
          <w:bCs/>
          <w:lang w:val="ro-RO" w:eastAsia="ro-RO"/>
        </w:rPr>
      </w:pPr>
      <w:r w:rsidRPr="00FE0D0D">
        <w:rPr>
          <w:rFonts w:ascii="Calibri" w:eastAsia="Calibri" w:hAnsi="Calibri" w:cs="Calibri"/>
          <w:b/>
          <w:bCs/>
          <w:lang w:val="ro-RO" w:eastAsia="ro-RO"/>
        </w:rPr>
        <w:sym w:font="Wingdings" w:char="F0D8"/>
      </w:r>
      <w:r w:rsidRPr="00FE0D0D">
        <w:rPr>
          <w:rFonts w:ascii="Calibri" w:eastAsia="Calibri" w:hAnsi="Calibri" w:cs="Calibri"/>
          <w:b/>
          <w:bCs/>
          <w:lang w:val="ro-RO" w:eastAsia="ro-RO"/>
        </w:rPr>
        <w:t>Sprijin financiar acordat organizațiilor de producători din sectorul legume-fructe</w:t>
      </w:r>
    </w:p>
    <w:p w:rsidR="00C46919" w:rsidRPr="00FE0D0D" w:rsidRDefault="00C46919" w:rsidP="00C46919">
      <w:pPr>
        <w:jc w:val="both"/>
        <w:rPr>
          <w:rFonts w:ascii="Calibri" w:eastAsia="Calibri" w:hAnsi="Calibri" w:cs="Calibri"/>
          <w:bCs/>
          <w:lang w:val="ro-RO" w:eastAsia="ro-RO"/>
        </w:rPr>
      </w:pPr>
    </w:p>
    <w:p w:rsidR="00C46919" w:rsidRPr="00FE0D0D" w:rsidRDefault="00C46919" w:rsidP="00C46919">
      <w:pPr>
        <w:jc w:val="both"/>
        <w:rPr>
          <w:rFonts w:ascii="Calibri" w:eastAsia="Calibri" w:hAnsi="Calibri" w:cs="Calibri"/>
          <w:bCs/>
          <w:lang w:val="ro-RO" w:eastAsia="ro-RO"/>
        </w:rPr>
      </w:pPr>
      <w:r w:rsidRPr="00FE0D0D">
        <w:rPr>
          <w:rFonts w:ascii="Calibri" w:eastAsia="Calibri" w:hAnsi="Calibri" w:cs="Calibri"/>
          <w:bCs/>
          <w:lang w:val="ro-RO" w:eastAsia="ro-RO"/>
        </w:rPr>
        <w:t>La cererea  organizațiilor de producători care se află în regiuni cu un grad scăzut de organizare acestea pot beneficia de asistență financiară națională  de maximum 80% din contribuţiile membrilor la fondul operațional. Acest sprijin financiar se acordă  pentru cele 4 organizații de producători care implementează un program operațional aprobat de APIA.</w:t>
      </w:r>
    </w:p>
    <w:p w:rsidR="00C46919" w:rsidRPr="00FE0D0D" w:rsidRDefault="00C46919" w:rsidP="00C46919">
      <w:pPr>
        <w:jc w:val="both"/>
        <w:rPr>
          <w:rFonts w:ascii="Calibri" w:eastAsia="Calibri" w:hAnsi="Calibri" w:cs="Calibri"/>
          <w:b/>
          <w:bCs/>
          <w:lang w:val="ro-RO" w:eastAsia="ro-RO"/>
        </w:rPr>
      </w:pPr>
    </w:p>
    <w:p w:rsidR="00C46919" w:rsidRPr="00FE0D0D" w:rsidRDefault="00C46919" w:rsidP="00C46919">
      <w:pPr>
        <w:tabs>
          <w:tab w:val="left" w:pos="450"/>
        </w:tabs>
        <w:jc w:val="both"/>
        <w:rPr>
          <w:rFonts w:ascii="Calibri" w:eastAsia="Calibri" w:hAnsi="Calibri" w:cs="Calibri"/>
          <w:lang w:val="ro-RO" w:eastAsia="ro-RO"/>
        </w:rPr>
      </w:pPr>
      <w:r w:rsidRPr="00FE0D0D">
        <w:rPr>
          <w:rFonts w:ascii="Calibri" w:eastAsia="Calibri" w:hAnsi="Calibri" w:cs="Calibri"/>
          <w:lang w:val="ro-RO" w:eastAsia="ro-RO"/>
        </w:rPr>
        <w:t>Bugetul necesar (mii euro)</w:t>
      </w:r>
    </w:p>
    <w:tbl>
      <w:tblPr>
        <w:tblW w:w="9653" w:type="dxa"/>
        <w:tblInd w:w="5" w:type="dxa"/>
        <w:tblLook w:val="04A0" w:firstRow="1" w:lastRow="0" w:firstColumn="1" w:lastColumn="0" w:noHBand="0" w:noVBand="1"/>
      </w:tblPr>
      <w:tblGrid>
        <w:gridCol w:w="2673"/>
        <w:gridCol w:w="1425"/>
        <w:gridCol w:w="1933"/>
        <w:gridCol w:w="2117"/>
        <w:gridCol w:w="1505"/>
      </w:tblGrid>
      <w:tr w:rsidR="00C46919" w:rsidRPr="00FE0D0D" w:rsidTr="008E19CF">
        <w:trPr>
          <w:trHeight w:val="294"/>
        </w:trPr>
        <w:tc>
          <w:tcPr>
            <w:tcW w:w="2673" w:type="dxa"/>
            <w:tcBorders>
              <w:top w:val="single" w:sz="4" w:space="0" w:color="auto"/>
              <w:left w:val="single" w:sz="4" w:space="0" w:color="auto"/>
              <w:bottom w:val="nil"/>
              <w:right w:val="single" w:sz="4" w:space="0" w:color="auto"/>
            </w:tcBorders>
            <w:noWrap/>
            <w:vAlign w:val="bottom"/>
            <w:hideMark/>
          </w:tcPr>
          <w:p w:rsidR="00C46919" w:rsidRPr="00FE0D0D" w:rsidRDefault="00C46919" w:rsidP="008E19CF">
            <w:pPr>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  </w:t>
            </w:r>
            <w:r w:rsidRPr="00FE0D0D">
              <w:rPr>
                <w:rFonts w:ascii="Calibri" w:eastAsia="Calibri" w:hAnsi="Calibri" w:cs="Calibri"/>
                <w:b/>
                <w:sz w:val="22"/>
                <w:szCs w:val="22"/>
                <w:lang w:val="ro-RO" w:eastAsia="ro-RO"/>
              </w:rPr>
              <w:t>Specificare</w:t>
            </w:r>
          </w:p>
        </w:tc>
        <w:tc>
          <w:tcPr>
            <w:tcW w:w="1425" w:type="dxa"/>
            <w:vMerge w:val="restart"/>
            <w:tcBorders>
              <w:top w:val="single" w:sz="4" w:space="0" w:color="auto"/>
              <w:left w:val="nil"/>
              <w:bottom w:val="nil"/>
              <w:right w:val="single" w:sz="4" w:space="0" w:color="auto"/>
            </w:tcBorders>
            <w:vAlign w:val="bottom"/>
            <w:hideMark/>
          </w:tcPr>
          <w:p w:rsidR="00C46919" w:rsidRPr="00FE0D0D" w:rsidRDefault="00C46919" w:rsidP="008E19CF">
            <w:pPr>
              <w:jc w:val="right"/>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2020</w:t>
            </w:r>
          </w:p>
        </w:tc>
        <w:tc>
          <w:tcPr>
            <w:tcW w:w="5555" w:type="dxa"/>
            <w:gridSpan w:val="3"/>
            <w:tcBorders>
              <w:top w:val="single" w:sz="4" w:space="0" w:color="auto"/>
              <w:left w:val="nil"/>
              <w:bottom w:val="single" w:sz="4" w:space="0" w:color="auto"/>
              <w:right w:val="single" w:sz="4" w:space="0" w:color="auto"/>
            </w:tcBorders>
            <w:vAlign w:val="bottom"/>
            <w:hideMark/>
          </w:tcPr>
          <w:p w:rsidR="00C46919" w:rsidRPr="00FE0D0D" w:rsidRDefault="00C46919" w:rsidP="008E19CF">
            <w:pPr>
              <w:jc w:val="center"/>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estimări</w:t>
            </w:r>
          </w:p>
        </w:tc>
      </w:tr>
      <w:tr w:rsidR="00C46919" w:rsidRPr="00FE0D0D" w:rsidTr="008E19CF">
        <w:trPr>
          <w:trHeight w:val="294"/>
        </w:trPr>
        <w:tc>
          <w:tcPr>
            <w:tcW w:w="2673" w:type="dxa"/>
            <w:tcBorders>
              <w:top w:val="nil"/>
              <w:left w:val="single" w:sz="4" w:space="0" w:color="auto"/>
              <w:bottom w:val="nil"/>
              <w:right w:val="single" w:sz="4" w:space="0" w:color="auto"/>
            </w:tcBorders>
            <w:noWrap/>
            <w:vAlign w:val="bottom"/>
            <w:hideMark/>
          </w:tcPr>
          <w:p w:rsidR="00C46919" w:rsidRPr="00FE0D0D" w:rsidRDefault="00C46919" w:rsidP="008E19CF">
            <w:pPr>
              <w:rPr>
                <w:rFonts w:ascii="Calibri" w:eastAsia="Calibri" w:hAnsi="Calibri" w:cs="Calibri"/>
                <w:b/>
                <w:bCs/>
                <w:sz w:val="22"/>
                <w:szCs w:val="22"/>
                <w:lang w:val="ro-RO" w:eastAsia="ro-RO"/>
              </w:rPr>
            </w:pPr>
          </w:p>
        </w:tc>
        <w:tc>
          <w:tcPr>
            <w:tcW w:w="0" w:type="auto"/>
            <w:vMerge/>
            <w:tcBorders>
              <w:top w:val="single" w:sz="4" w:space="0" w:color="auto"/>
              <w:left w:val="single" w:sz="4" w:space="0" w:color="auto"/>
              <w:bottom w:val="nil"/>
              <w:right w:val="single" w:sz="4" w:space="0" w:color="auto"/>
            </w:tcBorders>
            <w:vAlign w:val="center"/>
            <w:hideMark/>
          </w:tcPr>
          <w:p w:rsidR="00C46919" w:rsidRPr="00FE0D0D" w:rsidRDefault="00C46919" w:rsidP="008E19CF">
            <w:pPr>
              <w:rPr>
                <w:rFonts w:ascii="Calibri" w:hAnsi="Calibri" w:cs="Calibri"/>
                <w:b/>
                <w:bCs/>
                <w:sz w:val="22"/>
                <w:szCs w:val="22"/>
                <w:lang w:val="ro-RO" w:eastAsia="ro-RO"/>
              </w:rPr>
            </w:pPr>
          </w:p>
        </w:tc>
        <w:tc>
          <w:tcPr>
            <w:tcW w:w="1933" w:type="dxa"/>
            <w:tcBorders>
              <w:top w:val="nil"/>
              <w:left w:val="nil"/>
              <w:bottom w:val="nil"/>
              <w:right w:val="single" w:sz="4" w:space="0" w:color="auto"/>
            </w:tcBorders>
            <w:noWrap/>
            <w:vAlign w:val="bottom"/>
            <w:hideMark/>
          </w:tcPr>
          <w:p w:rsidR="00C46919" w:rsidRPr="00FE0D0D" w:rsidRDefault="00C46919" w:rsidP="008E19CF">
            <w:pPr>
              <w:jc w:val="right"/>
              <w:rPr>
                <w:rFonts w:ascii="Calibri" w:hAnsi="Calibri" w:cs="Calibri"/>
                <w:b/>
                <w:bCs/>
                <w:sz w:val="22"/>
                <w:szCs w:val="22"/>
                <w:lang w:val="ro-RO" w:eastAsia="ro-RO"/>
              </w:rPr>
            </w:pPr>
            <w:r w:rsidRPr="00FE0D0D">
              <w:rPr>
                <w:rFonts w:ascii="Calibri" w:eastAsia="Calibri" w:hAnsi="Calibri" w:cs="Calibri"/>
                <w:b/>
                <w:bCs/>
                <w:sz w:val="22"/>
                <w:szCs w:val="22"/>
                <w:lang w:val="ro-RO" w:eastAsia="ro-RO"/>
              </w:rPr>
              <w:t>2021</w:t>
            </w:r>
          </w:p>
        </w:tc>
        <w:tc>
          <w:tcPr>
            <w:tcW w:w="2117" w:type="dxa"/>
            <w:tcBorders>
              <w:top w:val="single" w:sz="4" w:space="0" w:color="auto"/>
              <w:left w:val="nil"/>
              <w:bottom w:val="nil"/>
              <w:right w:val="single" w:sz="4" w:space="0" w:color="auto"/>
            </w:tcBorders>
            <w:noWrap/>
            <w:vAlign w:val="bottom"/>
            <w:hideMark/>
          </w:tcPr>
          <w:p w:rsidR="00C46919" w:rsidRPr="00FE0D0D" w:rsidRDefault="00C46919" w:rsidP="008E19CF">
            <w:pPr>
              <w:jc w:val="right"/>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2022</w:t>
            </w:r>
          </w:p>
        </w:tc>
        <w:tc>
          <w:tcPr>
            <w:tcW w:w="1505" w:type="dxa"/>
            <w:tcBorders>
              <w:top w:val="single" w:sz="4" w:space="0" w:color="auto"/>
              <w:left w:val="nil"/>
              <w:bottom w:val="nil"/>
              <w:right w:val="single" w:sz="4" w:space="0" w:color="auto"/>
            </w:tcBorders>
          </w:tcPr>
          <w:p w:rsidR="00C46919" w:rsidRPr="00FE0D0D" w:rsidRDefault="00C46919" w:rsidP="008E19CF">
            <w:pPr>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 xml:space="preserve">    2023</w:t>
            </w:r>
          </w:p>
        </w:tc>
      </w:tr>
      <w:tr w:rsidR="00C46919" w:rsidRPr="00FE0D0D" w:rsidTr="008E19CF">
        <w:trPr>
          <w:trHeight w:val="294"/>
        </w:trPr>
        <w:tc>
          <w:tcPr>
            <w:tcW w:w="2673" w:type="dxa"/>
            <w:tcBorders>
              <w:top w:val="single" w:sz="4" w:space="0" w:color="auto"/>
              <w:left w:val="single" w:sz="4" w:space="0" w:color="auto"/>
              <w:bottom w:val="single" w:sz="4" w:space="0" w:color="auto"/>
              <w:right w:val="single" w:sz="4" w:space="0" w:color="auto"/>
            </w:tcBorders>
            <w:noWrap/>
            <w:vAlign w:val="bottom"/>
            <w:hideMark/>
          </w:tcPr>
          <w:p w:rsidR="00C46919" w:rsidRPr="00FE0D0D" w:rsidRDefault="00C46919" w:rsidP="008E19CF">
            <w:pPr>
              <w:rPr>
                <w:rFonts w:ascii="Calibri" w:hAnsi="Calibri" w:cs="Calibri"/>
                <w:sz w:val="22"/>
                <w:szCs w:val="22"/>
                <w:lang w:val="ro-RO" w:eastAsia="ro-RO"/>
              </w:rPr>
            </w:pPr>
            <w:r w:rsidRPr="00FE0D0D">
              <w:rPr>
                <w:rFonts w:ascii="Calibri" w:hAnsi="Calibri" w:cs="Calibri"/>
                <w:sz w:val="22"/>
                <w:szCs w:val="22"/>
                <w:lang w:val="ro-RO" w:eastAsia="ro-RO"/>
              </w:rPr>
              <w:t>Sprijin organizații din buget național</w:t>
            </w:r>
          </w:p>
        </w:tc>
        <w:tc>
          <w:tcPr>
            <w:tcW w:w="1425" w:type="dxa"/>
            <w:tcBorders>
              <w:top w:val="single" w:sz="4" w:space="0" w:color="auto"/>
              <w:left w:val="nil"/>
              <w:bottom w:val="single" w:sz="4" w:space="0" w:color="auto"/>
              <w:right w:val="single" w:sz="4" w:space="0" w:color="auto"/>
            </w:tcBorders>
            <w:noWrap/>
            <w:vAlign w:val="bottom"/>
            <w:hideMark/>
          </w:tcPr>
          <w:p w:rsidR="00C46919" w:rsidRPr="00FE0D0D" w:rsidRDefault="00C46919" w:rsidP="008E19CF">
            <w:pPr>
              <w:jc w:val="right"/>
              <w:rPr>
                <w:rFonts w:ascii="Calibri" w:eastAsia="Calibri" w:hAnsi="Calibri" w:cs="Calibri"/>
                <w:bCs/>
                <w:sz w:val="22"/>
                <w:szCs w:val="22"/>
                <w:lang w:val="ro-RO" w:eastAsia="ro-RO"/>
              </w:rPr>
            </w:pPr>
            <w:r w:rsidRPr="00FE0D0D">
              <w:rPr>
                <w:rFonts w:ascii="Calibri" w:eastAsia="Calibri" w:hAnsi="Calibri" w:cs="Calibri"/>
                <w:bCs/>
                <w:sz w:val="22"/>
                <w:szCs w:val="22"/>
                <w:lang w:val="ro-RO" w:eastAsia="ro-RO"/>
              </w:rPr>
              <w:t>650,000</w:t>
            </w:r>
          </w:p>
        </w:tc>
        <w:tc>
          <w:tcPr>
            <w:tcW w:w="1933" w:type="dxa"/>
            <w:tcBorders>
              <w:top w:val="single" w:sz="4" w:space="0" w:color="auto"/>
              <w:left w:val="nil"/>
              <w:bottom w:val="single" w:sz="4" w:space="0" w:color="auto"/>
              <w:right w:val="single" w:sz="4" w:space="0" w:color="auto"/>
            </w:tcBorders>
            <w:noWrap/>
            <w:vAlign w:val="bottom"/>
            <w:hideMark/>
          </w:tcPr>
          <w:p w:rsidR="00C46919" w:rsidRPr="00FE0D0D" w:rsidRDefault="00C46919" w:rsidP="008E19CF">
            <w:pPr>
              <w:jc w:val="right"/>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700,000</w:t>
            </w:r>
          </w:p>
        </w:tc>
        <w:tc>
          <w:tcPr>
            <w:tcW w:w="2117" w:type="dxa"/>
            <w:tcBorders>
              <w:top w:val="single" w:sz="4" w:space="0" w:color="auto"/>
              <w:left w:val="nil"/>
              <w:bottom w:val="single" w:sz="4" w:space="0" w:color="auto"/>
              <w:right w:val="single" w:sz="4" w:space="0" w:color="auto"/>
            </w:tcBorders>
            <w:noWrap/>
            <w:vAlign w:val="bottom"/>
            <w:hideMark/>
          </w:tcPr>
          <w:p w:rsidR="00C46919" w:rsidRPr="00FE0D0D" w:rsidRDefault="00C46919" w:rsidP="008E19CF">
            <w:pPr>
              <w:jc w:val="right"/>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750,000</w:t>
            </w:r>
          </w:p>
        </w:tc>
        <w:tc>
          <w:tcPr>
            <w:tcW w:w="1505" w:type="dxa"/>
            <w:tcBorders>
              <w:top w:val="single" w:sz="4" w:space="0" w:color="auto"/>
              <w:left w:val="nil"/>
              <w:bottom w:val="single" w:sz="4" w:space="0" w:color="auto"/>
              <w:right w:val="single" w:sz="4" w:space="0" w:color="auto"/>
            </w:tcBorders>
          </w:tcPr>
          <w:p w:rsidR="00C46919" w:rsidRPr="00FE0D0D" w:rsidRDefault="00C46919" w:rsidP="008E19CF">
            <w:pPr>
              <w:jc w:val="right"/>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w:t>
            </w:r>
          </w:p>
        </w:tc>
      </w:tr>
    </w:tbl>
    <w:p w:rsidR="00C46919" w:rsidRPr="00FE0D0D" w:rsidRDefault="00C46919" w:rsidP="00C46919">
      <w:pPr>
        <w:shd w:val="clear" w:color="auto" w:fill="FFFFFF"/>
        <w:jc w:val="both"/>
        <w:textAlignment w:val="baseline"/>
        <w:rPr>
          <w:rFonts w:ascii="Calibri" w:eastAsia="Calibri" w:hAnsi="Calibri" w:cs="Calibri"/>
          <w:b/>
          <w:bCs/>
          <w:lang w:val="ro-RO" w:eastAsia="ro-RO"/>
        </w:rPr>
      </w:pPr>
    </w:p>
    <w:p w:rsidR="00C46919" w:rsidRPr="00FE0D0D" w:rsidRDefault="00C46919" w:rsidP="00C46919">
      <w:pPr>
        <w:shd w:val="clear" w:color="auto" w:fill="FFFFFF"/>
        <w:jc w:val="both"/>
        <w:textAlignment w:val="baseline"/>
        <w:rPr>
          <w:rFonts w:ascii="Calibri" w:eastAsia="Calibri" w:hAnsi="Calibri" w:cs="Calibri"/>
          <w:b/>
          <w:bCs/>
          <w:lang w:val="ro-RO" w:eastAsia="ro-RO"/>
        </w:rPr>
      </w:pPr>
      <w:r w:rsidRPr="00FE0D0D">
        <w:rPr>
          <w:rFonts w:ascii="Calibri" w:eastAsia="Calibri" w:hAnsi="Calibri" w:cs="Calibri"/>
          <w:b/>
          <w:bCs/>
          <w:lang w:val="ro-RO" w:eastAsia="ro-RO"/>
        </w:rPr>
        <w:sym w:font="Wingdings" w:char="F0D8"/>
      </w:r>
      <w:r w:rsidRPr="00FE0D0D">
        <w:rPr>
          <w:rFonts w:ascii="Calibri" w:eastAsia="Calibri" w:hAnsi="Calibri" w:cs="Calibri"/>
          <w:b/>
          <w:bCs/>
          <w:lang w:val="ro-RO" w:eastAsia="ro-RO"/>
        </w:rPr>
        <w:t>Raport privind evaluarea progresului în realizarea obiectivelor strategiei naționale pentru programele operaționale implementate în sectorul legume-fructe în perioada 2013-2018</w:t>
      </w:r>
    </w:p>
    <w:p w:rsidR="00C46919" w:rsidRPr="00FE0D0D" w:rsidRDefault="00C46919" w:rsidP="00C46919">
      <w:pPr>
        <w:shd w:val="clear" w:color="auto" w:fill="FFFFFF"/>
        <w:jc w:val="both"/>
        <w:textAlignment w:val="baseline"/>
        <w:rPr>
          <w:rFonts w:ascii="Calibri" w:eastAsia="Calibri" w:hAnsi="Calibri" w:cs="Calibri"/>
          <w:bCs/>
          <w:lang w:val="ro-RO" w:eastAsia="ro-RO"/>
        </w:rPr>
      </w:pPr>
      <w:r w:rsidRPr="00FE0D0D">
        <w:rPr>
          <w:rFonts w:ascii="Calibri" w:eastAsia="Calibri" w:hAnsi="Calibri" w:cs="Calibri"/>
          <w:bCs/>
          <w:lang w:val="ro-RO" w:eastAsia="ro-RO"/>
        </w:rPr>
        <w:t>În perioada 2013-2018 în România au fost efectuate plăți pentru 4 organizații de producători care au implementat programe operaționale, ce necesită a fi evaluate potrivit cerințelor art. 27 paragraf 4 din Regulamentul (UE) nr. 891/2017. Se va evalua și cadrul de mediu care a fost inclus în strategia națională pentru programele operaționale în sectorul legume-fructe.</w:t>
      </w:r>
    </w:p>
    <w:p w:rsidR="00C46919" w:rsidRPr="00FE0D0D" w:rsidRDefault="00C46919" w:rsidP="00C46919">
      <w:pPr>
        <w:shd w:val="clear" w:color="auto" w:fill="FFFFFF"/>
        <w:jc w:val="both"/>
        <w:textAlignment w:val="baseline"/>
        <w:rPr>
          <w:rFonts w:ascii="Calibri" w:eastAsia="Calibri" w:hAnsi="Calibri" w:cs="Calibri"/>
          <w:b/>
          <w:bCs/>
          <w:lang w:val="ro-RO" w:eastAsia="ro-RO"/>
        </w:rPr>
      </w:pPr>
    </w:p>
    <w:p w:rsidR="00C46919" w:rsidRPr="00FE0D0D" w:rsidRDefault="00C46919" w:rsidP="00C46919">
      <w:pPr>
        <w:tabs>
          <w:tab w:val="left" w:pos="450"/>
        </w:tabs>
        <w:jc w:val="both"/>
        <w:rPr>
          <w:rFonts w:ascii="Calibri" w:eastAsia="Calibri" w:hAnsi="Calibri" w:cs="Calibri"/>
          <w:lang w:val="ro-RO" w:eastAsia="ro-RO"/>
        </w:rPr>
      </w:pPr>
      <w:r w:rsidRPr="00FE0D0D">
        <w:rPr>
          <w:rFonts w:ascii="Calibri" w:eastAsia="Calibri" w:hAnsi="Calibri" w:cs="Calibri"/>
          <w:lang w:val="ro-RO" w:eastAsia="ro-RO"/>
        </w:rPr>
        <w:t>Bugetul necesar (mii euro)</w:t>
      </w:r>
    </w:p>
    <w:tbl>
      <w:tblPr>
        <w:tblW w:w="9339" w:type="dxa"/>
        <w:tblInd w:w="5" w:type="dxa"/>
        <w:tblLook w:val="04A0" w:firstRow="1" w:lastRow="0" w:firstColumn="1" w:lastColumn="0" w:noHBand="0" w:noVBand="1"/>
      </w:tblPr>
      <w:tblGrid>
        <w:gridCol w:w="2512"/>
        <w:gridCol w:w="1336"/>
        <w:gridCol w:w="873"/>
        <w:gridCol w:w="1812"/>
        <w:gridCol w:w="1985"/>
        <w:gridCol w:w="821"/>
      </w:tblGrid>
      <w:tr w:rsidR="00C46919" w:rsidRPr="00FE0D0D" w:rsidTr="008E19CF">
        <w:trPr>
          <w:trHeight w:val="310"/>
        </w:trPr>
        <w:tc>
          <w:tcPr>
            <w:tcW w:w="2512" w:type="dxa"/>
            <w:tcBorders>
              <w:top w:val="single" w:sz="4" w:space="0" w:color="auto"/>
              <w:left w:val="single" w:sz="4" w:space="0" w:color="auto"/>
              <w:bottom w:val="nil"/>
              <w:right w:val="single" w:sz="4" w:space="0" w:color="auto"/>
            </w:tcBorders>
            <w:noWrap/>
            <w:vAlign w:val="bottom"/>
            <w:hideMark/>
          </w:tcPr>
          <w:p w:rsidR="00C46919" w:rsidRPr="00FE0D0D" w:rsidRDefault="00C46919" w:rsidP="008E19CF">
            <w:pPr>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  </w:t>
            </w:r>
            <w:r w:rsidRPr="00FE0D0D">
              <w:rPr>
                <w:rFonts w:ascii="Calibri" w:eastAsia="Calibri" w:hAnsi="Calibri" w:cs="Calibri"/>
                <w:b/>
                <w:sz w:val="22"/>
                <w:szCs w:val="22"/>
                <w:lang w:val="ro-RO" w:eastAsia="ro-RO"/>
              </w:rPr>
              <w:t>Specificare</w:t>
            </w:r>
          </w:p>
        </w:tc>
        <w:tc>
          <w:tcPr>
            <w:tcW w:w="1336" w:type="dxa"/>
            <w:vMerge w:val="restart"/>
            <w:tcBorders>
              <w:top w:val="single" w:sz="4" w:space="0" w:color="auto"/>
              <w:left w:val="nil"/>
              <w:bottom w:val="nil"/>
              <w:right w:val="single" w:sz="4" w:space="0" w:color="auto"/>
            </w:tcBorders>
            <w:hideMark/>
          </w:tcPr>
          <w:p w:rsidR="00C46919" w:rsidRPr="00FE0D0D" w:rsidRDefault="00C46919" w:rsidP="008E19CF">
            <w:pPr>
              <w:overflowPunct w:val="0"/>
              <w:autoSpaceDE w:val="0"/>
              <w:autoSpaceDN w:val="0"/>
              <w:adjustRightInd w:val="0"/>
              <w:jc w:val="center"/>
              <w:textAlignment w:val="baseline"/>
              <w:rPr>
                <w:rFonts w:ascii="Calibri" w:hAnsi="Calibri" w:cs="Calibri"/>
                <w:sz w:val="22"/>
                <w:szCs w:val="22"/>
                <w:lang w:val="ro-RO" w:eastAsia="ro-RO"/>
              </w:rPr>
            </w:pPr>
          </w:p>
          <w:p w:rsidR="00C46919" w:rsidRPr="00FE0D0D" w:rsidRDefault="00C46919" w:rsidP="008E19CF">
            <w:pPr>
              <w:overflowPunct w:val="0"/>
              <w:autoSpaceDE w:val="0"/>
              <w:autoSpaceDN w:val="0"/>
              <w:adjustRightInd w:val="0"/>
              <w:jc w:val="center"/>
              <w:textAlignment w:val="baseline"/>
              <w:rPr>
                <w:rFonts w:ascii="Calibri" w:hAnsi="Calibri" w:cs="Calibri"/>
                <w:sz w:val="22"/>
                <w:szCs w:val="22"/>
                <w:lang w:val="ro-RO" w:eastAsia="ro-RO"/>
              </w:rPr>
            </w:pPr>
            <w:r w:rsidRPr="00FE0D0D">
              <w:rPr>
                <w:rFonts w:ascii="Calibri" w:hAnsi="Calibri" w:cs="Calibri"/>
                <w:sz w:val="22"/>
                <w:szCs w:val="22"/>
                <w:lang w:val="ro-RO" w:eastAsia="ro-RO"/>
              </w:rPr>
              <w:t>2020</w:t>
            </w:r>
          </w:p>
        </w:tc>
        <w:tc>
          <w:tcPr>
            <w:tcW w:w="873" w:type="dxa"/>
            <w:tcBorders>
              <w:top w:val="single" w:sz="4" w:space="0" w:color="auto"/>
              <w:left w:val="nil"/>
              <w:bottom w:val="single" w:sz="4" w:space="0" w:color="auto"/>
              <w:right w:val="nil"/>
            </w:tcBorders>
          </w:tcPr>
          <w:p w:rsidR="00C46919" w:rsidRPr="00FE0D0D" w:rsidRDefault="00C46919" w:rsidP="008E19CF">
            <w:pPr>
              <w:overflowPunct w:val="0"/>
              <w:autoSpaceDE w:val="0"/>
              <w:autoSpaceDN w:val="0"/>
              <w:adjustRightInd w:val="0"/>
              <w:jc w:val="center"/>
              <w:textAlignment w:val="baseline"/>
              <w:rPr>
                <w:rFonts w:ascii="Calibri" w:hAnsi="Calibri" w:cs="Calibri"/>
                <w:sz w:val="22"/>
                <w:szCs w:val="22"/>
                <w:lang w:val="ro-RO" w:eastAsia="ro-RO"/>
              </w:rPr>
            </w:pPr>
          </w:p>
        </w:tc>
        <w:tc>
          <w:tcPr>
            <w:tcW w:w="4618" w:type="dxa"/>
            <w:gridSpan w:val="3"/>
            <w:tcBorders>
              <w:top w:val="single" w:sz="4" w:space="0" w:color="auto"/>
              <w:left w:val="nil"/>
              <w:bottom w:val="single" w:sz="4" w:space="0" w:color="auto"/>
              <w:right w:val="single" w:sz="4" w:space="0" w:color="auto"/>
            </w:tcBorders>
            <w:hideMark/>
          </w:tcPr>
          <w:p w:rsidR="00C46919" w:rsidRPr="00FE0D0D" w:rsidRDefault="00C46919" w:rsidP="008E19CF">
            <w:pPr>
              <w:overflowPunct w:val="0"/>
              <w:autoSpaceDE w:val="0"/>
              <w:autoSpaceDN w:val="0"/>
              <w:adjustRightInd w:val="0"/>
              <w:jc w:val="center"/>
              <w:textAlignment w:val="baseline"/>
              <w:rPr>
                <w:rFonts w:ascii="Calibri" w:hAnsi="Calibri" w:cs="Calibri"/>
                <w:sz w:val="22"/>
                <w:szCs w:val="22"/>
                <w:lang w:val="ro-RO" w:eastAsia="ro-RO"/>
              </w:rPr>
            </w:pPr>
            <w:r w:rsidRPr="00FE0D0D">
              <w:rPr>
                <w:rFonts w:ascii="Calibri" w:hAnsi="Calibri" w:cs="Calibri"/>
                <w:sz w:val="22"/>
                <w:szCs w:val="22"/>
                <w:lang w:val="ro-RO" w:eastAsia="ro-RO"/>
              </w:rPr>
              <w:t>estimări</w:t>
            </w:r>
          </w:p>
        </w:tc>
      </w:tr>
      <w:tr w:rsidR="00C46919" w:rsidRPr="00FE0D0D" w:rsidTr="008E19CF">
        <w:trPr>
          <w:trHeight w:val="229"/>
        </w:trPr>
        <w:tc>
          <w:tcPr>
            <w:tcW w:w="2512" w:type="dxa"/>
            <w:tcBorders>
              <w:top w:val="nil"/>
              <w:left w:val="single" w:sz="4" w:space="0" w:color="auto"/>
              <w:bottom w:val="nil"/>
              <w:right w:val="single" w:sz="4" w:space="0" w:color="auto"/>
            </w:tcBorders>
            <w:noWrap/>
            <w:vAlign w:val="bottom"/>
            <w:hideMark/>
          </w:tcPr>
          <w:p w:rsidR="00C46919" w:rsidRPr="00FE0D0D" w:rsidRDefault="00C46919" w:rsidP="008E19CF">
            <w:pPr>
              <w:rPr>
                <w:rFonts w:ascii="Calibri" w:eastAsia="Calibri" w:hAnsi="Calibri" w:cs="Calibri"/>
                <w:b/>
                <w:bCs/>
                <w:sz w:val="22"/>
                <w:szCs w:val="22"/>
                <w:lang w:val="ro-RO" w:eastAsia="ro-RO"/>
              </w:rPr>
            </w:pPr>
          </w:p>
        </w:tc>
        <w:tc>
          <w:tcPr>
            <w:tcW w:w="0" w:type="auto"/>
            <w:vMerge/>
            <w:tcBorders>
              <w:top w:val="single" w:sz="4" w:space="0" w:color="auto"/>
              <w:left w:val="single" w:sz="4" w:space="0" w:color="auto"/>
              <w:bottom w:val="nil"/>
              <w:right w:val="single" w:sz="4" w:space="0" w:color="auto"/>
            </w:tcBorders>
            <w:hideMark/>
          </w:tcPr>
          <w:p w:rsidR="00C46919" w:rsidRPr="00FE0D0D" w:rsidRDefault="00C46919" w:rsidP="008E19CF">
            <w:pPr>
              <w:overflowPunct w:val="0"/>
              <w:autoSpaceDE w:val="0"/>
              <w:autoSpaceDN w:val="0"/>
              <w:adjustRightInd w:val="0"/>
              <w:jc w:val="center"/>
              <w:textAlignment w:val="baseline"/>
              <w:rPr>
                <w:rFonts w:ascii="Calibri" w:hAnsi="Calibri" w:cs="Calibri"/>
                <w:sz w:val="22"/>
                <w:szCs w:val="22"/>
                <w:lang w:val="ro-RO" w:eastAsia="ro-RO"/>
              </w:rPr>
            </w:pPr>
          </w:p>
        </w:tc>
        <w:tc>
          <w:tcPr>
            <w:tcW w:w="873" w:type="dxa"/>
            <w:tcBorders>
              <w:top w:val="nil"/>
              <w:left w:val="nil"/>
              <w:bottom w:val="nil"/>
              <w:right w:val="nil"/>
            </w:tcBorders>
          </w:tcPr>
          <w:p w:rsidR="00C46919" w:rsidRPr="00FE0D0D" w:rsidRDefault="00C46919" w:rsidP="008E19CF">
            <w:pPr>
              <w:overflowPunct w:val="0"/>
              <w:autoSpaceDE w:val="0"/>
              <w:autoSpaceDN w:val="0"/>
              <w:adjustRightInd w:val="0"/>
              <w:jc w:val="center"/>
              <w:textAlignment w:val="baseline"/>
              <w:rPr>
                <w:rFonts w:ascii="Calibri" w:hAnsi="Calibri" w:cs="Calibri"/>
                <w:sz w:val="22"/>
                <w:szCs w:val="22"/>
                <w:lang w:val="ro-RO" w:eastAsia="ro-RO"/>
              </w:rPr>
            </w:pPr>
          </w:p>
        </w:tc>
        <w:tc>
          <w:tcPr>
            <w:tcW w:w="1812" w:type="dxa"/>
            <w:tcBorders>
              <w:top w:val="nil"/>
              <w:left w:val="nil"/>
              <w:bottom w:val="nil"/>
              <w:right w:val="single" w:sz="4" w:space="0" w:color="auto"/>
            </w:tcBorders>
            <w:noWrap/>
            <w:hideMark/>
          </w:tcPr>
          <w:p w:rsidR="00C46919" w:rsidRPr="00FE0D0D" w:rsidRDefault="00C46919" w:rsidP="008E19CF">
            <w:pPr>
              <w:overflowPunct w:val="0"/>
              <w:autoSpaceDE w:val="0"/>
              <w:autoSpaceDN w:val="0"/>
              <w:adjustRightInd w:val="0"/>
              <w:jc w:val="center"/>
              <w:textAlignment w:val="baseline"/>
              <w:rPr>
                <w:rFonts w:ascii="Calibri" w:hAnsi="Calibri" w:cs="Calibri"/>
                <w:sz w:val="22"/>
                <w:szCs w:val="22"/>
                <w:lang w:val="ro-RO" w:eastAsia="ro-RO"/>
              </w:rPr>
            </w:pPr>
            <w:r w:rsidRPr="00FE0D0D">
              <w:rPr>
                <w:rFonts w:ascii="Calibri" w:hAnsi="Calibri" w:cs="Calibri"/>
                <w:sz w:val="22"/>
                <w:szCs w:val="22"/>
                <w:lang w:val="ro-RO" w:eastAsia="ro-RO"/>
              </w:rPr>
              <w:t>2021</w:t>
            </w:r>
          </w:p>
        </w:tc>
        <w:tc>
          <w:tcPr>
            <w:tcW w:w="1985" w:type="dxa"/>
            <w:tcBorders>
              <w:top w:val="single" w:sz="4" w:space="0" w:color="auto"/>
              <w:left w:val="nil"/>
              <w:bottom w:val="nil"/>
              <w:right w:val="single" w:sz="4" w:space="0" w:color="auto"/>
            </w:tcBorders>
            <w:noWrap/>
            <w:hideMark/>
          </w:tcPr>
          <w:p w:rsidR="00C46919" w:rsidRPr="00FE0D0D" w:rsidRDefault="00C46919" w:rsidP="008E19CF">
            <w:pPr>
              <w:overflowPunct w:val="0"/>
              <w:autoSpaceDE w:val="0"/>
              <w:autoSpaceDN w:val="0"/>
              <w:adjustRightInd w:val="0"/>
              <w:jc w:val="center"/>
              <w:textAlignment w:val="baseline"/>
              <w:rPr>
                <w:rFonts w:ascii="Calibri" w:hAnsi="Calibri" w:cs="Calibri"/>
                <w:sz w:val="22"/>
                <w:szCs w:val="22"/>
                <w:lang w:val="ro-RO" w:eastAsia="ro-RO"/>
              </w:rPr>
            </w:pPr>
            <w:r w:rsidRPr="00FE0D0D">
              <w:rPr>
                <w:rFonts w:ascii="Calibri" w:hAnsi="Calibri" w:cs="Calibri"/>
                <w:sz w:val="22"/>
                <w:szCs w:val="22"/>
                <w:lang w:val="ro-RO" w:eastAsia="ro-RO"/>
              </w:rPr>
              <w:t>2022</w:t>
            </w:r>
          </w:p>
        </w:tc>
        <w:tc>
          <w:tcPr>
            <w:tcW w:w="821" w:type="dxa"/>
            <w:tcBorders>
              <w:top w:val="single" w:sz="4" w:space="0" w:color="auto"/>
              <w:left w:val="nil"/>
              <w:bottom w:val="nil"/>
              <w:right w:val="single" w:sz="4" w:space="0" w:color="auto"/>
            </w:tcBorders>
          </w:tcPr>
          <w:p w:rsidR="00C46919" w:rsidRPr="00FE0D0D" w:rsidRDefault="00C46919" w:rsidP="008E19CF">
            <w:pPr>
              <w:overflowPunct w:val="0"/>
              <w:autoSpaceDE w:val="0"/>
              <w:autoSpaceDN w:val="0"/>
              <w:adjustRightInd w:val="0"/>
              <w:jc w:val="center"/>
              <w:textAlignment w:val="baseline"/>
              <w:rPr>
                <w:rFonts w:ascii="Calibri" w:hAnsi="Calibri" w:cs="Calibri"/>
                <w:sz w:val="22"/>
                <w:szCs w:val="22"/>
                <w:lang w:val="ro-RO" w:eastAsia="ro-RO"/>
              </w:rPr>
            </w:pPr>
            <w:r w:rsidRPr="00FE0D0D">
              <w:rPr>
                <w:rFonts w:ascii="Calibri" w:hAnsi="Calibri" w:cs="Calibri"/>
                <w:sz w:val="22"/>
                <w:szCs w:val="22"/>
                <w:lang w:val="ro-RO" w:eastAsia="ro-RO"/>
              </w:rPr>
              <w:t>2023</w:t>
            </w:r>
          </w:p>
        </w:tc>
      </w:tr>
      <w:tr w:rsidR="00C46919" w:rsidRPr="00FE0D0D" w:rsidTr="008E19CF">
        <w:trPr>
          <w:trHeight w:val="310"/>
        </w:trPr>
        <w:tc>
          <w:tcPr>
            <w:tcW w:w="2512" w:type="dxa"/>
            <w:tcBorders>
              <w:top w:val="single" w:sz="4" w:space="0" w:color="auto"/>
              <w:left w:val="single" w:sz="4" w:space="0" w:color="auto"/>
              <w:bottom w:val="single" w:sz="4" w:space="0" w:color="auto"/>
              <w:right w:val="single" w:sz="4" w:space="0" w:color="auto"/>
            </w:tcBorders>
            <w:noWrap/>
            <w:vAlign w:val="bottom"/>
            <w:hideMark/>
          </w:tcPr>
          <w:p w:rsidR="00C46919" w:rsidRPr="00FE0D0D" w:rsidRDefault="00C46919" w:rsidP="008E19CF">
            <w:pPr>
              <w:rPr>
                <w:rFonts w:ascii="Calibri" w:hAnsi="Calibri" w:cs="Calibri"/>
                <w:sz w:val="22"/>
                <w:szCs w:val="22"/>
                <w:lang w:val="ro-RO" w:eastAsia="ro-RO"/>
              </w:rPr>
            </w:pPr>
            <w:r w:rsidRPr="00FE0D0D">
              <w:rPr>
                <w:rFonts w:ascii="Calibri" w:hAnsi="Calibri" w:cs="Calibri"/>
                <w:sz w:val="22"/>
                <w:szCs w:val="22"/>
                <w:lang w:val="ro-RO" w:eastAsia="ro-RO"/>
              </w:rPr>
              <w:t>Întocmire raport evaluare</w:t>
            </w:r>
          </w:p>
        </w:tc>
        <w:tc>
          <w:tcPr>
            <w:tcW w:w="1336" w:type="dxa"/>
            <w:tcBorders>
              <w:top w:val="single" w:sz="4" w:space="0" w:color="auto"/>
              <w:left w:val="nil"/>
              <w:bottom w:val="single" w:sz="4" w:space="0" w:color="auto"/>
              <w:right w:val="single" w:sz="4" w:space="0" w:color="auto"/>
            </w:tcBorders>
            <w:noWrap/>
            <w:vAlign w:val="bottom"/>
          </w:tcPr>
          <w:p w:rsidR="00C46919" w:rsidRPr="00FE0D0D" w:rsidRDefault="00C46919" w:rsidP="008E19CF">
            <w:pPr>
              <w:jc w:val="right"/>
              <w:rPr>
                <w:rFonts w:ascii="Calibri" w:eastAsia="Calibri" w:hAnsi="Calibri" w:cs="Calibri"/>
                <w:bCs/>
                <w:sz w:val="22"/>
                <w:szCs w:val="22"/>
                <w:lang w:val="ro-RO" w:eastAsia="ro-RO"/>
              </w:rPr>
            </w:pPr>
            <w:r w:rsidRPr="00FE0D0D">
              <w:rPr>
                <w:rFonts w:ascii="Calibri" w:eastAsia="Calibri" w:hAnsi="Calibri" w:cs="Calibri"/>
                <w:bCs/>
                <w:sz w:val="22"/>
                <w:szCs w:val="22"/>
                <w:lang w:val="ro-RO" w:eastAsia="ro-RO"/>
              </w:rPr>
              <w:t>9,500</w:t>
            </w:r>
          </w:p>
        </w:tc>
        <w:tc>
          <w:tcPr>
            <w:tcW w:w="873" w:type="dxa"/>
            <w:tcBorders>
              <w:top w:val="single" w:sz="4" w:space="0" w:color="auto"/>
              <w:left w:val="nil"/>
              <w:bottom w:val="single" w:sz="4" w:space="0" w:color="auto"/>
              <w:right w:val="nil"/>
            </w:tcBorders>
          </w:tcPr>
          <w:p w:rsidR="00C46919" w:rsidRPr="00FE0D0D" w:rsidRDefault="00C46919" w:rsidP="008E19CF">
            <w:pPr>
              <w:jc w:val="right"/>
              <w:rPr>
                <w:rFonts w:ascii="Calibri" w:eastAsia="Calibri" w:hAnsi="Calibri" w:cs="Calibri"/>
                <w:sz w:val="22"/>
                <w:szCs w:val="22"/>
                <w:lang w:val="ro-RO" w:eastAsia="ro-RO"/>
              </w:rPr>
            </w:pPr>
          </w:p>
        </w:tc>
        <w:tc>
          <w:tcPr>
            <w:tcW w:w="1812" w:type="dxa"/>
            <w:tcBorders>
              <w:top w:val="single" w:sz="4" w:space="0" w:color="auto"/>
              <w:left w:val="nil"/>
              <w:bottom w:val="single" w:sz="4" w:space="0" w:color="auto"/>
              <w:right w:val="single" w:sz="4" w:space="0" w:color="auto"/>
            </w:tcBorders>
            <w:noWrap/>
            <w:vAlign w:val="bottom"/>
          </w:tcPr>
          <w:p w:rsidR="00C46919" w:rsidRPr="00FE0D0D" w:rsidRDefault="00C46919" w:rsidP="008E19CF">
            <w:pPr>
              <w:jc w:val="center"/>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w:t>
            </w:r>
          </w:p>
        </w:tc>
        <w:tc>
          <w:tcPr>
            <w:tcW w:w="1985" w:type="dxa"/>
            <w:tcBorders>
              <w:top w:val="single" w:sz="4" w:space="0" w:color="auto"/>
              <w:left w:val="nil"/>
              <w:bottom w:val="single" w:sz="4" w:space="0" w:color="auto"/>
              <w:right w:val="single" w:sz="4" w:space="0" w:color="auto"/>
            </w:tcBorders>
            <w:noWrap/>
            <w:vAlign w:val="bottom"/>
          </w:tcPr>
          <w:p w:rsidR="00C46919" w:rsidRPr="00FE0D0D" w:rsidRDefault="00C46919" w:rsidP="008E19CF">
            <w:pPr>
              <w:jc w:val="center"/>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w:t>
            </w:r>
          </w:p>
        </w:tc>
        <w:tc>
          <w:tcPr>
            <w:tcW w:w="821" w:type="dxa"/>
            <w:tcBorders>
              <w:top w:val="single" w:sz="4" w:space="0" w:color="auto"/>
              <w:left w:val="nil"/>
              <w:bottom w:val="single" w:sz="4" w:space="0" w:color="auto"/>
              <w:right w:val="single" w:sz="4" w:space="0" w:color="auto"/>
            </w:tcBorders>
          </w:tcPr>
          <w:p w:rsidR="00C46919" w:rsidRPr="00FE0D0D" w:rsidRDefault="00C46919" w:rsidP="008E19CF">
            <w:pPr>
              <w:jc w:val="right"/>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w:t>
            </w:r>
          </w:p>
        </w:tc>
      </w:tr>
    </w:tbl>
    <w:p w:rsidR="00C46919" w:rsidRPr="00FE0D0D" w:rsidRDefault="00C46919" w:rsidP="00C46919">
      <w:pPr>
        <w:shd w:val="clear" w:color="auto" w:fill="FFFFFF"/>
        <w:jc w:val="both"/>
        <w:textAlignment w:val="baseline"/>
        <w:rPr>
          <w:rFonts w:ascii="Calibri" w:eastAsia="Calibri" w:hAnsi="Calibri" w:cs="Calibri"/>
          <w:b/>
          <w:bCs/>
          <w:lang w:val="ro-RO" w:eastAsia="ro-RO"/>
        </w:rPr>
      </w:pPr>
    </w:p>
    <w:p w:rsidR="00C46919" w:rsidRPr="00FE0D0D" w:rsidRDefault="00C46919" w:rsidP="00C46919">
      <w:pPr>
        <w:shd w:val="clear" w:color="auto" w:fill="FFFFFF"/>
        <w:jc w:val="both"/>
        <w:textAlignment w:val="baseline"/>
        <w:rPr>
          <w:rFonts w:ascii="Calibri" w:eastAsia="Calibri" w:hAnsi="Calibri" w:cs="Calibri"/>
          <w:b/>
          <w:bCs/>
          <w:lang w:val="ro-RO" w:eastAsia="ro-RO"/>
        </w:rPr>
      </w:pPr>
      <w:r w:rsidRPr="00FE0D0D">
        <w:rPr>
          <w:rFonts w:ascii="Calibri" w:eastAsia="Calibri" w:hAnsi="Calibri" w:cs="Calibri"/>
          <w:b/>
          <w:bCs/>
          <w:lang w:val="ro-RO" w:eastAsia="ro-RO"/>
        </w:rPr>
        <w:sym w:font="Wingdings" w:char="F0D8"/>
      </w:r>
      <w:r w:rsidRPr="00FE0D0D">
        <w:rPr>
          <w:rFonts w:ascii="Calibri" w:eastAsia="Calibri" w:hAnsi="Calibri" w:cs="Calibri"/>
          <w:b/>
          <w:bCs/>
          <w:lang w:val="ro-RO" w:eastAsia="ro-RO"/>
        </w:rPr>
        <w:t xml:space="preserve"> Sprijin acordat pentru asocierea în sectorul legumicol pentru sortarea, ambalarea, etichetarea legumelor produse în spații protejate</w:t>
      </w:r>
    </w:p>
    <w:p w:rsidR="00C46919" w:rsidRPr="00FE0D0D" w:rsidRDefault="00C46919" w:rsidP="00C46919">
      <w:pPr>
        <w:shd w:val="clear" w:color="auto" w:fill="FFFFFF"/>
        <w:jc w:val="both"/>
        <w:textAlignment w:val="baseline"/>
        <w:rPr>
          <w:rFonts w:ascii="Calibri" w:eastAsia="Calibri" w:hAnsi="Calibri" w:cs="Calibri"/>
          <w:lang w:val="ro-RO" w:eastAsia="ro-RO"/>
        </w:rPr>
      </w:pPr>
    </w:p>
    <w:p w:rsidR="00C46919" w:rsidRPr="00FE0D0D" w:rsidRDefault="00C46919" w:rsidP="00C46919">
      <w:pPr>
        <w:jc w:val="both"/>
        <w:rPr>
          <w:rFonts w:ascii="Calibri" w:eastAsia="Calibri" w:hAnsi="Calibri" w:cs="Calibri"/>
          <w:lang w:val="ro-RO" w:eastAsia="ro-RO"/>
        </w:rPr>
      </w:pPr>
      <w:r w:rsidRPr="00FE0D0D">
        <w:rPr>
          <w:rFonts w:ascii="Calibri" w:eastAsia="Calibri" w:hAnsi="Calibri" w:cs="Calibri"/>
          <w:lang w:val="ro-RO" w:eastAsia="ro-RO"/>
        </w:rPr>
        <w:t>Beneficiari sunt producătorii de legume în spații protejate în vederea creșterii valorii adăugate a producției, îmbunătățirea siguranței alimentare, informarea corectă a consumatorului și  pentru realizarea unui comerț civilizat.</w:t>
      </w:r>
    </w:p>
    <w:p w:rsidR="00C46919" w:rsidRPr="00FE0D0D" w:rsidRDefault="00C46919" w:rsidP="00C46919">
      <w:pPr>
        <w:jc w:val="both"/>
        <w:rPr>
          <w:rFonts w:ascii="Calibri" w:eastAsia="Calibri" w:hAnsi="Calibri" w:cs="Calibri"/>
          <w:lang w:val="ro-RO" w:eastAsia="ro-RO"/>
        </w:rPr>
      </w:pPr>
      <w:r w:rsidRPr="00FE0D0D">
        <w:rPr>
          <w:rFonts w:ascii="Calibri" w:eastAsia="Calibri" w:hAnsi="Calibri" w:cs="Calibri"/>
          <w:lang w:val="ro-RO" w:eastAsia="ro-RO"/>
        </w:rPr>
        <w:t xml:space="preserve"> </w:t>
      </w:r>
    </w:p>
    <w:p w:rsidR="00C46919" w:rsidRPr="00FE0D0D" w:rsidRDefault="00C46919" w:rsidP="00C46919">
      <w:pPr>
        <w:jc w:val="both"/>
        <w:rPr>
          <w:rFonts w:ascii="Calibri" w:eastAsia="Calibri" w:hAnsi="Calibri" w:cs="Calibri"/>
          <w:lang w:val="ro-RO" w:eastAsia="ro-RO"/>
        </w:rPr>
      </w:pPr>
      <w:r w:rsidRPr="00FE0D0D">
        <w:rPr>
          <w:rFonts w:ascii="Calibri" w:eastAsia="Calibri" w:hAnsi="Calibri" w:cs="Calibri"/>
          <w:lang w:val="ro-RO" w:eastAsia="ro-RO"/>
        </w:rPr>
        <w:t>Bugetul necesar (mii euro)</w:t>
      </w:r>
    </w:p>
    <w:tbl>
      <w:tblPr>
        <w:tblW w:w="9523" w:type="dxa"/>
        <w:tblInd w:w="-5" w:type="dxa"/>
        <w:tblLook w:val="04A0" w:firstRow="1" w:lastRow="0" w:firstColumn="1" w:lastColumn="0" w:noHBand="0" w:noVBand="1"/>
      </w:tblPr>
      <w:tblGrid>
        <w:gridCol w:w="3913"/>
        <w:gridCol w:w="1494"/>
        <w:gridCol w:w="1372"/>
        <w:gridCol w:w="1372"/>
        <w:gridCol w:w="1372"/>
      </w:tblGrid>
      <w:tr w:rsidR="00C46919" w:rsidRPr="00FE0D0D" w:rsidTr="008E19CF">
        <w:trPr>
          <w:trHeight w:val="313"/>
        </w:trPr>
        <w:tc>
          <w:tcPr>
            <w:tcW w:w="3913" w:type="dxa"/>
            <w:tcBorders>
              <w:top w:val="single" w:sz="4" w:space="0" w:color="auto"/>
              <w:left w:val="single" w:sz="4" w:space="0" w:color="auto"/>
              <w:bottom w:val="nil"/>
              <w:right w:val="single" w:sz="4" w:space="0" w:color="auto"/>
            </w:tcBorders>
            <w:noWrap/>
            <w:vAlign w:val="bottom"/>
            <w:hideMark/>
          </w:tcPr>
          <w:p w:rsidR="00C46919" w:rsidRPr="00FE0D0D" w:rsidRDefault="00C46919" w:rsidP="008E19CF">
            <w:pPr>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  </w:t>
            </w:r>
            <w:r w:rsidRPr="00FE0D0D">
              <w:rPr>
                <w:rFonts w:ascii="Calibri" w:eastAsia="Calibri" w:hAnsi="Calibri" w:cs="Calibri"/>
                <w:b/>
                <w:sz w:val="22"/>
                <w:szCs w:val="22"/>
                <w:lang w:val="ro-RO" w:eastAsia="ro-RO"/>
              </w:rPr>
              <w:t>Specificare</w:t>
            </w:r>
          </w:p>
        </w:tc>
        <w:tc>
          <w:tcPr>
            <w:tcW w:w="1494" w:type="dxa"/>
            <w:vMerge w:val="restart"/>
            <w:tcBorders>
              <w:top w:val="single" w:sz="4" w:space="0" w:color="auto"/>
              <w:left w:val="nil"/>
              <w:bottom w:val="nil"/>
              <w:right w:val="single" w:sz="4" w:space="0" w:color="auto"/>
            </w:tcBorders>
            <w:vAlign w:val="bottom"/>
            <w:hideMark/>
          </w:tcPr>
          <w:p w:rsidR="00C46919" w:rsidRPr="00FE0D0D" w:rsidRDefault="00C46919" w:rsidP="008E19CF">
            <w:pPr>
              <w:jc w:val="right"/>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2020</w:t>
            </w:r>
          </w:p>
        </w:tc>
        <w:tc>
          <w:tcPr>
            <w:tcW w:w="4116" w:type="dxa"/>
            <w:gridSpan w:val="3"/>
            <w:tcBorders>
              <w:top w:val="single" w:sz="4" w:space="0" w:color="auto"/>
              <w:left w:val="nil"/>
              <w:bottom w:val="single" w:sz="4" w:space="0" w:color="auto"/>
              <w:right w:val="single" w:sz="4" w:space="0" w:color="000000"/>
            </w:tcBorders>
            <w:vAlign w:val="bottom"/>
            <w:hideMark/>
          </w:tcPr>
          <w:p w:rsidR="00C46919" w:rsidRPr="00FE0D0D" w:rsidRDefault="00C46919" w:rsidP="008E19CF">
            <w:pPr>
              <w:jc w:val="center"/>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estimări</w:t>
            </w:r>
          </w:p>
        </w:tc>
      </w:tr>
      <w:tr w:rsidR="00C46919" w:rsidRPr="00FE0D0D" w:rsidTr="008E19CF">
        <w:trPr>
          <w:trHeight w:val="313"/>
        </w:trPr>
        <w:tc>
          <w:tcPr>
            <w:tcW w:w="3913" w:type="dxa"/>
            <w:tcBorders>
              <w:top w:val="nil"/>
              <w:left w:val="single" w:sz="4" w:space="0" w:color="auto"/>
              <w:bottom w:val="nil"/>
              <w:right w:val="single" w:sz="4" w:space="0" w:color="auto"/>
            </w:tcBorders>
            <w:noWrap/>
            <w:vAlign w:val="bottom"/>
            <w:hideMark/>
          </w:tcPr>
          <w:p w:rsidR="00C46919" w:rsidRPr="00FE0D0D" w:rsidRDefault="00C46919" w:rsidP="008E19CF">
            <w:pPr>
              <w:rPr>
                <w:rFonts w:ascii="Calibri" w:eastAsia="Calibri" w:hAnsi="Calibri" w:cs="Calibri"/>
                <w:b/>
                <w:bCs/>
                <w:sz w:val="22"/>
                <w:szCs w:val="22"/>
                <w:lang w:val="ro-RO" w:eastAsia="ro-RO"/>
              </w:rPr>
            </w:pPr>
          </w:p>
        </w:tc>
        <w:tc>
          <w:tcPr>
            <w:tcW w:w="1494" w:type="dxa"/>
            <w:vMerge/>
            <w:tcBorders>
              <w:top w:val="single" w:sz="4" w:space="0" w:color="auto"/>
              <w:left w:val="single" w:sz="4" w:space="0" w:color="auto"/>
              <w:bottom w:val="nil"/>
              <w:right w:val="single" w:sz="4" w:space="0" w:color="auto"/>
            </w:tcBorders>
            <w:vAlign w:val="center"/>
            <w:hideMark/>
          </w:tcPr>
          <w:p w:rsidR="00C46919" w:rsidRPr="00FE0D0D" w:rsidRDefault="00C46919" w:rsidP="008E19CF">
            <w:pPr>
              <w:rPr>
                <w:rFonts w:ascii="Calibri" w:hAnsi="Calibri" w:cs="Calibri"/>
                <w:b/>
                <w:bCs/>
                <w:sz w:val="22"/>
                <w:szCs w:val="22"/>
                <w:lang w:val="ro-RO" w:eastAsia="ro-RO"/>
              </w:rPr>
            </w:pPr>
          </w:p>
        </w:tc>
        <w:tc>
          <w:tcPr>
            <w:tcW w:w="1372" w:type="dxa"/>
            <w:tcBorders>
              <w:top w:val="nil"/>
              <w:left w:val="nil"/>
              <w:bottom w:val="nil"/>
              <w:right w:val="single" w:sz="4" w:space="0" w:color="auto"/>
            </w:tcBorders>
            <w:noWrap/>
            <w:vAlign w:val="bottom"/>
            <w:hideMark/>
          </w:tcPr>
          <w:p w:rsidR="00C46919" w:rsidRPr="00FE0D0D" w:rsidRDefault="00C46919" w:rsidP="008E19CF">
            <w:pPr>
              <w:jc w:val="right"/>
              <w:rPr>
                <w:rFonts w:ascii="Calibri" w:hAnsi="Calibri" w:cs="Calibri"/>
                <w:b/>
                <w:bCs/>
                <w:sz w:val="22"/>
                <w:szCs w:val="22"/>
                <w:lang w:val="ro-RO" w:eastAsia="ro-RO"/>
              </w:rPr>
            </w:pPr>
            <w:r w:rsidRPr="00FE0D0D">
              <w:rPr>
                <w:rFonts w:ascii="Calibri" w:eastAsia="Calibri" w:hAnsi="Calibri" w:cs="Calibri"/>
                <w:b/>
                <w:bCs/>
                <w:sz w:val="22"/>
                <w:szCs w:val="22"/>
                <w:lang w:val="ro-RO" w:eastAsia="ro-RO"/>
              </w:rPr>
              <w:t>2021</w:t>
            </w:r>
          </w:p>
        </w:tc>
        <w:tc>
          <w:tcPr>
            <w:tcW w:w="1372" w:type="dxa"/>
            <w:tcBorders>
              <w:top w:val="single" w:sz="4" w:space="0" w:color="auto"/>
              <w:left w:val="nil"/>
              <w:bottom w:val="nil"/>
              <w:right w:val="nil"/>
            </w:tcBorders>
            <w:noWrap/>
            <w:vAlign w:val="bottom"/>
            <w:hideMark/>
          </w:tcPr>
          <w:p w:rsidR="00C46919" w:rsidRPr="00FE0D0D" w:rsidRDefault="00C46919" w:rsidP="008E19CF">
            <w:pPr>
              <w:jc w:val="right"/>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2022</w:t>
            </w:r>
          </w:p>
        </w:tc>
        <w:tc>
          <w:tcPr>
            <w:tcW w:w="1372" w:type="dxa"/>
            <w:tcBorders>
              <w:top w:val="single" w:sz="4" w:space="0" w:color="auto"/>
              <w:left w:val="single" w:sz="4" w:space="0" w:color="auto"/>
              <w:bottom w:val="nil"/>
              <w:right w:val="single" w:sz="4" w:space="0" w:color="auto"/>
            </w:tcBorders>
            <w:noWrap/>
            <w:vAlign w:val="bottom"/>
            <w:hideMark/>
          </w:tcPr>
          <w:p w:rsidR="00C46919" w:rsidRPr="00FE0D0D" w:rsidRDefault="00C46919" w:rsidP="008E19CF">
            <w:pPr>
              <w:jc w:val="right"/>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2023</w:t>
            </w:r>
          </w:p>
        </w:tc>
      </w:tr>
      <w:tr w:rsidR="00C46919" w:rsidRPr="00FE0D0D" w:rsidTr="008E19CF">
        <w:trPr>
          <w:trHeight w:val="313"/>
        </w:trPr>
        <w:tc>
          <w:tcPr>
            <w:tcW w:w="3913" w:type="dxa"/>
            <w:tcBorders>
              <w:top w:val="single" w:sz="4" w:space="0" w:color="auto"/>
              <w:left w:val="single" w:sz="4" w:space="0" w:color="auto"/>
              <w:bottom w:val="single" w:sz="4" w:space="0" w:color="auto"/>
              <w:right w:val="single" w:sz="4" w:space="0" w:color="auto"/>
            </w:tcBorders>
            <w:noWrap/>
            <w:hideMark/>
          </w:tcPr>
          <w:p w:rsidR="00C46919" w:rsidRPr="00FE0D0D" w:rsidRDefault="00C46919" w:rsidP="008E19CF">
            <w:pPr>
              <w:rPr>
                <w:rFonts w:ascii="Calibri" w:hAnsi="Calibri" w:cs="Calibri"/>
                <w:sz w:val="22"/>
                <w:szCs w:val="22"/>
                <w:lang w:val="ro-RO" w:eastAsia="ro-RO"/>
              </w:rPr>
            </w:pPr>
            <w:r w:rsidRPr="00FE0D0D">
              <w:rPr>
                <w:rFonts w:ascii="Calibri" w:hAnsi="Calibri" w:cs="Calibri"/>
                <w:sz w:val="22"/>
                <w:szCs w:val="22"/>
                <w:lang w:val="ro-RO" w:eastAsia="ro-RO"/>
              </w:rPr>
              <w:t xml:space="preserve">Asociere pentru </w:t>
            </w:r>
            <w:r w:rsidRPr="00FE0D0D">
              <w:rPr>
                <w:rFonts w:ascii="Calibri" w:eastAsia="Calibri" w:hAnsi="Calibri" w:cs="Calibri"/>
                <w:bCs/>
                <w:sz w:val="22"/>
                <w:szCs w:val="22"/>
                <w:lang w:val="ro-RO" w:eastAsia="ro-RO"/>
              </w:rPr>
              <w:t>sortarea, ambalarea, etichetarea legumelor produse în spații protejate</w:t>
            </w:r>
          </w:p>
        </w:tc>
        <w:tc>
          <w:tcPr>
            <w:tcW w:w="1494" w:type="dxa"/>
            <w:tcBorders>
              <w:top w:val="single" w:sz="4" w:space="0" w:color="auto"/>
              <w:left w:val="nil"/>
              <w:bottom w:val="single" w:sz="4" w:space="0" w:color="auto"/>
              <w:right w:val="single" w:sz="4" w:space="0" w:color="auto"/>
            </w:tcBorders>
            <w:noWrap/>
            <w:vAlign w:val="center"/>
            <w:hideMark/>
          </w:tcPr>
          <w:p w:rsidR="00C46919" w:rsidRPr="00FE0D0D" w:rsidRDefault="00C46919" w:rsidP="008E19CF">
            <w:pPr>
              <w:jc w:val="right"/>
              <w:rPr>
                <w:rFonts w:ascii="Calibri" w:eastAsia="Calibri" w:hAnsi="Calibri" w:cs="Calibri"/>
                <w:bCs/>
                <w:sz w:val="22"/>
                <w:szCs w:val="22"/>
                <w:lang w:val="ro-RO" w:eastAsia="ro-RO"/>
              </w:rPr>
            </w:pPr>
            <w:r w:rsidRPr="00FE0D0D">
              <w:rPr>
                <w:rFonts w:ascii="Calibri" w:eastAsia="Calibri" w:hAnsi="Calibri" w:cs="Calibri"/>
                <w:bCs/>
                <w:sz w:val="22"/>
                <w:szCs w:val="22"/>
                <w:lang w:val="ro-RO" w:eastAsia="ro-RO"/>
              </w:rPr>
              <w:t>55.000,000</w:t>
            </w:r>
          </w:p>
        </w:tc>
        <w:tc>
          <w:tcPr>
            <w:tcW w:w="1372" w:type="dxa"/>
            <w:tcBorders>
              <w:top w:val="single" w:sz="4" w:space="0" w:color="auto"/>
              <w:left w:val="nil"/>
              <w:bottom w:val="single" w:sz="4" w:space="0" w:color="auto"/>
              <w:right w:val="single" w:sz="4" w:space="0" w:color="auto"/>
            </w:tcBorders>
            <w:noWrap/>
            <w:vAlign w:val="center"/>
            <w:hideMark/>
          </w:tcPr>
          <w:p w:rsidR="00C46919" w:rsidRPr="00FE0D0D" w:rsidRDefault="00C46919" w:rsidP="008E19CF">
            <w:pPr>
              <w:jc w:val="right"/>
              <w:rPr>
                <w:rFonts w:ascii="Calibri" w:eastAsia="Calibri" w:hAnsi="Calibri" w:cs="Calibri"/>
                <w:sz w:val="22"/>
                <w:szCs w:val="22"/>
                <w:lang w:val="ro-RO" w:eastAsia="ro-RO"/>
              </w:rPr>
            </w:pPr>
            <w:r w:rsidRPr="00FE0D0D">
              <w:rPr>
                <w:rFonts w:ascii="Calibri" w:eastAsia="Calibri" w:hAnsi="Calibri" w:cs="Calibri"/>
                <w:bCs/>
                <w:sz w:val="22"/>
                <w:szCs w:val="22"/>
                <w:lang w:val="ro-RO" w:eastAsia="ro-RO"/>
              </w:rPr>
              <w:t>55.000,000</w:t>
            </w:r>
          </w:p>
        </w:tc>
        <w:tc>
          <w:tcPr>
            <w:tcW w:w="1372" w:type="dxa"/>
            <w:tcBorders>
              <w:top w:val="single" w:sz="4" w:space="0" w:color="auto"/>
              <w:left w:val="nil"/>
              <w:bottom w:val="single" w:sz="4" w:space="0" w:color="auto"/>
              <w:right w:val="single" w:sz="4" w:space="0" w:color="auto"/>
            </w:tcBorders>
            <w:noWrap/>
            <w:vAlign w:val="center"/>
            <w:hideMark/>
          </w:tcPr>
          <w:p w:rsidR="00C46919" w:rsidRPr="00FE0D0D" w:rsidRDefault="00C46919" w:rsidP="008E19CF">
            <w:pPr>
              <w:rPr>
                <w:rFonts w:ascii="Calibri" w:eastAsia="Calibri" w:hAnsi="Calibri" w:cs="Calibri"/>
                <w:sz w:val="22"/>
                <w:szCs w:val="22"/>
                <w:lang w:val="ro-RO" w:eastAsia="ro-RO"/>
              </w:rPr>
            </w:pPr>
          </w:p>
        </w:tc>
        <w:tc>
          <w:tcPr>
            <w:tcW w:w="1372" w:type="dxa"/>
            <w:tcBorders>
              <w:top w:val="single" w:sz="4" w:space="0" w:color="auto"/>
              <w:left w:val="nil"/>
              <w:bottom w:val="single" w:sz="4" w:space="0" w:color="auto"/>
              <w:right w:val="single" w:sz="4" w:space="0" w:color="auto"/>
            </w:tcBorders>
            <w:noWrap/>
            <w:vAlign w:val="center"/>
            <w:hideMark/>
          </w:tcPr>
          <w:p w:rsidR="00C46919" w:rsidRPr="00FE0D0D" w:rsidRDefault="00C46919" w:rsidP="008E19CF">
            <w:pPr>
              <w:rPr>
                <w:rFonts w:ascii="Calibri" w:eastAsia="Calibri" w:hAnsi="Calibri" w:cs="Calibri"/>
                <w:sz w:val="22"/>
                <w:szCs w:val="22"/>
                <w:highlight w:val="yellow"/>
                <w:lang w:val="ro-RO" w:eastAsia="ro-RO"/>
              </w:rPr>
            </w:pPr>
            <w:r w:rsidRPr="00FE0D0D">
              <w:rPr>
                <w:rFonts w:ascii="Calibri" w:eastAsia="Calibri" w:hAnsi="Calibri" w:cs="Calibri"/>
                <w:sz w:val="22"/>
                <w:szCs w:val="22"/>
                <w:lang w:val="ro-RO" w:eastAsia="ro-RO"/>
              </w:rPr>
              <w:t xml:space="preserve">        -</w:t>
            </w:r>
          </w:p>
        </w:tc>
      </w:tr>
    </w:tbl>
    <w:p w:rsidR="00C46919" w:rsidRPr="00FE0D0D" w:rsidRDefault="00C46919" w:rsidP="00C46919">
      <w:pPr>
        <w:tabs>
          <w:tab w:val="left" w:pos="450"/>
        </w:tabs>
        <w:jc w:val="both"/>
        <w:rPr>
          <w:rFonts w:ascii="Calibri" w:eastAsia="Calibri" w:hAnsi="Calibri" w:cs="Calibri"/>
          <w:b/>
          <w:bCs/>
          <w:lang w:val="ro-RO" w:eastAsia="ro-RO"/>
        </w:rPr>
      </w:pPr>
    </w:p>
    <w:p w:rsidR="00C46919" w:rsidRPr="00FE0D0D" w:rsidRDefault="00C46919" w:rsidP="00C46919">
      <w:pPr>
        <w:keepNext/>
        <w:jc w:val="both"/>
        <w:outlineLvl w:val="0"/>
        <w:rPr>
          <w:rFonts w:ascii="Calibri" w:hAnsi="Calibri" w:cs="Calibri"/>
          <w:bCs/>
          <w:kern w:val="32"/>
        </w:rPr>
      </w:pPr>
      <w:r w:rsidRPr="00FE0D0D">
        <w:rPr>
          <w:rFonts w:ascii="Calibri" w:hAnsi="Calibri" w:cs="Calibri"/>
          <w:bCs/>
          <w:kern w:val="32"/>
        </w:rPr>
        <w:sym w:font="Wingdings" w:char="F0D8"/>
      </w:r>
      <w:r w:rsidRPr="00FE0D0D">
        <w:rPr>
          <w:rFonts w:ascii="Calibri" w:hAnsi="Calibri" w:cs="Calibri"/>
          <w:b/>
          <w:bCs/>
          <w:kern w:val="32"/>
        </w:rPr>
        <w:t>Ajutoare naționale tranzitorii</w:t>
      </w:r>
      <w:r w:rsidRPr="00FE0D0D">
        <w:rPr>
          <w:rFonts w:ascii="Calibri" w:hAnsi="Calibri" w:cs="Calibri"/>
          <w:bCs/>
          <w:kern w:val="32"/>
        </w:rPr>
        <w:t xml:space="preserve"> (ANT) în sectorul vegetal si zootehnic, având ca scop creșterea veniturilor producătorilor agricoli.</w:t>
      </w:r>
    </w:p>
    <w:p w:rsidR="00C46919" w:rsidRPr="00FE0D0D" w:rsidRDefault="00C46919" w:rsidP="00C46919">
      <w:pPr>
        <w:keepNext/>
        <w:jc w:val="both"/>
        <w:outlineLvl w:val="0"/>
        <w:rPr>
          <w:rFonts w:ascii="Calibri" w:hAnsi="Calibri" w:cs="Calibri"/>
          <w:bCs/>
          <w:kern w:val="32"/>
        </w:rPr>
      </w:pPr>
    </w:p>
    <w:p w:rsidR="00C46919" w:rsidRPr="00FE0D0D" w:rsidRDefault="00C46919" w:rsidP="00C46919">
      <w:pPr>
        <w:keepNext/>
        <w:jc w:val="both"/>
        <w:outlineLvl w:val="0"/>
        <w:rPr>
          <w:rFonts w:ascii="Calibri" w:hAnsi="Calibri" w:cs="Calibri"/>
          <w:bCs/>
          <w:kern w:val="32"/>
        </w:rPr>
      </w:pPr>
      <w:r w:rsidRPr="00FE0D0D">
        <w:rPr>
          <w:rFonts w:ascii="Calibri" w:hAnsi="Calibri" w:cs="Calibri"/>
          <w:bCs/>
          <w:kern w:val="32"/>
        </w:rPr>
        <w:t>Plafoanele maxime (mii euro) sunt prezentate în tabelul următor:</w:t>
      </w:r>
    </w:p>
    <w:tbl>
      <w:tblPr>
        <w:tblpPr w:leftFromText="180" w:rightFromText="180" w:vertAnchor="text" w:horzAnchor="margin" w:tblpY="92"/>
        <w:tblW w:w="9796" w:type="dxa"/>
        <w:tblCellMar>
          <w:left w:w="0" w:type="dxa"/>
          <w:right w:w="0" w:type="dxa"/>
        </w:tblCellMar>
        <w:tblLook w:val="04A0" w:firstRow="1" w:lastRow="0" w:firstColumn="1" w:lastColumn="0" w:noHBand="0" w:noVBand="1"/>
      </w:tblPr>
      <w:tblGrid>
        <w:gridCol w:w="5260"/>
        <w:gridCol w:w="1418"/>
        <w:gridCol w:w="1275"/>
        <w:gridCol w:w="967"/>
        <w:gridCol w:w="876"/>
      </w:tblGrid>
      <w:tr w:rsidR="00C46919" w:rsidRPr="00FE0D0D" w:rsidTr="008E19CF">
        <w:trPr>
          <w:trHeight w:val="264"/>
        </w:trPr>
        <w:tc>
          <w:tcPr>
            <w:tcW w:w="52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C46919" w:rsidRPr="00FE0D0D" w:rsidRDefault="00C46919" w:rsidP="008E19CF">
            <w:pPr>
              <w:jc w:val="center"/>
              <w:rPr>
                <w:rFonts w:ascii="Calibri" w:eastAsia="Calibri" w:hAnsi="Calibri" w:cs="Calibri"/>
                <w:b/>
                <w:sz w:val="22"/>
                <w:szCs w:val="22"/>
                <w:lang w:val="ro-RO" w:eastAsia="ro-RO"/>
              </w:rPr>
            </w:pPr>
            <w:r w:rsidRPr="00FE0D0D">
              <w:rPr>
                <w:rFonts w:ascii="Calibri" w:eastAsia="Calibri" w:hAnsi="Calibri" w:cs="Calibri"/>
                <w:b/>
                <w:sz w:val="22"/>
                <w:szCs w:val="22"/>
                <w:lang w:val="ro-RO" w:eastAsia="ro-RO"/>
              </w:rPr>
              <w:t>Specificare</w:t>
            </w:r>
          </w:p>
        </w:tc>
        <w:tc>
          <w:tcPr>
            <w:tcW w:w="141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C46919" w:rsidRPr="00FE0D0D" w:rsidRDefault="00C46919" w:rsidP="008E19CF">
            <w:pPr>
              <w:jc w:val="center"/>
              <w:rPr>
                <w:rFonts w:ascii="Calibri" w:eastAsia="Calibri" w:hAnsi="Calibri" w:cs="Calibri"/>
                <w:b/>
                <w:sz w:val="22"/>
                <w:szCs w:val="22"/>
                <w:lang w:val="ro-RO" w:eastAsia="ro-RO"/>
              </w:rPr>
            </w:pPr>
            <w:r w:rsidRPr="00FE0D0D">
              <w:rPr>
                <w:rFonts w:ascii="Calibri" w:eastAsia="Calibri" w:hAnsi="Calibri" w:cs="Calibri"/>
                <w:b/>
                <w:sz w:val="22"/>
                <w:szCs w:val="22"/>
                <w:lang w:val="ro-RO" w:eastAsia="ro-RO"/>
              </w:rPr>
              <w:t>2020</w:t>
            </w:r>
          </w:p>
        </w:tc>
        <w:tc>
          <w:tcPr>
            <w:tcW w:w="12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C46919" w:rsidRPr="00FE0D0D" w:rsidRDefault="00C46919" w:rsidP="008E19CF">
            <w:pPr>
              <w:jc w:val="center"/>
              <w:rPr>
                <w:rFonts w:ascii="Calibri" w:eastAsia="Calibri" w:hAnsi="Calibri" w:cs="Calibri"/>
                <w:b/>
                <w:sz w:val="22"/>
                <w:szCs w:val="22"/>
                <w:lang w:val="ro-RO" w:eastAsia="ro-RO"/>
              </w:rPr>
            </w:pPr>
            <w:r w:rsidRPr="00FE0D0D">
              <w:rPr>
                <w:rFonts w:ascii="Calibri" w:eastAsia="Calibri" w:hAnsi="Calibri" w:cs="Calibri"/>
                <w:b/>
                <w:sz w:val="22"/>
                <w:szCs w:val="22"/>
                <w:lang w:val="ro-RO" w:eastAsia="ro-RO"/>
              </w:rPr>
              <w:t>2021</w:t>
            </w:r>
          </w:p>
        </w:tc>
        <w:tc>
          <w:tcPr>
            <w:tcW w:w="967" w:type="dxa"/>
            <w:tcBorders>
              <w:top w:val="single" w:sz="4" w:space="0" w:color="auto"/>
              <w:left w:val="nil"/>
              <w:bottom w:val="single" w:sz="4" w:space="0" w:color="auto"/>
              <w:right w:val="single" w:sz="4" w:space="0" w:color="auto"/>
            </w:tcBorders>
          </w:tcPr>
          <w:p w:rsidR="00C46919" w:rsidRPr="00FE0D0D" w:rsidRDefault="00C46919" w:rsidP="008E19CF">
            <w:pPr>
              <w:jc w:val="center"/>
              <w:rPr>
                <w:rFonts w:ascii="Calibri" w:eastAsia="Calibri" w:hAnsi="Calibri" w:cs="Calibri"/>
                <w:b/>
                <w:sz w:val="22"/>
                <w:szCs w:val="22"/>
                <w:lang w:val="ro-RO" w:eastAsia="ro-RO"/>
              </w:rPr>
            </w:pPr>
            <w:r w:rsidRPr="00FE0D0D">
              <w:rPr>
                <w:rFonts w:ascii="Calibri" w:eastAsia="Calibri" w:hAnsi="Calibri" w:cs="Calibri"/>
                <w:b/>
                <w:sz w:val="22"/>
                <w:szCs w:val="22"/>
                <w:lang w:val="ro-RO" w:eastAsia="ro-RO"/>
              </w:rPr>
              <w:t>2022</w:t>
            </w:r>
          </w:p>
        </w:tc>
        <w:tc>
          <w:tcPr>
            <w:tcW w:w="876" w:type="dxa"/>
            <w:tcBorders>
              <w:top w:val="single" w:sz="4" w:space="0" w:color="auto"/>
              <w:left w:val="nil"/>
              <w:bottom w:val="single" w:sz="4" w:space="0" w:color="auto"/>
              <w:right w:val="single" w:sz="4" w:space="0" w:color="auto"/>
            </w:tcBorders>
          </w:tcPr>
          <w:p w:rsidR="00C46919" w:rsidRPr="00FE0D0D" w:rsidRDefault="00C46919" w:rsidP="008E19CF">
            <w:pPr>
              <w:jc w:val="center"/>
              <w:rPr>
                <w:rFonts w:ascii="Calibri" w:eastAsia="Calibri" w:hAnsi="Calibri" w:cs="Calibri"/>
                <w:b/>
                <w:sz w:val="22"/>
                <w:szCs w:val="22"/>
                <w:lang w:val="ro-RO" w:eastAsia="ro-RO"/>
              </w:rPr>
            </w:pPr>
            <w:r w:rsidRPr="00FE0D0D">
              <w:rPr>
                <w:rFonts w:ascii="Calibri" w:eastAsia="Calibri" w:hAnsi="Calibri" w:cs="Calibri"/>
                <w:b/>
                <w:sz w:val="22"/>
                <w:szCs w:val="22"/>
                <w:lang w:val="ro-RO" w:eastAsia="ro-RO"/>
              </w:rPr>
              <w:t>2023</w:t>
            </w:r>
          </w:p>
        </w:tc>
      </w:tr>
      <w:tr w:rsidR="00C46919" w:rsidRPr="00FE0D0D" w:rsidTr="008E19CF">
        <w:trPr>
          <w:trHeight w:val="264"/>
        </w:trPr>
        <w:tc>
          <w:tcPr>
            <w:tcW w:w="52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C46919" w:rsidRPr="00FE0D0D" w:rsidRDefault="00C46919" w:rsidP="008E19CF">
            <w:pPr>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ANT 1 -plata decuplată pe suprafață</w:t>
            </w:r>
          </w:p>
        </w:tc>
        <w:tc>
          <w:tcPr>
            <w:tcW w:w="141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C46919" w:rsidRPr="00FE0D0D" w:rsidRDefault="00C46919" w:rsidP="008E19CF">
            <w:pPr>
              <w:jc w:val="right"/>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93831,650</w:t>
            </w:r>
          </w:p>
        </w:tc>
        <w:tc>
          <w:tcPr>
            <w:tcW w:w="12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C46919" w:rsidRPr="00FE0D0D" w:rsidRDefault="00C46919" w:rsidP="008E19CF">
            <w:pPr>
              <w:jc w:val="right"/>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85301,500</w:t>
            </w:r>
          </w:p>
        </w:tc>
        <w:tc>
          <w:tcPr>
            <w:tcW w:w="967" w:type="dxa"/>
            <w:tcBorders>
              <w:top w:val="single" w:sz="4" w:space="0" w:color="auto"/>
              <w:left w:val="nil"/>
              <w:bottom w:val="single" w:sz="4" w:space="0" w:color="auto"/>
              <w:right w:val="single" w:sz="4" w:space="0" w:color="auto"/>
            </w:tcBorders>
          </w:tcPr>
          <w:p w:rsidR="00C46919" w:rsidRPr="00FE0D0D" w:rsidRDefault="00C46919" w:rsidP="008E19CF">
            <w:pPr>
              <w:jc w:val="right"/>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 xml:space="preserve">       </w:t>
            </w:r>
          </w:p>
        </w:tc>
        <w:tc>
          <w:tcPr>
            <w:tcW w:w="876" w:type="dxa"/>
            <w:tcBorders>
              <w:top w:val="single" w:sz="4" w:space="0" w:color="auto"/>
              <w:left w:val="nil"/>
              <w:bottom w:val="single" w:sz="4" w:space="0" w:color="auto"/>
              <w:right w:val="single" w:sz="4" w:space="0" w:color="auto"/>
            </w:tcBorders>
          </w:tcPr>
          <w:p w:rsidR="00C46919" w:rsidRPr="00FE0D0D" w:rsidRDefault="00C46919" w:rsidP="008E19CF">
            <w:pPr>
              <w:jc w:val="right"/>
              <w:rPr>
                <w:rFonts w:ascii="Calibri" w:eastAsia="Calibri" w:hAnsi="Calibri" w:cs="Calibri"/>
                <w:sz w:val="22"/>
                <w:szCs w:val="22"/>
                <w:lang w:val="ro-RO" w:eastAsia="ro-RO"/>
              </w:rPr>
            </w:pPr>
          </w:p>
        </w:tc>
      </w:tr>
      <w:tr w:rsidR="00C46919" w:rsidRPr="00FE0D0D" w:rsidTr="008E19CF">
        <w:trPr>
          <w:trHeight w:val="264"/>
        </w:trPr>
        <w:tc>
          <w:tcPr>
            <w:tcW w:w="526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C46919" w:rsidRPr="00FE0D0D" w:rsidRDefault="00C46919" w:rsidP="008E19CF">
            <w:pPr>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ANT 2,3 -pl decuplată pt.in și cânepă pt fibră</w:t>
            </w:r>
          </w:p>
        </w:tc>
        <w:tc>
          <w:tcPr>
            <w:tcW w:w="141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C46919" w:rsidRPr="00FE0D0D" w:rsidRDefault="00C46919" w:rsidP="008E19CF">
            <w:pPr>
              <w:jc w:val="right"/>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6,050</w:t>
            </w:r>
          </w:p>
        </w:tc>
        <w:tc>
          <w:tcPr>
            <w:tcW w:w="127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C46919" w:rsidRPr="00FE0D0D" w:rsidRDefault="00C46919" w:rsidP="008E19CF">
            <w:pPr>
              <w:jc w:val="right"/>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5,500</w:t>
            </w:r>
          </w:p>
        </w:tc>
        <w:tc>
          <w:tcPr>
            <w:tcW w:w="967" w:type="dxa"/>
            <w:tcBorders>
              <w:top w:val="nil"/>
              <w:left w:val="nil"/>
              <w:bottom w:val="single" w:sz="4" w:space="0" w:color="auto"/>
              <w:right w:val="single" w:sz="4" w:space="0" w:color="auto"/>
            </w:tcBorders>
          </w:tcPr>
          <w:p w:rsidR="00C46919" w:rsidRPr="00FE0D0D" w:rsidRDefault="00C46919" w:rsidP="008E19CF">
            <w:pPr>
              <w:jc w:val="right"/>
              <w:rPr>
                <w:rFonts w:ascii="Calibri" w:eastAsia="Calibri" w:hAnsi="Calibri" w:cs="Calibri"/>
                <w:sz w:val="22"/>
                <w:szCs w:val="22"/>
                <w:lang w:val="ro-RO" w:eastAsia="ro-RO"/>
              </w:rPr>
            </w:pPr>
          </w:p>
        </w:tc>
        <w:tc>
          <w:tcPr>
            <w:tcW w:w="876" w:type="dxa"/>
            <w:tcBorders>
              <w:top w:val="nil"/>
              <w:left w:val="nil"/>
              <w:bottom w:val="single" w:sz="4" w:space="0" w:color="auto"/>
              <w:right w:val="single" w:sz="4" w:space="0" w:color="auto"/>
            </w:tcBorders>
          </w:tcPr>
          <w:p w:rsidR="00C46919" w:rsidRPr="00FE0D0D" w:rsidRDefault="00C46919" w:rsidP="008E19CF">
            <w:pPr>
              <w:jc w:val="right"/>
              <w:rPr>
                <w:rFonts w:ascii="Calibri" w:eastAsia="Calibri" w:hAnsi="Calibri" w:cs="Calibri"/>
                <w:sz w:val="22"/>
                <w:szCs w:val="22"/>
                <w:lang w:val="ro-RO" w:eastAsia="ro-RO"/>
              </w:rPr>
            </w:pPr>
          </w:p>
        </w:tc>
      </w:tr>
      <w:tr w:rsidR="00C46919" w:rsidRPr="00FE0D0D" w:rsidTr="008E19CF">
        <w:trPr>
          <w:trHeight w:val="264"/>
        </w:trPr>
        <w:tc>
          <w:tcPr>
            <w:tcW w:w="526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C46919" w:rsidRPr="00FE0D0D" w:rsidRDefault="00C46919" w:rsidP="008E19CF">
            <w:pPr>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 xml:space="preserve">ANT 4 -pl decuplată pt. tutun </w:t>
            </w:r>
          </w:p>
        </w:tc>
        <w:tc>
          <w:tcPr>
            <w:tcW w:w="1418"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C46919" w:rsidRPr="00FE0D0D" w:rsidRDefault="00C46919" w:rsidP="008E19CF">
            <w:pPr>
              <w:jc w:val="right"/>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1656,200</w:t>
            </w:r>
          </w:p>
        </w:tc>
        <w:tc>
          <w:tcPr>
            <w:tcW w:w="127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C46919" w:rsidRPr="00FE0D0D" w:rsidRDefault="00C46919" w:rsidP="008E19CF">
            <w:pPr>
              <w:jc w:val="right"/>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1656,200</w:t>
            </w:r>
          </w:p>
        </w:tc>
        <w:tc>
          <w:tcPr>
            <w:tcW w:w="967" w:type="dxa"/>
            <w:tcBorders>
              <w:top w:val="nil"/>
              <w:left w:val="nil"/>
              <w:bottom w:val="single" w:sz="4" w:space="0" w:color="auto"/>
              <w:right w:val="single" w:sz="4" w:space="0" w:color="auto"/>
            </w:tcBorders>
          </w:tcPr>
          <w:p w:rsidR="00C46919" w:rsidRPr="00FE0D0D" w:rsidRDefault="00C46919" w:rsidP="008E19CF">
            <w:pPr>
              <w:jc w:val="right"/>
              <w:rPr>
                <w:rFonts w:ascii="Calibri" w:eastAsia="Calibri" w:hAnsi="Calibri" w:cs="Calibri"/>
                <w:sz w:val="22"/>
                <w:szCs w:val="22"/>
                <w:lang w:val="ro-RO" w:eastAsia="ro-RO"/>
              </w:rPr>
            </w:pPr>
          </w:p>
        </w:tc>
        <w:tc>
          <w:tcPr>
            <w:tcW w:w="876" w:type="dxa"/>
            <w:tcBorders>
              <w:top w:val="nil"/>
              <w:left w:val="nil"/>
              <w:bottom w:val="single" w:sz="4" w:space="0" w:color="auto"/>
              <w:right w:val="single" w:sz="4" w:space="0" w:color="auto"/>
            </w:tcBorders>
          </w:tcPr>
          <w:p w:rsidR="00C46919" w:rsidRPr="00FE0D0D" w:rsidRDefault="00C46919" w:rsidP="008E19CF">
            <w:pPr>
              <w:jc w:val="right"/>
              <w:rPr>
                <w:rFonts w:ascii="Calibri" w:eastAsia="Calibri" w:hAnsi="Calibri" w:cs="Calibri"/>
                <w:sz w:val="22"/>
                <w:szCs w:val="22"/>
                <w:lang w:val="ro-RO" w:eastAsia="ro-RO"/>
              </w:rPr>
            </w:pPr>
          </w:p>
        </w:tc>
      </w:tr>
      <w:tr w:rsidR="00C46919" w:rsidRPr="00FE0D0D" w:rsidTr="008E19CF">
        <w:trPr>
          <w:trHeight w:val="264"/>
        </w:trPr>
        <w:tc>
          <w:tcPr>
            <w:tcW w:w="526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C46919" w:rsidRPr="00FE0D0D" w:rsidRDefault="00C46919" w:rsidP="008E19CF">
            <w:pPr>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ANT 5 - pl decuplat pt.hamei</w:t>
            </w:r>
          </w:p>
        </w:tc>
        <w:tc>
          <w:tcPr>
            <w:tcW w:w="141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C46919" w:rsidRPr="00FE0D0D" w:rsidRDefault="00C46919" w:rsidP="008E19CF">
            <w:pPr>
              <w:jc w:val="right"/>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92,400</w:t>
            </w:r>
          </w:p>
        </w:tc>
        <w:tc>
          <w:tcPr>
            <w:tcW w:w="127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C46919" w:rsidRPr="00FE0D0D" w:rsidRDefault="00C46919" w:rsidP="008E19CF">
            <w:pPr>
              <w:jc w:val="right"/>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84,000</w:t>
            </w:r>
          </w:p>
        </w:tc>
        <w:tc>
          <w:tcPr>
            <w:tcW w:w="967" w:type="dxa"/>
            <w:tcBorders>
              <w:top w:val="nil"/>
              <w:left w:val="nil"/>
              <w:bottom w:val="single" w:sz="4" w:space="0" w:color="auto"/>
              <w:right w:val="single" w:sz="4" w:space="0" w:color="auto"/>
            </w:tcBorders>
          </w:tcPr>
          <w:p w:rsidR="00C46919" w:rsidRPr="00FE0D0D" w:rsidRDefault="00C46919" w:rsidP="008E19CF">
            <w:pPr>
              <w:jc w:val="right"/>
              <w:rPr>
                <w:rFonts w:ascii="Calibri" w:eastAsia="Calibri" w:hAnsi="Calibri" w:cs="Calibri"/>
                <w:sz w:val="22"/>
                <w:szCs w:val="22"/>
                <w:lang w:val="ro-RO" w:eastAsia="ro-RO"/>
              </w:rPr>
            </w:pPr>
          </w:p>
        </w:tc>
        <w:tc>
          <w:tcPr>
            <w:tcW w:w="876" w:type="dxa"/>
            <w:tcBorders>
              <w:top w:val="nil"/>
              <w:left w:val="nil"/>
              <w:bottom w:val="single" w:sz="4" w:space="0" w:color="auto"/>
              <w:right w:val="single" w:sz="4" w:space="0" w:color="auto"/>
            </w:tcBorders>
          </w:tcPr>
          <w:p w:rsidR="00C46919" w:rsidRPr="00FE0D0D" w:rsidRDefault="00C46919" w:rsidP="008E19CF">
            <w:pPr>
              <w:jc w:val="right"/>
              <w:rPr>
                <w:rFonts w:ascii="Calibri" w:eastAsia="Calibri" w:hAnsi="Calibri" w:cs="Calibri"/>
                <w:sz w:val="22"/>
                <w:szCs w:val="22"/>
                <w:lang w:val="ro-RO" w:eastAsia="ro-RO"/>
              </w:rPr>
            </w:pPr>
          </w:p>
        </w:tc>
      </w:tr>
      <w:tr w:rsidR="00C46919" w:rsidRPr="00FE0D0D" w:rsidTr="008E19CF">
        <w:trPr>
          <w:trHeight w:val="264"/>
        </w:trPr>
        <w:tc>
          <w:tcPr>
            <w:tcW w:w="526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C46919" w:rsidRPr="00FE0D0D" w:rsidRDefault="00C46919" w:rsidP="008E19CF">
            <w:pPr>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ANT 6 pl. decuplată pt.sfecla de zahar</w:t>
            </w:r>
          </w:p>
        </w:tc>
        <w:tc>
          <w:tcPr>
            <w:tcW w:w="141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C46919" w:rsidRPr="00FE0D0D" w:rsidRDefault="00C46919" w:rsidP="008E19CF">
            <w:pPr>
              <w:jc w:val="right"/>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1667,050</w:t>
            </w:r>
          </w:p>
        </w:tc>
        <w:tc>
          <w:tcPr>
            <w:tcW w:w="127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C46919" w:rsidRPr="00FE0D0D" w:rsidRDefault="00C46919" w:rsidP="008E19CF">
            <w:pPr>
              <w:jc w:val="right"/>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1515,500</w:t>
            </w:r>
          </w:p>
        </w:tc>
        <w:tc>
          <w:tcPr>
            <w:tcW w:w="967" w:type="dxa"/>
            <w:tcBorders>
              <w:top w:val="nil"/>
              <w:left w:val="nil"/>
              <w:bottom w:val="single" w:sz="4" w:space="0" w:color="auto"/>
              <w:right w:val="single" w:sz="4" w:space="0" w:color="auto"/>
            </w:tcBorders>
          </w:tcPr>
          <w:p w:rsidR="00C46919" w:rsidRPr="00FE0D0D" w:rsidRDefault="00C46919" w:rsidP="008E19CF">
            <w:pPr>
              <w:jc w:val="right"/>
              <w:rPr>
                <w:rFonts w:ascii="Calibri" w:eastAsia="Calibri" w:hAnsi="Calibri" w:cs="Calibri"/>
                <w:sz w:val="22"/>
                <w:szCs w:val="22"/>
                <w:lang w:val="ro-RO" w:eastAsia="ro-RO"/>
              </w:rPr>
            </w:pPr>
          </w:p>
        </w:tc>
        <w:tc>
          <w:tcPr>
            <w:tcW w:w="876" w:type="dxa"/>
            <w:tcBorders>
              <w:top w:val="nil"/>
              <w:left w:val="nil"/>
              <w:bottom w:val="single" w:sz="4" w:space="0" w:color="auto"/>
              <w:right w:val="single" w:sz="4" w:space="0" w:color="auto"/>
            </w:tcBorders>
          </w:tcPr>
          <w:p w:rsidR="00C46919" w:rsidRPr="00FE0D0D" w:rsidRDefault="00C46919" w:rsidP="008E19CF">
            <w:pPr>
              <w:jc w:val="right"/>
              <w:rPr>
                <w:rFonts w:ascii="Calibri" w:eastAsia="Calibri" w:hAnsi="Calibri" w:cs="Calibri"/>
                <w:sz w:val="22"/>
                <w:szCs w:val="22"/>
                <w:lang w:val="ro-RO" w:eastAsia="ro-RO"/>
              </w:rPr>
            </w:pPr>
          </w:p>
        </w:tc>
      </w:tr>
      <w:tr w:rsidR="00C46919" w:rsidRPr="00FE0D0D" w:rsidTr="008E19CF">
        <w:trPr>
          <w:trHeight w:val="264"/>
        </w:trPr>
        <w:tc>
          <w:tcPr>
            <w:tcW w:w="526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C46919" w:rsidRPr="00FE0D0D" w:rsidRDefault="00C46919" w:rsidP="008E19CF">
            <w:pPr>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ANTZ 7 lapte de vacă-pl. decupl de producție</w:t>
            </w:r>
          </w:p>
        </w:tc>
        <w:tc>
          <w:tcPr>
            <w:tcW w:w="141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C46919" w:rsidRPr="00FE0D0D" w:rsidRDefault="00C46919" w:rsidP="008E19CF">
            <w:pPr>
              <w:jc w:val="right"/>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20376,400</w:t>
            </w:r>
          </w:p>
        </w:tc>
        <w:tc>
          <w:tcPr>
            <w:tcW w:w="127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C46919" w:rsidRPr="00FE0D0D" w:rsidRDefault="00C46919" w:rsidP="008E19CF">
            <w:pPr>
              <w:jc w:val="right"/>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18524,000</w:t>
            </w:r>
          </w:p>
        </w:tc>
        <w:tc>
          <w:tcPr>
            <w:tcW w:w="967" w:type="dxa"/>
            <w:tcBorders>
              <w:top w:val="nil"/>
              <w:left w:val="nil"/>
              <w:bottom w:val="single" w:sz="4" w:space="0" w:color="auto"/>
              <w:right w:val="single" w:sz="4" w:space="0" w:color="auto"/>
            </w:tcBorders>
          </w:tcPr>
          <w:p w:rsidR="00C46919" w:rsidRPr="00FE0D0D" w:rsidRDefault="00C46919" w:rsidP="008E19CF">
            <w:pPr>
              <w:jc w:val="right"/>
              <w:rPr>
                <w:rFonts w:ascii="Calibri" w:eastAsia="Calibri" w:hAnsi="Calibri" w:cs="Calibri"/>
                <w:sz w:val="22"/>
                <w:szCs w:val="22"/>
                <w:lang w:val="ro-RO" w:eastAsia="ro-RO"/>
              </w:rPr>
            </w:pPr>
          </w:p>
        </w:tc>
        <w:tc>
          <w:tcPr>
            <w:tcW w:w="876" w:type="dxa"/>
            <w:tcBorders>
              <w:top w:val="nil"/>
              <w:left w:val="nil"/>
              <w:bottom w:val="single" w:sz="4" w:space="0" w:color="auto"/>
              <w:right w:val="single" w:sz="4" w:space="0" w:color="auto"/>
            </w:tcBorders>
          </w:tcPr>
          <w:p w:rsidR="00C46919" w:rsidRPr="00FE0D0D" w:rsidRDefault="00C46919" w:rsidP="008E19CF">
            <w:pPr>
              <w:jc w:val="right"/>
              <w:rPr>
                <w:rFonts w:ascii="Calibri" w:eastAsia="Calibri" w:hAnsi="Calibri" w:cs="Calibri"/>
                <w:sz w:val="22"/>
                <w:szCs w:val="22"/>
                <w:lang w:val="ro-RO" w:eastAsia="ro-RO"/>
              </w:rPr>
            </w:pPr>
          </w:p>
        </w:tc>
      </w:tr>
      <w:tr w:rsidR="00C46919" w:rsidRPr="00FE0D0D" w:rsidTr="008E19CF">
        <w:trPr>
          <w:trHeight w:val="264"/>
        </w:trPr>
        <w:tc>
          <w:tcPr>
            <w:tcW w:w="526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C46919" w:rsidRPr="00FE0D0D" w:rsidRDefault="00C46919" w:rsidP="008E19CF">
            <w:pPr>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ANTZ 8 carne de vita și manzat- pl. decupl de producție</w:t>
            </w:r>
          </w:p>
        </w:tc>
        <w:tc>
          <w:tcPr>
            <w:tcW w:w="141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C46919" w:rsidRPr="00FE0D0D" w:rsidRDefault="00C46919" w:rsidP="008E19CF">
            <w:pPr>
              <w:jc w:val="right"/>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85631,700</w:t>
            </w:r>
          </w:p>
        </w:tc>
        <w:tc>
          <w:tcPr>
            <w:tcW w:w="127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C46919" w:rsidRPr="00FE0D0D" w:rsidRDefault="00C46919" w:rsidP="008E19CF">
            <w:pPr>
              <w:jc w:val="right"/>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77847,000</w:t>
            </w:r>
          </w:p>
        </w:tc>
        <w:tc>
          <w:tcPr>
            <w:tcW w:w="967" w:type="dxa"/>
            <w:tcBorders>
              <w:top w:val="nil"/>
              <w:left w:val="nil"/>
              <w:bottom w:val="single" w:sz="4" w:space="0" w:color="auto"/>
              <w:right w:val="single" w:sz="4" w:space="0" w:color="auto"/>
            </w:tcBorders>
          </w:tcPr>
          <w:p w:rsidR="00C46919" w:rsidRPr="00FE0D0D" w:rsidRDefault="00C46919" w:rsidP="008E19CF">
            <w:pPr>
              <w:jc w:val="right"/>
              <w:rPr>
                <w:rFonts w:ascii="Calibri" w:eastAsia="Calibri" w:hAnsi="Calibri" w:cs="Calibri"/>
                <w:sz w:val="22"/>
                <w:szCs w:val="22"/>
                <w:lang w:val="ro-RO" w:eastAsia="ro-RO"/>
              </w:rPr>
            </w:pPr>
          </w:p>
        </w:tc>
        <w:tc>
          <w:tcPr>
            <w:tcW w:w="876" w:type="dxa"/>
            <w:tcBorders>
              <w:top w:val="nil"/>
              <w:left w:val="nil"/>
              <w:bottom w:val="single" w:sz="4" w:space="0" w:color="auto"/>
              <w:right w:val="single" w:sz="4" w:space="0" w:color="auto"/>
            </w:tcBorders>
          </w:tcPr>
          <w:p w:rsidR="00C46919" w:rsidRPr="00FE0D0D" w:rsidRDefault="00C46919" w:rsidP="008E19CF">
            <w:pPr>
              <w:jc w:val="right"/>
              <w:rPr>
                <w:rFonts w:ascii="Calibri" w:eastAsia="Calibri" w:hAnsi="Calibri" w:cs="Calibri"/>
                <w:sz w:val="22"/>
                <w:szCs w:val="22"/>
                <w:lang w:val="ro-RO" w:eastAsia="ro-RO"/>
              </w:rPr>
            </w:pPr>
          </w:p>
        </w:tc>
      </w:tr>
      <w:tr w:rsidR="00C46919" w:rsidRPr="00FE0D0D" w:rsidTr="008E19CF">
        <w:trPr>
          <w:trHeight w:val="264"/>
        </w:trPr>
        <w:tc>
          <w:tcPr>
            <w:tcW w:w="526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C46919" w:rsidRPr="00FE0D0D" w:rsidRDefault="00C46919" w:rsidP="008E19CF">
            <w:pPr>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ANTZ 9 ovine si caprine femele- plata cuplată de producție</w:t>
            </w:r>
          </w:p>
        </w:tc>
        <w:tc>
          <w:tcPr>
            <w:tcW w:w="141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46919" w:rsidRPr="00FE0D0D" w:rsidRDefault="00C46919" w:rsidP="008E19CF">
            <w:pPr>
              <w:jc w:val="right"/>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42970,950</w:t>
            </w:r>
          </w:p>
        </w:tc>
        <w:tc>
          <w:tcPr>
            <w:tcW w:w="127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46919" w:rsidRPr="00FE0D0D" w:rsidRDefault="00C46919" w:rsidP="008E19CF">
            <w:pPr>
              <w:jc w:val="right"/>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39064,500</w:t>
            </w:r>
          </w:p>
        </w:tc>
        <w:tc>
          <w:tcPr>
            <w:tcW w:w="967" w:type="dxa"/>
            <w:tcBorders>
              <w:top w:val="nil"/>
              <w:left w:val="nil"/>
              <w:bottom w:val="single" w:sz="4" w:space="0" w:color="auto"/>
              <w:right w:val="single" w:sz="4" w:space="0" w:color="auto"/>
            </w:tcBorders>
          </w:tcPr>
          <w:p w:rsidR="00C46919" w:rsidRPr="00FE0D0D" w:rsidRDefault="00C46919" w:rsidP="008E19CF">
            <w:pPr>
              <w:jc w:val="right"/>
              <w:rPr>
                <w:rFonts w:ascii="Calibri" w:eastAsia="Calibri" w:hAnsi="Calibri" w:cs="Calibri"/>
                <w:sz w:val="22"/>
                <w:szCs w:val="22"/>
                <w:lang w:val="ro-RO" w:eastAsia="ro-RO"/>
              </w:rPr>
            </w:pPr>
          </w:p>
        </w:tc>
        <w:tc>
          <w:tcPr>
            <w:tcW w:w="876" w:type="dxa"/>
            <w:tcBorders>
              <w:top w:val="nil"/>
              <w:left w:val="nil"/>
              <w:bottom w:val="single" w:sz="4" w:space="0" w:color="auto"/>
              <w:right w:val="single" w:sz="4" w:space="0" w:color="auto"/>
            </w:tcBorders>
          </w:tcPr>
          <w:p w:rsidR="00C46919" w:rsidRPr="00FE0D0D" w:rsidRDefault="00C46919" w:rsidP="008E19CF">
            <w:pPr>
              <w:jc w:val="right"/>
              <w:rPr>
                <w:rFonts w:ascii="Calibri" w:eastAsia="Calibri" w:hAnsi="Calibri" w:cs="Calibri"/>
                <w:sz w:val="22"/>
                <w:szCs w:val="22"/>
                <w:lang w:val="ro-RO" w:eastAsia="ro-RO"/>
              </w:rPr>
            </w:pPr>
          </w:p>
        </w:tc>
      </w:tr>
      <w:tr w:rsidR="00C46919" w:rsidRPr="00FE0D0D" w:rsidTr="008E19CF">
        <w:trPr>
          <w:trHeight w:val="264"/>
        </w:trPr>
        <w:tc>
          <w:tcPr>
            <w:tcW w:w="526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C46919" w:rsidRPr="00FE0D0D" w:rsidRDefault="00C46919" w:rsidP="008E19CF">
            <w:pPr>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TOTAL</w:t>
            </w:r>
          </w:p>
        </w:tc>
        <w:tc>
          <w:tcPr>
            <w:tcW w:w="141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46919" w:rsidRPr="00FE0D0D" w:rsidRDefault="00C46919" w:rsidP="008E19CF">
            <w:pPr>
              <w:jc w:val="right"/>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246232,400</w:t>
            </w:r>
          </w:p>
        </w:tc>
        <w:tc>
          <w:tcPr>
            <w:tcW w:w="127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46919" w:rsidRPr="00FE0D0D" w:rsidRDefault="00C46919" w:rsidP="008E19CF">
            <w:pPr>
              <w:jc w:val="right"/>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223998,200</w:t>
            </w:r>
          </w:p>
        </w:tc>
        <w:tc>
          <w:tcPr>
            <w:tcW w:w="967" w:type="dxa"/>
            <w:tcBorders>
              <w:top w:val="nil"/>
              <w:left w:val="nil"/>
              <w:bottom w:val="single" w:sz="4" w:space="0" w:color="auto"/>
              <w:right w:val="single" w:sz="4" w:space="0" w:color="auto"/>
            </w:tcBorders>
          </w:tcPr>
          <w:p w:rsidR="00C46919" w:rsidRPr="00FE0D0D" w:rsidRDefault="00C46919" w:rsidP="008E19CF">
            <w:pPr>
              <w:jc w:val="right"/>
              <w:rPr>
                <w:rFonts w:ascii="Calibri" w:eastAsia="Calibri" w:hAnsi="Calibri" w:cs="Calibri"/>
                <w:sz w:val="22"/>
                <w:szCs w:val="22"/>
                <w:lang w:val="ro-RO" w:eastAsia="ro-RO"/>
              </w:rPr>
            </w:pPr>
          </w:p>
        </w:tc>
        <w:tc>
          <w:tcPr>
            <w:tcW w:w="876" w:type="dxa"/>
            <w:tcBorders>
              <w:top w:val="nil"/>
              <w:left w:val="nil"/>
              <w:bottom w:val="single" w:sz="4" w:space="0" w:color="auto"/>
              <w:right w:val="single" w:sz="4" w:space="0" w:color="auto"/>
            </w:tcBorders>
          </w:tcPr>
          <w:p w:rsidR="00C46919" w:rsidRPr="00FE0D0D" w:rsidRDefault="00C46919" w:rsidP="008E19CF">
            <w:pPr>
              <w:jc w:val="right"/>
              <w:rPr>
                <w:rFonts w:ascii="Calibri" w:eastAsia="Calibri" w:hAnsi="Calibri" w:cs="Calibri"/>
                <w:sz w:val="22"/>
                <w:szCs w:val="22"/>
                <w:lang w:val="ro-RO" w:eastAsia="ro-RO"/>
              </w:rPr>
            </w:pPr>
          </w:p>
        </w:tc>
      </w:tr>
    </w:tbl>
    <w:p w:rsidR="00C46919" w:rsidRPr="00FE0D0D" w:rsidRDefault="00C46919" w:rsidP="00C46919">
      <w:pPr>
        <w:keepNext/>
        <w:jc w:val="both"/>
        <w:outlineLvl w:val="0"/>
        <w:rPr>
          <w:rFonts w:ascii="Calibri" w:hAnsi="Calibri" w:cs="Calibri"/>
          <w:bCs/>
          <w:kern w:val="32"/>
        </w:rPr>
      </w:pPr>
    </w:p>
    <w:p w:rsidR="00C46919" w:rsidRPr="00FE0D0D" w:rsidRDefault="00C46919" w:rsidP="00C46919">
      <w:pPr>
        <w:keepNext/>
        <w:jc w:val="both"/>
        <w:outlineLvl w:val="0"/>
        <w:rPr>
          <w:rFonts w:ascii="Calibri" w:hAnsi="Calibri" w:cs="Calibri"/>
          <w:bCs/>
          <w:kern w:val="32"/>
        </w:rPr>
      </w:pPr>
      <w:r w:rsidRPr="00FE0D0D">
        <w:rPr>
          <w:rFonts w:ascii="Calibri" w:hAnsi="Calibri" w:cs="Calibri"/>
          <w:bCs/>
          <w:kern w:val="32"/>
        </w:rPr>
        <w:t>Suma prevăzută să fie achitată în anul 2020 pentru anul 2019 este de 246.232,4 mii euro,</w:t>
      </w:r>
    </w:p>
    <w:p w:rsidR="00C46919" w:rsidRPr="00FE0D0D" w:rsidRDefault="00C46919" w:rsidP="00C46919">
      <w:pPr>
        <w:keepNext/>
        <w:jc w:val="both"/>
        <w:outlineLvl w:val="0"/>
        <w:rPr>
          <w:rFonts w:ascii="Calibri" w:hAnsi="Calibri" w:cs="Calibri"/>
          <w:bCs/>
          <w:kern w:val="32"/>
        </w:rPr>
      </w:pPr>
      <w:r w:rsidRPr="00FE0D0D">
        <w:rPr>
          <w:rFonts w:ascii="Calibri" w:hAnsi="Calibri" w:cs="Calibri"/>
          <w:bCs/>
          <w:kern w:val="32"/>
        </w:rPr>
        <w:t xml:space="preserve"> iar suma prevăzută să fie achitată în anul 2021 pentru anul 2020 este de 223.998,2 mii euro.</w:t>
      </w:r>
    </w:p>
    <w:p w:rsidR="00C46919" w:rsidRPr="00FE0D0D" w:rsidRDefault="00C46919" w:rsidP="00C46919">
      <w:pPr>
        <w:tabs>
          <w:tab w:val="left" w:pos="450"/>
        </w:tabs>
        <w:jc w:val="both"/>
        <w:rPr>
          <w:rFonts w:ascii="Calibri" w:eastAsia="Calibri" w:hAnsi="Calibri" w:cs="Calibri"/>
          <w:b/>
          <w:bCs/>
          <w:lang w:val="ro-RO" w:eastAsia="ro-RO"/>
        </w:rPr>
      </w:pPr>
    </w:p>
    <w:p w:rsidR="00C46919" w:rsidRPr="00FE0D0D" w:rsidRDefault="00C46919" w:rsidP="00C46919">
      <w:pPr>
        <w:jc w:val="both"/>
        <w:rPr>
          <w:rFonts w:ascii="Calibri" w:hAnsi="Calibri" w:cs="Calibri"/>
        </w:rPr>
      </w:pPr>
      <w:r w:rsidRPr="00FE0D0D">
        <w:rPr>
          <w:rFonts w:ascii="Calibri" w:hAnsi="Calibri" w:cs="Calibri"/>
          <w:b/>
          <w:bCs/>
        </w:rPr>
        <w:sym w:font="Wingdings" w:char="F0D8"/>
      </w:r>
      <w:r w:rsidRPr="00FE0D0D">
        <w:rPr>
          <w:rFonts w:ascii="Calibri" w:hAnsi="Calibri" w:cs="Calibri"/>
          <w:b/>
          <w:bCs/>
        </w:rPr>
        <w:t>Ajutor de minimis pentru aplicarea programului de susţinere a produsului „tomate în spaţii protejate"</w:t>
      </w:r>
    </w:p>
    <w:p w:rsidR="00C46919" w:rsidRPr="00FE0D0D" w:rsidRDefault="00C46919" w:rsidP="00C46919">
      <w:pPr>
        <w:jc w:val="both"/>
        <w:rPr>
          <w:rFonts w:ascii="Calibri" w:hAnsi="Calibri" w:cs="Calibri"/>
        </w:rPr>
      </w:pPr>
      <w:r w:rsidRPr="00FE0D0D">
        <w:rPr>
          <w:rFonts w:ascii="Calibri" w:hAnsi="Calibri" w:cs="Calibri"/>
        </w:rPr>
        <w:t xml:space="preserve">Program aprobat prin Hotărârea Guvernului nr. 107/2019 </w:t>
      </w:r>
      <w:r w:rsidRPr="00FE0D0D">
        <w:rPr>
          <w:rFonts w:ascii="Calibri" w:hAnsi="Calibri" w:cs="Calibri"/>
          <w:bCs/>
        </w:rPr>
        <w:t>- se acordă</w:t>
      </w:r>
      <w:r w:rsidRPr="00FE0D0D">
        <w:rPr>
          <w:rFonts w:ascii="Calibri" w:hAnsi="Calibri" w:cs="Calibri"/>
          <w:b/>
          <w:bCs/>
        </w:rPr>
        <w:t xml:space="preserve"> </w:t>
      </w:r>
      <w:r w:rsidRPr="00FE0D0D">
        <w:rPr>
          <w:rFonts w:ascii="Calibri" w:hAnsi="Calibri" w:cs="Calibri"/>
        </w:rPr>
        <w:t>3.000 euro/beneficiar/an</w:t>
      </w:r>
      <w:r w:rsidRPr="00FE0D0D">
        <w:rPr>
          <w:rFonts w:ascii="Calibri" w:hAnsi="Calibri" w:cs="Calibri"/>
          <w:b/>
          <w:bCs/>
        </w:rPr>
        <w:t xml:space="preserve"> </w:t>
      </w:r>
      <w:r w:rsidRPr="00FE0D0D">
        <w:rPr>
          <w:rFonts w:ascii="Calibri" w:hAnsi="Calibri" w:cs="Calibri"/>
          <w:bCs/>
        </w:rPr>
        <w:t>pentru fermierii care au cel puțin 1000 mp, obțin minimum 2 kg tomate/mp și comercializează producția</w:t>
      </w:r>
      <w:r w:rsidRPr="00FE0D0D">
        <w:rPr>
          <w:rFonts w:ascii="Calibri" w:hAnsi="Calibri" w:cs="Calibri"/>
          <w:b/>
          <w:bCs/>
        </w:rPr>
        <w:t xml:space="preserve"> </w:t>
      </w:r>
      <w:r w:rsidRPr="00FE0D0D">
        <w:rPr>
          <w:rFonts w:ascii="Calibri" w:hAnsi="Calibri" w:cs="Calibri"/>
        </w:rPr>
        <w:t xml:space="preserve">în perioadele ianuarie - 15 iunie şi/sau noiembrie - 20 decembrie inclusiv. </w:t>
      </w:r>
    </w:p>
    <w:p w:rsidR="00C46919" w:rsidRPr="00FE0D0D" w:rsidRDefault="00C46919" w:rsidP="00C46919">
      <w:pPr>
        <w:jc w:val="both"/>
        <w:rPr>
          <w:rFonts w:ascii="Calibri" w:hAnsi="Calibri" w:cs="Calibri"/>
        </w:rPr>
      </w:pPr>
    </w:p>
    <w:p w:rsidR="00C46919" w:rsidRPr="00FE0D0D" w:rsidRDefault="00C46919" w:rsidP="00C46919">
      <w:pPr>
        <w:jc w:val="both"/>
        <w:rPr>
          <w:rFonts w:ascii="Calibri" w:hAnsi="Calibri" w:cs="Calibri"/>
        </w:rPr>
      </w:pPr>
      <w:r w:rsidRPr="00FE0D0D">
        <w:rPr>
          <w:rFonts w:ascii="Calibri" w:hAnsi="Calibri" w:cs="Calibri"/>
        </w:rPr>
        <w:t>Pentru ciclul I de recoltă sunt 14398 fermieri iar pentru ciclul II 6538 fermieri.</w:t>
      </w:r>
    </w:p>
    <w:p w:rsidR="00C46919" w:rsidRPr="00FE0D0D" w:rsidRDefault="00C46919" w:rsidP="00C46919">
      <w:pPr>
        <w:jc w:val="both"/>
        <w:rPr>
          <w:rFonts w:ascii="Calibri" w:hAnsi="Calibri" w:cs="Calibri"/>
        </w:rPr>
      </w:pPr>
      <w:r w:rsidRPr="00FE0D0D">
        <w:rPr>
          <w:rFonts w:ascii="Calibri" w:hAnsi="Calibri" w:cs="Calibri"/>
        </w:rPr>
        <w:t>Suma :3000 euro x 14.398 fermieri + 3000 euro x 6.538 fermieri = 62808,3  milioane euro</w:t>
      </w:r>
    </w:p>
    <w:p w:rsidR="00C46919" w:rsidRPr="00FE0D0D" w:rsidRDefault="00C46919" w:rsidP="00C46919">
      <w:pPr>
        <w:jc w:val="both"/>
        <w:rPr>
          <w:rFonts w:ascii="Calibri" w:hAnsi="Calibri" w:cs="Calibri"/>
        </w:rPr>
      </w:pPr>
    </w:p>
    <w:p w:rsidR="00C46919" w:rsidRPr="00FE0D0D" w:rsidRDefault="00C46919" w:rsidP="00C46919">
      <w:pPr>
        <w:tabs>
          <w:tab w:val="left" w:pos="450"/>
        </w:tabs>
        <w:jc w:val="both"/>
        <w:rPr>
          <w:rFonts w:ascii="Calibri" w:eastAsia="Calibri" w:hAnsi="Calibri" w:cs="Calibri"/>
          <w:lang w:val="ro-RO" w:eastAsia="ro-RO"/>
        </w:rPr>
      </w:pPr>
      <w:r w:rsidRPr="00FE0D0D">
        <w:rPr>
          <w:rFonts w:ascii="Calibri" w:eastAsia="Calibri" w:hAnsi="Calibri" w:cs="Calibri"/>
          <w:lang w:val="ro-RO" w:eastAsia="ro-RO"/>
        </w:rPr>
        <w:t>Bugetul necesar  (mii euro)</w:t>
      </w:r>
    </w:p>
    <w:tbl>
      <w:tblPr>
        <w:tblW w:w="9645" w:type="dxa"/>
        <w:tblInd w:w="5" w:type="dxa"/>
        <w:tblLook w:val="04A0" w:firstRow="1" w:lastRow="0" w:firstColumn="1" w:lastColumn="0" w:noHBand="0" w:noVBand="1"/>
      </w:tblPr>
      <w:tblGrid>
        <w:gridCol w:w="3071"/>
        <w:gridCol w:w="2055"/>
        <w:gridCol w:w="2054"/>
        <w:gridCol w:w="1291"/>
        <w:gridCol w:w="1174"/>
      </w:tblGrid>
      <w:tr w:rsidR="00C46919" w:rsidRPr="00FE0D0D" w:rsidTr="008E19CF">
        <w:trPr>
          <w:trHeight w:val="334"/>
        </w:trPr>
        <w:tc>
          <w:tcPr>
            <w:tcW w:w="3071" w:type="dxa"/>
            <w:tcBorders>
              <w:top w:val="single" w:sz="4" w:space="0" w:color="auto"/>
              <w:left w:val="single" w:sz="4" w:space="0" w:color="auto"/>
              <w:bottom w:val="nil"/>
              <w:right w:val="single" w:sz="4" w:space="0" w:color="auto"/>
            </w:tcBorders>
            <w:noWrap/>
            <w:vAlign w:val="bottom"/>
            <w:hideMark/>
          </w:tcPr>
          <w:p w:rsidR="00C46919" w:rsidRPr="00FE0D0D" w:rsidRDefault="00C46919" w:rsidP="008E19CF">
            <w:pPr>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  </w:t>
            </w:r>
            <w:r w:rsidRPr="00FE0D0D">
              <w:rPr>
                <w:rFonts w:ascii="Calibri" w:eastAsia="Calibri" w:hAnsi="Calibri" w:cs="Calibri"/>
                <w:b/>
                <w:sz w:val="22"/>
                <w:szCs w:val="22"/>
                <w:lang w:val="ro-RO" w:eastAsia="ro-RO"/>
              </w:rPr>
              <w:t>Specificare</w:t>
            </w:r>
          </w:p>
        </w:tc>
        <w:tc>
          <w:tcPr>
            <w:tcW w:w="2055" w:type="dxa"/>
            <w:vMerge w:val="restart"/>
            <w:tcBorders>
              <w:top w:val="single" w:sz="4" w:space="0" w:color="auto"/>
              <w:left w:val="nil"/>
              <w:bottom w:val="nil"/>
              <w:right w:val="single" w:sz="4" w:space="0" w:color="auto"/>
            </w:tcBorders>
            <w:vAlign w:val="bottom"/>
            <w:hideMark/>
          </w:tcPr>
          <w:p w:rsidR="00C46919" w:rsidRPr="00FE0D0D" w:rsidRDefault="00C46919" w:rsidP="008E19CF">
            <w:pPr>
              <w:jc w:val="right"/>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2020</w:t>
            </w:r>
          </w:p>
        </w:tc>
        <w:tc>
          <w:tcPr>
            <w:tcW w:w="4519" w:type="dxa"/>
            <w:gridSpan w:val="3"/>
            <w:tcBorders>
              <w:top w:val="single" w:sz="4" w:space="0" w:color="auto"/>
              <w:left w:val="nil"/>
              <w:bottom w:val="single" w:sz="4" w:space="0" w:color="auto"/>
              <w:right w:val="single" w:sz="4" w:space="0" w:color="000000"/>
            </w:tcBorders>
            <w:vAlign w:val="bottom"/>
            <w:hideMark/>
          </w:tcPr>
          <w:p w:rsidR="00C46919" w:rsidRPr="00FE0D0D" w:rsidRDefault="00C46919" w:rsidP="008E19CF">
            <w:pPr>
              <w:jc w:val="center"/>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estimări</w:t>
            </w:r>
          </w:p>
        </w:tc>
      </w:tr>
      <w:tr w:rsidR="00C46919" w:rsidRPr="00FE0D0D" w:rsidTr="008E19CF">
        <w:trPr>
          <w:trHeight w:val="334"/>
        </w:trPr>
        <w:tc>
          <w:tcPr>
            <w:tcW w:w="3071" w:type="dxa"/>
            <w:tcBorders>
              <w:top w:val="nil"/>
              <w:left w:val="single" w:sz="4" w:space="0" w:color="auto"/>
              <w:bottom w:val="nil"/>
              <w:right w:val="single" w:sz="4" w:space="0" w:color="auto"/>
            </w:tcBorders>
            <w:noWrap/>
            <w:vAlign w:val="bottom"/>
            <w:hideMark/>
          </w:tcPr>
          <w:p w:rsidR="00C46919" w:rsidRPr="00FE0D0D" w:rsidRDefault="00C46919" w:rsidP="008E19CF">
            <w:pPr>
              <w:rPr>
                <w:rFonts w:ascii="Calibri" w:eastAsia="Calibri" w:hAnsi="Calibri" w:cs="Calibri"/>
                <w:b/>
                <w:bCs/>
                <w:sz w:val="22"/>
                <w:szCs w:val="22"/>
                <w:lang w:val="ro-RO" w:eastAsia="ro-RO"/>
              </w:rPr>
            </w:pPr>
          </w:p>
        </w:tc>
        <w:tc>
          <w:tcPr>
            <w:tcW w:w="2055" w:type="dxa"/>
            <w:vMerge/>
            <w:tcBorders>
              <w:top w:val="single" w:sz="4" w:space="0" w:color="auto"/>
              <w:left w:val="single" w:sz="4" w:space="0" w:color="auto"/>
              <w:bottom w:val="nil"/>
              <w:right w:val="single" w:sz="4" w:space="0" w:color="auto"/>
            </w:tcBorders>
            <w:vAlign w:val="center"/>
            <w:hideMark/>
          </w:tcPr>
          <w:p w:rsidR="00C46919" w:rsidRPr="00FE0D0D" w:rsidRDefault="00C46919" w:rsidP="008E19CF">
            <w:pPr>
              <w:rPr>
                <w:rFonts w:ascii="Calibri" w:hAnsi="Calibri" w:cs="Calibri"/>
                <w:b/>
                <w:bCs/>
                <w:sz w:val="22"/>
                <w:szCs w:val="22"/>
                <w:lang w:val="ro-RO" w:eastAsia="ro-RO"/>
              </w:rPr>
            </w:pPr>
          </w:p>
        </w:tc>
        <w:tc>
          <w:tcPr>
            <w:tcW w:w="2054" w:type="dxa"/>
            <w:tcBorders>
              <w:top w:val="nil"/>
              <w:left w:val="nil"/>
              <w:bottom w:val="nil"/>
              <w:right w:val="single" w:sz="4" w:space="0" w:color="auto"/>
            </w:tcBorders>
            <w:noWrap/>
            <w:vAlign w:val="center"/>
            <w:hideMark/>
          </w:tcPr>
          <w:p w:rsidR="00C46919" w:rsidRPr="00FE0D0D" w:rsidRDefault="00C46919" w:rsidP="008E19CF">
            <w:pPr>
              <w:jc w:val="center"/>
              <w:rPr>
                <w:rFonts w:ascii="Calibri" w:hAnsi="Calibri" w:cs="Calibri"/>
                <w:b/>
                <w:bCs/>
                <w:sz w:val="22"/>
                <w:szCs w:val="22"/>
                <w:lang w:val="ro-RO" w:eastAsia="ro-RO"/>
              </w:rPr>
            </w:pPr>
            <w:r w:rsidRPr="00FE0D0D">
              <w:rPr>
                <w:rFonts w:ascii="Calibri" w:eastAsia="Calibri" w:hAnsi="Calibri" w:cs="Calibri"/>
                <w:b/>
                <w:bCs/>
                <w:sz w:val="22"/>
                <w:szCs w:val="22"/>
                <w:lang w:val="ro-RO" w:eastAsia="ro-RO"/>
              </w:rPr>
              <w:t>2021</w:t>
            </w:r>
          </w:p>
        </w:tc>
        <w:tc>
          <w:tcPr>
            <w:tcW w:w="1291" w:type="dxa"/>
            <w:tcBorders>
              <w:top w:val="single" w:sz="4" w:space="0" w:color="auto"/>
              <w:left w:val="nil"/>
              <w:bottom w:val="nil"/>
              <w:right w:val="nil"/>
            </w:tcBorders>
            <w:noWrap/>
            <w:vAlign w:val="bottom"/>
            <w:hideMark/>
          </w:tcPr>
          <w:p w:rsidR="00C46919" w:rsidRPr="00FE0D0D" w:rsidRDefault="00C46919" w:rsidP="008E19CF">
            <w:pPr>
              <w:jc w:val="right"/>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2022</w:t>
            </w:r>
          </w:p>
        </w:tc>
        <w:tc>
          <w:tcPr>
            <w:tcW w:w="1174" w:type="dxa"/>
            <w:tcBorders>
              <w:top w:val="single" w:sz="4" w:space="0" w:color="auto"/>
              <w:left w:val="single" w:sz="4" w:space="0" w:color="auto"/>
              <w:bottom w:val="nil"/>
              <w:right w:val="single" w:sz="4" w:space="0" w:color="auto"/>
            </w:tcBorders>
            <w:noWrap/>
            <w:vAlign w:val="bottom"/>
            <w:hideMark/>
          </w:tcPr>
          <w:p w:rsidR="00C46919" w:rsidRPr="00FE0D0D" w:rsidRDefault="00C46919" w:rsidP="008E19CF">
            <w:pPr>
              <w:jc w:val="center"/>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2023</w:t>
            </w:r>
          </w:p>
        </w:tc>
      </w:tr>
      <w:tr w:rsidR="00C46919" w:rsidRPr="00FE0D0D" w:rsidTr="008E19CF">
        <w:trPr>
          <w:trHeight w:val="334"/>
        </w:trPr>
        <w:tc>
          <w:tcPr>
            <w:tcW w:w="3071" w:type="dxa"/>
            <w:tcBorders>
              <w:top w:val="single" w:sz="4" w:space="0" w:color="auto"/>
              <w:left w:val="single" w:sz="4" w:space="0" w:color="auto"/>
              <w:bottom w:val="single" w:sz="4" w:space="0" w:color="auto"/>
              <w:right w:val="single" w:sz="4" w:space="0" w:color="auto"/>
            </w:tcBorders>
            <w:noWrap/>
            <w:vAlign w:val="center"/>
            <w:hideMark/>
          </w:tcPr>
          <w:p w:rsidR="00C46919" w:rsidRPr="00FE0D0D" w:rsidRDefault="00C46919" w:rsidP="008E19CF">
            <w:pPr>
              <w:rPr>
                <w:rFonts w:ascii="Calibri" w:hAnsi="Calibri" w:cs="Calibri"/>
                <w:sz w:val="22"/>
                <w:szCs w:val="22"/>
                <w:lang w:val="ro-RO" w:eastAsia="ro-RO"/>
              </w:rPr>
            </w:pPr>
            <w:r w:rsidRPr="00FE0D0D">
              <w:rPr>
                <w:rFonts w:ascii="Calibri" w:eastAsia="Calibri" w:hAnsi="Calibri" w:cs="Calibri"/>
                <w:sz w:val="22"/>
                <w:szCs w:val="22"/>
                <w:lang w:val="ro-RO" w:eastAsia="ro-RO"/>
              </w:rPr>
              <w:t>Tomate în spații protejate</w:t>
            </w:r>
          </w:p>
        </w:tc>
        <w:tc>
          <w:tcPr>
            <w:tcW w:w="2055" w:type="dxa"/>
            <w:tcBorders>
              <w:top w:val="single" w:sz="4" w:space="0" w:color="auto"/>
              <w:left w:val="nil"/>
              <w:bottom w:val="single" w:sz="4" w:space="0" w:color="auto"/>
              <w:right w:val="single" w:sz="4" w:space="0" w:color="auto"/>
            </w:tcBorders>
            <w:noWrap/>
            <w:vAlign w:val="center"/>
          </w:tcPr>
          <w:p w:rsidR="00C46919" w:rsidRPr="00FE0D0D" w:rsidRDefault="00C46919" w:rsidP="008E19CF">
            <w:pPr>
              <w:jc w:val="right"/>
              <w:rPr>
                <w:rFonts w:ascii="Calibri" w:eastAsia="Calibri" w:hAnsi="Calibri" w:cs="Calibri"/>
                <w:bCs/>
                <w:sz w:val="22"/>
                <w:szCs w:val="22"/>
                <w:lang w:val="ro-RO" w:eastAsia="ro-RO"/>
              </w:rPr>
            </w:pPr>
            <w:r w:rsidRPr="00FE0D0D">
              <w:rPr>
                <w:rFonts w:ascii="Calibri" w:eastAsia="Calibri" w:hAnsi="Calibri" w:cs="Calibri"/>
                <w:bCs/>
                <w:sz w:val="22"/>
                <w:szCs w:val="22"/>
                <w:lang w:val="ro-RO" w:eastAsia="ro-RO"/>
              </w:rPr>
              <w:t>62.808,300</w:t>
            </w:r>
          </w:p>
        </w:tc>
        <w:tc>
          <w:tcPr>
            <w:tcW w:w="2054" w:type="dxa"/>
            <w:tcBorders>
              <w:top w:val="single" w:sz="4" w:space="0" w:color="auto"/>
              <w:left w:val="nil"/>
              <w:bottom w:val="single" w:sz="4" w:space="0" w:color="auto"/>
              <w:right w:val="single" w:sz="4" w:space="0" w:color="auto"/>
            </w:tcBorders>
            <w:noWrap/>
            <w:vAlign w:val="center"/>
          </w:tcPr>
          <w:p w:rsidR="00C46919" w:rsidRPr="00FE0D0D" w:rsidRDefault="00C46919" w:rsidP="008E19CF">
            <w:pPr>
              <w:jc w:val="center"/>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w:t>
            </w:r>
          </w:p>
        </w:tc>
        <w:tc>
          <w:tcPr>
            <w:tcW w:w="1291" w:type="dxa"/>
            <w:tcBorders>
              <w:top w:val="single" w:sz="4" w:space="0" w:color="auto"/>
              <w:left w:val="nil"/>
              <w:bottom w:val="single" w:sz="4" w:space="0" w:color="auto"/>
              <w:right w:val="single" w:sz="4" w:space="0" w:color="auto"/>
            </w:tcBorders>
            <w:noWrap/>
            <w:vAlign w:val="center"/>
          </w:tcPr>
          <w:p w:rsidR="00C46919" w:rsidRPr="00FE0D0D" w:rsidRDefault="00C46919" w:rsidP="008E19CF">
            <w:pPr>
              <w:jc w:val="center"/>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w:t>
            </w:r>
          </w:p>
        </w:tc>
        <w:tc>
          <w:tcPr>
            <w:tcW w:w="1174" w:type="dxa"/>
            <w:tcBorders>
              <w:top w:val="single" w:sz="4" w:space="0" w:color="auto"/>
              <w:left w:val="nil"/>
              <w:bottom w:val="single" w:sz="4" w:space="0" w:color="auto"/>
              <w:right w:val="single" w:sz="4" w:space="0" w:color="auto"/>
            </w:tcBorders>
            <w:noWrap/>
            <w:vAlign w:val="center"/>
          </w:tcPr>
          <w:p w:rsidR="00C46919" w:rsidRPr="00FE0D0D" w:rsidRDefault="00C46919" w:rsidP="008E19CF">
            <w:pPr>
              <w:jc w:val="center"/>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w:t>
            </w:r>
          </w:p>
        </w:tc>
      </w:tr>
    </w:tbl>
    <w:p w:rsidR="00C46919" w:rsidRPr="00FE0D0D" w:rsidRDefault="00C46919" w:rsidP="00C46919">
      <w:pPr>
        <w:jc w:val="both"/>
        <w:rPr>
          <w:rFonts w:ascii="Calibri" w:hAnsi="Calibri" w:cs="Calibri"/>
        </w:rPr>
      </w:pPr>
      <w:r w:rsidRPr="00FE0D0D">
        <w:rPr>
          <w:rFonts w:ascii="Calibri" w:hAnsi="Calibri" w:cs="Calibri"/>
          <w:b/>
          <w:bCs/>
        </w:rPr>
        <w:sym w:font="Wingdings" w:char="F0D8"/>
      </w:r>
      <w:r w:rsidRPr="00FE0D0D">
        <w:rPr>
          <w:rFonts w:ascii="Calibri" w:hAnsi="Calibri" w:cs="Calibri"/>
          <w:b/>
          <w:bCs/>
        </w:rPr>
        <w:t xml:space="preserve">Ajutor de minimis pentru aplicarea programului de susținere a producției de usturoi. </w:t>
      </w:r>
      <w:r w:rsidRPr="00FE0D0D">
        <w:rPr>
          <w:rFonts w:ascii="Calibri" w:hAnsi="Calibri" w:cs="Calibri"/>
          <w:bCs/>
        </w:rPr>
        <w:t>Cuantumul este de până la 13.950 lei/ha  (contravaloarea a 3000 euro/ha), suprafața minimă eligibilă este de 0,3 ha iar cantitatea obținută este de minimum 3 kg/10 mp. Program aprobat prin</w:t>
      </w:r>
      <w:r w:rsidRPr="00FE0D0D">
        <w:rPr>
          <w:rFonts w:ascii="Calibri" w:hAnsi="Calibri" w:cs="Calibri"/>
          <w:b/>
          <w:bCs/>
        </w:rPr>
        <w:t xml:space="preserve"> </w:t>
      </w:r>
      <w:r w:rsidRPr="00FE0D0D">
        <w:rPr>
          <w:rFonts w:ascii="Calibri" w:hAnsi="Calibri" w:cs="Calibri"/>
        </w:rPr>
        <w:t xml:space="preserve">Hotărârea Guvernului nr. 108/2019. </w:t>
      </w:r>
    </w:p>
    <w:p w:rsidR="00C46919" w:rsidRPr="00FE0D0D" w:rsidRDefault="00C46919" w:rsidP="00C46919">
      <w:pPr>
        <w:jc w:val="both"/>
        <w:rPr>
          <w:rFonts w:ascii="Calibri" w:eastAsia="Calibri" w:hAnsi="Calibri" w:cs="Calibri"/>
          <w:bCs/>
          <w:lang w:val="ro-RO" w:eastAsia="ro-RO"/>
        </w:rPr>
      </w:pPr>
      <w:r w:rsidRPr="00FE0D0D">
        <w:rPr>
          <w:rFonts w:ascii="Calibri" w:eastAsia="Calibri" w:hAnsi="Calibri" w:cs="Calibri"/>
          <w:bCs/>
          <w:lang w:val="ro-RO" w:eastAsia="ro-RO"/>
        </w:rPr>
        <w:t>Suma necesara pentru 1000 ha este 3.000 euro x 1000 ha = 3 milioane euro.</w:t>
      </w:r>
    </w:p>
    <w:p w:rsidR="00C46919" w:rsidRPr="00FE0D0D" w:rsidRDefault="00C46919" w:rsidP="00C46919">
      <w:pPr>
        <w:jc w:val="both"/>
        <w:rPr>
          <w:rFonts w:ascii="Calibri" w:hAnsi="Calibri" w:cs="Calibri"/>
          <w:b/>
        </w:rPr>
      </w:pPr>
      <w:r w:rsidRPr="00FE0D0D">
        <w:rPr>
          <w:rFonts w:ascii="Calibri" w:hAnsi="Calibri" w:cs="Calibri"/>
          <w:b/>
        </w:rPr>
        <w:t xml:space="preserve"> </w:t>
      </w:r>
    </w:p>
    <w:p w:rsidR="00C46919" w:rsidRPr="00FE0D0D" w:rsidRDefault="00C46919" w:rsidP="00C46919">
      <w:pPr>
        <w:jc w:val="both"/>
        <w:rPr>
          <w:rFonts w:ascii="Calibri" w:hAnsi="Calibri" w:cs="Calibri"/>
        </w:rPr>
      </w:pPr>
      <w:r w:rsidRPr="00FE0D0D">
        <w:rPr>
          <w:rFonts w:ascii="Calibri" w:hAnsi="Calibri" w:cs="Calibri"/>
        </w:rPr>
        <w:t>Bugetul necesar (mii euro)</w:t>
      </w:r>
    </w:p>
    <w:tbl>
      <w:tblPr>
        <w:tblW w:w="9659" w:type="dxa"/>
        <w:tblInd w:w="5" w:type="dxa"/>
        <w:tblLook w:val="04A0" w:firstRow="1" w:lastRow="0" w:firstColumn="1" w:lastColumn="0" w:noHBand="0" w:noVBand="1"/>
      </w:tblPr>
      <w:tblGrid>
        <w:gridCol w:w="3011"/>
        <w:gridCol w:w="2267"/>
        <w:gridCol w:w="1813"/>
        <w:gridCol w:w="1359"/>
        <w:gridCol w:w="1209"/>
      </w:tblGrid>
      <w:tr w:rsidR="00C46919" w:rsidRPr="00FE0D0D" w:rsidTr="008E19CF">
        <w:trPr>
          <w:trHeight w:val="339"/>
        </w:trPr>
        <w:tc>
          <w:tcPr>
            <w:tcW w:w="3011" w:type="dxa"/>
            <w:tcBorders>
              <w:top w:val="single" w:sz="4" w:space="0" w:color="auto"/>
              <w:left w:val="single" w:sz="4" w:space="0" w:color="auto"/>
              <w:bottom w:val="nil"/>
              <w:right w:val="single" w:sz="4" w:space="0" w:color="auto"/>
            </w:tcBorders>
            <w:noWrap/>
            <w:vAlign w:val="bottom"/>
            <w:hideMark/>
          </w:tcPr>
          <w:p w:rsidR="00C46919" w:rsidRPr="00FE0D0D" w:rsidRDefault="00C46919" w:rsidP="008E19CF">
            <w:pPr>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  </w:t>
            </w:r>
            <w:r w:rsidRPr="00FE0D0D">
              <w:rPr>
                <w:rFonts w:ascii="Calibri" w:eastAsia="Calibri" w:hAnsi="Calibri" w:cs="Calibri"/>
                <w:b/>
                <w:sz w:val="22"/>
                <w:szCs w:val="22"/>
                <w:lang w:val="ro-RO" w:eastAsia="ro-RO"/>
              </w:rPr>
              <w:t>Specificare</w:t>
            </w:r>
          </w:p>
        </w:tc>
        <w:tc>
          <w:tcPr>
            <w:tcW w:w="2267" w:type="dxa"/>
            <w:vMerge w:val="restart"/>
            <w:tcBorders>
              <w:top w:val="single" w:sz="4" w:space="0" w:color="auto"/>
              <w:left w:val="nil"/>
              <w:bottom w:val="nil"/>
              <w:right w:val="single" w:sz="4" w:space="0" w:color="auto"/>
            </w:tcBorders>
            <w:vAlign w:val="bottom"/>
            <w:hideMark/>
          </w:tcPr>
          <w:p w:rsidR="00C46919" w:rsidRPr="00FE0D0D" w:rsidRDefault="00C46919" w:rsidP="008E19CF">
            <w:pPr>
              <w:jc w:val="right"/>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2020</w:t>
            </w:r>
          </w:p>
        </w:tc>
        <w:tc>
          <w:tcPr>
            <w:tcW w:w="4381" w:type="dxa"/>
            <w:gridSpan w:val="3"/>
            <w:tcBorders>
              <w:top w:val="single" w:sz="4" w:space="0" w:color="auto"/>
              <w:left w:val="nil"/>
              <w:bottom w:val="single" w:sz="4" w:space="0" w:color="auto"/>
              <w:right w:val="single" w:sz="4" w:space="0" w:color="000000"/>
            </w:tcBorders>
            <w:vAlign w:val="bottom"/>
            <w:hideMark/>
          </w:tcPr>
          <w:p w:rsidR="00C46919" w:rsidRPr="00FE0D0D" w:rsidRDefault="00C46919" w:rsidP="008E19CF">
            <w:pPr>
              <w:jc w:val="center"/>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estimări</w:t>
            </w:r>
          </w:p>
        </w:tc>
      </w:tr>
      <w:tr w:rsidR="00C46919" w:rsidRPr="00FE0D0D" w:rsidTr="008E19CF">
        <w:trPr>
          <w:trHeight w:val="339"/>
        </w:trPr>
        <w:tc>
          <w:tcPr>
            <w:tcW w:w="3011" w:type="dxa"/>
            <w:tcBorders>
              <w:top w:val="nil"/>
              <w:left w:val="single" w:sz="4" w:space="0" w:color="auto"/>
              <w:bottom w:val="nil"/>
              <w:right w:val="single" w:sz="4" w:space="0" w:color="auto"/>
            </w:tcBorders>
            <w:noWrap/>
            <w:vAlign w:val="bottom"/>
            <w:hideMark/>
          </w:tcPr>
          <w:p w:rsidR="00C46919" w:rsidRPr="00FE0D0D" w:rsidRDefault="00C46919" w:rsidP="008E19CF">
            <w:pPr>
              <w:rPr>
                <w:rFonts w:ascii="Calibri" w:eastAsia="Calibri" w:hAnsi="Calibri" w:cs="Calibri"/>
                <w:b/>
                <w:bCs/>
                <w:sz w:val="22"/>
                <w:szCs w:val="22"/>
                <w:lang w:val="ro-RO" w:eastAsia="ro-RO"/>
              </w:rPr>
            </w:pPr>
          </w:p>
        </w:tc>
        <w:tc>
          <w:tcPr>
            <w:tcW w:w="2267" w:type="dxa"/>
            <w:vMerge/>
            <w:tcBorders>
              <w:top w:val="single" w:sz="4" w:space="0" w:color="auto"/>
              <w:left w:val="single" w:sz="4" w:space="0" w:color="auto"/>
              <w:bottom w:val="nil"/>
              <w:right w:val="single" w:sz="4" w:space="0" w:color="auto"/>
            </w:tcBorders>
            <w:vAlign w:val="center"/>
            <w:hideMark/>
          </w:tcPr>
          <w:p w:rsidR="00C46919" w:rsidRPr="00FE0D0D" w:rsidRDefault="00C46919" w:rsidP="008E19CF">
            <w:pPr>
              <w:rPr>
                <w:rFonts w:ascii="Calibri" w:hAnsi="Calibri" w:cs="Calibri"/>
                <w:b/>
                <w:bCs/>
                <w:sz w:val="22"/>
                <w:szCs w:val="22"/>
                <w:lang w:val="ro-RO" w:eastAsia="ro-RO"/>
              </w:rPr>
            </w:pPr>
          </w:p>
        </w:tc>
        <w:tc>
          <w:tcPr>
            <w:tcW w:w="1813" w:type="dxa"/>
            <w:tcBorders>
              <w:top w:val="nil"/>
              <w:left w:val="nil"/>
              <w:bottom w:val="nil"/>
              <w:right w:val="single" w:sz="4" w:space="0" w:color="auto"/>
            </w:tcBorders>
            <w:noWrap/>
            <w:vAlign w:val="bottom"/>
            <w:hideMark/>
          </w:tcPr>
          <w:p w:rsidR="00C46919" w:rsidRPr="00FE0D0D" w:rsidRDefault="00C46919" w:rsidP="008E19CF">
            <w:pPr>
              <w:jc w:val="right"/>
              <w:rPr>
                <w:rFonts w:ascii="Calibri" w:hAnsi="Calibri" w:cs="Calibri"/>
                <w:b/>
                <w:bCs/>
                <w:sz w:val="22"/>
                <w:szCs w:val="22"/>
                <w:lang w:val="ro-RO" w:eastAsia="ro-RO"/>
              </w:rPr>
            </w:pPr>
            <w:r w:rsidRPr="00FE0D0D">
              <w:rPr>
                <w:rFonts w:ascii="Calibri" w:eastAsia="Calibri" w:hAnsi="Calibri" w:cs="Calibri"/>
                <w:b/>
                <w:bCs/>
                <w:sz w:val="22"/>
                <w:szCs w:val="22"/>
                <w:lang w:val="ro-RO" w:eastAsia="ro-RO"/>
              </w:rPr>
              <w:t>2021</w:t>
            </w:r>
          </w:p>
        </w:tc>
        <w:tc>
          <w:tcPr>
            <w:tcW w:w="1359" w:type="dxa"/>
            <w:tcBorders>
              <w:top w:val="single" w:sz="4" w:space="0" w:color="auto"/>
              <w:left w:val="nil"/>
              <w:bottom w:val="nil"/>
              <w:right w:val="nil"/>
            </w:tcBorders>
            <w:noWrap/>
            <w:vAlign w:val="bottom"/>
            <w:hideMark/>
          </w:tcPr>
          <w:p w:rsidR="00C46919" w:rsidRPr="00FE0D0D" w:rsidRDefault="00C46919" w:rsidP="008E19CF">
            <w:pPr>
              <w:jc w:val="right"/>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2022</w:t>
            </w:r>
          </w:p>
        </w:tc>
        <w:tc>
          <w:tcPr>
            <w:tcW w:w="1208" w:type="dxa"/>
            <w:tcBorders>
              <w:top w:val="single" w:sz="4" w:space="0" w:color="auto"/>
              <w:left w:val="single" w:sz="4" w:space="0" w:color="auto"/>
              <w:bottom w:val="nil"/>
              <w:right w:val="single" w:sz="4" w:space="0" w:color="auto"/>
            </w:tcBorders>
            <w:noWrap/>
            <w:vAlign w:val="bottom"/>
            <w:hideMark/>
          </w:tcPr>
          <w:p w:rsidR="00C46919" w:rsidRPr="00FE0D0D" w:rsidRDefault="00C46919" w:rsidP="008E19CF">
            <w:pPr>
              <w:jc w:val="right"/>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2023</w:t>
            </w:r>
          </w:p>
        </w:tc>
      </w:tr>
      <w:tr w:rsidR="00C46919" w:rsidRPr="00FE0D0D" w:rsidTr="008E19CF">
        <w:trPr>
          <w:trHeight w:val="339"/>
        </w:trPr>
        <w:tc>
          <w:tcPr>
            <w:tcW w:w="3011" w:type="dxa"/>
            <w:tcBorders>
              <w:top w:val="single" w:sz="4" w:space="0" w:color="auto"/>
              <w:left w:val="single" w:sz="4" w:space="0" w:color="auto"/>
              <w:bottom w:val="single" w:sz="4" w:space="0" w:color="auto"/>
              <w:right w:val="single" w:sz="4" w:space="0" w:color="auto"/>
            </w:tcBorders>
            <w:noWrap/>
            <w:vAlign w:val="center"/>
            <w:hideMark/>
          </w:tcPr>
          <w:p w:rsidR="00C46919" w:rsidRPr="00FE0D0D" w:rsidRDefault="00C46919" w:rsidP="008E19CF">
            <w:pPr>
              <w:rPr>
                <w:rFonts w:ascii="Calibri" w:hAnsi="Calibri" w:cs="Calibri"/>
                <w:sz w:val="22"/>
                <w:szCs w:val="22"/>
                <w:lang w:val="ro-RO" w:eastAsia="ro-RO"/>
              </w:rPr>
            </w:pPr>
            <w:r w:rsidRPr="00FE0D0D">
              <w:rPr>
                <w:rFonts w:ascii="Calibri" w:hAnsi="Calibri" w:cs="Calibri"/>
                <w:sz w:val="22"/>
                <w:szCs w:val="22"/>
                <w:lang w:val="ro-RO" w:eastAsia="ro-RO"/>
              </w:rPr>
              <w:t>Usturoi</w:t>
            </w:r>
          </w:p>
        </w:tc>
        <w:tc>
          <w:tcPr>
            <w:tcW w:w="2267" w:type="dxa"/>
            <w:tcBorders>
              <w:top w:val="single" w:sz="4" w:space="0" w:color="auto"/>
              <w:left w:val="nil"/>
              <w:bottom w:val="single" w:sz="4" w:space="0" w:color="auto"/>
              <w:right w:val="single" w:sz="4" w:space="0" w:color="auto"/>
            </w:tcBorders>
            <w:noWrap/>
            <w:vAlign w:val="center"/>
          </w:tcPr>
          <w:p w:rsidR="00C46919" w:rsidRPr="00FE0D0D" w:rsidRDefault="00C46919" w:rsidP="008E19CF">
            <w:pPr>
              <w:jc w:val="right"/>
              <w:rPr>
                <w:rFonts w:ascii="Calibri" w:eastAsia="Calibri" w:hAnsi="Calibri" w:cs="Calibri"/>
                <w:bCs/>
                <w:sz w:val="22"/>
                <w:szCs w:val="22"/>
                <w:lang w:val="ro-RO" w:eastAsia="ro-RO"/>
              </w:rPr>
            </w:pPr>
            <w:r w:rsidRPr="00FE0D0D">
              <w:rPr>
                <w:rFonts w:ascii="Calibri" w:eastAsia="Calibri" w:hAnsi="Calibri" w:cs="Calibri"/>
                <w:bCs/>
                <w:sz w:val="22"/>
                <w:szCs w:val="22"/>
                <w:lang w:val="ro-RO" w:eastAsia="ro-RO"/>
              </w:rPr>
              <w:t>3.000,000</w:t>
            </w:r>
          </w:p>
        </w:tc>
        <w:tc>
          <w:tcPr>
            <w:tcW w:w="1813" w:type="dxa"/>
            <w:tcBorders>
              <w:top w:val="single" w:sz="4" w:space="0" w:color="auto"/>
              <w:left w:val="nil"/>
              <w:bottom w:val="single" w:sz="4" w:space="0" w:color="auto"/>
              <w:right w:val="single" w:sz="4" w:space="0" w:color="auto"/>
            </w:tcBorders>
            <w:noWrap/>
            <w:vAlign w:val="center"/>
          </w:tcPr>
          <w:p w:rsidR="00C46919" w:rsidRPr="00FE0D0D" w:rsidRDefault="00C46919" w:rsidP="008E19CF">
            <w:pPr>
              <w:jc w:val="right"/>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3.000,000</w:t>
            </w:r>
          </w:p>
        </w:tc>
        <w:tc>
          <w:tcPr>
            <w:tcW w:w="1359" w:type="dxa"/>
            <w:tcBorders>
              <w:top w:val="single" w:sz="4" w:space="0" w:color="auto"/>
              <w:left w:val="nil"/>
              <w:bottom w:val="single" w:sz="4" w:space="0" w:color="auto"/>
              <w:right w:val="single" w:sz="4" w:space="0" w:color="auto"/>
            </w:tcBorders>
            <w:noWrap/>
            <w:vAlign w:val="center"/>
          </w:tcPr>
          <w:p w:rsidR="00C46919" w:rsidRPr="00FE0D0D" w:rsidRDefault="00C46919" w:rsidP="008E19CF">
            <w:pPr>
              <w:jc w:val="center"/>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w:t>
            </w:r>
          </w:p>
        </w:tc>
        <w:tc>
          <w:tcPr>
            <w:tcW w:w="1208" w:type="dxa"/>
            <w:tcBorders>
              <w:top w:val="single" w:sz="4" w:space="0" w:color="auto"/>
              <w:left w:val="nil"/>
              <w:bottom w:val="single" w:sz="4" w:space="0" w:color="auto"/>
              <w:right w:val="single" w:sz="4" w:space="0" w:color="auto"/>
            </w:tcBorders>
            <w:noWrap/>
            <w:vAlign w:val="center"/>
          </w:tcPr>
          <w:p w:rsidR="00C46919" w:rsidRPr="00FE0D0D" w:rsidRDefault="00C46919" w:rsidP="008E19CF">
            <w:pPr>
              <w:jc w:val="center"/>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w:t>
            </w:r>
          </w:p>
        </w:tc>
      </w:tr>
    </w:tbl>
    <w:p w:rsidR="00C46919" w:rsidRPr="00FE0D0D" w:rsidRDefault="00C46919" w:rsidP="00C46919">
      <w:pPr>
        <w:jc w:val="both"/>
        <w:rPr>
          <w:rFonts w:ascii="Calibri" w:eastAsia="Calibri" w:hAnsi="Calibri" w:cs="Calibri"/>
          <w:b/>
          <w:bCs/>
          <w:lang w:val="ro-RO" w:eastAsia="ro-RO"/>
        </w:rPr>
      </w:pPr>
    </w:p>
    <w:p w:rsidR="00C46919" w:rsidRPr="00FE0D0D" w:rsidRDefault="00C46919" w:rsidP="00C46919">
      <w:pPr>
        <w:jc w:val="both"/>
        <w:textAlignment w:val="baseline"/>
        <w:rPr>
          <w:rFonts w:ascii="Calibri" w:hAnsi="Calibri" w:cs="Calibri"/>
        </w:rPr>
      </w:pPr>
      <w:r w:rsidRPr="00FE0D0D">
        <w:rPr>
          <w:rFonts w:ascii="Calibri" w:hAnsi="Calibri" w:cs="Calibri"/>
          <w:b/>
          <w:bCs/>
        </w:rPr>
        <w:sym w:font="Wingdings" w:char="F0D8"/>
      </w:r>
      <w:r w:rsidRPr="00FE0D0D">
        <w:rPr>
          <w:rFonts w:ascii="Calibri" w:hAnsi="Calibri" w:cs="Calibri"/>
          <w:b/>
          <w:bCs/>
        </w:rPr>
        <w:t xml:space="preserve"> </w:t>
      </w:r>
      <w:r w:rsidRPr="00FE0D0D">
        <w:rPr>
          <w:rFonts w:ascii="Calibri" w:hAnsi="Calibri" w:cs="Calibri"/>
          <w:b/>
        </w:rPr>
        <w:t>Programul de susţinere a crescătorilor de suine pentru activitatea de reproducţie</w:t>
      </w:r>
      <w:r w:rsidRPr="00FE0D0D">
        <w:rPr>
          <w:rFonts w:ascii="Calibri" w:hAnsi="Calibri" w:cs="Calibri"/>
        </w:rPr>
        <w:t xml:space="preserve"> -schemă de ajutor de stat </w:t>
      </w:r>
    </w:p>
    <w:p w:rsidR="00C46919" w:rsidRPr="00FE0D0D" w:rsidRDefault="00C46919" w:rsidP="00C46919">
      <w:pPr>
        <w:jc w:val="both"/>
        <w:textAlignment w:val="baseline"/>
        <w:rPr>
          <w:rFonts w:ascii="Calibri" w:hAnsi="Calibri" w:cs="Calibri"/>
        </w:rPr>
      </w:pPr>
    </w:p>
    <w:p w:rsidR="00C46919" w:rsidRPr="00FE0D0D" w:rsidRDefault="00C46919" w:rsidP="00C46919">
      <w:pPr>
        <w:jc w:val="both"/>
        <w:textAlignment w:val="baseline"/>
        <w:rPr>
          <w:rFonts w:ascii="Calibri" w:eastAsia="Calibri" w:hAnsi="Calibri" w:cs="Calibri"/>
          <w:lang w:val="ro-RO" w:eastAsia="ro-RO"/>
        </w:rPr>
      </w:pPr>
      <w:r w:rsidRPr="00FE0D0D">
        <w:rPr>
          <w:rFonts w:ascii="Calibri" w:eastAsia="Calibri" w:hAnsi="Calibri" w:cs="Calibri"/>
          <w:lang w:val="ro-RO" w:eastAsia="ro-RO"/>
        </w:rPr>
        <w:t xml:space="preserve">Program aprobat prin Legea nr. 195/2018 cu modificările și completările ulterioare. Programul urmărește menținerea efectivelor de porci, asigurarea produselor din producție internă și reducerea importurilor, eficientizarea sectorului, creșterea interesului crescătorilor pentru dezvoltarea fermelor. </w:t>
      </w:r>
    </w:p>
    <w:p w:rsidR="00C46919" w:rsidRPr="00FE0D0D" w:rsidRDefault="00C46919" w:rsidP="00C46919">
      <w:pPr>
        <w:jc w:val="both"/>
        <w:textAlignment w:val="baseline"/>
        <w:rPr>
          <w:rFonts w:ascii="Calibri" w:eastAsia="Calibri" w:hAnsi="Calibri" w:cs="Calibri"/>
          <w:lang w:val="ro-RO" w:eastAsia="ro-RO"/>
        </w:rPr>
      </w:pPr>
      <w:r w:rsidRPr="00FE0D0D">
        <w:rPr>
          <w:rFonts w:ascii="Calibri" w:eastAsia="Calibri" w:hAnsi="Calibri" w:cs="Calibri"/>
          <w:lang w:val="ro-RO" w:eastAsia="ro-RO"/>
        </w:rPr>
        <w:t>Un loc de cazare/reproducție se finanțează cu 4575 euro/loc .</w:t>
      </w:r>
    </w:p>
    <w:p w:rsidR="00C46919" w:rsidRPr="00FE0D0D" w:rsidRDefault="00C46919" w:rsidP="00C46919">
      <w:pPr>
        <w:jc w:val="both"/>
        <w:rPr>
          <w:rFonts w:ascii="Calibri" w:hAnsi="Calibri" w:cs="Calibri"/>
          <w:lang w:val="ro-RO" w:eastAsia="ro-RO"/>
        </w:rPr>
      </w:pPr>
      <w:r w:rsidRPr="00FE0D0D">
        <w:rPr>
          <w:rFonts w:ascii="Calibri" w:hAnsi="Calibri" w:cs="Calibri"/>
          <w:lang w:val="ro-RO" w:eastAsia="ro-RO"/>
        </w:rPr>
        <w:t>-pentru anul 2020: 37.150 locuri noi de cazare/reproducție x 4575 euro/loc</w:t>
      </w:r>
    </w:p>
    <w:p w:rsidR="00C46919" w:rsidRPr="00FE0D0D" w:rsidRDefault="00C46919" w:rsidP="00C46919">
      <w:pPr>
        <w:jc w:val="both"/>
        <w:rPr>
          <w:rFonts w:ascii="Calibri" w:hAnsi="Calibri" w:cs="Calibri"/>
          <w:lang w:val="ro-RO" w:eastAsia="ro-RO"/>
        </w:rPr>
      </w:pPr>
      <w:r w:rsidRPr="00FE0D0D">
        <w:rPr>
          <w:rFonts w:ascii="Calibri" w:hAnsi="Calibri" w:cs="Calibri"/>
          <w:lang w:val="ro-RO" w:eastAsia="ro-RO"/>
        </w:rPr>
        <w:t>-pentru anul 2021:  41.300 locuri noi de cazare/reproducție x 4575 euro/loc</w:t>
      </w:r>
    </w:p>
    <w:p w:rsidR="00C46919" w:rsidRPr="00FE0D0D" w:rsidRDefault="00C46919" w:rsidP="00C46919">
      <w:pPr>
        <w:jc w:val="both"/>
        <w:textAlignment w:val="baseline"/>
        <w:rPr>
          <w:rFonts w:ascii="Calibri" w:hAnsi="Calibri" w:cs="Calibri"/>
        </w:rPr>
      </w:pPr>
    </w:p>
    <w:p w:rsidR="00C46919" w:rsidRPr="00FE0D0D" w:rsidRDefault="00C46919" w:rsidP="00C46919">
      <w:pPr>
        <w:jc w:val="both"/>
        <w:textAlignment w:val="baseline"/>
        <w:rPr>
          <w:rFonts w:ascii="Calibri" w:hAnsi="Calibri" w:cs="Calibri"/>
        </w:rPr>
      </w:pPr>
      <w:r w:rsidRPr="00FE0D0D">
        <w:rPr>
          <w:rFonts w:ascii="Calibri" w:hAnsi="Calibri" w:cs="Calibri"/>
        </w:rPr>
        <w:t>Buget necesar (mii euro)</w:t>
      </w:r>
    </w:p>
    <w:tbl>
      <w:tblPr>
        <w:tblW w:w="9692" w:type="dxa"/>
        <w:tblInd w:w="-5" w:type="dxa"/>
        <w:tblLook w:val="04A0" w:firstRow="1" w:lastRow="0" w:firstColumn="1" w:lastColumn="0" w:noHBand="0" w:noVBand="1"/>
      </w:tblPr>
      <w:tblGrid>
        <w:gridCol w:w="4474"/>
        <w:gridCol w:w="1405"/>
        <w:gridCol w:w="1526"/>
        <w:gridCol w:w="1094"/>
        <w:gridCol w:w="1193"/>
      </w:tblGrid>
      <w:tr w:rsidR="00C46919" w:rsidRPr="00FE0D0D" w:rsidTr="008E19CF">
        <w:trPr>
          <w:trHeight w:val="325"/>
        </w:trPr>
        <w:tc>
          <w:tcPr>
            <w:tcW w:w="4474" w:type="dxa"/>
            <w:vMerge w:val="restart"/>
            <w:tcBorders>
              <w:top w:val="single" w:sz="4" w:space="0" w:color="auto"/>
              <w:left w:val="single" w:sz="4" w:space="0" w:color="auto"/>
              <w:right w:val="single" w:sz="4" w:space="0" w:color="auto"/>
            </w:tcBorders>
            <w:noWrap/>
            <w:hideMark/>
          </w:tcPr>
          <w:p w:rsidR="00C46919" w:rsidRPr="00FE0D0D" w:rsidRDefault="00C46919" w:rsidP="008E19CF">
            <w:pPr>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  </w:t>
            </w:r>
            <w:r w:rsidRPr="00FE0D0D">
              <w:rPr>
                <w:rFonts w:ascii="Calibri" w:eastAsia="Calibri" w:hAnsi="Calibri" w:cs="Calibri"/>
                <w:b/>
                <w:sz w:val="22"/>
                <w:szCs w:val="22"/>
                <w:lang w:val="ro-RO" w:eastAsia="ro-RO"/>
              </w:rPr>
              <w:t>Specificare</w:t>
            </w:r>
          </w:p>
        </w:tc>
        <w:tc>
          <w:tcPr>
            <w:tcW w:w="1405" w:type="dxa"/>
            <w:vMerge w:val="restart"/>
            <w:tcBorders>
              <w:top w:val="single" w:sz="4" w:space="0" w:color="auto"/>
              <w:left w:val="nil"/>
              <w:bottom w:val="nil"/>
              <w:right w:val="single" w:sz="4" w:space="0" w:color="auto"/>
            </w:tcBorders>
            <w:vAlign w:val="bottom"/>
            <w:hideMark/>
          </w:tcPr>
          <w:p w:rsidR="00C46919" w:rsidRPr="00FE0D0D" w:rsidRDefault="00C46919" w:rsidP="008E19CF">
            <w:pPr>
              <w:jc w:val="right"/>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2020</w:t>
            </w:r>
          </w:p>
        </w:tc>
        <w:tc>
          <w:tcPr>
            <w:tcW w:w="3813" w:type="dxa"/>
            <w:gridSpan w:val="3"/>
            <w:tcBorders>
              <w:top w:val="single" w:sz="4" w:space="0" w:color="auto"/>
              <w:left w:val="nil"/>
              <w:bottom w:val="single" w:sz="4" w:space="0" w:color="auto"/>
              <w:right w:val="single" w:sz="4" w:space="0" w:color="000000"/>
            </w:tcBorders>
            <w:vAlign w:val="bottom"/>
            <w:hideMark/>
          </w:tcPr>
          <w:p w:rsidR="00C46919" w:rsidRPr="00FE0D0D" w:rsidRDefault="00C46919" w:rsidP="008E19CF">
            <w:pPr>
              <w:jc w:val="center"/>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estimări</w:t>
            </w:r>
          </w:p>
        </w:tc>
      </w:tr>
      <w:tr w:rsidR="00C46919" w:rsidRPr="00FE0D0D" w:rsidTr="008E19CF">
        <w:trPr>
          <w:trHeight w:val="325"/>
        </w:trPr>
        <w:tc>
          <w:tcPr>
            <w:tcW w:w="4474" w:type="dxa"/>
            <w:vMerge/>
            <w:tcBorders>
              <w:left w:val="single" w:sz="4" w:space="0" w:color="auto"/>
              <w:right w:val="single" w:sz="4" w:space="0" w:color="auto"/>
            </w:tcBorders>
            <w:noWrap/>
            <w:vAlign w:val="bottom"/>
            <w:hideMark/>
          </w:tcPr>
          <w:p w:rsidR="00C46919" w:rsidRPr="00FE0D0D" w:rsidRDefault="00C46919" w:rsidP="008E19CF">
            <w:pPr>
              <w:rPr>
                <w:rFonts w:ascii="Calibri" w:eastAsia="Calibri" w:hAnsi="Calibri" w:cs="Calibri"/>
                <w:b/>
                <w:bCs/>
                <w:sz w:val="22"/>
                <w:szCs w:val="22"/>
                <w:lang w:val="ro-RO" w:eastAsia="ro-RO"/>
              </w:rPr>
            </w:pPr>
          </w:p>
        </w:tc>
        <w:tc>
          <w:tcPr>
            <w:tcW w:w="1405" w:type="dxa"/>
            <w:vMerge/>
            <w:tcBorders>
              <w:top w:val="single" w:sz="4" w:space="0" w:color="auto"/>
              <w:left w:val="single" w:sz="4" w:space="0" w:color="auto"/>
              <w:bottom w:val="nil"/>
              <w:right w:val="single" w:sz="4" w:space="0" w:color="auto"/>
            </w:tcBorders>
            <w:vAlign w:val="center"/>
            <w:hideMark/>
          </w:tcPr>
          <w:p w:rsidR="00C46919" w:rsidRPr="00FE0D0D" w:rsidRDefault="00C46919" w:rsidP="008E19CF">
            <w:pPr>
              <w:rPr>
                <w:rFonts w:ascii="Calibri" w:hAnsi="Calibri" w:cs="Calibri"/>
                <w:b/>
                <w:bCs/>
                <w:sz w:val="22"/>
                <w:szCs w:val="22"/>
                <w:lang w:val="ro-RO" w:eastAsia="ro-RO"/>
              </w:rPr>
            </w:pPr>
          </w:p>
        </w:tc>
        <w:tc>
          <w:tcPr>
            <w:tcW w:w="1526" w:type="dxa"/>
            <w:tcBorders>
              <w:top w:val="nil"/>
              <w:left w:val="nil"/>
              <w:bottom w:val="nil"/>
              <w:right w:val="single" w:sz="4" w:space="0" w:color="auto"/>
            </w:tcBorders>
            <w:noWrap/>
            <w:vAlign w:val="bottom"/>
            <w:hideMark/>
          </w:tcPr>
          <w:p w:rsidR="00C46919" w:rsidRPr="00FE0D0D" w:rsidRDefault="00C46919" w:rsidP="008E19CF">
            <w:pPr>
              <w:jc w:val="right"/>
              <w:rPr>
                <w:rFonts w:ascii="Calibri" w:hAnsi="Calibri" w:cs="Calibri"/>
                <w:b/>
                <w:bCs/>
                <w:sz w:val="22"/>
                <w:szCs w:val="22"/>
                <w:lang w:val="ro-RO" w:eastAsia="ro-RO"/>
              </w:rPr>
            </w:pPr>
            <w:r w:rsidRPr="00FE0D0D">
              <w:rPr>
                <w:rFonts w:ascii="Calibri" w:eastAsia="Calibri" w:hAnsi="Calibri" w:cs="Calibri"/>
                <w:b/>
                <w:bCs/>
                <w:sz w:val="22"/>
                <w:szCs w:val="22"/>
                <w:lang w:val="ro-RO" w:eastAsia="ro-RO"/>
              </w:rPr>
              <w:t>2021</w:t>
            </w:r>
          </w:p>
        </w:tc>
        <w:tc>
          <w:tcPr>
            <w:tcW w:w="1094" w:type="dxa"/>
            <w:tcBorders>
              <w:top w:val="single" w:sz="4" w:space="0" w:color="auto"/>
              <w:left w:val="nil"/>
              <w:bottom w:val="nil"/>
              <w:right w:val="nil"/>
            </w:tcBorders>
            <w:noWrap/>
            <w:vAlign w:val="bottom"/>
            <w:hideMark/>
          </w:tcPr>
          <w:p w:rsidR="00C46919" w:rsidRPr="00FE0D0D" w:rsidRDefault="00C46919" w:rsidP="008E19CF">
            <w:pPr>
              <w:jc w:val="right"/>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2022</w:t>
            </w:r>
          </w:p>
        </w:tc>
        <w:tc>
          <w:tcPr>
            <w:tcW w:w="1192" w:type="dxa"/>
            <w:tcBorders>
              <w:top w:val="single" w:sz="4" w:space="0" w:color="auto"/>
              <w:left w:val="single" w:sz="4" w:space="0" w:color="auto"/>
              <w:bottom w:val="nil"/>
              <w:right w:val="single" w:sz="4" w:space="0" w:color="auto"/>
            </w:tcBorders>
            <w:noWrap/>
            <w:vAlign w:val="bottom"/>
            <w:hideMark/>
          </w:tcPr>
          <w:p w:rsidR="00C46919" w:rsidRPr="00FE0D0D" w:rsidRDefault="00C46919" w:rsidP="008E19CF">
            <w:pPr>
              <w:jc w:val="right"/>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2023</w:t>
            </w:r>
          </w:p>
        </w:tc>
      </w:tr>
      <w:tr w:rsidR="00C46919" w:rsidRPr="00FE0D0D" w:rsidTr="008E19CF">
        <w:trPr>
          <w:trHeight w:val="520"/>
        </w:trPr>
        <w:tc>
          <w:tcPr>
            <w:tcW w:w="4474" w:type="dxa"/>
            <w:tcBorders>
              <w:top w:val="single" w:sz="4" w:space="0" w:color="auto"/>
              <w:left w:val="single" w:sz="4" w:space="0" w:color="auto"/>
              <w:bottom w:val="single" w:sz="4" w:space="0" w:color="auto"/>
              <w:right w:val="single" w:sz="4" w:space="0" w:color="auto"/>
            </w:tcBorders>
            <w:noWrap/>
            <w:hideMark/>
          </w:tcPr>
          <w:p w:rsidR="00C46919" w:rsidRPr="00FE0D0D" w:rsidRDefault="00C46919" w:rsidP="008E19CF">
            <w:pPr>
              <w:rPr>
                <w:rFonts w:ascii="Calibri" w:hAnsi="Calibri" w:cs="Calibri"/>
                <w:sz w:val="22"/>
                <w:szCs w:val="22"/>
                <w:lang w:val="ro-RO" w:eastAsia="ro-RO"/>
              </w:rPr>
            </w:pPr>
            <w:r w:rsidRPr="00FE0D0D">
              <w:rPr>
                <w:rFonts w:ascii="Calibri" w:eastAsia="Calibri" w:hAnsi="Calibri" w:cs="Calibri"/>
                <w:sz w:val="22"/>
                <w:szCs w:val="22"/>
                <w:lang w:val="ro-RO" w:eastAsia="ro-RO"/>
              </w:rPr>
              <w:t>Susținerea crescătorilor de suine pentru activitatea de reproducţie</w:t>
            </w:r>
          </w:p>
        </w:tc>
        <w:tc>
          <w:tcPr>
            <w:tcW w:w="1405" w:type="dxa"/>
            <w:tcBorders>
              <w:top w:val="single" w:sz="4" w:space="0" w:color="auto"/>
              <w:left w:val="nil"/>
              <w:bottom w:val="single" w:sz="4" w:space="0" w:color="auto"/>
              <w:right w:val="single" w:sz="4" w:space="0" w:color="auto"/>
            </w:tcBorders>
            <w:noWrap/>
          </w:tcPr>
          <w:p w:rsidR="00C46919" w:rsidRPr="00FE0D0D" w:rsidRDefault="00C46919" w:rsidP="008E19CF">
            <w:pPr>
              <w:rPr>
                <w:rFonts w:ascii="Calibri" w:eastAsia="Calibri" w:hAnsi="Calibri" w:cs="Calibri"/>
                <w:bCs/>
                <w:sz w:val="22"/>
                <w:szCs w:val="22"/>
                <w:lang w:val="ro-RO" w:eastAsia="ro-RO"/>
              </w:rPr>
            </w:pPr>
          </w:p>
          <w:p w:rsidR="00C46919" w:rsidRPr="00FE0D0D" w:rsidRDefault="00C46919" w:rsidP="008E19CF">
            <w:pPr>
              <w:rPr>
                <w:rFonts w:ascii="Calibri" w:eastAsia="Calibri" w:hAnsi="Calibri" w:cs="Calibri"/>
                <w:bCs/>
                <w:sz w:val="22"/>
                <w:szCs w:val="22"/>
                <w:lang w:val="ro-RO" w:eastAsia="ro-RO"/>
              </w:rPr>
            </w:pPr>
            <w:r w:rsidRPr="00FE0D0D">
              <w:rPr>
                <w:rFonts w:ascii="Calibri" w:eastAsia="Calibri" w:hAnsi="Calibri" w:cs="Calibri"/>
                <w:bCs/>
                <w:sz w:val="22"/>
                <w:szCs w:val="22"/>
                <w:lang w:val="ro-RO" w:eastAsia="ro-RO"/>
              </w:rPr>
              <w:t>170.000,000</w:t>
            </w:r>
          </w:p>
        </w:tc>
        <w:tc>
          <w:tcPr>
            <w:tcW w:w="1526" w:type="dxa"/>
            <w:tcBorders>
              <w:top w:val="single" w:sz="4" w:space="0" w:color="auto"/>
              <w:left w:val="nil"/>
              <w:bottom w:val="single" w:sz="4" w:space="0" w:color="auto"/>
              <w:right w:val="single" w:sz="4" w:space="0" w:color="auto"/>
            </w:tcBorders>
            <w:noWrap/>
          </w:tcPr>
          <w:p w:rsidR="00C46919" w:rsidRPr="00FE0D0D" w:rsidRDefault="00C46919" w:rsidP="008E19CF">
            <w:pPr>
              <w:rPr>
                <w:rFonts w:ascii="Calibri" w:eastAsia="Calibri" w:hAnsi="Calibri" w:cs="Calibri"/>
                <w:sz w:val="22"/>
                <w:szCs w:val="22"/>
                <w:lang w:val="ro-RO" w:eastAsia="ro-RO"/>
              </w:rPr>
            </w:pPr>
          </w:p>
          <w:p w:rsidR="00C46919" w:rsidRPr="00FE0D0D" w:rsidRDefault="00C46919" w:rsidP="008E19CF">
            <w:pPr>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189.000,000</w:t>
            </w:r>
          </w:p>
        </w:tc>
        <w:tc>
          <w:tcPr>
            <w:tcW w:w="1094" w:type="dxa"/>
            <w:tcBorders>
              <w:top w:val="single" w:sz="4" w:space="0" w:color="auto"/>
              <w:left w:val="nil"/>
              <w:bottom w:val="single" w:sz="4" w:space="0" w:color="auto"/>
              <w:right w:val="single" w:sz="4" w:space="0" w:color="auto"/>
            </w:tcBorders>
            <w:shd w:val="clear" w:color="auto" w:fill="auto"/>
            <w:noWrap/>
            <w:vAlign w:val="center"/>
          </w:tcPr>
          <w:p w:rsidR="00C46919" w:rsidRPr="00FE0D0D" w:rsidRDefault="00C46919" w:rsidP="008E19CF">
            <w:pPr>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w:t>
            </w:r>
          </w:p>
        </w:tc>
        <w:tc>
          <w:tcPr>
            <w:tcW w:w="1192" w:type="dxa"/>
            <w:tcBorders>
              <w:top w:val="single" w:sz="4" w:space="0" w:color="auto"/>
              <w:left w:val="nil"/>
              <w:bottom w:val="single" w:sz="4" w:space="0" w:color="auto"/>
              <w:right w:val="single" w:sz="4" w:space="0" w:color="auto"/>
            </w:tcBorders>
            <w:noWrap/>
          </w:tcPr>
          <w:p w:rsidR="00C46919" w:rsidRPr="00FE0D0D" w:rsidRDefault="00C46919" w:rsidP="008E19CF">
            <w:pPr>
              <w:jc w:val="right"/>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w:t>
            </w:r>
          </w:p>
        </w:tc>
      </w:tr>
    </w:tbl>
    <w:p w:rsidR="00C46919" w:rsidRPr="00FE0D0D" w:rsidRDefault="00C46919" w:rsidP="00C46919">
      <w:pPr>
        <w:tabs>
          <w:tab w:val="left" w:pos="450"/>
        </w:tabs>
        <w:jc w:val="both"/>
        <w:rPr>
          <w:rFonts w:ascii="Calibri" w:eastAsia="Calibri" w:hAnsi="Calibri" w:cs="Calibri"/>
          <w:b/>
          <w:bCs/>
          <w:lang w:val="ro-RO" w:eastAsia="ro-RO"/>
        </w:rPr>
      </w:pPr>
    </w:p>
    <w:p w:rsidR="00C46919" w:rsidRPr="00FE0D0D" w:rsidRDefault="00C46919" w:rsidP="00C46919">
      <w:pPr>
        <w:jc w:val="both"/>
        <w:textAlignment w:val="baseline"/>
        <w:rPr>
          <w:rFonts w:ascii="Calibri" w:hAnsi="Calibri" w:cs="Calibri"/>
        </w:rPr>
      </w:pPr>
      <w:r w:rsidRPr="00FE0D0D">
        <w:rPr>
          <w:rFonts w:ascii="Calibri" w:hAnsi="Calibri" w:cs="Calibri"/>
          <w:b/>
          <w:bCs/>
        </w:rPr>
        <w:sym w:font="Wingdings" w:char="F0D8"/>
      </w:r>
      <w:r w:rsidRPr="00FE0D0D">
        <w:rPr>
          <w:rFonts w:ascii="Calibri" w:hAnsi="Calibri" w:cs="Calibri"/>
          <w:b/>
        </w:rPr>
        <w:t>Programul de susţinere pentru activitatea de reproducţie, incubaţie şi de creştere în sectorul avicol-</w:t>
      </w:r>
      <w:r w:rsidRPr="00FE0D0D">
        <w:rPr>
          <w:rFonts w:ascii="Calibri" w:hAnsi="Calibri" w:cs="Calibri"/>
        </w:rPr>
        <w:t xml:space="preserve"> schemă de ajutor de stat aprobat prin Legea nr. 227/2018 cu modificările și completările ulterioare. </w:t>
      </w:r>
    </w:p>
    <w:p w:rsidR="00C46919" w:rsidRPr="00FE0D0D" w:rsidRDefault="00C46919" w:rsidP="00C46919">
      <w:pPr>
        <w:jc w:val="both"/>
        <w:textAlignment w:val="baseline"/>
        <w:rPr>
          <w:rFonts w:ascii="Calibri" w:eastAsia="Calibri" w:hAnsi="Calibri" w:cs="Calibri"/>
        </w:rPr>
      </w:pPr>
      <w:r w:rsidRPr="00FE0D0D">
        <w:rPr>
          <w:rFonts w:ascii="Calibri" w:hAnsi="Calibri" w:cs="Calibri"/>
        </w:rPr>
        <w:t xml:space="preserve">Programul </w:t>
      </w:r>
      <w:r w:rsidRPr="00FE0D0D">
        <w:rPr>
          <w:rFonts w:ascii="Calibri" w:eastAsia="Calibri" w:hAnsi="Calibri" w:cs="Calibri"/>
        </w:rPr>
        <w:t xml:space="preserve">urmărește menținerea efectivelor de păsări, asigurarea produselor din producție internă, creșterea interesului fermierilor pentru activitatea de creștere a păsărilor. </w:t>
      </w:r>
    </w:p>
    <w:p w:rsidR="00C46919" w:rsidRPr="00FE0D0D" w:rsidRDefault="00C46919" w:rsidP="00C46919">
      <w:pPr>
        <w:jc w:val="both"/>
        <w:textAlignment w:val="baseline"/>
        <w:rPr>
          <w:rFonts w:ascii="Calibri" w:eastAsia="Calibri" w:hAnsi="Calibri" w:cs="Calibri"/>
          <w:lang w:val="ro-RO" w:eastAsia="ro-RO"/>
        </w:rPr>
      </w:pPr>
      <w:r w:rsidRPr="00FE0D0D">
        <w:rPr>
          <w:rFonts w:ascii="Calibri" w:eastAsia="Calibri" w:hAnsi="Calibri" w:cs="Calibri"/>
          <w:lang w:val="ro-RO" w:eastAsia="ro-RO"/>
        </w:rPr>
        <w:t>Un loc de cazare/reproductie/creștere/incubație se finanțează în medie cu 20 euro/loc.</w:t>
      </w:r>
    </w:p>
    <w:p w:rsidR="00C46919" w:rsidRPr="00FE0D0D" w:rsidRDefault="00C46919" w:rsidP="00C46919">
      <w:pPr>
        <w:jc w:val="both"/>
        <w:textAlignment w:val="baseline"/>
        <w:rPr>
          <w:rFonts w:ascii="Calibri" w:eastAsia="Calibri" w:hAnsi="Calibri" w:cs="Calibri"/>
        </w:rPr>
      </w:pPr>
      <w:r w:rsidRPr="00FE0D0D">
        <w:rPr>
          <w:rFonts w:ascii="Calibri" w:eastAsia="Calibri" w:hAnsi="Calibri" w:cs="Calibri"/>
        </w:rPr>
        <w:t xml:space="preserve">-pentru anul 2020:  4500 mii locuri noi de cazare/reproductie/crestere/incubație x 20 euro/loc -pentru anul 2021: 5450 mii locuri  noi de cazare/reproductie/crestere/incubație x 20 euro/loc </w:t>
      </w:r>
    </w:p>
    <w:p w:rsidR="00C46919" w:rsidRPr="00FE0D0D" w:rsidRDefault="00C46919" w:rsidP="00C46919">
      <w:pPr>
        <w:jc w:val="both"/>
        <w:textAlignment w:val="baseline"/>
        <w:rPr>
          <w:rFonts w:ascii="Calibri" w:hAnsi="Calibri" w:cs="Calibri"/>
        </w:rPr>
      </w:pPr>
    </w:p>
    <w:p w:rsidR="00C46919" w:rsidRPr="00FE0D0D" w:rsidRDefault="00C46919" w:rsidP="00C46919">
      <w:pPr>
        <w:tabs>
          <w:tab w:val="left" w:pos="450"/>
        </w:tabs>
        <w:jc w:val="both"/>
        <w:rPr>
          <w:rFonts w:ascii="Calibri" w:eastAsia="Calibri" w:hAnsi="Calibri" w:cs="Calibri"/>
          <w:lang w:val="ro-RO" w:eastAsia="ro-RO"/>
        </w:rPr>
      </w:pPr>
      <w:r w:rsidRPr="00FE0D0D">
        <w:rPr>
          <w:rFonts w:ascii="Calibri" w:eastAsia="Calibri" w:hAnsi="Calibri" w:cs="Calibri"/>
          <w:lang w:val="ro-RO" w:eastAsia="ro-RO"/>
        </w:rPr>
        <w:t>Bugetul necesar (mii euro)</w:t>
      </w:r>
    </w:p>
    <w:tbl>
      <w:tblPr>
        <w:tblW w:w="9624" w:type="dxa"/>
        <w:tblInd w:w="-5" w:type="dxa"/>
        <w:tblLook w:val="04A0" w:firstRow="1" w:lastRow="0" w:firstColumn="1" w:lastColumn="0" w:noHBand="0" w:noVBand="1"/>
      </w:tblPr>
      <w:tblGrid>
        <w:gridCol w:w="4229"/>
        <w:gridCol w:w="1603"/>
        <w:gridCol w:w="1456"/>
        <w:gridCol w:w="1314"/>
        <w:gridCol w:w="1022"/>
      </w:tblGrid>
      <w:tr w:rsidR="00C46919" w:rsidRPr="00FE0D0D" w:rsidTr="008E19CF">
        <w:trPr>
          <w:trHeight w:val="317"/>
        </w:trPr>
        <w:tc>
          <w:tcPr>
            <w:tcW w:w="4229" w:type="dxa"/>
            <w:tcBorders>
              <w:top w:val="single" w:sz="4" w:space="0" w:color="auto"/>
              <w:left w:val="single" w:sz="4" w:space="0" w:color="auto"/>
              <w:bottom w:val="nil"/>
              <w:right w:val="single" w:sz="4" w:space="0" w:color="auto"/>
            </w:tcBorders>
            <w:noWrap/>
            <w:vAlign w:val="bottom"/>
            <w:hideMark/>
          </w:tcPr>
          <w:p w:rsidR="00C46919" w:rsidRPr="00FE0D0D" w:rsidRDefault="00C46919" w:rsidP="008E19CF">
            <w:pPr>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  </w:t>
            </w:r>
            <w:r w:rsidRPr="00FE0D0D">
              <w:rPr>
                <w:rFonts w:ascii="Calibri" w:eastAsia="Calibri" w:hAnsi="Calibri" w:cs="Calibri"/>
                <w:b/>
                <w:sz w:val="22"/>
                <w:szCs w:val="22"/>
                <w:lang w:val="ro-RO" w:eastAsia="ro-RO"/>
              </w:rPr>
              <w:t>Specificare</w:t>
            </w:r>
          </w:p>
        </w:tc>
        <w:tc>
          <w:tcPr>
            <w:tcW w:w="1603" w:type="dxa"/>
            <w:vMerge w:val="restart"/>
            <w:tcBorders>
              <w:top w:val="single" w:sz="4" w:space="0" w:color="auto"/>
              <w:left w:val="nil"/>
              <w:bottom w:val="nil"/>
              <w:right w:val="single" w:sz="4" w:space="0" w:color="auto"/>
            </w:tcBorders>
            <w:vAlign w:val="bottom"/>
            <w:hideMark/>
          </w:tcPr>
          <w:p w:rsidR="00C46919" w:rsidRPr="00FE0D0D" w:rsidRDefault="00C46919" w:rsidP="008E19CF">
            <w:pPr>
              <w:jc w:val="right"/>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2020</w:t>
            </w:r>
          </w:p>
        </w:tc>
        <w:tc>
          <w:tcPr>
            <w:tcW w:w="3792" w:type="dxa"/>
            <w:gridSpan w:val="3"/>
            <w:tcBorders>
              <w:top w:val="single" w:sz="4" w:space="0" w:color="auto"/>
              <w:left w:val="nil"/>
              <w:bottom w:val="single" w:sz="4" w:space="0" w:color="auto"/>
              <w:right w:val="single" w:sz="4" w:space="0" w:color="000000"/>
            </w:tcBorders>
            <w:vAlign w:val="bottom"/>
            <w:hideMark/>
          </w:tcPr>
          <w:p w:rsidR="00C46919" w:rsidRPr="00FE0D0D" w:rsidRDefault="00C46919" w:rsidP="008E19CF">
            <w:pPr>
              <w:jc w:val="center"/>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estimări</w:t>
            </w:r>
          </w:p>
        </w:tc>
      </w:tr>
      <w:tr w:rsidR="00C46919" w:rsidRPr="00FE0D0D" w:rsidTr="008E19CF">
        <w:trPr>
          <w:trHeight w:val="317"/>
        </w:trPr>
        <w:tc>
          <w:tcPr>
            <w:tcW w:w="4229" w:type="dxa"/>
            <w:tcBorders>
              <w:top w:val="nil"/>
              <w:left w:val="single" w:sz="4" w:space="0" w:color="auto"/>
              <w:bottom w:val="nil"/>
              <w:right w:val="single" w:sz="4" w:space="0" w:color="auto"/>
            </w:tcBorders>
            <w:noWrap/>
            <w:vAlign w:val="bottom"/>
            <w:hideMark/>
          </w:tcPr>
          <w:p w:rsidR="00C46919" w:rsidRPr="00FE0D0D" w:rsidRDefault="00C46919" w:rsidP="008E19CF">
            <w:pPr>
              <w:rPr>
                <w:rFonts w:ascii="Calibri" w:eastAsia="Calibri" w:hAnsi="Calibri" w:cs="Calibri"/>
                <w:b/>
                <w:bCs/>
                <w:sz w:val="22"/>
                <w:szCs w:val="22"/>
                <w:lang w:val="ro-RO" w:eastAsia="ro-RO"/>
              </w:rPr>
            </w:pPr>
          </w:p>
        </w:tc>
        <w:tc>
          <w:tcPr>
            <w:tcW w:w="1603" w:type="dxa"/>
            <w:vMerge/>
            <w:tcBorders>
              <w:top w:val="single" w:sz="4" w:space="0" w:color="auto"/>
              <w:left w:val="single" w:sz="4" w:space="0" w:color="auto"/>
              <w:bottom w:val="nil"/>
              <w:right w:val="single" w:sz="4" w:space="0" w:color="auto"/>
            </w:tcBorders>
            <w:vAlign w:val="center"/>
            <w:hideMark/>
          </w:tcPr>
          <w:p w:rsidR="00C46919" w:rsidRPr="00FE0D0D" w:rsidRDefault="00C46919" w:rsidP="008E19CF">
            <w:pPr>
              <w:rPr>
                <w:rFonts w:ascii="Calibri" w:hAnsi="Calibri" w:cs="Calibri"/>
                <w:b/>
                <w:bCs/>
                <w:sz w:val="22"/>
                <w:szCs w:val="22"/>
                <w:lang w:val="ro-RO" w:eastAsia="ro-RO"/>
              </w:rPr>
            </w:pPr>
          </w:p>
        </w:tc>
        <w:tc>
          <w:tcPr>
            <w:tcW w:w="1456" w:type="dxa"/>
            <w:tcBorders>
              <w:top w:val="nil"/>
              <w:left w:val="nil"/>
              <w:bottom w:val="nil"/>
              <w:right w:val="single" w:sz="4" w:space="0" w:color="auto"/>
            </w:tcBorders>
            <w:noWrap/>
            <w:vAlign w:val="bottom"/>
            <w:hideMark/>
          </w:tcPr>
          <w:p w:rsidR="00C46919" w:rsidRPr="00FE0D0D" w:rsidRDefault="00C46919" w:rsidP="008E19CF">
            <w:pPr>
              <w:jc w:val="right"/>
              <w:rPr>
                <w:rFonts w:ascii="Calibri" w:hAnsi="Calibri" w:cs="Calibri"/>
                <w:b/>
                <w:bCs/>
                <w:sz w:val="22"/>
                <w:szCs w:val="22"/>
                <w:lang w:val="ro-RO" w:eastAsia="ro-RO"/>
              </w:rPr>
            </w:pPr>
            <w:r w:rsidRPr="00FE0D0D">
              <w:rPr>
                <w:rFonts w:ascii="Calibri" w:eastAsia="Calibri" w:hAnsi="Calibri" w:cs="Calibri"/>
                <w:b/>
                <w:bCs/>
                <w:sz w:val="22"/>
                <w:szCs w:val="22"/>
                <w:lang w:val="ro-RO" w:eastAsia="ro-RO"/>
              </w:rPr>
              <w:t>2021</w:t>
            </w:r>
          </w:p>
        </w:tc>
        <w:tc>
          <w:tcPr>
            <w:tcW w:w="1314" w:type="dxa"/>
            <w:tcBorders>
              <w:top w:val="single" w:sz="4" w:space="0" w:color="auto"/>
              <w:left w:val="nil"/>
              <w:bottom w:val="nil"/>
              <w:right w:val="nil"/>
            </w:tcBorders>
            <w:noWrap/>
            <w:vAlign w:val="bottom"/>
            <w:hideMark/>
          </w:tcPr>
          <w:p w:rsidR="00C46919" w:rsidRPr="00FE0D0D" w:rsidRDefault="00C46919" w:rsidP="008E19CF">
            <w:pPr>
              <w:jc w:val="center"/>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2022</w:t>
            </w:r>
          </w:p>
        </w:tc>
        <w:tc>
          <w:tcPr>
            <w:tcW w:w="1020" w:type="dxa"/>
            <w:tcBorders>
              <w:top w:val="single" w:sz="4" w:space="0" w:color="auto"/>
              <w:left w:val="single" w:sz="4" w:space="0" w:color="auto"/>
              <w:bottom w:val="nil"/>
              <w:right w:val="single" w:sz="4" w:space="0" w:color="auto"/>
            </w:tcBorders>
            <w:noWrap/>
            <w:vAlign w:val="bottom"/>
            <w:hideMark/>
          </w:tcPr>
          <w:p w:rsidR="00C46919" w:rsidRPr="00FE0D0D" w:rsidRDefault="00C46919" w:rsidP="008E19CF">
            <w:pPr>
              <w:jc w:val="center"/>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2023</w:t>
            </w:r>
          </w:p>
        </w:tc>
      </w:tr>
      <w:tr w:rsidR="00C46919" w:rsidRPr="00FE0D0D" w:rsidTr="008E19CF">
        <w:trPr>
          <w:trHeight w:val="507"/>
        </w:trPr>
        <w:tc>
          <w:tcPr>
            <w:tcW w:w="4229" w:type="dxa"/>
            <w:tcBorders>
              <w:top w:val="single" w:sz="4" w:space="0" w:color="auto"/>
              <w:left w:val="single" w:sz="4" w:space="0" w:color="auto"/>
              <w:bottom w:val="single" w:sz="4" w:space="0" w:color="auto"/>
              <w:right w:val="single" w:sz="4" w:space="0" w:color="auto"/>
            </w:tcBorders>
            <w:noWrap/>
            <w:hideMark/>
          </w:tcPr>
          <w:p w:rsidR="00C46919" w:rsidRPr="00FE0D0D" w:rsidRDefault="00C46919" w:rsidP="008E19CF">
            <w:pPr>
              <w:rPr>
                <w:rFonts w:ascii="Calibri" w:hAnsi="Calibri" w:cs="Calibri"/>
                <w:sz w:val="22"/>
                <w:szCs w:val="22"/>
                <w:lang w:val="ro-RO" w:eastAsia="ro-RO"/>
              </w:rPr>
            </w:pPr>
            <w:r w:rsidRPr="00FE0D0D">
              <w:rPr>
                <w:rFonts w:ascii="Calibri" w:eastAsia="Calibri" w:hAnsi="Calibri" w:cs="Calibri"/>
                <w:sz w:val="22"/>
                <w:szCs w:val="22"/>
                <w:lang w:val="ro-RO" w:eastAsia="ro-RO"/>
              </w:rPr>
              <w:t>Susținere reproducţie, incubaţie şi de creştere în sectorul avicol</w:t>
            </w:r>
          </w:p>
        </w:tc>
        <w:tc>
          <w:tcPr>
            <w:tcW w:w="1603" w:type="dxa"/>
            <w:tcBorders>
              <w:top w:val="single" w:sz="4" w:space="0" w:color="auto"/>
              <w:left w:val="nil"/>
              <w:bottom w:val="single" w:sz="4" w:space="0" w:color="auto"/>
              <w:right w:val="single" w:sz="4" w:space="0" w:color="auto"/>
            </w:tcBorders>
            <w:noWrap/>
            <w:vAlign w:val="center"/>
            <w:hideMark/>
          </w:tcPr>
          <w:p w:rsidR="00C46919" w:rsidRPr="00FE0D0D" w:rsidRDefault="00C46919" w:rsidP="008E19CF">
            <w:pPr>
              <w:jc w:val="right"/>
              <w:rPr>
                <w:rFonts w:ascii="Calibri" w:eastAsia="Calibri" w:hAnsi="Calibri" w:cs="Calibri"/>
                <w:bCs/>
                <w:sz w:val="22"/>
                <w:szCs w:val="22"/>
                <w:lang w:val="ro-RO" w:eastAsia="ro-RO"/>
              </w:rPr>
            </w:pPr>
            <w:r w:rsidRPr="00FE0D0D">
              <w:rPr>
                <w:rFonts w:ascii="Calibri" w:eastAsia="Calibri" w:hAnsi="Calibri" w:cs="Calibri"/>
                <w:bCs/>
                <w:sz w:val="22"/>
                <w:szCs w:val="22"/>
                <w:lang w:val="ro-RO" w:eastAsia="ro-RO"/>
              </w:rPr>
              <w:t>90.000,000</w:t>
            </w:r>
          </w:p>
        </w:tc>
        <w:tc>
          <w:tcPr>
            <w:tcW w:w="1456" w:type="dxa"/>
            <w:tcBorders>
              <w:top w:val="single" w:sz="4" w:space="0" w:color="auto"/>
              <w:left w:val="nil"/>
              <w:bottom w:val="single" w:sz="4" w:space="0" w:color="auto"/>
              <w:right w:val="single" w:sz="4" w:space="0" w:color="auto"/>
            </w:tcBorders>
            <w:noWrap/>
            <w:vAlign w:val="center"/>
          </w:tcPr>
          <w:p w:rsidR="00C46919" w:rsidRPr="00FE0D0D" w:rsidRDefault="00C46919" w:rsidP="008E19CF">
            <w:pPr>
              <w:jc w:val="right"/>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109.000,000</w:t>
            </w:r>
          </w:p>
        </w:tc>
        <w:tc>
          <w:tcPr>
            <w:tcW w:w="1314" w:type="dxa"/>
            <w:tcBorders>
              <w:top w:val="single" w:sz="4" w:space="0" w:color="auto"/>
              <w:left w:val="nil"/>
              <w:bottom w:val="single" w:sz="4" w:space="0" w:color="auto"/>
              <w:right w:val="single" w:sz="4" w:space="0" w:color="auto"/>
            </w:tcBorders>
            <w:noWrap/>
            <w:vAlign w:val="center"/>
          </w:tcPr>
          <w:p w:rsidR="00C46919" w:rsidRPr="00FE0D0D" w:rsidRDefault="00C46919" w:rsidP="008E19CF">
            <w:pPr>
              <w:rPr>
                <w:rFonts w:ascii="Calibri" w:eastAsia="Calibri" w:hAnsi="Calibri" w:cs="Calibri"/>
                <w:sz w:val="22"/>
                <w:szCs w:val="22"/>
                <w:lang w:val="ro-RO" w:eastAsia="ro-RO"/>
              </w:rPr>
            </w:pPr>
          </w:p>
        </w:tc>
        <w:tc>
          <w:tcPr>
            <w:tcW w:w="1020" w:type="dxa"/>
            <w:tcBorders>
              <w:top w:val="single" w:sz="4" w:space="0" w:color="auto"/>
              <w:left w:val="nil"/>
              <w:bottom w:val="single" w:sz="4" w:space="0" w:color="auto"/>
              <w:right w:val="single" w:sz="4" w:space="0" w:color="auto"/>
            </w:tcBorders>
            <w:noWrap/>
          </w:tcPr>
          <w:p w:rsidR="00C46919" w:rsidRPr="00FE0D0D" w:rsidRDefault="00C46919" w:rsidP="008E19CF">
            <w:pPr>
              <w:jc w:val="right"/>
              <w:rPr>
                <w:rFonts w:ascii="Calibri" w:eastAsia="Calibri" w:hAnsi="Calibri" w:cs="Calibri"/>
                <w:sz w:val="22"/>
                <w:szCs w:val="22"/>
                <w:lang w:val="ro-RO" w:eastAsia="ro-RO"/>
              </w:rPr>
            </w:pPr>
          </w:p>
        </w:tc>
      </w:tr>
    </w:tbl>
    <w:p w:rsidR="00C46919" w:rsidRPr="00FE0D0D" w:rsidRDefault="00C46919" w:rsidP="00C46919">
      <w:pPr>
        <w:shd w:val="clear" w:color="auto" w:fill="FFFFFF"/>
        <w:jc w:val="both"/>
        <w:textAlignment w:val="baseline"/>
        <w:rPr>
          <w:rFonts w:ascii="Calibri" w:eastAsia="Calibri" w:hAnsi="Calibri" w:cs="Calibri"/>
          <w:b/>
          <w:bCs/>
          <w:lang w:val="ro-RO" w:eastAsia="ro-RO"/>
        </w:rPr>
      </w:pPr>
      <w:r w:rsidRPr="00FE0D0D">
        <w:rPr>
          <w:rFonts w:ascii="Calibri" w:eastAsia="Calibri" w:hAnsi="Calibri" w:cs="Calibri"/>
          <w:b/>
          <w:bCs/>
          <w:lang w:val="ro-RO" w:eastAsia="ro-RO"/>
        </w:rPr>
        <w:sym w:font="Wingdings" w:char="F0D8"/>
      </w:r>
      <w:r w:rsidRPr="00FE0D0D">
        <w:rPr>
          <w:rFonts w:ascii="Calibri" w:eastAsia="Calibri" w:hAnsi="Calibri" w:cs="Calibri"/>
          <w:b/>
          <w:bCs/>
          <w:lang w:val="ro-RO" w:eastAsia="ro-RO"/>
        </w:rPr>
        <w:t xml:space="preserve">Achiziția Sistemului informatic integrat pentru sectorul zootehnic și sectorul vegetal </w:t>
      </w:r>
    </w:p>
    <w:p w:rsidR="00C46919" w:rsidRPr="00FE0D0D" w:rsidRDefault="00C46919" w:rsidP="00C46919">
      <w:pPr>
        <w:shd w:val="clear" w:color="auto" w:fill="FFFFFF"/>
        <w:jc w:val="both"/>
        <w:textAlignment w:val="baseline"/>
        <w:rPr>
          <w:rFonts w:ascii="Calibri" w:eastAsia="Calibri" w:hAnsi="Calibri" w:cs="Calibri"/>
          <w:bCs/>
          <w:iCs/>
          <w:lang w:eastAsia="ro-RO"/>
        </w:rPr>
      </w:pPr>
      <w:r w:rsidRPr="00FE0D0D">
        <w:rPr>
          <w:rFonts w:ascii="Calibri" w:eastAsia="Calibri" w:hAnsi="Calibri" w:cs="Calibri"/>
          <w:bCs/>
          <w:lang w:val="ro-RO" w:eastAsia="ro-RO"/>
        </w:rPr>
        <w:t>Sistemul informatic integrat pentru sectorul zootehnic și sectorul vegetal – SIISZSV – este necesar pentru implementarea Legii nr. 195/2018</w:t>
      </w:r>
      <w:r w:rsidRPr="00FE0D0D">
        <w:rPr>
          <w:rFonts w:ascii="Calibri" w:hAnsi="Calibri" w:cs="Calibri"/>
          <w:i/>
          <w:lang w:val="ro-RO" w:eastAsia="ro-RO"/>
        </w:rPr>
        <w:t xml:space="preserve"> </w:t>
      </w:r>
      <w:r w:rsidRPr="00FE0D0D">
        <w:rPr>
          <w:rFonts w:ascii="Calibri" w:eastAsia="Calibri" w:hAnsi="Calibri" w:cs="Calibri"/>
          <w:bCs/>
          <w:lang w:val="ro-RO" w:eastAsia="ro-RO"/>
        </w:rPr>
        <w:t>privind aprobarea Programului de susținere a crescătorilor de suine pentru activitatea de reproducție, cu modificările și completările ulterioare și a Legii nr. 227/2018</w:t>
      </w:r>
      <w:r w:rsidRPr="00FE0D0D">
        <w:rPr>
          <w:rFonts w:ascii="Calibri" w:hAnsi="Calibri" w:cs="Calibri"/>
          <w:i/>
          <w:lang w:val="ro-RO" w:eastAsia="ro-RO"/>
        </w:rPr>
        <w:t xml:space="preserve"> </w:t>
      </w:r>
      <w:r w:rsidRPr="00FE0D0D">
        <w:rPr>
          <w:rFonts w:ascii="Calibri" w:eastAsia="Calibri" w:hAnsi="Calibri" w:cs="Calibri"/>
          <w:bCs/>
          <w:lang w:val="ro-RO" w:eastAsia="ro-RO"/>
        </w:rPr>
        <w:t xml:space="preserve">privind aprobarea Programului de susținere pentru activitatea de reproducție, incubație și de creștere în sectorul avicol, cu modificările și completările ulterioare, incluzând și </w:t>
      </w:r>
      <w:r w:rsidRPr="00FE0D0D">
        <w:rPr>
          <w:rFonts w:ascii="Calibri" w:eastAsia="Calibri" w:hAnsi="Calibri" w:cs="Calibri"/>
          <w:bCs/>
          <w:iCs/>
          <w:lang w:val="ro-RO" w:eastAsia="ro-RO"/>
        </w:rPr>
        <w:t>module operative pentru sectorul  zootehnie, pentru sectorul vegetal, date statistice, rapoarte, etc. Buget necesar pentru achiziție: 6,2 milioane lei.</w:t>
      </w:r>
    </w:p>
    <w:p w:rsidR="00C46919" w:rsidRPr="00FE0D0D" w:rsidRDefault="00C46919" w:rsidP="00C46919">
      <w:pPr>
        <w:shd w:val="clear" w:color="auto" w:fill="FFFFFF"/>
        <w:jc w:val="both"/>
        <w:textAlignment w:val="baseline"/>
        <w:rPr>
          <w:rFonts w:ascii="Calibri" w:eastAsia="Calibri" w:hAnsi="Calibri" w:cs="Calibri"/>
          <w:b/>
          <w:bCs/>
          <w:lang w:val="ro-RO" w:eastAsia="ro-RO"/>
        </w:rPr>
      </w:pPr>
      <w:r w:rsidRPr="00FE0D0D">
        <w:rPr>
          <w:rFonts w:ascii="Calibri" w:eastAsia="Calibri" w:hAnsi="Calibri" w:cs="Calibri"/>
          <w:bCs/>
          <w:lang w:val="ro-RO" w:eastAsia="ro-RO"/>
        </w:rPr>
        <w:t>Buget necesar (mii euro)</w:t>
      </w:r>
    </w:p>
    <w:tbl>
      <w:tblPr>
        <w:tblW w:w="9752" w:type="dxa"/>
        <w:tblInd w:w="-5" w:type="dxa"/>
        <w:tblLook w:val="04A0" w:firstRow="1" w:lastRow="0" w:firstColumn="1" w:lastColumn="0" w:noHBand="0" w:noVBand="1"/>
      </w:tblPr>
      <w:tblGrid>
        <w:gridCol w:w="4880"/>
        <w:gridCol w:w="1334"/>
        <w:gridCol w:w="1327"/>
        <w:gridCol w:w="1179"/>
        <w:gridCol w:w="1032"/>
      </w:tblGrid>
      <w:tr w:rsidR="00C46919" w:rsidRPr="00FE0D0D" w:rsidTr="008E19CF">
        <w:trPr>
          <w:trHeight w:val="322"/>
        </w:trPr>
        <w:tc>
          <w:tcPr>
            <w:tcW w:w="4880" w:type="dxa"/>
            <w:tcBorders>
              <w:top w:val="single" w:sz="4" w:space="0" w:color="auto"/>
              <w:left w:val="single" w:sz="4" w:space="0" w:color="auto"/>
              <w:bottom w:val="nil"/>
              <w:right w:val="single" w:sz="4" w:space="0" w:color="auto"/>
            </w:tcBorders>
            <w:noWrap/>
            <w:vAlign w:val="bottom"/>
            <w:hideMark/>
          </w:tcPr>
          <w:p w:rsidR="00C46919" w:rsidRPr="00FE0D0D" w:rsidRDefault="00C46919" w:rsidP="008E19CF">
            <w:pPr>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  </w:t>
            </w:r>
            <w:r w:rsidRPr="00FE0D0D">
              <w:rPr>
                <w:rFonts w:ascii="Calibri" w:eastAsia="Calibri" w:hAnsi="Calibri" w:cs="Calibri"/>
                <w:b/>
                <w:sz w:val="22"/>
                <w:szCs w:val="22"/>
                <w:lang w:val="ro-RO" w:eastAsia="ro-RO"/>
              </w:rPr>
              <w:t>Specificare</w:t>
            </w:r>
          </w:p>
        </w:tc>
        <w:tc>
          <w:tcPr>
            <w:tcW w:w="1334" w:type="dxa"/>
            <w:vMerge w:val="restart"/>
            <w:tcBorders>
              <w:top w:val="single" w:sz="4" w:space="0" w:color="auto"/>
              <w:left w:val="nil"/>
              <w:bottom w:val="nil"/>
              <w:right w:val="single" w:sz="4" w:space="0" w:color="auto"/>
            </w:tcBorders>
            <w:vAlign w:val="bottom"/>
            <w:hideMark/>
          </w:tcPr>
          <w:p w:rsidR="00C46919" w:rsidRPr="00FE0D0D" w:rsidRDefault="00C46919" w:rsidP="008E19CF">
            <w:pPr>
              <w:jc w:val="right"/>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2020</w:t>
            </w:r>
          </w:p>
        </w:tc>
        <w:tc>
          <w:tcPr>
            <w:tcW w:w="3538" w:type="dxa"/>
            <w:gridSpan w:val="3"/>
            <w:tcBorders>
              <w:top w:val="single" w:sz="4" w:space="0" w:color="auto"/>
              <w:left w:val="nil"/>
              <w:bottom w:val="single" w:sz="4" w:space="0" w:color="auto"/>
              <w:right w:val="single" w:sz="4" w:space="0" w:color="000000"/>
            </w:tcBorders>
            <w:vAlign w:val="bottom"/>
            <w:hideMark/>
          </w:tcPr>
          <w:p w:rsidR="00C46919" w:rsidRPr="00FE0D0D" w:rsidRDefault="00C46919" w:rsidP="008E19CF">
            <w:pPr>
              <w:jc w:val="center"/>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estimări</w:t>
            </w:r>
          </w:p>
        </w:tc>
      </w:tr>
      <w:tr w:rsidR="00C46919" w:rsidRPr="00FE0D0D" w:rsidTr="008E19CF">
        <w:trPr>
          <w:trHeight w:val="58"/>
        </w:trPr>
        <w:tc>
          <w:tcPr>
            <w:tcW w:w="4880" w:type="dxa"/>
            <w:tcBorders>
              <w:top w:val="nil"/>
              <w:left w:val="single" w:sz="4" w:space="0" w:color="auto"/>
              <w:bottom w:val="nil"/>
              <w:right w:val="single" w:sz="4" w:space="0" w:color="auto"/>
            </w:tcBorders>
            <w:noWrap/>
            <w:vAlign w:val="bottom"/>
            <w:hideMark/>
          </w:tcPr>
          <w:p w:rsidR="00C46919" w:rsidRPr="00FE0D0D" w:rsidRDefault="00C46919" w:rsidP="008E19CF">
            <w:pPr>
              <w:rPr>
                <w:rFonts w:ascii="Calibri" w:eastAsia="Calibri" w:hAnsi="Calibri" w:cs="Calibri"/>
                <w:b/>
                <w:bCs/>
                <w:sz w:val="22"/>
                <w:szCs w:val="22"/>
                <w:lang w:val="ro-RO" w:eastAsia="ro-RO"/>
              </w:rPr>
            </w:pPr>
          </w:p>
        </w:tc>
        <w:tc>
          <w:tcPr>
            <w:tcW w:w="1334" w:type="dxa"/>
            <w:vMerge/>
            <w:tcBorders>
              <w:top w:val="single" w:sz="4" w:space="0" w:color="auto"/>
              <w:left w:val="single" w:sz="4" w:space="0" w:color="auto"/>
              <w:bottom w:val="nil"/>
              <w:right w:val="single" w:sz="4" w:space="0" w:color="auto"/>
            </w:tcBorders>
            <w:vAlign w:val="center"/>
            <w:hideMark/>
          </w:tcPr>
          <w:p w:rsidR="00C46919" w:rsidRPr="00FE0D0D" w:rsidRDefault="00C46919" w:rsidP="008E19CF">
            <w:pPr>
              <w:rPr>
                <w:rFonts w:ascii="Calibri" w:hAnsi="Calibri" w:cs="Calibri"/>
                <w:b/>
                <w:bCs/>
                <w:sz w:val="22"/>
                <w:szCs w:val="22"/>
                <w:lang w:val="ro-RO" w:eastAsia="ro-RO"/>
              </w:rPr>
            </w:pPr>
          </w:p>
        </w:tc>
        <w:tc>
          <w:tcPr>
            <w:tcW w:w="1327" w:type="dxa"/>
            <w:tcBorders>
              <w:top w:val="nil"/>
              <w:left w:val="nil"/>
              <w:bottom w:val="nil"/>
              <w:right w:val="single" w:sz="4" w:space="0" w:color="auto"/>
            </w:tcBorders>
            <w:noWrap/>
            <w:vAlign w:val="bottom"/>
            <w:hideMark/>
          </w:tcPr>
          <w:p w:rsidR="00C46919" w:rsidRPr="00FE0D0D" w:rsidRDefault="00C46919" w:rsidP="008E19CF">
            <w:pPr>
              <w:jc w:val="right"/>
              <w:rPr>
                <w:rFonts w:ascii="Calibri" w:hAnsi="Calibri" w:cs="Calibri"/>
                <w:b/>
                <w:bCs/>
                <w:sz w:val="22"/>
                <w:szCs w:val="22"/>
                <w:lang w:val="ro-RO" w:eastAsia="ro-RO"/>
              </w:rPr>
            </w:pPr>
            <w:r w:rsidRPr="00FE0D0D">
              <w:rPr>
                <w:rFonts w:ascii="Calibri" w:eastAsia="Calibri" w:hAnsi="Calibri" w:cs="Calibri"/>
                <w:b/>
                <w:bCs/>
                <w:sz w:val="22"/>
                <w:szCs w:val="22"/>
                <w:lang w:val="ro-RO" w:eastAsia="ro-RO"/>
              </w:rPr>
              <w:t>2021</w:t>
            </w:r>
          </w:p>
        </w:tc>
        <w:tc>
          <w:tcPr>
            <w:tcW w:w="1179" w:type="dxa"/>
            <w:tcBorders>
              <w:top w:val="single" w:sz="4" w:space="0" w:color="auto"/>
              <w:left w:val="nil"/>
              <w:bottom w:val="nil"/>
              <w:right w:val="nil"/>
            </w:tcBorders>
            <w:noWrap/>
            <w:vAlign w:val="bottom"/>
            <w:hideMark/>
          </w:tcPr>
          <w:p w:rsidR="00C46919" w:rsidRPr="00FE0D0D" w:rsidRDefault="00C46919" w:rsidP="008E19CF">
            <w:pPr>
              <w:jc w:val="right"/>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2022</w:t>
            </w:r>
          </w:p>
        </w:tc>
        <w:tc>
          <w:tcPr>
            <w:tcW w:w="1031" w:type="dxa"/>
            <w:tcBorders>
              <w:top w:val="single" w:sz="4" w:space="0" w:color="auto"/>
              <w:left w:val="single" w:sz="4" w:space="0" w:color="auto"/>
              <w:bottom w:val="nil"/>
              <w:right w:val="single" w:sz="4" w:space="0" w:color="auto"/>
            </w:tcBorders>
            <w:noWrap/>
            <w:vAlign w:val="bottom"/>
            <w:hideMark/>
          </w:tcPr>
          <w:p w:rsidR="00C46919" w:rsidRPr="00FE0D0D" w:rsidRDefault="00C46919" w:rsidP="008E19CF">
            <w:pPr>
              <w:jc w:val="right"/>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2023</w:t>
            </w:r>
          </w:p>
        </w:tc>
      </w:tr>
      <w:tr w:rsidR="00C46919" w:rsidRPr="00FE0D0D" w:rsidTr="008E19CF">
        <w:trPr>
          <w:trHeight w:val="455"/>
        </w:trPr>
        <w:tc>
          <w:tcPr>
            <w:tcW w:w="4880" w:type="dxa"/>
            <w:tcBorders>
              <w:top w:val="single" w:sz="4" w:space="0" w:color="auto"/>
              <w:left w:val="single" w:sz="4" w:space="0" w:color="auto"/>
              <w:bottom w:val="single" w:sz="4" w:space="0" w:color="auto"/>
              <w:right w:val="single" w:sz="4" w:space="0" w:color="auto"/>
            </w:tcBorders>
            <w:noWrap/>
            <w:hideMark/>
          </w:tcPr>
          <w:p w:rsidR="00C46919" w:rsidRPr="00FE0D0D" w:rsidRDefault="00C46919" w:rsidP="008E19CF">
            <w:pPr>
              <w:overflowPunct w:val="0"/>
              <w:autoSpaceDE w:val="0"/>
              <w:autoSpaceDN w:val="0"/>
              <w:adjustRightInd w:val="0"/>
              <w:textAlignment w:val="baseline"/>
              <w:rPr>
                <w:rFonts w:ascii="Calibri" w:eastAsia="Calibri" w:hAnsi="Calibri" w:cs="Calibri"/>
                <w:sz w:val="22"/>
                <w:szCs w:val="22"/>
                <w:lang w:val="ro-RO" w:eastAsia="ro-RO"/>
              </w:rPr>
            </w:pPr>
            <w:r w:rsidRPr="00FE0D0D">
              <w:rPr>
                <w:rFonts w:ascii="Calibri" w:hAnsi="Calibri" w:cs="Calibri"/>
                <w:sz w:val="22"/>
                <w:szCs w:val="22"/>
                <w:lang w:val="ro-RO" w:eastAsia="ro-RO"/>
              </w:rPr>
              <w:t>Sistemul informatic integrat pentru sectorul zootehnic și sectorul vegetal – SIISZSV</w:t>
            </w:r>
          </w:p>
        </w:tc>
        <w:tc>
          <w:tcPr>
            <w:tcW w:w="1334" w:type="dxa"/>
            <w:tcBorders>
              <w:top w:val="single" w:sz="4" w:space="0" w:color="auto"/>
              <w:left w:val="nil"/>
              <w:bottom w:val="single" w:sz="4" w:space="0" w:color="auto"/>
              <w:right w:val="single" w:sz="4" w:space="0" w:color="auto"/>
            </w:tcBorders>
            <w:noWrap/>
          </w:tcPr>
          <w:p w:rsidR="00C46919" w:rsidRPr="00FE0D0D" w:rsidRDefault="00C46919" w:rsidP="008E19CF">
            <w:pPr>
              <w:jc w:val="center"/>
              <w:rPr>
                <w:rFonts w:ascii="Calibri" w:eastAsia="Calibri" w:hAnsi="Calibri" w:cs="Calibri"/>
                <w:bCs/>
                <w:sz w:val="22"/>
                <w:szCs w:val="22"/>
                <w:lang w:val="ro-RO" w:eastAsia="ro-RO"/>
              </w:rPr>
            </w:pPr>
            <w:r w:rsidRPr="00FE0D0D">
              <w:rPr>
                <w:rFonts w:ascii="Calibri" w:eastAsia="Calibri" w:hAnsi="Calibri" w:cs="Calibri"/>
                <w:bCs/>
                <w:sz w:val="22"/>
                <w:szCs w:val="22"/>
                <w:lang w:val="ro-RO" w:eastAsia="ro-RO"/>
              </w:rPr>
              <w:t>1.302,521</w:t>
            </w:r>
          </w:p>
        </w:tc>
        <w:tc>
          <w:tcPr>
            <w:tcW w:w="1327" w:type="dxa"/>
            <w:tcBorders>
              <w:top w:val="single" w:sz="4" w:space="0" w:color="auto"/>
              <w:left w:val="nil"/>
              <w:bottom w:val="single" w:sz="4" w:space="0" w:color="auto"/>
              <w:right w:val="single" w:sz="4" w:space="0" w:color="auto"/>
            </w:tcBorders>
            <w:noWrap/>
          </w:tcPr>
          <w:p w:rsidR="00C46919" w:rsidRPr="00FE0D0D" w:rsidRDefault="00C46919" w:rsidP="008E19CF">
            <w:pPr>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w:t>
            </w:r>
          </w:p>
        </w:tc>
        <w:tc>
          <w:tcPr>
            <w:tcW w:w="1179" w:type="dxa"/>
            <w:tcBorders>
              <w:top w:val="single" w:sz="4" w:space="0" w:color="auto"/>
              <w:left w:val="nil"/>
              <w:bottom w:val="single" w:sz="4" w:space="0" w:color="auto"/>
              <w:right w:val="single" w:sz="4" w:space="0" w:color="auto"/>
            </w:tcBorders>
            <w:shd w:val="clear" w:color="auto" w:fill="auto"/>
            <w:noWrap/>
            <w:vAlign w:val="center"/>
          </w:tcPr>
          <w:p w:rsidR="00C46919" w:rsidRPr="00FE0D0D" w:rsidRDefault="00C46919" w:rsidP="008E19CF">
            <w:pPr>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w:t>
            </w:r>
          </w:p>
        </w:tc>
        <w:tc>
          <w:tcPr>
            <w:tcW w:w="1031" w:type="dxa"/>
            <w:tcBorders>
              <w:top w:val="single" w:sz="4" w:space="0" w:color="auto"/>
              <w:left w:val="nil"/>
              <w:bottom w:val="single" w:sz="4" w:space="0" w:color="auto"/>
              <w:right w:val="single" w:sz="4" w:space="0" w:color="auto"/>
            </w:tcBorders>
            <w:noWrap/>
          </w:tcPr>
          <w:p w:rsidR="00C46919" w:rsidRPr="00FE0D0D" w:rsidRDefault="00C46919" w:rsidP="008E19CF">
            <w:pPr>
              <w:jc w:val="right"/>
              <w:rPr>
                <w:rFonts w:ascii="Calibri" w:eastAsia="Calibri" w:hAnsi="Calibri" w:cs="Calibri"/>
                <w:sz w:val="22"/>
                <w:szCs w:val="22"/>
                <w:lang w:val="ro-RO" w:eastAsia="ro-RO"/>
              </w:rPr>
            </w:pPr>
          </w:p>
          <w:p w:rsidR="00C46919" w:rsidRPr="00FE0D0D" w:rsidRDefault="00C46919" w:rsidP="008E19CF">
            <w:pPr>
              <w:jc w:val="right"/>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w:t>
            </w:r>
          </w:p>
        </w:tc>
      </w:tr>
    </w:tbl>
    <w:p w:rsidR="00C46919" w:rsidRPr="00FE0D0D" w:rsidRDefault="00C46919" w:rsidP="00C46919">
      <w:pPr>
        <w:jc w:val="both"/>
        <w:textAlignment w:val="baseline"/>
        <w:rPr>
          <w:rFonts w:ascii="Calibri" w:hAnsi="Calibri" w:cs="Calibri"/>
        </w:rPr>
      </w:pPr>
    </w:p>
    <w:p w:rsidR="00C46919" w:rsidRPr="00FE0D0D" w:rsidRDefault="00C46919" w:rsidP="00C46919">
      <w:pPr>
        <w:shd w:val="clear" w:color="auto" w:fill="FFFFFF"/>
        <w:jc w:val="both"/>
        <w:textAlignment w:val="baseline"/>
        <w:rPr>
          <w:rFonts w:ascii="Calibri" w:eastAsia="Calibri" w:hAnsi="Calibri" w:cs="Calibri"/>
          <w:bCs/>
          <w:iCs/>
          <w:lang w:eastAsia="ro-RO"/>
        </w:rPr>
      </w:pPr>
      <w:r w:rsidRPr="00FE0D0D">
        <w:rPr>
          <w:rFonts w:ascii="Calibri" w:eastAsia="Calibri" w:hAnsi="Calibri" w:cs="Calibri"/>
          <w:bCs/>
          <w:lang w:val="ro-RO" w:eastAsia="ro-RO"/>
        </w:rPr>
        <w:t>Sistemul informatic integrat pentru sectorul zootehnic și sectorul vegetal – SIISZSV – este necesar pentru implementarea Legii nr. 195/2018</w:t>
      </w:r>
      <w:r w:rsidRPr="00FE0D0D">
        <w:rPr>
          <w:rFonts w:ascii="Calibri" w:hAnsi="Calibri" w:cs="Calibri"/>
          <w:i/>
          <w:lang w:val="ro-RO" w:eastAsia="ro-RO"/>
        </w:rPr>
        <w:t xml:space="preserve"> </w:t>
      </w:r>
      <w:r w:rsidRPr="00FE0D0D">
        <w:rPr>
          <w:rFonts w:ascii="Calibri" w:eastAsia="Calibri" w:hAnsi="Calibri" w:cs="Calibri"/>
          <w:bCs/>
          <w:lang w:val="ro-RO" w:eastAsia="ro-RO"/>
        </w:rPr>
        <w:t>privind aprobarea Programului de susținere a crescătorilor de suine pentru activitatea de reproducție, cu modificările și completările ulterioare și a Legii nr. 227/2018</w:t>
      </w:r>
      <w:r w:rsidRPr="00FE0D0D">
        <w:rPr>
          <w:rFonts w:ascii="Calibri" w:hAnsi="Calibri" w:cs="Calibri"/>
          <w:i/>
          <w:lang w:val="ro-RO" w:eastAsia="ro-RO"/>
        </w:rPr>
        <w:t xml:space="preserve"> </w:t>
      </w:r>
      <w:r w:rsidRPr="00FE0D0D">
        <w:rPr>
          <w:rFonts w:ascii="Calibri" w:eastAsia="Calibri" w:hAnsi="Calibri" w:cs="Calibri"/>
          <w:bCs/>
          <w:lang w:val="ro-RO" w:eastAsia="ro-RO"/>
        </w:rPr>
        <w:t xml:space="preserve">privind aprobarea Programului de susținere pentru activitatea de reproducție, incubație și de creștere în sectorul avicol, cu modificările și completările ulterioare, incluzând și </w:t>
      </w:r>
      <w:r w:rsidRPr="00FE0D0D">
        <w:rPr>
          <w:rFonts w:ascii="Calibri" w:eastAsia="Calibri" w:hAnsi="Calibri" w:cs="Calibri"/>
          <w:bCs/>
          <w:iCs/>
          <w:lang w:val="ro-RO" w:eastAsia="ro-RO"/>
        </w:rPr>
        <w:t>module operative pentru sectorul  zootehnie, pentru sectorul vegetal, date statistice, rapoarte, etc. Buget necesar pentru achiziție: 6,2 milioane lei.</w:t>
      </w:r>
    </w:p>
    <w:p w:rsidR="00C46919" w:rsidRPr="00FE0D0D" w:rsidRDefault="00C46919" w:rsidP="00C46919">
      <w:pPr>
        <w:shd w:val="clear" w:color="auto" w:fill="FFFFFF"/>
        <w:jc w:val="both"/>
        <w:textAlignment w:val="baseline"/>
        <w:rPr>
          <w:rFonts w:ascii="Calibri" w:eastAsia="Calibri" w:hAnsi="Calibri" w:cs="Calibri"/>
          <w:bCs/>
          <w:iCs/>
          <w:lang w:val="ro-RO" w:eastAsia="ro-RO"/>
        </w:rPr>
      </w:pPr>
    </w:p>
    <w:p w:rsidR="00C46919" w:rsidRPr="00FE0D0D" w:rsidRDefault="00C46919" w:rsidP="00C46919">
      <w:pPr>
        <w:shd w:val="clear" w:color="auto" w:fill="FFFFFF"/>
        <w:jc w:val="both"/>
        <w:textAlignment w:val="baseline"/>
        <w:rPr>
          <w:rFonts w:ascii="Calibri" w:eastAsia="Calibri" w:hAnsi="Calibri" w:cs="Calibri"/>
          <w:b/>
          <w:bCs/>
          <w:lang w:val="ro-RO" w:eastAsia="ro-RO"/>
        </w:rPr>
      </w:pPr>
      <w:r w:rsidRPr="00FE0D0D">
        <w:rPr>
          <w:rFonts w:ascii="Calibri" w:eastAsia="Calibri" w:hAnsi="Calibri" w:cs="Calibri"/>
          <w:bCs/>
          <w:lang w:val="ro-RO" w:eastAsia="ro-RO"/>
        </w:rPr>
        <w:sym w:font="Wingdings" w:char="F0D8"/>
      </w:r>
      <w:r w:rsidRPr="00FE0D0D">
        <w:rPr>
          <w:rFonts w:ascii="Calibri" w:eastAsia="Calibri" w:hAnsi="Calibri" w:cs="Calibri"/>
          <w:b/>
          <w:lang w:val="ro-RO" w:eastAsia="ro-RO"/>
        </w:rPr>
        <w:t>Mentenanță Sistem informatic integrat pentru sectorul zootehnic și sectorul vegetal</w:t>
      </w:r>
    </w:p>
    <w:p w:rsidR="00C46919" w:rsidRPr="00FE0D0D" w:rsidRDefault="00C46919" w:rsidP="00C46919">
      <w:pPr>
        <w:shd w:val="clear" w:color="auto" w:fill="FFFFFF"/>
        <w:jc w:val="both"/>
        <w:textAlignment w:val="baseline"/>
        <w:rPr>
          <w:rFonts w:ascii="Calibri" w:eastAsia="Calibri" w:hAnsi="Calibri" w:cs="Calibri"/>
          <w:bCs/>
          <w:lang w:val="ro-RO" w:eastAsia="ro-RO"/>
        </w:rPr>
      </w:pPr>
    </w:p>
    <w:p w:rsidR="00C46919" w:rsidRPr="00FE0D0D" w:rsidRDefault="00C46919" w:rsidP="00C46919">
      <w:pPr>
        <w:shd w:val="clear" w:color="auto" w:fill="FFFFFF"/>
        <w:jc w:val="both"/>
        <w:textAlignment w:val="baseline"/>
        <w:rPr>
          <w:rFonts w:ascii="Calibri" w:eastAsia="Calibri" w:hAnsi="Calibri" w:cs="Calibri"/>
          <w:b/>
          <w:bCs/>
          <w:lang w:val="ro-RO" w:eastAsia="ro-RO"/>
        </w:rPr>
      </w:pPr>
      <w:r w:rsidRPr="00FE0D0D">
        <w:rPr>
          <w:rFonts w:ascii="Calibri" w:eastAsia="Calibri" w:hAnsi="Calibri" w:cs="Calibri"/>
          <w:bCs/>
          <w:lang w:val="ro-RO" w:eastAsia="ro-RO"/>
        </w:rPr>
        <w:t>Buget necesar (mii euro)</w:t>
      </w:r>
    </w:p>
    <w:tbl>
      <w:tblPr>
        <w:tblW w:w="9790" w:type="dxa"/>
        <w:tblInd w:w="-5" w:type="dxa"/>
        <w:tblLook w:val="04A0" w:firstRow="1" w:lastRow="0" w:firstColumn="1" w:lastColumn="0" w:noHBand="0" w:noVBand="1"/>
      </w:tblPr>
      <w:tblGrid>
        <w:gridCol w:w="5029"/>
        <w:gridCol w:w="1190"/>
        <w:gridCol w:w="1339"/>
        <w:gridCol w:w="1190"/>
        <w:gridCol w:w="1042"/>
      </w:tblGrid>
      <w:tr w:rsidR="00C46919" w:rsidRPr="00FE0D0D" w:rsidTr="008E19CF">
        <w:trPr>
          <w:trHeight w:val="334"/>
        </w:trPr>
        <w:tc>
          <w:tcPr>
            <w:tcW w:w="5029" w:type="dxa"/>
            <w:tcBorders>
              <w:top w:val="single" w:sz="4" w:space="0" w:color="auto"/>
              <w:left w:val="single" w:sz="4" w:space="0" w:color="auto"/>
              <w:bottom w:val="nil"/>
              <w:right w:val="single" w:sz="4" w:space="0" w:color="auto"/>
            </w:tcBorders>
            <w:noWrap/>
            <w:vAlign w:val="bottom"/>
            <w:hideMark/>
          </w:tcPr>
          <w:p w:rsidR="00C46919" w:rsidRPr="00FE0D0D" w:rsidRDefault="00C46919" w:rsidP="008E19CF">
            <w:pPr>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  </w:t>
            </w:r>
            <w:r w:rsidRPr="00FE0D0D">
              <w:rPr>
                <w:rFonts w:ascii="Calibri" w:eastAsia="Calibri" w:hAnsi="Calibri" w:cs="Calibri"/>
                <w:b/>
                <w:sz w:val="22"/>
                <w:szCs w:val="22"/>
                <w:lang w:val="ro-RO" w:eastAsia="ro-RO"/>
              </w:rPr>
              <w:t>Specificare</w:t>
            </w:r>
          </w:p>
        </w:tc>
        <w:tc>
          <w:tcPr>
            <w:tcW w:w="1190" w:type="dxa"/>
            <w:vMerge w:val="restart"/>
            <w:tcBorders>
              <w:top w:val="single" w:sz="4" w:space="0" w:color="auto"/>
              <w:left w:val="nil"/>
              <w:bottom w:val="nil"/>
              <w:right w:val="single" w:sz="4" w:space="0" w:color="auto"/>
            </w:tcBorders>
            <w:vAlign w:val="bottom"/>
            <w:hideMark/>
          </w:tcPr>
          <w:p w:rsidR="00C46919" w:rsidRPr="00FE0D0D" w:rsidRDefault="00C46919" w:rsidP="008E19CF">
            <w:pPr>
              <w:jc w:val="right"/>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2020</w:t>
            </w:r>
          </w:p>
        </w:tc>
        <w:tc>
          <w:tcPr>
            <w:tcW w:w="3571" w:type="dxa"/>
            <w:gridSpan w:val="3"/>
            <w:tcBorders>
              <w:top w:val="single" w:sz="4" w:space="0" w:color="auto"/>
              <w:left w:val="nil"/>
              <w:bottom w:val="single" w:sz="4" w:space="0" w:color="auto"/>
              <w:right w:val="single" w:sz="4" w:space="0" w:color="000000"/>
            </w:tcBorders>
            <w:vAlign w:val="bottom"/>
            <w:hideMark/>
          </w:tcPr>
          <w:p w:rsidR="00C46919" w:rsidRPr="00FE0D0D" w:rsidRDefault="00C46919" w:rsidP="008E19CF">
            <w:pPr>
              <w:jc w:val="center"/>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estimări</w:t>
            </w:r>
          </w:p>
        </w:tc>
      </w:tr>
      <w:tr w:rsidR="00C46919" w:rsidRPr="00FE0D0D" w:rsidTr="008E19CF">
        <w:trPr>
          <w:trHeight w:val="60"/>
        </w:trPr>
        <w:tc>
          <w:tcPr>
            <w:tcW w:w="5029" w:type="dxa"/>
            <w:tcBorders>
              <w:top w:val="nil"/>
              <w:left w:val="single" w:sz="4" w:space="0" w:color="auto"/>
              <w:bottom w:val="nil"/>
              <w:right w:val="single" w:sz="4" w:space="0" w:color="auto"/>
            </w:tcBorders>
            <w:noWrap/>
            <w:vAlign w:val="bottom"/>
            <w:hideMark/>
          </w:tcPr>
          <w:p w:rsidR="00C46919" w:rsidRPr="00FE0D0D" w:rsidRDefault="00C46919" w:rsidP="008E19CF">
            <w:pPr>
              <w:rPr>
                <w:rFonts w:ascii="Calibri" w:eastAsia="Calibri" w:hAnsi="Calibri" w:cs="Calibri"/>
                <w:b/>
                <w:bCs/>
                <w:sz w:val="22"/>
                <w:szCs w:val="22"/>
                <w:lang w:val="ro-RO" w:eastAsia="ro-RO"/>
              </w:rPr>
            </w:pPr>
          </w:p>
        </w:tc>
        <w:tc>
          <w:tcPr>
            <w:tcW w:w="0" w:type="auto"/>
            <w:vMerge/>
            <w:tcBorders>
              <w:top w:val="single" w:sz="4" w:space="0" w:color="auto"/>
              <w:left w:val="single" w:sz="4" w:space="0" w:color="auto"/>
              <w:bottom w:val="nil"/>
              <w:right w:val="single" w:sz="4" w:space="0" w:color="auto"/>
            </w:tcBorders>
            <w:vAlign w:val="center"/>
            <w:hideMark/>
          </w:tcPr>
          <w:p w:rsidR="00C46919" w:rsidRPr="00FE0D0D" w:rsidRDefault="00C46919" w:rsidP="008E19CF">
            <w:pPr>
              <w:rPr>
                <w:rFonts w:ascii="Calibri" w:hAnsi="Calibri" w:cs="Calibri"/>
                <w:b/>
                <w:bCs/>
                <w:sz w:val="22"/>
                <w:szCs w:val="22"/>
                <w:lang w:val="ro-RO" w:eastAsia="ro-RO"/>
              </w:rPr>
            </w:pPr>
          </w:p>
        </w:tc>
        <w:tc>
          <w:tcPr>
            <w:tcW w:w="1339" w:type="dxa"/>
            <w:tcBorders>
              <w:top w:val="nil"/>
              <w:left w:val="nil"/>
              <w:bottom w:val="nil"/>
              <w:right w:val="single" w:sz="4" w:space="0" w:color="auto"/>
            </w:tcBorders>
            <w:noWrap/>
            <w:vAlign w:val="bottom"/>
            <w:hideMark/>
          </w:tcPr>
          <w:p w:rsidR="00C46919" w:rsidRPr="00FE0D0D" w:rsidRDefault="00C46919" w:rsidP="008E19CF">
            <w:pPr>
              <w:jc w:val="right"/>
              <w:rPr>
                <w:rFonts w:ascii="Calibri" w:hAnsi="Calibri" w:cs="Calibri"/>
                <w:b/>
                <w:bCs/>
                <w:sz w:val="22"/>
                <w:szCs w:val="22"/>
                <w:lang w:val="ro-RO" w:eastAsia="ro-RO"/>
              </w:rPr>
            </w:pPr>
            <w:r w:rsidRPr="00FE0D0D">
              <w:rPr>
                <w:rFonts w:ascii="Calibri" w:eastAsia="Calibri" w:hAnsi="Calibri" w:cs="Calibri"/>
                <w:b/>
                <w:bCs/>
                <w:sz w:val="22"/>
                <w:szCs w:val="22"/>
                <w:lang w:val="ro-RO" w:eastAsia="ro-RO"/>
              </w:rPr>
              <w:t>2021</w:t>
            </w:r>
          </w:p>
        </w:tc>
        <w:tc>
          <w:tcPr>
            <w:tcW w:w="1190" w:type="dxa"/>
            <w:tcBorders>
              <w:top w:val="single" w:sz="4" w:space="0" w:color="auto"/>
              <w:left w:val="nil"/>
              <w:bottom w:val="nil"/>
              <w:right w:val="nil"/>
            </w:tcBorders>
            <w:noWrap/>
            <w:vAlign w:val="bottom"/>
            <w:hideMark/>
          </w:tcPr>
          <w:p w:rsidR="00C46919" w:rsidRPr="00FE0D0D" w:rsidRDefault="00C46919" w:rsidP="008E19CF">
            <w:pPr>
              <w:jc w:val="right"/>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2022</w:t>
            </w:r>
          </w:p>
        </w:tc>
        <w:tc>
          <w:tcPr>
            <w:tcW w:w="1041" w:type="dxa"/>
            <w:tcBorders>
              <w:top w:val="single" w:sz="4" w:space="0" w:color="auto"/>
              <w:left w:val="single" w:sz="4" w:space="0" w:color="auto"/>
              <w:bottom w:val="nil"/>
              <w:right w:val="single" w:sz="4" w:space="0" w:color="auto"/>
            </w:tcBorders>
            <w:noWrap/>
            <w:vAlign w:val="bottom"/>
            <w:hideMark/>
          </w:tcPr>
          <w:p w:rsidR="00C46919" w:rsidRPr="00FE0D0D" w:rsidRDefault="00C46919" w:rsidP="008E19CF">
            <w:pPr>
              <w:jc w:val="right"/>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2023</w:t>
            </w:r>
          </w:p>
        </w:tc>
      </w:tr>
      <w:tr w:rsidR="00C46919" w:rsidRPr="00FE0D0D" w:rsidTr="008E19CF">
        <w:trPr>
          <w:trHeight w:val="472"/>
        </w:trPr>
        <w:tc>
          <w:tcPr>
            <w:tcW w:w="5029" w:type="dxa"/>
            <w:tcBorders>
              <w:top w:val="single" w:sz="4" w:space="0" w:color="auto"/>
              <w:left w:val="single" w:sz="4" w:space="0" w:color="auto"/>
              <w:bottom w:val="single" w:sz="4" w:space="0" w:color="auto"/>
              <w:right w:val="single" w:sz="4" w:space="0" w:color="auto"/>
            </w:tcBorders>
            <w:noWrap/>
            <w:hideMark/>
          </w:tcPr>
          <w:p w:rsidR="00C46919" w:rsidRPr="00FE0D0D" w:rsidRDefault="00C46919" w:rsidP="008E19CF">
            <w:pPr>
              <w:overflowPunct w:val="0"/>
              <w:autoSpaceDE w:val="0"/>
              <w:autoSpaceDN w:val="0"/>
              <w:adjustRightInd w:val="0"/>
              <w:textAlignment w:val="baseline"/>
              <w:rPr>
                <w:rFonts w:ascii="Calibri" w:eastAsia="Calibri" w:hAnsi="Calibri" w:cs="Calibri"/>
                <w:sz w:val="22"/>
                <w:szCs w:val="22"/>
                <w:lang w:val="ro-RO" w:eastAsia="ro-RO"/>
              </w:rPr>
            </w:pPr>
            <w:r w:rsidRPr="00FE0D0D">
              <w:rPr>
                <w:rFonts w:ascii="Calibri" w:hAnsi="Calibri" w:cs="Calibri"/>
                <w:sz w:val="22"/>
                <w:szCs w:val="22"/>
                <w:lang w:val="ro-RO" w:eastAsia="ro-RO"/>
              </w:rPr>
              <w:t>Mentenanță Sistem informatic integrat pentru sectorul zootehnic și sectorul vegetal– SIISZSV</w:t>
            </w:r>
          </w:p>
        </w:tc>
        <w:tc>
          <w:tcPr>
            <w:tcW w:w="1190" w:type="dxa"/>
            <w:tcBorders>
              <w:top w:val="single" w:sz="4" w:space="0" w:color="auto"/>
              <w:left w:val="nil"/>
              <w:bottom w:val="single" w:sz="4" w:space="0" w:color="auto"/>
              <w:right w:val="single" w:sz="4" w:space="0" w:color="auto"/>
            </w:tcBorders>
            <w:noWrap/>
          </w:tcPr>
          <w:p w:rsidR="00C46919" w:rsidRPr="00FE0D0D" w:rsidRDefault="00C46919" w:rsidP="008E19CF">
            <w:pPr>
              <w:jc w:val="center"/>
              <w:rPr>
                <w:rFonts w:ascii="Calibri" w:eastAsia="Calibri" w:hAnsi="Calibri" w:cs="Calibri"/>
                <w:bCs/>
                <w:sz w:val="22"/>
                <w:szCs w:val="22"/>
                <w:lang w:val="ro-RO" w:eastAsia="ro-RO"/>
              </w:rPr>
            </w:pPr>
            <w:r w:rsidRPr="00FE0D0D">
              <w:rPr>
                <w:rFonts w:ascii="Calibri" w:eastAsia="Calibri" w:hAnsi="Calibri" w:cs="Calibri"/>
                <w:bCs/>
                <w:sz w:val="22"/>
                <w:szCs w:val="22"/>
                <w:lang w:val="ro-RO" w:eastAsia="ro-RO"/>
              </w:rPr>
              <w:t>102,000</w:t>
            </w:r>
          </w:p>
        </w:tc>
        <w:tc>
          <w:tcPr>
            <w:tcW w:w="1339" w:type="dxa"/>
            <w:tcBorders>
              <w:top w:val="single" w:sz="4" w:space="0" w:color="auto"/>
              <w:left w:val="nil"/>
              <w:bottom w:val="single" w:sz="4" w:space="0" w:color="auto"/>
              <w:right w:val="single" w:sz="4" w:space="0" w:color="auto"/>
            </w:tcBorders>
            <w:noWrap/>
          </w:tcPr>
          <w:p w:rsidR="00C46919" w:rsidRPr="00FE0D0D" w:rsidRDefault="00C46919" w:rsidP="008E19CF">
            <w:pPr>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102,000</w:t>
            </w:r>
          </w:p>
          <w:p w:rsidR="00C46919" w:rsidRPr="00FE0D0D" w:rsidRDefault="00C46919" w:rsidP="008E19CF">
            <w:pPr>
              <w:rPr>
                <w:rFonts w:ascii="Calibri" w:eastAsia="Calibri" w:hAnsi="Calibri" w:cs="Calibri"/>
                <w:sz w:val="22"/>
                <w:szCs w:val="22"/>
                <w:lang w:val="ro-RO" w:eastAsia="ro-RO"/>
              </w:rPr>
            </w:pPr>
          </w:p>
        </w:tc>
        <w:tc>
          <w:tcPr>
            <w:tcW w:w="1190" w:type="dxa"/>
            <w:tcBorders>
              <w:top w:val="single" w:sz="4" w:space="0" w:color="auto"/>
              <w:left w:val="nil"/>
              <w:bottom w:val="single" w:sz="4" w:space="0" w:color="auto"/>
              <w:right w:val="single" w:sz="4" w:space="0" w:color="auto"/>
            </w:tcBorders>
            <w:shd w:val="clear" w:color="auto" w:fill="auto"/>
            <w:noWrap/>
          </w:tcPr>
          <w:p w:rsidR="00C46919" w:rsidRPr="00FE0D0D" w:rsidRDefault="00C46919" w:rsidP="008E19CF">
            <w:pPr>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102,000</w:t>
            </w:r>
          </w:p>
        </w:tc>
        <w:tc>
          <w:tcPr>
            <w:tcW w:w="1041" w:type="dxa"/>
            <w:tcBorders>
              <w:top w:val="single" w:sz="4" w:space="0" w:color="auto"/>
              <w:left w:val="nil"/>
              <w:bottom w:val="single" w:sz="4" w:space="0" w:color="auto"/>
              <w:right w:val="single" w:sz="4" w:space="0" w:color="auto"/>
            </w:tcBorders>
            <w:noWrap/>
          </w:tcPr>
          <w:p w:rsidR="00C46919" w:rsidRPr="00FE0D0D" w:rsidRDefault="00C46919" w:rsidP="008E19CF">
            <w:pPr>
              <w:jc w:val="right"/>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102,000</w:t>
            </w:r>
          </w:p>
          <w:p w:rsidR="00C46919" w:rsidRPr="00FE0D0D" w:rsidRDefault="00C46919" w:rsidP="008E19CF">
            <w:pPr>
              <w:jc w:val="right"/>
              <w:rPr>
                <w:rFonts w:ascii="Calibri" w:eastAsia="Calibri" w:hAnsi="Calibri" w:cs="Calibri"/>
                <w:sz w:val="22"/>
                <w:szCs w:val="22"/>
                <w:lang w:val="ro-RO" w:eastAsia="ro-RO"/>
              </w:rPr>
            </w:pPr>
          </w:p>
        </w:tc>
      </w:tr>
    </w:tbl>
    <w:p w:rsidR="00C46919" w:rsidRPr="00FE0D0D" w:rsidRDefault="00C46919" w:rsidP="00C46919">
      <w:pPr>
        <w:tabs>
          <w:tab w:val="left" w:pos="450"/>
        </w:tabs>
        <w:jc w:val="both"/>
        <w:rPr>
          <w:rFonts w:ascii="Calibri" w:eastAsia="Calibri" w:hAnsi="Calibri" w:cs="Calibri"/>
          <w:b/>
          <w:bCs/>
          <w:lang w:val="ro-RO" w:eastAsia="ro-RO"/>
        </w:rPr>
      </w:pPr>
    </w:p>
    <w:p w:rsidR="00C46919" w:rsidRPr="00FE0D0D" w:rsidRDefault="00C46919" w:rsidP="00C46919">
      <w:pPr>
        <w:jc w:val="both"/>
        <w:rPr>
          <w:rFonts w:ascii="Calibri" w:eastAsia="Calibri" w:hAnsi="Calibri" w:cs="Calibri"/>
          <w:b/>
          <w:bCs/>
          <w:lang w:val="ro-RO" w:eastAsia="ro-RO"/>
        </w:rPr>
      </w:pPr>
      <w:r w:rsidRPr="00FE0D0D">
        <w:rPr>
          <w:rFonts w:ascii="Calibri" w:eastAsia="Calibri" w:hAnsi="Calibri" w:cs="Calibri"/>
          <w:b/>
          <w:bCs/>
          <w:lang w:val="ro-RO" w:eastAsia="ro-RO"/>
        </w:rPr>
        <w:sym w:font="Wingdings" w:char="F0D8"/>
      </w:r>
      <w:r w:rsidRPr="00FE0D0D">
        <w:rPr>
          <w:rFonts w:ascii="Calibri" w:eastAsia="Calibri" w:hAnsi="Calibri" w:cs="Calibri"/>
          <w:b/>
          <w:bCs/>
          <w:lang w:val="ro-RO" w:eastAsia="ro-RO"/>
        </w:rPr>
        <w:t xml:space="preserve">Ajutor de minimis pentru aplicarea programului de susținere a crescătorilor de porci din rasele Bazna şi Mangaliţa în vederea producerii cărnii de porc -cuantum 250 lei/cap </w:t>
      </w:r>
    </w:p>
    <w:p w:rsidR="00C46919" w:rsidRPr="00FE0D0D" w:rsidRDefault="00C46919" w:rsidP="00C46919">
      <w:pPr>
        <w:jc w:val="both"/>
        <w:rPr>
          <w:rFonts w:ascii="Calibri" w:eastAsia="Calibri" w:hAnsi="Calibri" w:cs="Calibri"/>
          <w:bCs/>
          <w:lang w:val="ro-RO" w:eastAsia="ro-RO"/>
        </w:rPr>
      </w:pPr>
    </w:p>
    <w:p w:rsidR="00C46919" w:rsidRPr="00FE0D0D" w:rsidRDefault="00C46919" w:rsidP="00C46919">
      <w:pPr>
        <w:contextualSpacing/>
        <w:jc w:val="both"/>
        <w:rPr>
          <w:rFonts w:ascii="Calibri" w:eastAsia="Calibri" w:hAnsi="Calibri" w:cs="Calibri"/>
          <w:lang w:val="ro-RO" w:eastAsia="ro-RO"/>
        </w:rPr>
      </w:pPr>
      <w:r w:rsidRPr="00FE0D0D">
        <w:rPr>
          <w:rFonts w:ascii="Calibri" w:eastAsia="Calibri" w:hAnsi="Calibri" w:cs="Calibri"/>
          <w:lang w:val="pt-BR" w:eastAsia="ro-RO"/>
        </w:rPr>
        <w:t xml:space="preserve">Program aprobat prin </w:t>
      </w:r>
      <w:r w:rsidRPr="00FE0D0D">
        <w:rPr>
          <w:rFonts w:ascii="Calibri" w:eastAsia="Calibri" w:hAnsi="Calibri" w:cs="Calibri"/>
          <w:lang w:val="ro-RO" w:eastAsia="ro-RO"/>
        </w:rPr>
        <w:t xml:space="preserve">Hotărârea Guvernului nr. 9/2018. </w:t>
      </w:r>
    </w:p>
    <w:p w:rsidR="00C46919" w:rsidRPr="00FE0D0D" w:rsidRDefault="00C46919" w:rsidP="00C46919">
      <w:pPr>
        <w:jc w:val="both"/>
        <w:rPr>
          <w:rFonts w:ascii="Calibri" w:hAnsi="Calibri" w:cs="Calibri"/>
          <w:lang w:val="ro-RO" w:eastAsia="ro-RO"/>
        </w:rPr>
      </w:pPr>
      <w:r w:rsidRPr="00FE0D0D">
        <w:rPr>
          <w:rFonts w:ascii="Calibri" w:eastAsia="Calibri" w:hAnsi="Calibri" w:cs="Calibri"/>
          <w:lang w:val="ro-RO" w:eastAsia="ro-RO"/>
        </w:rPr>
        <w:t>Suma necesară pentru 19 mii capete purcei este</w:t>
      </w:r>
      <w:r w:rsidRPr="00FE0D0D">
        <w:rPr>
          <w:rFonts w:ascii="Calibri" w:eastAsia="Calibri" w:hAnsi="Calibri" w:cs="Calibri"/>
          <w:lang w:eastAsia="ro-RO"/>
        </w:rPr>
        <w:t xml:space="preserve">: </w:t>
      </w:r>
      <w:r w:rsidRPr="00FE0D0D">
        <w:rPr>
          <w:rFonts w:ascii="Calibri" w:hAnsi="Calibri" w:cs="Calibri"/>
          <w:lang w:val="ro-RO" w:eastAsia="ro-RO"/>
        </w:rPr>
        <w:t>19000 purcei x 250 lei/cap = 4,75 milioane lei</w:t>
      </w:r>
    </w:p>
    <w:p w:rsidR="00C46919" w:rsidRPr="00FE0D0D" w:rsidRDefault="00C46919" w:rsidP="00C46919">
      <w:pPr>
        <w:jc w:val="both"/>
        <w:rPr>
          <w:rFonts w:ascii="Calibri" w:hAnsi="Calibri" w:cs="Calibri"/>
          <w:lang w:val="ro-RO" w:eastAsia="ro-RO"/>
        </w:rPr>
      </w:pPr>
    </w:p>
    <w:p w:rsidR="00C46919" w:rsidRPr="00FE0D0D" w:rsidRDefault="00C46919" w:rsidP="00C46919">
      <w:pPr>
        <w:tabs>
          <w:tab w:val="left" w:pos="450"/>
        </w:tabs>
        <w:jc w:val="both"/>
        <w:rPr>
          <w:rFonts w:ascii="Calibri" w:eastAsia="Calibri" w:hAnsi="Calibri" w:cs="Calibri"/>
          <w:lang w:val="ro-RO" w:eastAsia="ro-RO"/>
        </w:rPr>
      </w:pPr>
      <w:r w:rsidRPr="00FE0D0D">
        <w:rPr>
          <w:rFonts w:ascii="Calibri" w:eastAsia="Calibri" w:hAnsi="Calibri" w:cs="Calibri"/>
          <w:lang w:val="ro-RO" w:eastAsia="ro-RO"/>
        </w:rPr>
        <w:t>Bugetul necesar (mii euro)</w:t>
      </w:r>
    </w:p>
    <w:tbl>
      <w:tblPr>
        <w:tblW w:w="9786" w:type="dxa"/>
        <w:tblInd w:w="5" w:type="dxa"/>
        <w:tblLook w:val="04A0" w:firstRow="1" w:lastRow="0" w:firstColumn="1" w:lastColumn="0" w:noHBand="0" w:noVBand="1"/>
      </w:tblPr>
      <w:tblGrid>
        <w:gridCol w:w="5314"/>
        <w:gridCol w:w="1218"/>
        <w:gridCol w:w="1218"/>
        <w:gridCol w:w="969"/>
        <w:gridCol w:w="1067"/>
      </w:tblGrid>
      <w:tr w:rsidR="00C46919" w:rsidRPr="00FE0D0D" w:rsidTr="008E19CF">
        <w:trPr>
          <w:trHeight w:val="313"/>
        </w:trPr>
        <w:tc>
          <w:tcPr>
            <w:tcW w:w="5314" w:type="dxa"/>
            <w:tcBorders>
              <w:top w:val="single" w:sz="4" w:space="0" w:color="auto"/>
              <w:left w:val="single" w:sz="4" w:space="0" w:color="auto"/>
              <w:bottom w:val="nil"/>
              <w:right w:val="single" w:sz="4" w:space="0" w:color="auto"/>
            </w:tcBorders>
            <w:noWrap/>
            <w:vAlign w:val="bottom"/>
            <w:hideMark/>
          </w:tcPr>
          <w:p w:rsidR="00C46919" w:rsidRPr="00FE0D0D" w:rsidRDefault="00C46919" w:rsidP="008E19CF">
            <w:pPr>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  </w:t>
            </w:r>
            <w:r w:rsidRPr="00FE0D0D">
              <w:rPr>
                <w:rFonts w:ascii="Calibri" w:eastAsia="Calibri" w:hAnsi="Calibri" w:cs="Calibri"/>
                <w:b/>
                <w:sz w:val="22"/>
                <w:szCs w:val="22"/>
                <w:lang w:val="ro-RO" w:eastAsia="ro-RO"/>
              </w:rPr>
              <w:t>Specificare</w:t>
            </w:r>
          </w:p>
        </w:tc>
        <w:tc>
          <w:tcPr>
            <w:tcW w:w="1218" w:type="dxa"/>
            <w:vMerge w:val="restart"/>
            <w:tcBorders>
              <w:top w:val="single" w:sz="4" w:space="0" w:color="auto"/>
              <w:left w:val="nil"/>
              <w:bottom w:val="nil"/>
              <w:right w:val="single" w:sz="4" w:space="0" w:color="auto"/>
            </w:tcBorders>
            <w:vAlign w:val="bottom"/>
            <w:hideMark/>
          </w:tcPr>
          <w:p w:rsidR="00C46919" w:rsidRPr="00FE0D0D" w:rsidRDefault="00C46919" w:rsidP="008E19CF">
            <w:pPr>
              <w:jc w:val="right"/>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2020</w:t>
            </w:r>
          </w:p>
        </w:tc>
        <w:tc>
          <w:tcPr>
            <w:tcW w:w="3254" w:type="dxa"/>
            <w:gridSpan w:val="3"/>
            <w:tcBorders>
              <w:top w:val="single" w:sz="4" w:space="0" w:color="auto"/>
              <w:left w:val="nil"/>
              <w:bottom w:val="single" w:sz="4" w:space="0" w:color="auto"/>
              <w:right w:val="single" w:sz="4" w:space="0" w:color="000000"/>
            </w:tcBorders>
            <w:vAlign w:val="bottom"/>
            <w:hideMark/>
          </w:tcPr>
          <w:p w:rsidR="00C46919" w:rsidRPr="00FE0D0D" w:rsidRDefault="00C46919" w:rsidP="008E19CF">
            <w:pPr>
              <w:jc w:val="center"/>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estimări</w:t>
            </w:r>
          </w:p>
        </w:tc>
      </w:tr>
      <w:tr w:rsidR="00C46919" w:rsidRPr="00FE0D0D" w:rsidTr="008E19CF">
        <w:trPr>
          <w:trHeight w:val="313"/>
        </w:trPr>
        <w:tc>
          <w:tcPr>
            <w:tcW w:w="5314" w:type="dxa"/>
            <w:tcBorders>
              <w:top w:val="nil"/>
              <w:left w:val="single" w:sz="4" w:space="0" w:color="auto"/>
              <w:bottom w:val="nil"/>
              <w:right w:val="single" w:sz="4" w:space="0" w:color="auto"/>
            </w:tcBorders>
            <w:noWrap/>
            <w:vAlign w:val="bottom"/>
            <w:hideMark/>
          </w:tcPr>
          <w:p w:rsidR="00C46919" w:rsidRPr="00FE0D0D" w:rsidRDefault="00C46919" w:rsidP="008E19CF">
            <w:pPr>
              <w:rPr>
                <w:rFonts w:ascii="Calibri" w:eastAsia="Calibri" w:hAnsi="Calibri" w:cs="Calibri"/>
                <w:b/>
                <w:bCs/>
                <w:sz w:val="22"/>
                <w:szCs w:val="22"/>
                <w:lang w:val="ro-RO" w:eastAsia="ro-RO"/>
              </w:rPr>
            </w:pPr>
          </w:p>
        </w:tc>
        <w:tc>
          <w:tcPr>
            <w:tcW w:w="1218" w:type="dxa"/>
            <w:vMerge/>
            <w:tcBorders>
              <w:top w:val="single" w:sz="4" w:space="0" w:color="auto"/>
              <w:left w:val="single" w:sz="4" w:space="0" w:color="auto"/>
              <w:bottom w:val="nil"/>
              <w:right w:val="single" w:sz="4" w:space="0" w:color="auto"/>
            </w:tcBorders>
            <w:vAlign w:val="center"/>
            <w:hideMark/>
          </w:tcPr>
          <w:p w:rsidR="00C46919" w:rsidRPr="00FE0D0D" w:rsidRDefault="00C46919" w:rsidP="008E19CF">
            <w:pPr>
              <w:rPr>
                <w:rFonts w:ascii="Calibri" w:hAnsi="Calibri" w:cs="Calibri"/>
                <w:b/>
                <w:bCs/>
                <w:sz w:val="22"/>
                <w:szCs w:val="22"/>
                <w:lang w:val="ro-RO" w:eastAsia="ro-RO"/>
              </w:rPr>
            </w:pPr>
          </w:p>
        </w:tc>
        <w:tc>
          <w:tcPr>
            <w:tcW w:w="1218" w:type="dxa"/>
            <w:tcBorders>
              <w:top w:val="nil"/>
              <w:left w:val="nil"/>
              <w:bottom w:val="nil"/>
              <w:right w:val="single" w:sz="4" w:space="0" w:color="auto"/>
            </w:tcBorders>
            <w:noWrap/>
            <w:vAlign w:val="bottom"/>
            <w:hideMark/>
          </w:tcPr>
          <w:p w:rsidR="00C46919" w:rsidRPr="00FE0D0D" w:rsidRDefault="00C46919" w:rsidP="008E19CF">
            <w:pPr>
              <w:jc w:val="right"/>
              <w:rPr>
                <w:rFonts w:ascii="Calibri" w:hAnsi="Calibri" w:cs="Calibri"/>
                <w:b/>
                <w:bCs/>
                <w:sz w:val="22"/>
                <w:szCs w:val="22"/>
                <w:lang w:val="ro-RO" w:eastAsia="ro-RO"/>
              </w:rPr>
            </w:pPr>
            <w:r w:rsidRPr="00FE0D0D">
              <w:rPr>
                <w:rFonts w:ascii="Calibri" w:eastAsia="Calibri" w:hAnsi="Calibri" w:cs="Calibri"/>
                <w:b/>
                <w:bCs/>
                <w:sz w:val="22"/>
                <w:szCs w:val="22"/>
                <w:lang w:val="ro-RO" w:eastAsia="ro-RO"/>
              </w:rPr>
              <w:t>2021</w:t>
            </w:r>
          </w:p>
        </w:tc>
        <w:tc>
          <w:tcPr>
            <w:tcW w:w="969" w:type="dxa"/>
            <w:tcBorders>
              <w:top w:val="single" w:sz="4" w:space="0" w:color="auto"/>
              <w:left w:val="nil"/>
              <w:bottom w:val="nil"/>
              <w:right w:val="nil"/>
            </w:tcBorders>
            <w:noWrap/>
            <w:vAlign w:val="bottom"/>
            <w:hideMark/>
          </w:tcPr>
          <w:p w:rsidR="00C46919" w:rsidRPr="00FE0D0D" w:rsidRDefault="00C46919" w:rsidP="008E19CF">
            <w:pPr>
              <w:jc w:val="right"/>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2022</w:t>
            </w:r>
          </w:p>
        </w:tc>
        <w:tc>
          <w:tcPr>
            <w:tcW w:w="1067" w:type="dxa"/>
            <w:tcBorders>
              <w:top w:val="single" w:sz="4" w:space="0" w:color="auto"/>
              <w:left w:val="single" w:sz="4" w:space="0" w:color="auto"/>
              <w:bottom w:val="nil"/>
              <w:right w:val="single" w:sz="4" w:space="0" w:color="auto"/>
            </w:tcBorders>
            <w:noWrap/>
            <w:vAlign w:val="bottom"/>
            <w:hideMark/>
          </w:tcPr>
          <w:p w:rsidR="00C46919" w:rsidRPr="00FE0D0D" w:rsidRDefault="00C46919" w:rsidP="008E19CF">
            <w:pPr>
              <w:jc w:val="right"/>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2023</w:t>
            </w:r>
          </w:p>
        </w:tc>
      </w:tr>
      <w:tr w:rsidR="00C46919" w:rsidRPr="00FE0D0D" w:rsidTr="008E19CF">
        <w:trPr>
          <w:trHeight w:val="313"/>
        </w:trPr>
        <w:tc>
          <w:tcPr>
            <w:tcW w:w="5314" w:type="dxa"/>
            <w:tcBorders>
              <w:top w:val="single" w:sz="4" w:space="0" w:color="auto"/>
              <w:left w:val="single" w:sz="4" w:space="0" w:color="auto"/>
              <w:bottom w:val="single" w:sz="4" w:space="0" w:color="auto"/>
              <w:right w:val="single" w:sz="4" w:space="0" w:color="auto"/>
            </w:tcBorders>
            <w:noWrap/>
            <w:vAlign w:val="bottom"/>
            <w:hideMark/>
          </w:tcPr>
          <w:p w:rsidR="00C46919" w:rsidRPr="00FE0D0D" w:rsidRDefault="00C46919" w:rsidP="008E19CF">
            <w:pPr>
              <w:rPr>
                <w:rFonts w:ascii="Calibri" w:hAnsi="Calibri" w:cs="Calibri"/>
                <w:sz w:val="22"/>
                <w:szCs w:val="22"/>
                <w:lang w:val="ro-RO" w:eastAsia="ro-RO"/>
              </w:rPr>
            </w:pPr>
            <w:r w:rsidRPr="00FE0D0D">
              <w:rPr>
                <w:rFonts w:ascii="Calibri" w:eastAsia="Calibri" w:hAnsi="Calibri" w:cs="Calibri"/>
                <w:sz w:val="22"/>
                <w:szCs w:val="22"/>
                <w:lang w:val="ro-RO" w:eastAsia="ro-RO"/>
              </w:rPr>
              <w:t>Susținere crescători rasele Bazna și Mangalița</w:t>
            </w:r>
          </w:p>
        </w:tc>
        <w:tc>
          <w:tcPr>
            <w:tcW w:w="1218" w:type="dxa"/>
            <w:tcBorders>
              <w:top w:val="single" w:sz="4" w:space="0" w:color="auto"/>
              <w:left w:val="nil"/>
              <w:bottom w:val="single" w:sz="4" w:space="0" w:color="auto"/>
              <w:right w:val="single" w:sz="4" w:space="0" w:color="auto"/>
            </w:tcBorders>
            <w:noWrap/>
            <w:vAlign w:val="bottom"/>
            <w:hideMark/>
          </w:tcPr>
          <w:p w:rsidR="00C46919" w:rsidRPr="00FE0D0D" w:rsidRDefault="00C46919" w:rsidP="008E19CF">
            <w:pPr>
              <w:rPr>
                <w:rFonts w:ascii="Calibri" w:eastAsia="Calibri" w:hAnsi="Calibri" w:cs="Calibri"/>
                <w:bCs/>
                <w:sz w:val="22"/>
                <w:szCs w:val="22"/>
                <w:lang w:val="ro-RO" w:eastAsia="ro-RO"/>
              </w:rPr>
            </w:pPr>
            <w:r w:rsidRPr="00FE0D0D">
              <w:rPr>
                <w:rFonts w:ascii="Calibri" w:eastAsia="Calibri" w:hAnsi="Calibri" w:cs="Calibri"/>
                <w:bCs/>
                <w:sz w:val="22"/>
                <w:szCs w:val="22"/>
                <w:lang w:val="ro-RO" w:eastAsia="ro-RO"/>
              </w:rPr>
              <w:t xml:space="preserve">   1.000,000 </w:t>
            </w:r>
          </w:p>
        </w:tc>
        <w:tc>
          <w:tcPr>
            <w:tcW w:w="1218" w:type="dxa"/>
            <w:tcBorders>
              <w:top w:val="single" w:sz="4" w:space="0" w:color="auto"/>
              <w:left w:val="nil"/>
              <w:bottom w:val="single" w:sz="4" w:space="0" w:color="auto"/>
              <w:right w:val="single" w:sz="4" w:space="0" w:color="auto"/>
            </w:tcBorders>
            <w:noWrap/>
          </w:tcPr>
          <w:p w:rsidR="00C46919" w:rsidRPr="00FE0D0D" w:rsidRDefault="00C46919" w:rsidP="008E19CF">
            <w:pPr>
              <w:jc w:val="right"/>
              <w:rPr>
                <w:rFonts w:ascii="Calibri" w:eastAsia="Calibri" w:hAnsi="Calibri" w:cs="Calibri"/>
                <w:bCs/>
                <w:sz w:val="22"/>
                <w:szCs w:val="22"/>
                <w:lang w:val="ro-RO" w:eastAsia="ro-RO"/>
              </w:rPr>
            </w:pPr>
          </w:p>
          <w:p w:rsidR="00C46919" w:rsidRPr="00FE0D0D" w:rsidRDefault="00C46919" w:rsidP="008E19CF">
            <w:pPr>
              <w:jc w:val="center"/>
              <w:rPr>
                <w:rFonts w:ascii="Calibri" w:eastAsia="Calibri" w:hAnsi="Calibri" w:cs="Calibri"/>
                <w:sz w:val="22"/>
                <w:szCs w:val="22"/>
                <w:lang w:val="ro-RO" w:eastAsia="ro-RO"/>
              </w:rPr>
            </w:pPr>
          </w:p>
        </w:tc>
        <w:tc>
          <w:tcPr>
            <w:tcW w:w="969" w:type="dxa"/>
            <w:tcBorders>
              <w:top w:val="single" w:sz="4" w:space="0" w:color="auto"/>
              <w:left w:val="nil"/>
              <w:bottom w:val="single" w:sz="4" w:space="0" w:color="auto"/>
              <w:right w:val="single" w:sz="4" w:space="0" w:color="auto"/>
            </w:tcBorders>
            <w:noWrap/>
          </w:tcPr>
          <w:p w:rsidR="00C46919" w:rsidRPr="00FE0D0D" w:rsidRDefault="00C46919" w:rsidP="008E19CF">
            <w:pPr>
              <w:jc w:val="right"/>
              <w:rPr>
                <w:rFonts w:ascii="Calibri" w:eastAsia="Calibri" w:hAnsi="Calibri" w:cs="Calibri"/>
                <w:bCs/>
                <w:sz w:val="22"/>
                <w:szCs w:val="22"/>
                <w:lang w:val="ro-RO" w:eastAsia="ro-RO"/>
              </w:rPr>
            </w:pPr>
          </w:p>
          <w:p w:rsidR="00C46919" w:rsidRPr="00FE0D0D" w:rsidRDefault="00C46919" w:rsidP="008E19CF">
            <w:pPr>
              <w:rPr>
                <w:rFonts w:ascii="Calibri" w:eastAsia="Calibri" w:hAnsi="Calibri" w:cs="Calibri"/>
                <w:sz w:val="22"/>
                <w:szCs w:val="22"/>
                <w:lang w:val="ro-RO" w:eastAsia="ro-RO"/>
              </w:rPr>
            </w:pPr>
            <w:r w:rsidRPr="00FE0D0D">
              <w:rPr>
                <w:rFonts w:ascii="Calibri" w:eastAsia="Calibri" w:hAnsi="Calibri" w:cs="Calibri"/>
                <w:bCs/>
                <w:sz w:val="22"/>
                <w:szCs w:val="22"/>
                <w:lang w:val="ro-RO" w:eastAsia="ro-RO"/>
              </w:rPr>
              <w:t xml:space="preserve">     -</w:t>
            </w:r>
          </w:p>
        </w:tc>
        <w:tc>
          <w:tcPr>
            <w:tcW w:w="1067" w:type="dxa"/>
            <w:tcBorders>
              <w:top w:val="single" w:sz="4" w:space="0" w:color="auto"/>
              <w:left w:val="nil"/>
              <w:bottom w:val="single" w:sz="4" w:space="0" w:color="auto"/>
              <w:right w:val="single" w:sz="4" w:space="0" w:color="auto"/>
            </w:tcBorders>
            <w:noWrap/>
          </w:tcPr>
          <w:p w:rsidR="00C46919" w:rsidRPr="00FE0D0D" w:rsidRDefault="00C46919" w:rsidP="008E19CF">
            <w:pPr>
              <w:jc w:val="right"/>
              <w:rPr>
                <w:rFonts w:ascii="Calibri" w:eastAsia="Calibri" w:hAnsi="Calibri" w:cs="Calibri"/>
                <w:sz w:val="22"/>
                <w:szCs w:val="22"/>
                <w:lang w:val="ro-RO" w:eastAsia="ro-RO"/>
              </w:rPr>
            </w:pPr>
          </w:p>
          <w:p w:rsidR="00C46919" w:rsidRPr="00FE0D0D" w:rsidRDefault="00C46919" w:rsidP="008E19CF">
            <w:pPr>
              <w:jc w:val="center"/>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w:t>
            </w:r>
          </w:p>
        </w:tc>
      </w:tr>
    </w:tbl>
    <w:p w:rsidR="00C46919" w:rsidRPr="00FE0D0D" w:rsidRDefault="00C46919" w:rsidP="00C46919">
      <w:pPr>
        <w:tabs>
          <w:tab w:val="left" w:pos="450"/>
        </w:tabs>
        <w:jc w:val="both"/>
        <w:rPr>
          <w:rFonts w:ascii="Calibri" w:eastAsia="Calibri" w:hAnsi="Calibri" w:cs="Calibri"/>
          <w:b/>
          <w:bCs/>
          <w:lang w:val="ro-RO" w:eastAsia="ro-RO"/>
        </w:rPr>
      </w:pPr>
    </w:p>
    <w:p w:rsidR="00C46919" w:rsidRPr="00FE0D0D" w:rsidRDefault="00C46919" w:rsidP="00C46919">
      <w:pPr>
        <w:rPr>
          <w:rFonts w:ascii="Calibri" w:eastAsia="Calibri" w:hAnsi="Calibri" w:cs="Calibri"/>
          <w:shd w:val="clear" w:color="auto" w:fill="FFFFFF"/>
          <w:lang w:val="ro-RO" w:eastAsia="ro-RO"/>
        </w:rPr>
      </w:pPr>
      <w:r w:rsidRPr="00FE0D0D">
        <w:rPr>
          <w:rFonts w:ascii="Calibri" w:eastAsia="Calibri" w:hAnsi="Calibri" w:cs="Calibri"/>
          <w:b/>
          <w:bCs/>
          <w:lang w:val="ro-RO" w:eastAsia="ro-RO"/>
        </w:rPr>
        <w:sym w:font="Wingdings" w:char="F0D8"/>
      </w:r>
      <w:r w:rsidRPr="00FE0D0D">
        <w:rPr>
          <w:rFonts w:ascii="Calibri" w:eastAsia="Calibri" w:hAnsi="Calibri" w:cs="Calibri"/>
          <w:b/>
          <w:shd w:val="clear" w:color="auto" w:fill="FFFFFF"/>
          <w:lang w:val="ro-RO" w:eastAsia="ro-RO"/>
        </w:rPr>
        <w:t xml:space="preserve"> Ajutor de minimis pentru aplicarea programului de susținere a crescătorilor de ovine pentru comercializarea lânii</w:t>
      </w:r>
      <w:r w:rsidRPr="00FE0D0D">
        <w:rPr>
          <w:rFonts w:ascii="Calibri" w:eastAsia="Calibri" w:hAnsi="Calibri" w:cs="Calibri"/>
          <w:shd w:val="clear" w:color="auto" w:fill="FFFFFF"/>
          <w:lang w:val="ro-RO" w:eastAsia="ro-RO"/>
        </w:rPr>
        <w:t xml:space="preserve"> -2 lei/kg</w:t>
      </w:r>
    </w:p>
    <w:p w:rsidR="00C46919" w:rsidRPr="00FE0D0D" w:rsidRDefault="00C46919" w:rsidP="00C46919">
      <w:pPr>
        <w:rPr>
          <w:rFonts w:ascii="Calibri" w:eastAsia="Calibri" w:hAnsi="Calibri" w:cs="Calibri"/>
          <w:shd w:val="clear" w:color="auto" w:fill="FFFFFF"/>
          <w:lang w:val="ro-RO" w:eastAsia="ro-RO"/>
        </w:rPr>
      </w:pPr>
    </w:p>
    <w:p w:rsidR="00C46919" w:rsidRPr="00FE0D0D" w:rsidRDefault="00C46919" w:rsidP="00C46919">
      <w:pPr>
        <w:tabs>
          <w:tab w:val="left" w:pos="450"/>
        </w:tabs>
        <w:jc w:val="both"/>
        <w:rPr>
          <w:rFonts w:ascii="Calibri" w:eastAsia="Calibri" w:hAnsi="Calibri" w:cs="Calibri"/>
          <w:shd w:val="clear" w:color="auto" w:fill="FFFFFF"/>
          <w:lang w:val="ro-RO" w:eastAsia="ro-RO"/>
        </w:rPr>
      </w:pPr>
      <w:r w:rsidRPr="00FE0D0D">
        <w:rPr>
          <w:rFonts w:ascii="Calibri" w:eastAsia="Calibri" w:hAnsi="Calibri" w:cs="Calibri"/>
          <w:lang w:val="ro-RO" w:eastAsia="ro-RO"/>
        </w:rPr>
        <w:t>Program aprobat prin Hotărârea Guvernului</w:t>
      </w:r>
      <w:r w:rsidRPr="00FE0D0D">
        <w:rPr>
          <w:rFonts w:ascii="Calibri" w:eastAsia="Calibri" w:hAnsi="Calibri" w:cs="Calibri"/>
          <w:shd w:val="clear" w:color="auto" w:fill="FFFFFF"/>
          <w:lang w:val="ro-RO" w:eastAsia="ro-RO"/>
        </w:rPr>
        <w:t xml:space="preserve"> nr. 500/2017 cu modificările și completările ulterioare. </w:t>
      </w:r>
    </w:p>
    <w:p w:rsidR="00C46919" w:rsidRPr="00FE0D0D" w:rsidRDefault="00C46919" w:rsidP="00C46919">
      <w:pPr>
        <w:tabs>
          <w:tab w:val="left" w:pos="450"/>
        </w:tabs>
        <w:jc w:val="both"/>
        <w:rPr>
          <w:rFonts w:ascii="Calibri" w:eastAsia="Calibri" w:hAnsi="Calibri" w:cs="Calibri"/>
          <w:shd w:val="clear" w:color="auto" w:fill="FFFFFF"/>
          <w:lang w:val="ro-RO" w:eastAsia="ro-RO"/>
        </w:rPr>
      </w:pPr>
      <w:r w:rsidRPr="00FE0D0D">
        <w:rPr>
          <w:rFonts w:ascii="Calibri" w:eastAsia="Calibri" w:hAnsi="Calibri" w:cs="Calibri"/>
          <w:shd w:val="clear" w:color="auto" w:fill="FFFFFF"/>
          <w:lang w:val="ro-RO" w:eastAsia="ro-RO"/>
        </w:rPr>
        <w:t>Se subvenționează cca. 7140 tone lână.</w:t>
      </w:r>
    </w:p>
    <w:p w:rsidR="00C46919" w:rsidRPr="00FE0D0D" w:rsidRDefault="00C46919" w:rsidP="00C46919">
      <w:pPr>
        <w:tabs>
          <w:tab w:val="left" w:pos="450"/>
        </w:tabs>
        <w:jc w:val="both"/>
        <w:rPr>
          <w:rFonts w:ascii="Calibri" w:eastAsia="Calibri" w:hAnsi="Calibri" w:cs="Calibri"/>
          <w:lang w:val="ro-RO" w:eastAsia="ro-RO"/>
        </w:rPr>
      </w:pPr>
      <w:r w:rsidRPr="00FE0D0D">
        <w:rPr>
          <w:rFonts w:ascii="Calibri" w:eastAsia="Calibri" w:hAnsi="Calibri" w:cs="Calibri"/>
          <w:lang w:val="ro-RO" w:eastAsia="ro-RO"/>
        </w:rPr>
        <w:t xml:space="preserve">Suma necesară pentru subvenționarea a circa 7140 tone lână 2 lei/kg x 7140 tone= 14,28 milioane lei. </w:t>
      </w:r>
    </w:p>
    <w:p w:rsidR="00C46919" w:rsidRPr="00FE0D0D" w:rsidRDefault="00C46919" w:rsidP="00C46919">
      <w:pPr>
        <w:tabs>
          <w:tab w:val="left" w:pos="450"/>
        </w:tabs>
        <w:jc w:val="both"/>
        <w:rPr>
          <w:rFonts w:ascii="Calibri" w:eastAsia="Calibri" w:hAnsi="Calibri" w:cs="Calibri"/>
          <w:lang w:val="ro-RO" w:eastAsia="ro-RO"/>
        </w:rPr>
      </w:pPr>
    </w:p>
    <w:p w:rsidR="00C46919" w:rsidRPr="00FE0D0D" w:rsidRDefault="00C46919" w:rsidP="00C46919">
      <w:pPr>
        <w:tabs>
          <w:tab w:val="left" w:pos="450"/>
        </w:tabs>
        <w:jc w:val="both"/>
        <w:rPr>
          <w:rFonts w:ascii="Calibri" w:eastAsia="Calibri" w:hAnsi="Calibri" w:cs="Calibri"/>
          <w:lang w:val="ro-RO" w:eastAsia="ro-RO"/>
        </w:rPr>
      </w:pPr>
      <w:r w:rsidRPr="00FE0D0D">
        <w:rPr>
          <w:rFonts w:ascii="Calibri" w:eastAsia="Calibri" w:hAnsi="Calibri" w:cs="Calibri"/>
          <w:lang w:val="ro-RO" w:eastAsia="ro-RO"/>
        </w:rPr>
        <w:t>Bugetul necesar (mii euro)</w:t>
      </w:r>
    </w:p>
    <w:tbl>
      <w:tblPr>
        <w:tblW w:w="9855" w:type="dxa"/>
        <w:tblInd w:w="5" w:type="dxa"/>
        <w:tblLook w:val="04A0" w:firstRow="1" w:lastRow="0" w:firstColumn="1" w:lastColumn="0" w:noHBand="0" w:noVBand="1"/>
      </w:tblPr>
      <w:tblGrid>
        <w:gridCol w:w="4008"/>
        <w:gridCol w:w="1649"/>
        <w:gridCol w:w="1500"/>
        <w:gridCol w:w="1499"/>
        <w:gridCol w:w="1199"/>
      </w:tblGrid>
      <w:tr w:rsidR="00C46919" w:rsidRPr="00FE0D0D" w:rsidTr="008E19CF">
        <w:trPr>
          <w:trHeight w:val="348"/>
        </w:trPr>
        <w:tc>
          <w:tcPr>
            <w:tcW w:w="4008" w:type="dxa"/>
            <w:tcBorders>
              <w:top w:val="single" w:sz="4" w:space="0" w:color="auto"/>
              <w:left w:val="single" w:sz="4" w:space="0" w:color="auto"/>
              <w:bottom w:val="nil"/>
              <w:right w:val="single" w:sz="4" w:space="0" w:color="auto"/>
            </w:tcBorders>
            <w:noWrap/>
            <w:vAlign w:val="bottom"/>
            <w:hideMark/>
          </w:tcPr>
          <w:p w:rsidR="00C46919" w:rsidRPr="00FE0D0D" w:rsidRDefault="00C46919" w:rsidP="008E19CF">
            <w:pPr>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  </w:t>
            </w:r>
            <w:r w:rsidRPr="00FE0D0D">
              <w:rPr>
                <w:rFonts w:ascii="Calibri" w:eastAsia="Calibri" w:hAnsi="Calibri" w:cs="Calibri"/>
                <w:b/>
                <w:sz w:val="22"/>
                <w:szCs w:val="22"/>
                <w:lang w:val="ro-RO" w:eastAsia="ro-RO"/>
              </w:rPr>
              <w:t>Specificare</w:t>
            </w:r>
          </w:p>
        </w:tc>
        <w:tc>
          <w:tcPr>
            <w:tcW w:w="1649" w:type="dxa"/>
            <w:vMerge w:val="restart"/>
            <w:tcBorders>
              <w:top w:val="single" w:sz="4" w:space="0" w:color="auto"/>
              <w:left w:val="nil"/>
              <w:bottom w:val="nil"/>
              <w:right w:val="single" w:sz="4" w:space="0" w:color="auto"/>
            </w:tcBorders>
            <w:vAlign w:val="bottom"/>
            <w:hideMark/>
          </w:tcPr>
          <w:p w:rsidR="00C46919" w:rsidRPr="00FE0D0D" w:rsidRDefault="00C46919" w:rsidP="008E19CF">
            <w:pPr>
              <w:jc w:val="right"/>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2020</w:t>
            </w:r>
          </w:p>
        </w:tc>
        <w:tc>
          <w:tcPr>
            <w:tcW w:w="4198" w:type="dxa"/>
            <w:gridSpan w:val="3"/>
            <w:tcBorders>
              <w:top w:val="single" w:sz="4" w:space="0" w:color="auto"/>
              <w:left w:val="nil"/>
              <w:bottom w:val="single" w:sz="4" w:space="0" w:color="auto"/>
              <w:right w:val="single" w:sz="4" w:space="0" w:color="000000"/>
            </w:tcBorders>
            <w:vAlign w:val="bottom"/>
            <w:hideMark/>
          </w:tcPr>
          <w:p w:rsidR="00C46919" w:rsidRPr="00FE0D0D" w:rsidRDefault="00C46919" w:rsidP="008E19CF">
            <w:pPr>
              <w:jc w:val="center"/>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estimări</w:t>
            </w:r>
          </w:p>
        </w:tc>
      </w:tr>
      <w:tr w:rsidR="00C46919" w:rsidRPr="00FE0D0D" w:rsidTr="008E19CF">
        <w:trPr>
          <w:trHeight w:val="348"/>
        </w:trPr>
        <w:tc>
          <w:tcPr>
            <w:tcW w:w="4008" w:type="dxa"/>
            <w:tcBorders>
              <w:top w:val="nil"/>
              <w:left w:val="single" w:sz="4" w:space="0" w:color="auto"/>
              <w:bottom w:val="nil"/>
              <w:right w:val="single" w:sz="4" w:space="0" w:color="auto"/>
            </w:tcBorders>
            <w:noWrap/>
            <w:vAlign w:val="bottom"/>
            <w:hideMark/>
          </w:tcPr>
          <w:p w:rsidR="00C46919" w:rsidRPr="00FE0D0D" w:rsidRDefault="00C46919" w:rsidP="008E19CF">
            <w:pPr>
              <w:rPr>
                <w:rFonts w:ascii="Calibri" w:eastAsia="Calibri" w:hAnsi="Calibri" w:cs="Calibri"/>
                <w:b/>
                <w:bCs/>
                <w:sz w:val="22"/>
                <w:szCs w:val="22"/>
                <w:lang w:val="ro-RO" w:eastAsia="ro-RO"/>
              </w:rPr>
            </w:pPr>
          </w:p>
        </w:tc>
        <w:tc>
          <w:tcPr>
            <w:tcW w:w="0" w:type="auto"/>
            <w:vMerge/>
            <w:tcBorders>
              <w:top w:val="single" w:sz="4" w:space="0" w:color="auto"/>
              <w:left w:val="single" w:sz="4" w:space="0" w:color="auto"/>
              <w:bottom w:val="nil"/>
              <w:right w:val="single" w:sz="4" w:space="0" w:color="auto"/>
            </w:tcBorders>
            <w:vAlign w:val="center"/>
            <w:hideMark/>
          </w:tcPr>
          <w:p w:rsidR="00C46919" w:rsidRPr="00FE0D0D" w:rsidRDefault="00C46919" w:rsidP="008E19CF">
            <w:pPr>
              <w:rPr>
                <w:rFonts w:ascii="Calibri" w:hAnsi="Calibri" w:cs="Calibri"/>
                <w:b/>
                <w:bCs/>
                <w:sz w:val="22"/>
                <w:szCs w:val="22"/>
                <w:lang w:val="ro-RO" w:eastAsia="ro-RO"/>
              </w:rPr>
            </w:pPr>
          </w:p>
        </w:tc>
        <w:tc>
          <w:tcPr>
            <w:tcW w:w="1500" w:type="dxa"/>
            <w:tcBorders>
              <w:top w:val="nil"/>
              <w:left w:val="nil"/>
              <w:bottom w:val="nil"/>
              <w:right w:val="single" w:sz="4" w:space="0" w:color="auto"/>
            </w:tcBorders>
            <w:noWrap/>
            <w:vAlign w:val="bottom"/>
            <w:hideMark/>
          </w:tcPr>
          <w:p w:rsidR="00C46919" w:rsidRPr="00FE0D0D" w:rsidRDefault="00C46919" w:rsidP="008E19CF">
            <w:pPr>
              <w:jc w:val="right"/>
              <w:rPr>
                <w:rFonts w:ascii="Calibri" w:hAnsi="Calibri" w:cs="Calibri"/>
                <w:b/>
                <w:bCs/>
                <w:sz w:val="22"/>
                <w:szCs w:val="22"/>
                <w:lang w:val="ro-RO" w:eastAsia="ro-RO"/>
              </w:rPr>
            </w:pPr>
            <w:r w:rsidRPr="00FE0D0D">
              <w:rPr>
                <w:rFonts w:ascii="Calibri" w:eastAsia="Calibri" w:hAnsi="Calibri" w:cs="Calibri"/>
                <w:b/>
                <w:bCs/>
                <w:sz w:val="22"/>
                <w:szCs w:val="22"/>
                <w:lang w:val="ro-RO" w:eastAsia="ro-RO"/>
              </w:rPr>
              <w:t>2021</w:t>
            </w:r>
          </w:p>
        </w:tc>
        <w:tc>
          <w:tcPr>
            <w:tcW w:w="1499" w:type="dxa"/>
            <w:tcBorders>
              <w:top w:val="single" w:sz="4" w:space="0" w:color="auto"/>
              <w:left w:val="nil"/>
              <w:bottom w:val="nil"/>
              <w:right w:val="nil"/>
            </w:tcBorders>
            <w:noWrap/>
            <w:vAlign w:val="bottom"/>
            <w:hideMark/>
          </w:tcPr>
          <w:p w:rsidR="00C46919" w:rsidRPr="00FE0D0D" w:rsidRDefault="00C46919" w:rsidP="008E19CF">
            <w:pPr>
              <w:jc w:val="right"/>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2022</w:t>
            </w:r>
          </w:p>
        </w:tc>
        <w:tc>
          <w:tcPr>
            <w:tcW w:w="1199" w:type="dxa"/>
            <w:tcBorders>
              <w:top w:val="single" w:sz="4" w:space="0" w:color="auto"/>
              <w:left w:val="single" w:sz="4" w:space="0" w:color="auto"/>
              <w:bottom w:val="nil"/>
              <w:right w:val="single" w:sz="4" w:space="0" w:color="auto"/>
            </w:tcBorders>
            <w:noWrap/>
            <w:vAlign w:val="bottom"/>
            <w:hideMark/>
          </w:tcPr>
          <w:p w:rsidR="00C46919" w:rsidRPr="00FE0D0D" w:rsidRDefault="00C46919" w:rsidP="008E19CF">
            <w:pPr>
              <w:jc w:val="right"/>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2023</w:t>
            </w:r>
          </w:p>
        </w:tc>
      </w:tr>
      <w:tr w:rsidR="00C46919" w:rsidRPr="00FE0D0D" w:rsidTr="008E19CF">
        <w:trPr>
          <w:trHeight w:val="348"/>
        </w:trPr>
        <w:tc>
          <w:tcPr>
            <w:tcW w:w="4008" w:type="dxa"/>
            <w:tcBorders>
              <w:top w:val="single" w:sz="4" w:space="0" w:color="auto"/>
              <w:left w:val="single" w:sz="4" w:space="0" w:color="auto"/>
              <w:bottom w:val="single" w:sz="4" w:space="0" w:color="auto"/>
              <w:right w:val="single" w:sz="4" w:space="0" w:color="auto"/>
            </w:tcBorders>
            <w:noWrap/>
            <w:vAlign w:val="bottom"/>
            <w:hideMark/>
          </w:tcPr>
          <w:p w:rsidR="00C46919" w:rsidRPr="00FE0D0D" w:rsidRDefault="00C46919" w:rsidP="008E19CF">
            <w:pPr>
              <w:rPr>
                <w:rFonts w:ascii="Calibri" w:hAnsi="Calibri" w:cs="Calibri"/>
                <w:sz w:val="22"/>
                <w:szCs w:val="22"/>
                <w:lang w:val="ro-RO" w:eastAsia="ro-RO"/>
              </w:rPr>
            </w:pPr>
            <w:r w:rsidRPr="00FE0D0D">
              <w:rPr>
                <w:rFonts w:ascii="Calibri" w:eastAsia="Calibri" w:hAnsi="Calibri" w:cs="Calibri"/>
                <w:sz w:val="22"/>
                <w:szCs w:val="22"/>
                <w:lang w:val="ro-RO" w:eastAsia="ro-RO"/>
              </w:rPr>
              <w:t>Comercializarea lânii</w:t>
            </w:r>
          </w:p>
        </w:tc>
        <w:tc>
          <w:tcPr>
            <w:tcW w:w="1649" w:type="dxa"/>
            <w:tcBorders>
              <w:top w:val="single" w:sz="4" w:space="0" w:color="auto"/>
              <w:left w:val="nil"/>
              <w:bottom w:val="single" w:sz="4" w:space="0" w:color="auto"/>
              <w:right w:val="single" w:sz="4" w:space="0" w:color="auto"/>
            </w:tcBorders>
            <w:noWrap/>
            <w:vAlign w:val="bottom"/>
            <w:hideMark/>
          </w:tcPr>
          <w:p w:rsidR="00C46919" w:rsidRPr="00FE0D0D" w:rsidRDefault="00C46919" w:rsidP="008E19CF">
            <w:pPr>
              <w:jc w:val="right"/>
              <w:rPr>
                <w:rFonts w:ascii="Calibri" w:eastAsia="Calibri" w:hAnsi="Calibri" w:cs="Calibri"/>
                <w:bCs/>
                <w:sz w:val="22"/>
                <w:szCs w:val="22"/>
                <w:lang w:val="ro-RO" w:eastAsia="ro-RO"/>
              </w:rPr>
            </w:pPr>
            <w:r w:rsidRPr="00FE0D0D">
              <w:rPr>
                <w:rFonts w:ascii="Calibri" w:eastAsia="Calibri" w:hAnsi="Calibri" w:cs="Calibri"/>
                <w:bCs/>
                <w:sz w:val="22"/>
                <w:szCs w:val="22"/>
                <w:lang w:val="ro-RO" w:eastAsia="ro-RO"/>
              </w:rPr>
              <w:t>3.000,000</w:t>
            </w:r>
          </w:p>
        </w:tc>
        <w:tc>
          <w:tcPr>
            <w:tcW w:w="1500" w:type="dxa"/>
            <w:tcBorders>
              <w:top w:val="single" w:sz="4" w:space="0" w:color="auto"/>
              <w:left w:val="nil"/>
              <w:bottom w:val="single" w:sz="4" w:space="0" w:color="auto"/>
              <w:right w:val="single" w:sz="4" w:space="0" w:color="auto"/>
            </w:tcBorders>
            <w:noWrap/>
            <w:vAlign w:val="center"/>
            <w:hideMark/>
          </w:tcPr>
          <w:p w:rsidR="00C46919" w:rsidRPr="00FE0D0D" w:rsidRDefault="00C46919" w:rsidP="008E19CF">
            <w:pPr>
              <w:jc w:val="right"/>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w:t>
            </w:r>
          </w:p>
        </w:tc>
        <w:tc>
          <w:tcPr>
            <w:tcW w:w="1499" w:type="dxa"/>
            <w:tcBorders>
              <w:top w:val="single" w:sz="4" w:space="0" w:color="auto"/>
              <w:left w:val="nil"/>
              <w:bottom w:val="single" w:sz="4" w:space="0" w:color="auto"/>
              <w:right w:val="single" w:sz="4" w:space="0" w:color="auto"/>
            </w:tcBorders>
            <w:noWrap/>
            <w:vAlign w:val="center"/>
            <w:hideMark/>
          </w:tcPr>
          <w:p w:rsidR="00C46919" w:rsidRPr="00FE0D0D" w:rsidRDefault="00C46919" w:rsidP="008E19CF">
            <w:pPr>
              <w:jc w:val="right"/>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w:t>
            </w:r>
          </w:p>
        </w:tc>
        <w:tc>
          <w:tcPr>
            <w:tcW w:w="1199" w:type="dxa"/>
            <w:tcBorders>
              <w:top w:val="single" w:sz="4" w:space="0" w:color="auto"/>
              <w:left w:val="nil"/>
              <w:bottom w:val="single" w:sz="4" w:space="0" w:color="auto"/>
              <w:right w:val="single" w:sz="4" w:space="0" w:color="auto"/>
            </w:tcBorders>
            <w:noWrap/>
          </w:tcPr>
          <w:p w:rsidR="00C46919" w:rsidRPr="00FE0D0D" w:rsidRDefault="00C46919" w:rsidP="008E19CF">
            <w:pPr>
              <w:jc w:val="right"/>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w:t>
            </w:r>
          </w:p>
        </w:tc>
      </w:tr>
    </w:tbl>
    <w:p w:rsidR="00C46919" w:rsidRPr="00FE0D0D" w:rsidRDefault="00C46919" w:rsidP="00C46919">
      <w:pPr>
        <w:jc w:val="both"/>
        <w:rPr>
          <w:rFonts w:ascii="Calibri" w:hAnsi="Calibri" w:cs="Calibri"/>
          <w:b/>
        </w:rPr>
      </w:pPr>
    </w:p>
    <w:p w:rsidR="00C46919" w:rsidRPr="00FE0D0D" w:rsidRDefault="00C46919" w:rsidP="00C46919">
      <w:pPr>
        <w:jc w:val="both"/>
        <w:rPr>
          <w:rFonts w:ascii="Calibri" w:hAnsi="Calibri" w:cs="Calibri"/>
          <w:b/>
        </w:rPr>
      </w:pPr>
      <w:r w:rsidRPr="00FE0D0D">
        <w:rPr>
          <w:rFonts w:ascii="Calibri" w:hAnsi="Calibri" w:cs="Calibri"/>
          <w:b/>
        </w:rPr>
        <w:sym w:font="Wingdings" w:char="F0D8"/>
      </w:r>
      <w:r w:rsidRPr="00FE0D0D">
        <w:rPr>
          <w:rFonts w:ascii="Calibri" w:hAnsi="Calibri" w:cs="Calibri"/>
          <w:b/>
        </w:rPr>
        <w:t xml:space="preserve"> Programul național apicol 2020-2022</w:t>
      </w:r>
    </w:p>
    <w:p w:rsidR="00C46919" w:rsidRPr="00FE0D0D" w:rsidRDefault="00C46919" w:rsidP="00C46919">
      <w:pPr>
        <w:jc w:val="both"/>
        <w:rPr>
          <w:rFonts w:ascii="Calibri" w:hAnsi="Calibri" w:cs="Calibri"/>
          <w:b/>
        </w:rPr>
      </w:pPr>
    </w:p>
    <w:p w:rsidR="00C46919" w:rsidRPr="00FE0D0D" w:rsidRDefault="00C46919" w:rsidP="00C46919">
      <w:pPr>
        <w:jc w:val="both"/>
        <w:rPr>
          <w:rFonts w:ascii="Calibri" w:hAnsi="Calibri" w:cs="Calibri"/>
          <w:bCs/>
        </w:rPr>
      </w:pPr>
      <w:r w:rsidRPr="00FE0D0D">
        <w:rPr>
          <w:rFonts w:ascii="Calibri" w:hAnsi="Calibri" w:cs="Calibri"/>
          <w:bCs/>
        </w:rPr>
        <w:t>Se subvenționează achiziționarea de medicamente, mătci,  familii de albine, stupi și accesorii apicole.</w:t>
      </w:r>
    </w:p>
    <w:p w:rsidR="00C46919" w:rsidRPr="00FE0D0D" w:rsidRDefault="00C46919" w:rsidP="00C46919">
      <w:pPr>
        <w:jc w:val="both"/>
        <w:rPr>
          <w:rFonts w:ascii="Calibri" w:hAnsi="Calibri" w:cs="Calibri"/>
          <w:lang w:val="ro-RO" w:eastAsia="ro-RO"/>
        </w:rPr>
      </w:pPr>
      <w:r w:rsidRPr="00FE0D0D">
        <w:rPr>
          <w:rFonts w:ascii="Calibri" w:hAnsi="Calibri" w:cs="Calibri"/>
          <w:lang w:val="ro-RO" w:eastAsia="ro-RO"/>
        </w:rPr>
        <w:t>Contribuție 50% din bugetul național; beneficiari: cca 53200 apicultori.</w:t>
      </w:r>
    </w:p>
    <w:p w:rsidR="00C46919" w:rsidRPr="00FE0D0D" w:rsidRDefault="00C46919" w:rsidP="00C46919">
      <w:pPr>
        <w:tabs>
          <w:tab w:val="left" w:pos="450"/>
        </w:tabs>
        <w:jc w:val="both"/>
        <w:rPr>
          <w:rFonts w:ascii="Calibri" w:eastAsia="Calibri" w:hAnsi="Calibri" w:cs="Calibri"/>
          <w:lang w:val="ro-RO" w:eastAsia="ro-RO"/>
        </w:rPr>
      </w:pPr>
    </w:p>
    <w:p w:rsidR="00C46919" w:rsidRPr="00FE0D0D" w:rsidRDefault="00C46919" w:rsidP="00C46919">
      <w:pPr>
        <w:tabs>
          <w:tab w:val="left" w:pos="450"/>
        </w:tabs>
        <w:jc w:val="both"/>
        <w:rPr>
          <w:rFonts w:ascii="Calibri" w:eastAsia="Calibri" w:hAnsi="Calibri" w:cs="Calibri"/>
          <w:lang w:val="ro-RO" w:eastAsia="ro-RO"/>
        </w:rPr>
      </w:pPr>
      <w:r w:rsidRPr="00FE0D0D">
        <w:rPr>
          <w:rFonts w:ascii="Calibri" w:eastAsia="Calibri" w:hAnsi="Calibri" w:cs="Calibri"/>
          <w:lang w:val="ro-RO" w:eastAsia="ro-RO"/>
        </w:rPr>
        <w:t>Bugetul necesar (mii euro)</w:t>
      </w:r>
    </w:p>
    <w:tbl>
      <w:tblPr>
        <w:tblW w:w="10036" w:type="dxa"/>
        <w:tblInd w:w="-5" w:type="dxa"/>
        <w:tblLook w:val="04A0" w:firstRow="1" w:lastRow="0" w:firstColumn="1" w:lastColumn="0" w:noHBand="0" w:noVBand="1"/>
      </w:tblPr>
      <w:tblGrid>
        <w:gridCol w:w="4000"/>
        <w:gridCol w:w="1642"/>
        <w:gridCol w:w="1494"/>
        <w:gridCol w:w="1493"/>
        <w:gridCol w:w="1407"/>
      </w:tblGrid>
      <w:tr w:rsidR="00C46919" w:rsidRPr="00FE0D0D" w:rsidTr="008E19CF">
        <w:trPr>
          <w:trHeight w:val="324"/>
        </w:trPr>
        <w:tc>
          <w:tcPr>
            <w:tcW w:w="4000" w:type="dxa"/>
            <w:tcBorders>
              <w:top w:val="single" w:sz="4" w:space="0" w:color="auto"/>
              <w:left w:val="single" w:sz="4" w:space="0" w:color="auto"/>
              <w:bottom w:val="nil"/>
              <w:right w:val="single" w:sz="4" w:space="0" w:color="auto"/>
            </w:tcBorders>
            <w:noWrap/>
            <w:vAlign w:val="bottom"/>
            <w:hideMark/>
          </w:tcPr>
          <w:p w:rsidR="00C46919" w:rsidRPr="00FE0D0D" w:rsidRDefault="00C46919" w:rsidP="008E19CF">
            <w:pPr>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  </w:t>
            </w:r>
            <w:r w:rsidRPr="00FE0D0D">
              <w:rPr>
                <w:rFonts w:ascii="Calibri" w:eastAsia="Calibri" w:hAnsi="Calibri" w:cs="Calibri"/>
                <w:b/>
                <w:sz w:val="22"/>
                <w:szCs w:val="22"/>
                <w:lang w:val="ro-RO" w:eastAsia="ro-RO"/>
              </w:rPr>
              <w:t>Specificare</w:t>
            </w:r>
          </w:p>
        </w:tc>
        <w:tc>
          <w:tcPr>
            <w:tcW w:w="1642" w:type="dxa"/>
            <w:vMerge w:val="restart"/>
            <w:tcBorders>
              <w:top w:val="single" w:sz="4" w:space="0" w:color="auto"/>
              <w:left w:val="nil"/>
              <w:bottom w:val="nil"/>
              <w:right w:val="single" w:sz="4" w:space="0" w:color="auto"/>
            </w:tcBorders>
            <w:vAlign w:val="bottom"/>
            <w:hideMark/>
          </w:tcPr>
          <w:p w:rsidR="00C46919" w:rsidRPr="00FE0D0D" w:rsidRDefault="00C46919" w:rsidP="008E19CF">
            <w:pPr>
              <w:jc w:val="right"/>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2020</w:t>
            </w:r>
          </w:p>
        </w:tc>
        <w:tc>
          <w:tcPr>
            <w:tcW w:w="4394" w:type="dxa"/>
            <w:gridSpan w:val="3"/>
            <w:tcBorders>
              <w:top w:val="single" w:sz="4" w:space="0" w:color="auto"/>
              <w:left w:val="nil"/>
              <w:bottom w:val="single" w:sz="4" w:space="0" w:color="auto"/>
              <w:right w:val="single" w:sz="4" w:space="0" w:color="000000"/>
            </w:tcBorders>
            <w:vAlign w:val="bottom"/>
            <w:hideMark/>
          </w:tcPr>
          <w:p w:rsidR="00C46919" w:rsidRPr="00FE0D0D" w:rsidRDefault="00C46919" w:rsidP="008E19CF">
            <w:pPr>
              <w:jc w:val="center"/>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estimări</w:t>
            </w:r>
          </w:p>
        </w:tc>
      </w:tr>
      <w:tr w:rsidR="00C46919" w:rsidRPr="00FE0D0D" w:rsidTr="008E19CF">
        <w:trPr>
          <w:trHeight w:val="324"/>
        </w:trPr>
        <w:tc>
          <w:tcPr>
            <w:tcW w:w="4000" w:type="dxa"/>
            <w:tcBorders>
              <w:top w:val="nil"/>
              <w:left w:val="single" w:sz="4" w:space="0" w:color="auto"/>
              <w:bottom w:val="nil"/>
              <w:right w:val="single" w:sz="4" w:space="0" w:color="auto"/>
            </w:tcBorders>
            <w:noWrap/>
            <w:vAlign w:val="bottom"/>
            <w:hideMark/>
          </w:tcPr>
          <w:p w:rsidR="00C46919" w:rsidRPr="00FE0D0D" w:rsidRDefault="00C46919" w:rsidP="008E19CF">
            <w:pPr>
              <w:rPr>
                <w:rFonts w:ascii="Calibri" w:eastAsia="Calibri" w:hAnsi="Calibri" w:cs="Calibri"/>
                <w:b/>
                <w:bCs/>
                <w:sz w:val="22"/>
                <w:szCs w:val="22"/>
                <w:lang w:val="ro-RO" w:eastAsia="ro-RO"/>
              </w:rPr>
            </w:pPr>
          </w:p>
        </w:tc>
        <w:tc>
          <w:tcPr>
            <w:tcW w:w="0" w:type="auto"/>
            <w:vMerge/>
            <w:tcBorders>
              <w:top w:val="single" w:sz="4" w:space="0" w:color="auto"/>
              <w:left w:val="single" w:sz="4" w:space="0" w:color="auto"/>
              <w:bottom w:val="nil"/>
              <w:right w:val="single" w:sz="4" w:space="0" w:color="auto"/>
            </w:tcBorders>
            <w:vAlign w:val="center"/>
            <w:hideMark/>
          </w:tcPr>
          <w:p w:rsidR="00C46919" w:rsidRPr="00FE0D0D" w:rsidRDefault="00C46919" w:rsidP="008E19CF">
            <w:pPr>
              <w:rPr>
                <w:rFonts w:ascii="Calibri" w:hAnsi="Calibri" w:cs="Calibri"/>
                <w:b/>
                <w:bCs/>
                <w:sz w:val="22"/>
                <w:szCs w:val="22"/>
                <w:lang w:val="ro-RO" w:eastAsia="ro-RO"/>
              </w:rPr>
            </w:pPr>
          </w:p>
        </w:tc>
        <w:tc>
          <w:tcPr>
            <w:tcW w:w="1494" w:type="dxa"/>
            <w:tcBorders>
              <w:top w:val="nil"/>
              <w:left w:val="nil"/>
              <w:bottom w:val="nil"/>
              <w:right w:val="single" w:sz="4" w:space="0" w:color="auto"/>
            </w:tcBorders>
            <w:noWrap/>
            <w:vAlign w:val="bottom"/>
            <w:hideMark/>
          </w:tcPr>
          <w:p w:rsidR="00C46919" w:rsidRPr="00FE0D0D" w:rsidRDefault="00C46919" w:rsidP="008E19CF">
            <w:pPr>
              <w:jc w:val="right"/>
              <w:rPr>
                <w:rFonts w:ascii="Calibri" w:hAnsi="Calibri" w:cs="Calibri"/>
                <w:b/>
                <w:bCs/>
                <w:sz w:val="22"/>
                <w:szCs w:val="22"/>
                <w:lang w:val="ro-RO" w:eastAsia="ro-RO"/>
              </w:rPr>
            </w:pPr>
            <w:r w:rsidRPr="00FE0D0D">
              <w:rPr>
                <w:rFonts w:ascii="Calibri" w:eastAsia="Calibri" w:hAnsi="Calibri" w:cs="Calibri"/>
                <w:b/>
                <w:bCs/>
                <w:sz w:val="22"/>
                <w:szCs w:val="22"/>
                <w:lang w:val="ro-RO" w:eastAsia="ro-RO"/>
              </w:rPr>
              <w:t>2021</w:t>
            </w:r>
          </w:p>
        </w:tc>
        <w:tc>
          <w:tcPr>
            <w:tcW w:w="1493" w:type="dxa"/>
            <w:tcBorders>
              <w:top w:val="single" w:sz="4" w:space="0" w:color="auto"/>
              <w:left w:val="nil"/>
              <w:bottom w:val="nil"/>
              <w:right w:val="nil"/>
            </w:tcBorders>
            <w:noWrap/>
            <w:vAlign w:val="bottom"/>
            <w:hideMark/>
          </w:tcPr>
          <w:p w:rsidR="00C46919" w:rsidRPr="00FE0D0D" w:rsidRDefault="00C46919" w:rsidP="008E19CF">
            <w:pPr>
              <w:jc w:val="right"/>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2022</w:t>
            </w:r>
          </w:p>
        </w:tc>
        <w:tc>
          <w:tcPr>
            <w:tcW w:w="1406" w:type="dxa"/>
            <w:tcBorders>
              <w:top w:val="single" w:sz="4" w:space="0" w:color="auto"/>
              <w:left w:val="single" w:sz="4" w:space="0" w:color="auto"/>
              <w:bottom w:val="nil"/>
              <w:right w:val="single" w:sz="4" w:space="0" w:color="auto"/>
            </w:tcBorders>
            <w:noWrap/>
            <w:vAlign w:val="bottom"/>
            <w:hideMark/>
          </w:tcPr>
          <w:p w:rsidR="00C46919" w:rsidRPr="00FE0D0D" w:rsidRDefault="00C46919" w:rsidP="008E19CF">
            <w:pPr>
              <w:jc w:val="right"/>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2023</w:t>
            </w:r>
          </w:p>
        </w:tc>
      </w:tr>
      <w:tr w:rsidR="00C46919" w:rsidRPr="00FE0D0D" w:rsidTr="008E19CF">
        <w:trPr>
          <w:trHeight w:val="324"/>
        </w:trPr>
        <w:tc>
          <w:tcPr>
            <w:tcW w:w="4000" w:type="dxa"/>
            <w:tcBorders>
              <w:top w:val="single" w:sz="4" w:space="0" w:color="auto"/>
              <w:left w:val="single" w:sz="4" w:space="0" w:color="auto"/>
              <w:bottom w:val="single" w:sz="4" w:space="0" w:color="auto"/>
              <w:right w:val="single" w:sz="4" w:space="0" w:color="auto"/>
            </w:tcBorders>
            <w:noWrap/>
            <w:vAlign w:val="center"/>
            <w:hideMark/>
          </w:tcPr>
          <w:p w:rsidR="00C46919" w:rsidRPr="00FE0D0D" w:rsidRDefault="00C46919" w:rsidP="008E19CF">
            <w:pPr>
              <w:rPr>
                <w:rFonts w:ascii="Calibri" w:hAnsi="Calibri" w:cs="Calibri"/>
                <w:sz w:val="22"/>
                <w:szCs w:val="22"/>
                <w:lang w:val="ro-RO" w:eastAsia="ro-RO"/>
              </w:rPr>
            </w:pPr>
            <w:r w:rsidRPr="00FE0D0D">
              <w:rPr>
                <w:rFonts w:ascii="Calibri" w:hAnsi="Calibri" w:cs="Calibri"/>
                <w:sz w:val="22"/>
                <w:szCs w:val="22"/>
                <w:lang w:val="ro-RO" w:eastAsia="ro-RO"/>
              </w:rPr>
              <w:t>PNA 2020-2022</w:t>
            </w:r>
          </w:p>
        </w:tc>
        <w:tc>
          <w:tcPr>
            <w:tcW w:w="1642" w:type="dxa"/>
            <w:tcBorders>
              <w:top w:val="single" w:sz="4" w:space="0" w:color="auto"/>
              <w:left w:val="nil"/>
              <w:bottom w:val="single" w:sz="4" w:space="0" w:color="auto"/>
              <w:right w:val="single" w:sz="4" w:space="0" w:color="auto"/>
            </w:tcBorders>
            <w:noWrap/>
            <w:vAlign w:val="center"/>
          </w:tcPr>
          <w:p w:rsidR="00C46919" w:rsidRPr="00FE0D0D" w:rsidRDefault="00C46919" w:rsidP="008E19CF">
            <w:pPr>
              <w:jc w:val="right"/>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5.248,731</w:t>
            </w:r>
          </w:p>
        </w:tc>
        <w:tc>
          <w:tcPr>
            <w:tcW w:w="1494" w:type="dxa"/>
            <w:tcBorders>
              <w:top w:val="single" w:sz="4" w:space="0" w:color="auto"/>
              <w:left w:val="nil"/>
              <w:bottom w:val="single" w:sz="4" w:space="0" w:color="auto"/>
              <w:right w:val="single" w:sz="4" w:space="0" w:color="auto"/>
            </w:tcBorders>
            <w:noWrap/>
            <w:vAlign w:val="center"/>
          </w:tcPr>
          <w:p w:rsidR="00C46919" w:rsidRPr="00FE0D0D" w:rsidRDefault="00C46919" w:rsidP="008E19CF">
            <w:pPr>
              <w:jc w:val="right"/>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5.251,043</w:t>
            </w:r>
          </w:p>
        </w:tc>
        <w:tc>
          <w:tcPr>
            <w:tcW w:w="1493" w:type="dxa"/>
            <w:tcBorders>
              <w:top w:val="single" w:sz="4" w:space="0" w:color="auto"/>
              <w:left w:val="nil"/>
              <w:bottom w:val="single" w:sz="4" w:space="0" w:color="auto"/>
              <w:right w:val="single" w:sz="4" w:space="0" w:color="auto"/>
            </w:tcBorders>
            <w:noWrap/>
            <w:vAlign w:val="center"/>
          </w:tcPr>
          <w:p w:rsidR="00C46919" w:rsidRPr="00FE0D0D" w:rsidRDefault="00C46919" w:rsidP="008E19CF">
            <w:pPr>
              <w:jc w:val="right"/>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5.246,276</w:t>
            </w:r>
          </w:p>
        </w:tc>
        <w:tc>
          <w:tcPr>
            <w:tcW w:w="1406" w:type="dxa"/>
            <w:tcBorders>
              <w:top w:val="single" w:sz="4" w:space="0" w:color="auto"/>
              <w:left w:val="nil"/>
              <w:bottom w:val="single" w:sz="4" w:space="0" w:color="auto"/>
              <w:right w:val="single" w:sz="4" w:space="0" w:color="auto"/>
            </w:tcBorders>
            <w:noWrap/>
            <w:vAlign w:val="center"/>
          </w:tcPr>
          <w:p w:rsidR="00C46919" w:rsidRPr="00FE0D0D" w:rsidRDefault="00C46919" w:rsidP="008E19CF">
            <w:pPr>
              <w:jc w:val="right"/>
              <w:rPr>
                <w:rFonts w:ascii="Calibri" w:eastAsia="Calibri" w:hAnsi="Calibri" w:cs="Calibri"/>
                <w:sz w:val="22"/>
                <w:szCs w:val="22"/>
                <w:lang w:val="ro-RO" w:eastAsia="ro-RO"/>
              </w:rPr>
            </w:pPr>
          </w:p>
        </w:tc>
      </w:tr>
    </w:tbl>
    <w:p w:rsidR="00C46919" w:rsidRPr="00FE0D0D" w:rsidRDefault="00C46919" w:rsidP="00C46919">
      <w:pPr>
        <w:tabs>
          <w:tab w:val="left" w:pos="450"/>
        </w:tabs>
        <w:jc w:val="both"/>
        <w:rPr>
          <w:rFonts w:ascii="Calibri" w:eastAsia="Calibri" w:hAnsi="Calibri" w:cs="Calibri"/>
          <w:b/>
          <w:bCs/>
          <w:lang w:val="ro-RO" w:eastAsia="ro-RO"/>
        </w:rPr>
      </w:pPr>
    </w:p>
    <w:p w:rsidR="00C46919" w:rsidRPr="00FE0D0D" w:rsidRDefault="00C46919" w:rsidP="00C46919">
      <w:pPr>
        <w:shd w:val="clear" w:color="auto" w:fill="FFFFFF"/>
        <w:jc w:val="both"/>
        <w:rPr>
          <w:rFonts w:ascii="Calibri" w:eastAsia="Calibri" w:hAnsi="Calibri" w:cs="Calibri"/>
          <w:b/>
          <w:lang w:val="ro-RO" w:eastAsia="ro-RO"/>
        </w:rPr>
      </w:pPr>
      <w:r w:rsidRPr="00FE0D0D">
        <w:rPr>
          <w:rFonts w:ascii="Calibri" w:eastAsia="Calibri" w:hAnsi="Calibri" w:cs="Calibri"/>
          <w:b/>
          <w:bCs/>
          <w:lang w:val="ro-RO" w:eastAsia="ro-RO"/>
        </w:rPr>
        <w:sym w:font="Wingdings" w:char="F0D8"/>
      </w:r>
      <w:r w:rsidRPr="00FE0D0D">
        <w:rPr>
          <w:rFonts w:ascii="Calibri" w:eastAsia="Calibri" w:hAnsi="Calibri" w:cs="Calibri"/>
          <w:b/>
          <w:lang w:val="ro-RO" w:eastAsia="ro-RO"/>
        </w:rPr>
        <w:t xml:space="preserve">Programul mierea în școli </w:t>
      </w:r>
    </w:p>
    <w:p w:rsidR="00C46919" w:rsidRPr="00FE0D0D" w:rsidRDefault="00C46919" w:rsidP="00C46919">
      <w:pPr>
        <w:shd w:val="clear" w:color="auto" w:fill="FFFFFF"/>
        <w:jc w:val="both"/>
        <w:rPr>
          <w:rFonts w:ascii="Calibri" w:eastAsia="Calibri" w:hAnsi="Calibri" w:cs="Calibri"/>
          <w:lang w:val="ro-RO" w:eastAsia="ro-RO"/>
        </w:rPr>
      </w:pPr>
      <w:r w:rsidRPr="00FE0D0D">
        <w:rPr>
          <w:rFonts w:ascii="Calibri" w:eastAsia="Calibri" w:hAnsi="Calibri" w:cs="Calibri"/>
          <w:lang w:val="ro-RO" w:eastAsia="ro-RO"/>
        </w:rPr>
        <w:t>Programul urmărește stimularea consumului de miere polifloră românească și consumul responsabil de produse din sectorul apicol.</w:t>
      </w:r>
    </w:p>
    <w:p w:rsidR="00C46919" w:rsidRPr="00FE0D0D" w:rsidRDefault="00C46919" w:rsidP="00C46919">
      <w:pPr>
        <w:shd w:val="clear" w:color="auto" w:fill="FFFFFF"/>
        <w:jc w:val="both"/>
        <w:rPr>
          <w:rFonts w:ascii="Calibri" w:eastAsia="Calibri" w:hAnsi="Calibri" w:cs="Calibri"/>
          <w:lang w:val="ro-RO" w:eastAsia="ro-RO"/>
        </w:rPr>
      </w:pPr>
      <w:r w:rsidRPr="00FE0D0D">
        <w:rPr>
          <w:rFonts w:ascii="Calibri" w:eastAsia="Calibri" w:hAnsi="Calibri" w:cs="Calibri"/>
          <w:lang w:val="ro-RO" w:eastAsia="ro-RO"/>
        </w:rPr>
        <w:t>Beneficiari: cca 1,4 milioane copii, suma fiind de cca. 19,6 euro/copil/an.</w:t>
      </w:r>
    </w:p>
    <w:p w:rsidR="00C46919" w:rsidRPr="00FE0D0D" w:rsidRDefault="00C46919" w:rsidP="00C46919">
      <w:pPr>
        <w:shd w:val="clear" w:color="auto" w:fill="FFFFFF"/>
        <w:jc w:val="both"/>
        <w:rPr>
          <w:rFonts w:ascii="Calibri" w:eastAsia="Calibri" w:hAnsi="Calibri" w:cs="Calibri"/>
          <w:lang w:val="ro-RO" w:eastAsia="ro-RO"/>
        </w:rPr>
      </w:pPr>
      <w:r w:rsidRPr="00FE0D0D">
        <w:rPr>
          <w:rFonts w:ascii="Calibri" w:eastAsia="Calibri" w:hAnsi="Calibri" w:cs="Calibri"/>
          <w:lang w:val="ro-RO" w:eastAsia="ro-RO"/>
        </w:rPr>
        <w:t>Pentru anul 2020 bugetul este calculat pe 4 luni.</w:t>
      </w:r>
    </w:p>
    <w:p w:rsidR="00C46919" w:rsidRPr="00FE0D0D" w:rsidRDefault="00C46919" w:rsidP="00C46919">
      <w:pPr>
        <w:shd w:val="clear" w:color="auto" w:fill="FFFFFF"/>
        <w:jc w:val="both"/>
        <w:rPr>
          <w:rFonts w:ascii="Calibri" w:eastAsia="Calibri" w:hAnsi="Calibri" w:cs="Calibri"/>
          <w:lang w:val="ro-RO" w:eastAsia="ro-RO"/>
        </w:rPr>
      </w:pPr>
    </w:p>
    <w:p w:rsidR="00C46919" w:rsidRPr="00FE0D0D" w:rsidRDefault="00C46919" w:rsidP="00C46919">
      <w:pPr>
        <w:shd w:val="clear" w:color="auto" w:fill="FFFFFF"/>
        <w:jc w:val="both"/>
        <w:rPr>
          <w:rFonts w:ascii="Calibri" w:eastAsia="Calibri" w:hAnsi="Calibri" w:cs="Calibri"/>
          <w:lang w:val="ro-RO" w:eastAsia="ro-RO"/>
        </w:rPr>
      </w:pPr>
      <w:r w:rsidRPr="00FE0D0D">
        <w:rPr>
          <w:rFonts w:ascii="Calibri" w:eastAsia="Calibri" w:hAnsi="Calibri" w:cs="Calibri"/>
          <w:lang w:val="ro-RO" w:eastAsia="ro-RO"/>
        </w:rPr>
        <w:t>Bugetul necesar (mii euro)</w:t>
      </w:r>
    </w:p>
    <w:tbl>
      <w:tblPr>
        <w:tblW w:w="9961" w:type="dxa"/>
        <w:tblInd w:w="-5" w:type="dxa"/>
        <w:tblLook w:val="04A0" w:firstRow="1" w:lastRow="0" w:firstColumn="1" w:lastColumn="0" w:noHBand="0" w:noVBand="1"/>
      </w:tblPr>
      <w:tblGrid>
        <w:gridCol w:w="3971"/>
        <w:gridCol w:w="1629"/>
        <w:gridCol w:w="1483"/>
        <w:gridCol w:w="1482"/>
        <w:gridCol w:w="1396"/>
      </w:tblGrid>
      <w:tr w:rsidR="00C46919" w:rsidRPr="00FE0D0D" w:rsidTr="008E19CF">
        <w:trPr>
          <w:trHeight w:val="368"/>
        </w:trPr>
        <w:tc>
          <w:tcPr>
            <w:tcW w:w="3971" w:type="dxa"/>
            <w:tcBorders>
              <w:top w:val="single" w:sz="4" w:space="0" w:color="auto"/>
              <w:left w:val="single" w:sz="4" w:space="0" w:color="auto"/>
              <w:bottom w:val="nil"/>
              <w:right w:val="single" w:sz="4" w:space="0" w:color="auto"/>
            </w:tcBorders>
            <w:noWrap/>
            <w:vAlign w:val="bottom"/>
            <w:hideMark/>
          </w:tcPr>
          <w:p w:rsidR="00C46919" w:rsidRPr="00FE0D0D" w:rsidRDefault="00C46919" w:rsidP="008E19CF">
            <w:pPr>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  </w:t>
            </w:r>
            <w:r w:rsidRPr="00FE0D0D">
              <w:rPr>
                <w:rFonts w:ascii="Calibri" w:eastAsia="Calibri" w:hAnsi="Calibri" w:cs="Calibri"/>
                <w:b/>
                <w:sz w:val="22"/>
                <w:szCs w:val="22"/>
                <w:lang w:val="ro-RO" w:eastAsia="ro-RO"/>
              </w:rPr>
              <w:t>Specificare</w:t>
            </w:r>
          </w:p>
        </w:tc>
        <w:tc>
          <w:tcPr>
            <w:tcW w:w="1629" w:type="dxa"/>
            <w:vMerge w:val="restart"/>
            <w:tcBorders>
              <w:top w:val="single" w:sz="4" w:space="0" w:color="auto"/>
              <w:left w:val="nil"/>
              <w:bottom w:val="nil"/>
              <w:right w:val="single" w:sz="4" w:space="0" w:color="auto"/>
            </w:tcBorders>
            <w:vAlign w:val="bottom"/>
            <w:hideMark/>
          </w:tcPr>
          <w:p w:rsidR="00C46919" w:rsidRPr="00FE0D0D" w:rsidRDefault="00C46919" w:rsidP="008E19CF">
            <w:pPr>
              <w:jc w:val="right"/>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2020</w:t>
            </w:r>
          </w:p>
        </w:tc>
        <w:tc>
          <w:tcPr>
            <w:tcW w:w="4361" w:type="dxa"/>
            <w:gridSpan w:val="3"/>
            <w:tcBorders>
              <w:top w:val="single" w:sz="4" w:space="0" w:color="auto"/>
              <w:left w:val="nil"/>
              <w:bottom w:val="single" w:sz="4" w:space="0" w:color="auto"/>
              <w:right w:val="single" w:sz="4" w:space="0" w:color="000000"/>
            </w:tcBorders>
            <w:vAlign w:val="bottom"/>
            <w:hideMark/>
          </w:tcPr>
          <w:p w:rsidR="00C46919" w:rsidRPr="00FE0D0D" w:rsidRDefault="00C46919" w:rsidP="008E19CF">
            <w:pPr>
              <w:jc w:val="center"/>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estimări</w:t>
            </w:r>
          </w:p>
        </w:tc>
      </w:tr>
      <w:tr w:rsidR="00C46919" w:rsidRPr="00FE0D0D" w:rsidTr="008E19CF">
        <w:trPr>
          <w:trHeight w:val="368"/>
        </w:trPr>
        <w:tc>
          <w:tcPr>
            <w:tcW w:w="3971" w:type="dxa"/>
            <w:tcBorders>
              <w:top w:val="nil"/>
              <w:left w:val="single" w:sz="4" w:space="0" w:color="auto"/>
              <w:bottom w:val="nil"/>
              <w:right w:val="single" w:sz="4" w:space="0" w:color="auto"/>
            </w:tcBorders>
            <w:noWrap/>
            <w:vAlign w:val="bottom"/>
            <w:hideMark/>
          </w:tcPr>
          <w:p w:rsidR="00C46919" w:rsidRPr="00FE0D0D" w:rsidRDefault="00C46919" w:rsidP="008E19CF">
            <w:pPr>
              <w:rPr>
                <w:rFonts w:ascii="Calibri" w:eastAsia="Calibri" w:hAnsi="Calibri" w:cs="Calibri"/>
                <w:b/>
                <w:bCs/>
                <w:sz w:val="22"/>
                <w:szCs w:val="22"/>
                <w:lang w:val="ro-RO" w:eastAsia="ro-RO"/>
              </w:rPr>
            </w:pPr>
          </w:p>
        </w:tc>
        <w:tc>
          <w:tcPr>
            <w:tcW w:w="0" w:type="auto"/>
            <w:vMerge/>
            <w:tcBorders>
              <w:top w:val="single" w:sz="4" w:space="0" w:color="auto"/>
              <w:left w:val="single" w:sz="4" w:space="0" w:color="auto"/>
              <w:bottom w:val="nil"/>
              <w:right w:val="single" w:sz="4" w:space="0" w:color="auto"/>
            </w:tcBorders>
            <w:vAlign w:val="center"/>
            <w:hideMark/>
          </w:tcPr>
          <w:p w:rsidR="00C46919" w:rsidRPr="00FE0D0D" w:rsidRDefault="00C46919" w:rsidP="008E19CF">
            <w:pPr>
              <w:rPr>
                <w:rFonts w:ascii="Calibri" w:hAnsi="Calibri" w:cs="Calibri"/>
                <w:b/>
                <w:bCs/>
                <w:sz w:val="22"/>
                <w:szCs w:val="22"/>
                <w:lang w:val="ro-RO" w:eastAsia="ro-RO"/>
              </w:rPr>
            </w:pPr>
          </w:p>
        </w:tc>
        <w:tc>
          <w:tcPr>
            <w:tcW w:w="1483" w:type="dxa"/>
            <w:tcBorders>
              <w:top w:val="nil"/>
              <w:left w:val="nil"/>
              <w:bottom w:val="nil"/>
              <w:right w:val="single" w:sz="4" w:space="0" w:color="auto"/>
            </w:tcBorders>
            <w:noWrap/>
            <w:vAlign w:val="bottom"/>
            <w:hideMark/>
          </w:tcPr>
          <w:p w:rsidR="00C46919" w:rsidRPr="00FE0D0D" w:rsidRDefault="00C46919" w:rsidP="008E19CF">
            <w:pPr>
              <w:jc w:val="right"/>
              <w:rPr>
                <w:rFonts w:ascii="Calibri" w:hAnsi="Calibri" w:cs="Calibri"/>
                <w:b/>
                <w:bCs/>
                <w:sz w:val="22"/>
                <w:szCs w:val="22"/>
                <w:lang w:val="ro-RO" w:eastAsia="ro-RO"/>
              </w:rPr>
            </w:pPr>
            <w:r w:rsidRPr="00FE0D0D">
              <w:rPr>
                <w:rFonts w:ascii="Calibri" w:eastAsia="Calibri" w:hAnsi="Calibri" w:cs="Calibri"/>
                <w:b/>
                <w:bCs/>
                <w:sz w:val="22"/>
                <w:szCs w:val="22"/>
                <w:lang w:val="ro-RO" w:eastAsia="ro-RO"/>
              </w:rPr>
              <w:t>2021</w:t>
            </w:r>
          </w:p>
        </w:tc>
        <w:tc>
          <w:tcPr>
            <w:tcW w:w="1482" w:type="dxa"/>
            <w:tcBorders>
              <w:top w:val="single" w:sz="4" w:space="0" w:color="auto"/>
              <w:left w:val="nil"/>
              <w:bottom w:val="nil"/>
              <w:right w:val="nil"/>
            </w:tcBorders>
            <w:noWrap/>
            <w:vAlign w:val="bottom"/>
            <w:hideMark/>
          </w:tcPr>
          <w:p w:rsidR="00C46919" w:rsidRPr="00FE0D0D" w:rsidRDefault="00C46919" w:rsidP="008E19CF">
            <w:pPr>
              <w:jc w:val="right"/>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2022</w:t>
            </w:r>
          </w:p>
        </w:tc>
        <w:tc>
          <w:tcPr>
            <w:tcW w:w="1396" w:type="dxa"/>
            <w:tcBorders>
              <w:top w:val="single" w:sz="4" w:space="0" w:color="auto"/>
              <w:left w:val="single" w:sz="4" w:space="0" w:color="auto"/>
              <w:bottom w:val="nil"/>
              <w:right w:val="single" w:sz="4" w:space="0" w:color="auto"/>
            </w:tcBorders>
            <w:noWrap/>
            <w:vAlign w:val="bottom"/>
            <w:hideMark/>
          </w:tcPr>
          <w:p w:rsidR="00C46919" w:rsidRPr="00FE0D0D" w:rsidRDefault="00C46919" w:rsidP="008E19CF">
            <w:pPr>
              <w:jc w:val="right"/>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2023</w:t>
            </w:r>
          </w:p>
        </w:tc>
      </w:tr>
      <w:tr w:rsidR="00C46919" w:rsidRPr="00FE0D0D" w:rsidTr="008E19CF">
        <w:trPr>
          <w:trHeight w:val="368"/>
        </w:trPr>
        <w:tc>
          <w:tcPr>
            <w:tcW w:w="3971" w:type="dxa"/>
            <w:tcBorders>
              <w:top w:val="single" w:sz="4" w:space="0" w:color="auto"/>
              <w:left w:val="single" w:sz="4" w:space="0" w:color="auto"/>
              <w:bottom w:val="single" w:sz="4" w:space="0" w:color="auto"/>
              <w:right w:val="single" w:sz="4" w:space="0" w:color="auto"/>
            </w:tcBorders>
            <w:noWrap/>
            <w:vAlign w:val="bottom"/>
            <w:hideMark/>
          </w:tcPr>
          <w:p w:rsidR="00C46919" w:rsidRPr="00FE0D0D" w:rsidRDefault="00C46919" w:rsidP="008E19CF">
            <w:pPr>
              <w:rPr>
                <w:rFonts w:ascii="Calibri" w:hAnsi="Calibri" w:cs="Calibri"/>
                <w:sz w:val="22"/>
                <w:szCs w:val="22"/>
                <w:lang w:val="ro-RO" w:eastAsia="ro-RO"/>
              </w:rPr>
            </w:pPr>
            <w:r w:rsidRPr="00FE0D0D">
              <w:rPr>
                <w:rFonts w:ascii="Calibri" w:hAnsi="Calibri" w:cs="Calibri"/>
                <w:sz w:val="22"/>
                <w:szCs w:val="22"/>
                <w:lang w:val="ro-RO" w:eastAsia="ro-RO"/>
              </w:rPr>
              <w:t>Mierea în școli</w:t>
            </w:r>
          </w:p>
        </w:tc>
        <w:tc>
          <w:tcPr>
            <w:tcW w:w="1629" w:type="dxa"/>
            <w:tcBorders>
              <w:top w:val="single" w:sz="4" w:space="0" w:color="auto"/>
              <w:left w:val="nil"/>
              <w:bottom w:val="single" w:sz="4" w:space="0" w:color="auto"/>
              <w:right w:val="single" w:sz="4" w:space="0" w:color="auto"/>
            </w:tcBorders>
            <w:noWrap/>
            <w:vAlign w:val="bottom"/>
            <w:hideMark/>
          </w:tcPr>
          <w:p w:rsidR="00C46919" w:rsidRPr="00FE0D0D" w:rsidRDefault="00C46919" w:rsidP="008E19CF">
            <w:pPr>
              <w:jc w:val="right"/>
              <w:rPr>
                <w:rFonts w:ascii="Calibri" w:eastAsia="Calibri" w:hAnsi="Calibri" w:cs="Calibri"/>
                <w:bCs/>
                <w:sz w:val="22"/>
                <w:szCs w:val="22"/>
                <w:lang w:val="ro-RO" w:eastAsia="ro-RO"/>
              </w:rPr>
            </w:pPr>
            <w:r w:rsidRPr="00FE0D0D">
              <w:rPr>
                <w:rFonts w:ascii="Calibri" w:eastAsia="Calibri" w:hAnsi="Calibri" w:cs="Calibri"/>
                <w:bCs/>
                <w:sz w:val="22"/>
                <w:szCs w:val="22"/>
                <w:lang w:val="ro-RO" w:eastAsia="ro-RO"/>
              </w:rPr>
              <w:t>13.720,000</w:t>
            </w:r>
          </w:p>
        </w:tc>
        <w:tc>
          <w:tcPr>
            <w:tcW w:w="1483" w:type="dxa"/>
            <w:tcBorders>
              <w:top w:val="single" w:sz="4" w:space="0" w:color="auto"/>
              <w:left w:val="nil"/>
              <w:bottom w:val="single" w:sz="4" w:space="0" w:color="auto"/>
              <w:right w:val="single" w:sz="4" w:space="0" w:color="auto"/>
            </w:tcBorders>
            <w:noWrap/>
            <w:vAlign w:val="center"/>
          </w:tcPr>
          <w:p w:rsidR="00C46919" w:rsidRPr="00FE0D0D" w:rsidRDefault="00C46919" w:rsidP="008E19CF">
            <w:pPr>
              <w:jc w:val="right"/>
              <w:rPr>
                <w:rFonts w:ascii="Calibri" w:eastAsia="Calibri" w:hAnsi="Calibri" w:cs="Calibri"/>
                <w:sz w:val="22"/>
                <w:szCs w:val="22"/>
                <w:lang w:val="ro-RO" w:eastAsia="ro-RO"/>
              </w:rPr>
            </w:pPr>
            <w:r w:rsidRPr="00FE0D0D">
              <w:rPr>
                <w:rFonts w:ascii="Calibri" w:eastAsia="Calibri" w:hAnsi="Calibri" w:cs="Calibri"/>
                <w:bCs/>
                <w:sz w:val="22"/>
                <w:szCs w:val="22"/>
                <w:lang w:val="ro-RO" w:eastAsia="ro-RO"/>
              </w:rPr>
              <w:t>27.500,000</w:t>
            </w:r>
          </w:p>
        </w:tc>
        <w:tc>
          <w:tcPr>
            <w:tcW w:w="1482" w:type="dxa"/>
            <w:tcBorders>
              <w:top w:val="single" w:sz="4" w:space="0" w:color="auto"/>
              <w:left w:val="nil"/>
              <w:bottom w:val="single" w:sz="4" w:space="0" w:color="auto"/>
              <w:right w:val="single" w:sz="4" w:space="0" w:color="auto"/>
            </w:tcBorders>
            <w:noWrap/>
            <w:vAlign w:val="center"/>
          </w:tcPr>
          <w:p w:rsidR="00C46919" w:rsidRPr="00FE0D0D" w:rsidRDefault="00C46919" w:rsidP="008E19CF">
            <w:pPr>
              <w:jc w:val="right"/>
              <w:rPr>
                <w:rFonts w:ascii="Calibri" w:eastAsia="Calibri" w:hAnsi="Calibri" w:cs="Calibri"/>
                <w:sz w:val="22"/>
                <w:szCs w:val="22"/>
                <w:lang w:val="ro-RO" w:eastAsia="ro-RO"/>
              </w:rPr>
            </w:pPr>
          </w:p>
        </w:tc>
        <w:tc>
          <w:tcPr>
            <w:tcW w:w="1396" w:type="dxa"/>
            <w:tcBorders>
              <w:top w:val="single" w:sz="4" w:space="0" w:color="auto"/>
              <w:left w:val="nil"/>
              <w:bottom w:val="single" w:sz="4" w:space="0" w:color="auto"/>
              <w:right w:val="single" w:sz="4" w:space="0" w:color="auto"/>
            </w:tcBorders>
            <w:noWrap/>
          </w:tcPr>
          <w:p w:rsidR="00C46919" w:rsidRPr="00FE0D0D" w:rsidRDefault="00C46919" w:rsidP="008E19CF">
            <w:pPr>
              <w:jc w:val="right"/>
              <w:rPr>
                <w:rFonts w:ascii="Calibri" w:eastAsia="Calibri" w:hAnsi="Calibri" w:cs="Calibri"/>
                <w:sz w:val="22"/>
                <w:szCs w:val="22"/>
                <w:lang w:val="ro-RO" w:eastAsia="ro-RO"/>
              </w:rPr>
            </w:pPr>
          </w:p>
        </w:tc>
      </w:tr>
    </w:tbl>
    <w:p w:rsidR="00C46919" w:rsidRPr="00FE0D0D" w:rsidRDefault="00C46919" w:rsidP="00C46919">
      <w:pPr>
        <w:jc w:val="both"/>
        <w:rPr>
          <w:rFonts w:ascii="Calibri" w:eastAsia="Calibri" w:hAnsi="Calibri" w:cs="Calibri"/>
          <w:b/>
          <w:bCs/>
          <w:lang w:val="ro-RO" w:eastAsia="ro-RO"/>
        </w:rPr>
      </w:pPr>
    </w:p>
    <w:p w:rsidR="00C46919" w:rsidRPr="00FE0D0D" w:rsidRDefault="00C46919" w:rsidP="00C46919">
      <w:pPr>
        <w:jc w:val="both"/>
        <w:rPr>
          <w:rFonts w:ascii="Calibri" w:eastAsia="Calibri" w:hAnsi="Calibri" w:cs="Calibri"/>
          <w:lang w:val="pt-BR" w:eastAsia="ro-RO"/>
        </w:rPr>
      </w:pPr>
      <w:r w:rsidRPr="00FE0D0D">
        <w:rPr>
          <w:rFonts w:ascii="Calibri" w:eastAsia="Calibri" w:hAnsi="Calibri" w:cs="Calibri"/>
          <w:b/>
          <w:bCs/>
          <w:lang w:val="ro-RO" w:eastAsia="ro-RO"/>
        </w:rPr>
        <w:sym w:font="Wingdings" w:char="F0D8"/>
      </w:r>
      <w:r w:rsidRPr="00FE0D0D">
        <w:rPr>
          <w:rFonts w:ascii="Calibri" w:eastAsia="Calibri" w:hAnsi="Calibri" w:cs="Calibri"/>
          <w:b/>
          <w:bCs/>
          <w:lang w:val="ro-RO" w:eastAsia="ro-RO"/>
        </w:rPr>
        <w:t xml:space="preserve">Ajutor de stat în sectorul creşterii animalelor, </w:t>
      </w:r>
      <w:r w:rsidRPr="00FE0D0D">
        <w:rPr>
          <w:rFonts w:ascii="Calibri" w:eastAsia="Calibri" w:hAnsi="Calibri" w:cs="Calibri"/>
          <w:b/>
          <w:lang w:val="pt-BR" w:eastAsia="ro-RO"/>
        </w:rPr>
        <w:t>în scopul îmbunătăţirii calităţii genetice</w:t>
      </w:r>
      <w:r w:rsidRPr="00FE0D0D">
        <w:rPr>
          <w:rFonts w:ascii="Calibri" w:eastAsia="Calibri" w:hAnsi="Calibri" w:cs="Calibri"/>
          <w:lang w:val="pt-BR" w:eastAsia="ro-RO"/>
        </w:rPr>
        <w:t xml:space="preserve"> a efectivelor de animale şi implicit a potențialului de producţie la rasele de animale care au întocmite programe de ameliorare.</w:t>
      </w:r>
    </w:p>
    <w:p w:rsidR="00C46919" w:rsidRPr="00FE0D0D" w:rsidRDefault="00C46919" w:rsidP="00C46919">
      <w:pPr>
        <w:jc w:val="both"/>
        <w:rPr>
          <w:rFonts w:ascii="Calibri" w:eastAsia="Calibri" w:hAnsi="Calibri" w:cs="Calibri"/>
          <w:lang w:val="pt-BR" w:eastAsia="ro-RO"/>
        </w:rPr>
      </w:pPr>
      <w:r w:rsidRPr="00FE0D0D">
        <w:rPr>
          <w:rFonts w:ascii="Calibri" w:eastAsia="Calibri" w:hAnsi="Calibri" w:cs="Calibri"/>
          <w:lang w:val="pt-BR" w:eastAsia="ro-RO"/>
        </w:rPr>
        <w:t>-pentru anul 2020: registru genealogic (340.707 cap bovine x 30 lei/cap + 1.735.073 cap ovine și caprine x 10 lei/cap) + controlul oficial al producției (bovine lapte 310.200 cap x 80 lei/cap + 30.507 cap bovine carne x 30 lei/cap + 1.574.300 cap ovine x 11,5 lei/cap + 160.773 caprine x 14,8 lei/cap)= 73,785 milioane lei.</w:t>
      </w:r>
    </w:p>
    <w:p w:rsidR="00C46919" w:rsidRDefault="00C46919" w:rsidP="00C46919">
      <w:pPr>
        <w:tabs>
          <w:tab w:val="left" w:pos="450"/>
        </w:tabs>
        <w:jc w:val="both"/>
        <w:rPr>
          <w:rFonts w:ascii="Calibri" w:eastAsia="Calibri" w:hAnsi="Calibri" w:cs="Calibri"/>
          <w:lang w:val="ro-RO" w:eastAsia="ro-RO"/>
        </w:rPr>
      </w:pPr>
    </w:p>
    <w:p w:rsidR="00D245B1" w:rsidRDefault="00D245B1" w:rsidP="00C46919">
      <w:pPr>
        <w:tabs>
          <w:tab w:val="left" w:pos="450"/>
        </w:tabs>
        <w:jc w:val="both"/>
        <w:rPr>
          <w:rFonts w:ascii="Calibri" w:eastAsia="Calibri" w:hAnsi="Calibri" w:cs="Calibri"/>
          <w:lang w:val="ro-RO" w:eastAsia="ro-RO"/>
        </w:rPr>
      </w:pPr>
    </w:p>
    <w:p w:rsidR="00D245B1" w:rsidRPr="00FE0D0D" w:rsidRDefault="00D245B1" w:rsidP="00C46919">
      <w:pPr>
        <w:tabs>
          <w:tab w:val="left" w:pos="450"/>
        </w:tabs>
        <w:jc w:val="both"/>
        <w:rPr>
          <w:rFonts w:ascii="Calibri" w:eastAsia="Calibri" w:hAnsi="Calibri" w:cs="Calibri"/>
          <w:lang w:val="ro-RO" w:eastAsia="ro-RO"/>
        </w:rPr>
      </w:pPr>
    </w:p>
    <w:p w:rsidR="00C46919" w:rsidRPr="00FE0D0D" w:rsidRDefault="00C46919" w:rsidP="00C46919">
      <w:pPr>
        <w:tabs>
          <w:tab w:val="left" w:pos="450"/>
        </w:tabs>
        <w:jc w:val="both"/>
        <w:rPr>
          <w:rFonts w:ascii="Calibri" w:eastAsia="Calibri" w:hAnsi="Calibri" w:cs="Calibri"/>
          <w:lang w:val="ro-RO" w:eastAsia="ro-RO"/>
        </w:rPr>
      </w:pPr>
      <w:r w:rsidRPr="00FE0D0D">
        <w:rPr>
          <w:rFonts w:ascii="Calibri" w:eastAsia="Calibri" w:hAnsi="Calibri" w:cs="Calibri"/>
          <w:lang w:val="ro-RO" w:eastAsia="ro-RO"/>
        </w:rPr>
        <w:t>Bugetul necesar (mii euro)</w:t>
      </w:r>
    </w:p>
    <w:tbl>
      <w:tblPr>
        <w:tblW w:w="9901" w:type="dxa"/>
        <w:tblInd w:w="-5" w:type="dxa"/>
        <w:tblLook w:val="04A0" w:firstRow="1" w:lastRow="0" w:firstColumn="1" w:lastColumn="0" w:noHBand="0" w:noVBand="1"/>
      </w:tblPr>
      <w:tblGrid>
        <w:gridCol w:w="4034"/>
        <w:gridCol w:w="1443"/>
        <w:gridCol w:w="1510"/>
        <w:gridCol w:w="1445"/>
        <w:gridCol w:w="1469"/>
      </w:tblGrid>
      <w:tr w:rsidR="00C46919" w:rsidRPr="00FE0D0D" w:rsidTr="008E19CF">
        <w:trPr>
          <w:trHeight w:val="326"/>
        </w:trPr>
        <w:tc>
          <w:tcPr>
            <w:tcW w:w="4034" w:type="dxa"/>
            <w:tcBorders>
              <w:top w:val="single" w:sz="4" w:space="0" w:color="auto"/>
              <w:left w:val="single" w:sz="4" w:space="0" w:color="auto"/>
              <w:bottom w:val="nil"/>
              <w:right w:val="single" w:sz="4" w:space="0" w:color="auto"/>
            </w:tcBorders>
            <w:noWrap/>
            <w:vAlign w:val="bottom"/>
            <w:hideMark/>
          </w:tcPr>
          <w:p w:rsidR="00C46919" w:rsidRPr="00FE0D0D" w:rsidRDefault="00C46919" w:rsidP="008E19CF">
            <w:pPr>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  </w:t>
            </w:r>
            <w:r w:rsidRPr="00FE0D0D">
              <w:rPr>
                <w:rFonts w:ascii="Calibri" w:eastAsia="Calibri" w:hAnsi="Calibri" w:cs="Calibri"/>
                <w:b/>
                <w:sz w:val="22"/>
                <w:szCs w:val="22"/>
                <w:lang w:val="ro-RO" w:eastAsia="ro-RO"/>
              </w:rPr>
              <w:t>Specificare</w:t>
            </w:r>
          </w:p>
        </w:tc>
        <w:tc>
          <w:tcPr>
            <w:tcW w:w="1443" w:type="dxa"/>
            <w:tcBorders>
              <w:top w:val="single" w:sz="4" w:space="0" w:color="auto"/>
              <w:left w:val="nil"/>
              <w:bottom w:val="nil"/>
              <w:right w:val="single" w:sz="4" w:space="0" w:color="auto"/>
            </w:tcBorders>
            <w:vAlign w:val="bottom"/>
            <w:hideMark/>
          </w:tcPr>
          <w:p w:rsidR="00C46919" w:rsidRPr="00FE0D0D" w:rsidRDefault="00C46919" w:rsidP="008E19CF">
            <w:pPr>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2020</w:t>
            </w:r>
          </w:p>
        </w:tc>
        <w:tc>
          <w:tcPr>
            <w:tcW w:w="4424" w:type="dxa"/>
            <w:gridSpan w:val="3"/>
            <w:tcBorders>
              <w:top w:val="single" w:sz="4" w:space="0" w:color="auto"/>
              <w:left w:val="nil"/>
              <w:bottom w:val="single" w:sz="4" w:space="0" w:color="auto"/>
              <w:right w:val="single" w:sz="4" w:space="0" w:color="auto"/>
            </w:tcBorders>
            <w:vAlign w:val="bottom"/>
            <w:hideMark/>
          </w:tcPr>
          <w:p w:rsidR="00C46919" w:rsidRPr="00FE0D0D" w:rsidRDefault="00C46919" w:rsidP="008E19CF">
            <w:pPr>
              <w:jc w:val="center"/>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estimări</w:t>
            </w:r>
          </w:p>
        </w:tc>
      </w:tr>
      <w:tr w:rsidR="00C46919" w:rsidRPr="00FE0D0D" w:rsidTr="008E19CF">
        <w:trPr>
          <w:trHeight w:val="73"/>
        </w:trPr>
        <w:tc>
          <w:tcPr>
            <w:tcW w:w="4034" w:type="dxa"/>
            <w:tcBorders>
              <w:left w:val="single" w:sz="4" w:space="0" w:color="auto"/>
              <w:bottom w:val="single" w:sz="4" w:space="0" w:color="auto"/>
              <w:right w:val="single" w:sz="4" w:space="0" w:color="auto"/>
            </w:tcBorders>
            <w:noWrap/>
            <w:vAlign w:val="bottom"/>
            <w:hideMark/>
          </w:tcPr>
          <w:p w:rsidR="00C46919" w:rsidRPr="00FE0D0D" w:rsidRDefault="00C46919" w:rsidP="008E19CF">
            <w:pPr>
              <w:rPr>
                <w:rFonts w:ascii="Calibri" w:eastAsia="Calibri" w:hAnsi="Calibri" w:cs="Calibri"/>
                <w:b/>
                <w:bCs/>
                <w:sz w:val="22"/>
                <w:szCs w:val="22"/>
                <w:lang w:val="ro-RO" w:eastAsia="ro-RO"/>
              </w:rPr>
            </w:pPr>
          </w:p>
        </w:tc>
        <w:tc>
          <w:tcPr>
            <w:tcW w:w="1443" w:type="dxa"/>
            <w:tcBorders>
              <w:top w:val="nil"/>
              <w:left w:val="single" w:sz="4" w:space="0" w:color="auto"/>
              <w:bottom w:val="single" w:sz="4" w:space="0" w:color="auto"/>
              <w:right w:val="single" w:sz="4" w:space="0" w:color="auto"/>
            </w:tcBorders>
            <w:noWrap/>
            <w:vAlign w:val="bottom"/>
            <w:hideMark/>
          </w:tcPr>
          <w:p w:rsidR="00C46919" w:rsidRPr="00FE0D0D" w:rsidRDefault="00C46919" w:rsidP="008E19CF">
            <w:pPr>
              <w:rPr>
                <w:rFonts w:ascii="Calibri" w:eastAsia="Calibri" w:hAnsi="Calibri" w:cs="Calibri"/>
                <w:sz w:val="22"/>
                <w:szCs w:val="22"/>
                <w:lang w:val="ro-RO" w:eastAsia="ro-RO"/>
              </w:rPr>
            </w:pPr>
          </w:p>
        </w:tc>
        <w:tc>
          <w:tcPr>
            <w:tcW w:w="1510" w:type="dxa"/>
            <w:tcBorders>
              <w:top w:val="nil"/>
              <w:left w:val="nil"/>
              <w:bottom w:val="single" w:sz="4" w:space="0" w:color="auto"/>
              <w:right w:val="single" w:sz="4" w:space="0" w:color="auto"/>
            </w:tcBorders>
            <w:noWrap/>
            <w:vAlign w:val="bottom"/>
            <w:hideMark/>
          </w:tcPr>
          <w:p w:rsidR="00C46919" w:rsidRPr="00FE0D0D" w:rsidRDefault="00C46919" w:rsidP="008E19CF">
            <w:pPr>
              <w:jc w:val="right"/>
              <w:rPr>
                <w:rFonts w:ascii="Calibri" w:hAnsi="Calibri" w:cs="Calibri"/>
                <w:b/>
                <w:bCs/>
                <w:sz w:val="22"/>
                <w:szCs w:val="22"/>
                <w:lang w:val="ro-RO" w:eastAsia="ro-RO"/>
              </w:rPr>
            </w:pPr>
            <w:r w:rsidRPr="00FE0D0D">
              <w:rPr>
                <w:rFonts w:ascii="Calibri" w:eastAsia="Calibri" w:hAnsi="Calibri" w:cs="Calibri"/>
                <w:b/>
                <w:bCs/>
                <w:sz w:val="22"/>
                <w:szCs w:val="22"/>
                <w:lang w:val="ro-RO" w:eastAsia="ro-RO"/>
              </w:rPr>
              <w:t>2021</w:t>
            </w:r>
          </w:p>
        </w:tc>
        <w:tc>
          <w:tcPr>
            <w:tcW w:w="1445" w:type="dxa"/>
            <w:tcBorders>
              <w:top w:val="nil"/>
              <w:left w:val="nil"/>
              <w:bottom w:val="single" w:sz="4" w:space="0" w:color="auto"/>
              <w:right w:val="single" w:sz="4" w:space="0" w:color="auto"/>
            </w:tcBorders>
            <w:noWrap/>
            <w:vAlign w:val="bottom"/>
            <w:hideMark/>
          </w:tcPr>
          <w:p w:rsidR="00C46919" w:rsidRPr="00FE0D0D" w:rsidRDefault="00C46919" w:rsidP="008E19CF">
            <w:pPr>
              <w:jc w:val="right"/>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2022</w:t>
            </w:r>
          </w:p>
        </w:tc>
        <w:tc>
          <w:tcPr>
            <w:tcW w:w="1469" w:type="dxa"/>
            <w:tcBorders>
              <w:top w:val="nil"/>
              <w:left w:val="nil"/>
              <w:bottom w:val="single" w:sz="4" w:space="0" w:color="auto"/>
              <w:right w:val="single" w:sz="4" w:space="0" w:color="auto"/>
            </w:tcBorders>
          </w:tcPr>
          <w:p w:rsidR="00C46919" w:rsidRPr="00FE0D0D" w:rsidRDefault="00C46919" w:rsidP="008E19CF">
            <w:pPr>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 xml:space="preserve">       2023</w:t>
            </w:r>
          </w:p>
        </w:tc>
      </w:tr>
      <w:tr w:rsidR="00C46919" w:rsidRPr="00FE0D0D" w:rsidTr="008E19CF">
        <w:trPr>
          <w:trHeight w:val="326"/>
        </w:trPr>
        <w:tc>
          <w:tcPr>
            <w:tcW w:w="4034" w:type="dxa"/>
            <w:tcBorders>
              <w:top w:val="single" w:sz="4" w:space="0" w:color="auto"/>
              <w:left w:val="single" w:sz="4" w:space="0" w:color="auto"/>
              <w:bottom w:val="single" w:sz="4" w:space="0" w:color="auto"/>
              <w:right w:val="single" w:sz="4" w:space="0" w:color="auto"/>
            </w:tcBorders>
            <w:noWrap/>
            <w:vAlign w:val="bottom"/>
            <w:hideMark/>
          </w:tcPr>
          <w:p w:rsidR="00C46919" w:rsidRPr="00FE0D0D" w:rsidRDefault="00C46919" w:rsidP="008E19CF">
            <w:pPr>
              <w:rPr>
                <w:rFonts w:ascii="Calibri" w:hAnsi="Calibri" w:cs="Calibri"/>
                <w:sz w:val="22"/>
                <w:szCs w:val="22"/>
                <w:lang w:val="ro-RO" w:eastAsia="ro-RO"/>
              </w:rPr>
            </w:pPr>
            <w:r w:rsidRPr="00FE0D0D">
              <w:rPr>
                <w:rFonts w:ascii="Calibri" w:eastAsia="Calibri" w:hAnsi="Calibri" w:cs="Calibri"/>
                <w:sz w:val="22"/>
                <w:szCs w:val="22"/>
                <w:lang w:val="ro-RO" w:eastAsia="ro-RO"/>
              </w:rPr>
              <w:t>Înfiinţarea şi menţinerea registrelor genealogice</w:t>
            </w:r>
          </w:p>
        </w:tc>
        <w:tc>
          <w:tcPr>
            <w:tcW w:w="1443" w:type="dxa"/>
            <w:tcBorders>
              <w:top w:val="single" w:sz="4" w:space="0" w:color="auto"/>
              <w:left w:val="nil"/>
              <w:bottom w:val="single" w:sz="4" w:space="0" w:color="auto"/>
              <w:right w:val="single" w:sz="4" w:space="0" w:color="auto"/>
            </w:tcBorders>
            <w:noWrap/>
            <w:vAlign w:val="center"/>
          </w:tcPr>
          <w:p w:rsidR="00C46919" w:rsidRPr="00FE0D0D" w:rsidRDefault="00C46919" w:rsidP="008E19CF">
            <w:pPr>
              <w:jc w:val="center"/>
              <w:rPr>
                <w:rFonts w:ascii="Calibri" w:eastAsia="Calibri" w:hAnsi="Calibri" w:cs="Calibri"/>
                <w:bCs/>
                <w:sz w:val="22"/>
                <w:szCs w:val="22"/>
                <w:lang w:val="ro-RO" w:eastAsia="ro-RO"/>
              </w:rPr>
            </w:pPr>
            <w:r w:rsidRPr="00FE0D0D">
              <w:rPr>
                <w:rFonts w:ascii="Calibri" w:eastAsia="Calibri" w:hAnsi="Calibri" w:cs="Calibri"/>
                <w:bCs/>
                <w:sz w:val="22"/>
                <w:szCs w:val="22"/>
                <w:lang w:val="ro-RO" w:eastAsia="ro-RO"/>
              </w:rPr>
              <w:t>15.500,000</w:t>
            </w:r>
          </w:p>
        </w:tc>
        <w:tc>
          <w:tcPr>
            <w:tcW w:w="1510" w:type="dxa"/>
            <w:tcBorders>
              <w:top w:val="single" w:sz="4" w:space="0" w:color="auto"/>
              <w:left w:val="nil"/>
              <w:bottom w:val="single" w:sz="4" w:space="0" w:color="auto"/>
              <w:right w:val="single" w:sz="4" w:space="0" w:color="auto"/>
            </w:tcBorders>
            <w:noWrap/>
            <w:vAlign w:val="center"/>
          </w:tcPr>
          <w:p w:rsidR="00C46919" w:rsidRPr="00FE0D0D" w:rsidRDefault="00C46919" w:rsidP="008E19CF">
            <w:pPr>
              <w:jc w:val="center"/>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16.275,000</w:t>
            </w:r>
          </w:p>
        </w:tc>
        <w:tc>
          <w:tcPr>
            <w:tcW w:w="1445" w:type="dxa"/>
            <w:tcBorders>
              <w:top w:val="single" w:sz="4" w:space="0" w:color="auto"/>
              <w:left w:val="nil"/>
              <w:bottom w:val="single" w:sz="4" w:space="0" w:color="auto"/>
              <w:right w:val="single" w:sz="4" w:space="0" w:color="auto"/>
            </w:tcBorders>
            <w:noWrap/>
            <w:vAlign w:val="center"/>
          </w:tcPr>
          <w:p w:rsidR="00C46919" w:rsidRPr="00FE0D0D" w:rsidRDefault="00C46919" w:rsidP="008E19CF">
            <w:pPr>
              <w:jc w:val="center"/>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17.088,750</w:t>
            </w:r>
          </w:p>
        </w:tc>
        <w:tc>
          <w:tcPr>
            <w:tcW w:w="1469" w:type="dxa"/>
            <w:tcBorders>
              <w:top w:val="single" w:sz="4" w:space="0" w:color="auto"/>
              <w:left w:val="nil"/>
              <w:bottom w:val="single" w:sz="4" w:space="0" w:color="auto"/>
              <w:right w:val="single" w:sz="4" w:space="0" w:color="auto"/>
            </w:tcBorders>
            <w:vAlign w:val="center"/>
          </w:tcPr>
          <w:p w:rsidR="00C46919" w:rsidRPr="00FE0D0D" w:rsidRDefault="00C46919" w:rsidP="008E19CF">
            <w:pPr>
              <w:jc w:val="center"/>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w:t>
            </w:r>
          </w:p>
        </w:tc>
      </w:tr>
    </w:tbl>
    <w:p w:rsidR="00C46919" w:rsidRPr="00FE0D0D" w:rsidRDefault="00C46919" w:rsidP="00C46919">
      <w:pPr>
        <w:tabs>
          <w:tab w:val="left" w:pos="450"/>
        </w:tabs>
        <w:jc w:val="both"/>
        <w:rPr>
          <w:rFonts w:ascii="Calibri" w:hAnsi="Calibri" w:cs="Calibri"/>
          <w:lang w:val="ro-RO" w:eastAsia="ro-RO"/>
        </w:rPr>
      </w:pPr>
    </w:p>
    <w:p w:rsidR="00C46919" w:rsidRPr="00FE0D0D" w:rsidRDefault="00C46919" w:rsidP="00C46919">
      <w:pPr>
        <w:jc w:val="both"/>
        <w:rPr>
          <w:rFonts w:ascii="Calibri" w:eastAsia="Calibri" w:hAnsi="Calibri" w:cs="Calibri"/>
          <w:b/>
          <w:lang w:val="ro-RO" w:eastAsia="ro-RO"/>
        </w:rPr>
      </w:pPr>
      <w:r w:rsidRPr="00FE0D0D">
        <w:rPr>
          <w:rFonts w:ascii="Calibri" w:eastAsia="Calibri" w:hAnsi="Calibri" w:cs="Calibri"/>
          <w:b/>
          <w:lang w:val="ro-RO" w:eastAsia="ro-RO"/>
        </w:rPr>
        <w:sym w:font="Wingdings" w:char="F0D8"/>
      </w:r>
      <w:r w:rsidRPr="00FE0D0D">
        <w:rPr>
          <w:rFonts w:ascii="Calibri" w:eastAsia="Calibri" w:hAnsi="Calibri" w:cs="Calibri"/>
          <w:b/>
          <w:lang w:val="ro-RO" w:eastAsia="ro-RO"/>
        </w:rPr>
        <w:t xml:space="preserve"> Ajutor de stat pentru neutralizarea deşeurilor de origine animală.</w:t>
      </w:r>
    </w:p>
    <w:p w:rsidR="00C46919" w:rsidRPr="00FE0D0D" w:rsidRDefault="00C46919" w:rsidP="00C46919">
      <w:pPr>
        <w:jc w:val="both"/>
        <w:rPr>
          <w:rFonts w:ascii="Calibri" w:eastAsia="Calibri" w:hAnsi="Calibri" w:cs="Calibri"/>
          <w:lang w:val="pt-BR" w:eastAsia="ro-RO"/>
        </w:rPr>
      </w:pPr>
    </w:p>
    <w:p w:rsidR="00C46919" w:rsidRPr="00FE0D0D" w:rsidRDefault="00C46919" w:rsidP="00C46919">
      <w:pPr>
        <w:jc w:val="both"/>
        <w:rPr>
          <w:rFonts w:ascii="Calibri" w:hAnsi="Calibri" w:cs="Calibri"/>
          <w:lang w:val="ro-RO" w:eastAsia="ro-RO"/>
        </w:rPr>
      </w:pPr>
      <w:r w:rsidRPr="00FE0D0D">
        <w:rPr>
          <w:rFonts w:ascii="Calibri" w:eastAsia="Calibri" w:hAnsi="Calibri" w:cs="Calibri"/>
          <w:lang w:val="ro-RO" w:eastAsia="ro-RO"/>
        </w:rPr>
        <w:t>Suma necesară</w:t>
      </w:r>
      <w:r w:rsidRPr="00FE0D0D">
        <w:rPr>
          <w:rFonts w:ascii="Calibri" w:eastAsia="Calibri" w:hAnsi="Calibri" w:cs="Calibri"/>
          <w:lang w:eastAsia="ro-RO"/>
        </w:rPr>
        <w:t>:</w:t>
      </w:r>
      <w:r w:rsidRPr="00FE0D0D">
        <w:rPr>
          <w:rFonts w:ascii="Calibri" w:eastAsia="Calibri" w:hAnsi="Calibri" w:cs="Calibri"/>
          <w:lang w:val="ro-RO" w:eastAsia="ro-RO"/>
        </w:rPr>
        <w:t xml:space="preserve"> </w:t>
      </w:r>
      <w:r w:rsidRPr="00FE0D0D">
        <w:rPr>
          <w:rFonts w:ascii="Calibri" w:hAnsi="Calibri" w:cs="Calibri"/>
          <w:lang w:val="ro-RO" w:eastAsia="ro-RO"/>
        </w:rPr>
        <w:t>85.150 tone subproduse x 0,9 lei/tonă= 76.635 mii lei</w:t>
      </w:r>
    </w:p>
    <w:p w:rsidR="00C46919" w:rsidRPr="00FE0D0D" w:rsidRDefault="00C46919" w:rsidP="00C46919">
      <w:pPr>
        <w:tabs>
          <w:tab w:val="left" w:pos="450"/>
        </w:tabs>
        <w:jc w:val="both"/>
        <w:rPr>
          <w:rFonts w:ascii="Calibri" w:eastAsia="Calibri" w:hAnsi="Calibri" w:cs="Calibri"/>
          <w:lang w:val="ro-RO" w:eastAsia="ro-RO"/>
        </w:rPr>
      </w:pPr>
    </w:p>
    <w:p w:rsidR="00C46919" w:rsidRPr="00FE0D0D" w:rsidRDefault="00C46919" w:rsidP="00C46919">
      <w:pPr>
        <w:tabs>
          <w:tab w:val="left" w:pos="450"/>
        </w:tabs>
        <w:jc w:val="both"/>
        <w:rPr>
          <w:rFonts w:ascii="Calibri" w:eastAsia="Calibri" w:hAnsi="Calibri" w:cs="Calibri"/>
          <w:lang w:val="ro-RO" w:eastAsia="ro-RO"/>
        </w:rPr>
      </w:pPr>
      <w:r w:rsidRPr="00FE0D0D">
        <w:rPr>
          <w:rFonts w:ascii="Calibri" w:eastAsia="Calibri" w:hAnsi="Calibri" w:cs="Calibri"/>
          <w:lang w:val="ro-RO" w:eastAsia="ro-RO"/>
        </w:rPr>
        <w:t>Bugetul necesar (mii euro)</w:t>
      </w:r>
    </w:p>
    <w:tbl>
      <w:tblPr>
        <w:tblW w:w="9937" w:type="dxa"/>
        <w:tblInd w:w="5" w:type="dxa"/>
        <w:tblLook w:val="04A0" w:firstRow="1" w:lastRow="0" w:firstColumn="1" w:lastColumn="0" w:noHBand="0" w:noVBand="1"/>
      </w:tblPr>
      <w:tblGrid>
        <w:gridCol w:w="4086"/>
        <w:gridCol w:w="1684"/>
        <w:gridCol w:w="1532"/>
        <w:gridCol w:w="1255"/>
        <w:gridCol w:w="1380"/>
      </w:tblGrid>
      <w:tr w:rsidR="00C46919" w:rsidRPr="00FE0D0D" w:rsidTr="008E19CF">
        <w:trPr>
          <w:trHeight w:val="324"/>
        </w:trPr>
        <w:tc>
          <w:tcPr>
            <w:tcW w:w="4086" w:type="dxa"/>
            <w:vMerge w:val="restart"/>
            <w:tcBorders>
              <w:top w:val="single" w:sz="4" w:space="0" w:color="auto"/>
              <w:left w:val="single" w:sz="4" w:space="0" w:color="auto"/>
              <w:right w:val="single" w:sz="4" w:space="0" w:color="auto"/>
            </w:tcBorders>
            <w:noWrap/>
            <w:vAlign w:val="bottom"/>
            <w:hideMark/>
          </w:tcPr>
          <w:p w:rsidR="00C46919" w:rsidRPr="00FE0D0D" w:rsidRDefault="00C46919" w:rsidP="008E19CF">
            <w:pPr>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  </w:t>
            </w:r>
            <w:r w:rsidRPr="00FE0D0D">
              <w:rPr>
                <w:rFonts w:ascii="Calibri" w:eastAsia="Calibri" w:hAnsi="Calibri" w:cs="Calibri"/>
                <w:b/>
                <w:sz w:val="22"/>
                <w:szCs w:val="22"/>
                <w:lang w:val="ro-RO" w:eastAsia="ro-RO"/>
              </w:rPr>
              <w:t>Specificare</w:t>
            </w:r>
          </w:p>
        </w:tc>
        <w:tc>
          <w:tcPr>
            <w:tcW w:w="1684" w:type="dxa"/>
            <w:vMerge w:val="restart"/>
            <w:tcBorders>
              <w:top w:val="single" w:sz="4" w:space="0" w:color="auto"/>
              <w:left w:val="nil"/>
              <w:bottom w:val="nil"/>
              <w:right w:val="single" w:sz="4" w:space="0" w:color="auto"/>
            </w:tcBorders>
            <w:vAlign w:val="bottom"/>
            <w:hideMark/>
          </w:tcPr>
          <w:p w:rsidR="00C46919" w:rsidRPr="00FE0D0D" w:rsidRDefault="00C46919" w:rsidP="008E19CF">
            <w:pPr>
              <w:jc w:val="right"/>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2020</w:t>
            </w:r>
          </w:p>
        </w:tc>
        <w:tc>
          <w:tcPr>
            <w:tcW w:w="4167" w:type="dxa"/>
            <w:gridSpan w:val="3"/>
            <w:tcBorders>
              <w:top w:val="single" w:sz="4" w:space="0" w:color="auto"/>
              <w:left w:val="nil"/>
              <w:bottom w:val="single" w:sz="4" w:space="0" w:color="auto"/>
              <w:right w:val="single" w:sz="4" w:space="0" w:color="000000"/>
            </w:tcBorders>
            <w:vAlign w:val="bottom"/>
            <w:hideMark/>
          </w:tcPr>
          <w:p w:rsidR="00C46919" w:rsidRPr="00FE0D0D" w:rsidRDefault="00C46919" w:rsidP="008E19CF">
            <w:pPr>
              <w:jc w:val="center"/>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estimări</w:t>
            </w:r>
          </w:p>
        </w:tc>
      </w:tr>
      <w:tr w:rsidR="00C46919" w:rsidRPr="00FE0D0D" w:rsidTr="008E19CF">
        <w:trPr>
          <w:trHeight w:val="324"/>
        </w:trPr>
        <w:tc>
          <w:tcPr>
            <w:tcW w:w="4086" w:type="dxa"/>
            <w:vMerge/>
            <w:tcBorders>
              <w:left w:val="single" w:sz="4" w:space="0" w:color="auto"/>
              <w:bottom w:val="nil"/>
              <w:right w:val="single" w:sz="4" w:space="0" w:color="auto"/>
            </w:tcBorders>
            <w:noWrap/>
            <w:vAlign w:val="bottom"/>
            <w:hideMark/>
          </w:tcPr>
          <w:p w:rsidR="00C46919" w:rsidRPr="00FE0D0D" w:rsidRDefault="00C46919" w:rsidP="008E19CF">
            <w:pPr>
              <w:rPr>
                <w:rFonts w:ascii="Calibri" w:eastAsia="Calibri" w:hAnsi="Calibri" w:cs="Calibri"/>
                <w:b/>
                <w:bCs/>
                <w:sz w:val="22"/>
                <w:szCs w:val="22"/>
                <w:lang w:val="ro-RO" w:eastAsia="ro-RO"/>
              </w:rPr>
            </w:pPr>
          </w:p>
        </w:tc>
        <w:tc>
          <w:tcPr>
            <w:tcW w:w="0" w:type="auto"/>
            <w:vMerge/>
            <w:tcBorders>
              <w:top w:val="single" w:sz="4" w:space="0" w:color="auto"/>
              <w:left w:val="single" w:sz="4" w:space="0" w:color="auto"/>
              <w:bottom w:val="nil"/>
              <w:right w:val="single" w:sz="4" w:space="0" w:color="auto"/>
            </w:tcBorders>
            <w:vAlign w:val="center"/>
            <w:hideMark/>
          </w:tcPr>
          <w:p w:rsidR="00C46919" w:rsidRPr="00FE0D0D" w:rsidRDefault="00C46919" w:rsidP="008E19CF">
            <w:pPr>
              <w:rPr>
                <w:rFonts w:ascii="Calibri" w:hAnsi="Calibri" w:cs="Calibri"/>
                <w:b/>
                <w:bCs/>
                <w:sz w:val="22"/>
                <w:szCs w:val="22"/>
                <w:lang w:val="ro-RO" w:eastAsia="ro-RO"/>
              </w:rPr>
            </w:pPr>
          </w:p>
        </w:tc>
        <w:tc>
          <w:tcPr>
            <w:tcW w:w="1532" w:type="dxa"/>
            <w:tcBorders>
              <w:top w:val="nil"/>
              <w:left w:val="nil"/>
              <w:bottom w:val="nil"/>
              <w:right w:val="single" w:sz="4" w:space="0" w:color="auto"/>
            </w:tcBorders>
            <w:noWrap/>
            <w:vAlign w:val="bottom"/>
            <w:hideMark/>
          </w:tcPr>
          <w:p w:rsidR="00C46919" w:rsidRPr="00FE0D0D" w:rsidRDefault="00C46919" w:rsidP="008E19CF">
            <w:pPr>
              <w:jc w:val="right"/>
              <w:rPr>
                <w:rFonts w:ascii="Calibri" w:hAnsi="Calibri" w:cs="Calibri"/>
                <w:b/>
                <w:bCs/>
                <w:sz w:val="22"/>
                <w:szCs w:val="22"/>
                <w:lang w:val="ro-RO" w:eastAsia="ro-RO"/>
              </w:rPr>
            </w:pPr>
            <w:r w:rsidRPr="00FE0D0D">
              <w:rPr>
                <w:rFonts w:ascii="Calibri" w:eastAsia="Calibri" w:hAnsi="Calibri" w:cs="Calibri"/>
                <w:b/>
                <w:bCs/>
                <w:sz w:val="22"/>
                <w:szCs w:val="22"/>
                <w:lang w:val="ro-RO" w:eastAsia="ro-RO"/>
              </w:rPr>
              <w:t>2021</w:t>
            </w:r>
          </w:p>
        </w:tc>
        <w:tc>
          <w:tcPr>
            <w:tcW w:w="1255" w:type="dxa"/>
            <w:tcBorders>
              <w:top w:val="single" w:sz="4" w:space="0" w:color="auto"/>
              <w:left w:val="nil"/>
              <w:bottom w:val="nil"/>
              <w:right w:val="nil"/>
            </w:tcBorders>
            <w:noWrap/>
            <w:vAlign w:val="bottom"/>
            <w:hideMark/>
          </w:tcPr>
          <w:p w:rsidR="00C46919" w:rsidRPr="00FE0D0D" w:rsidRDefault="00C46919" w:rsidP="008E19CF">
            <w:pPr>
              <w:jc w:val="right"/>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2022</w:t>
            </w:r>
          </w:p>
        </w:tc>
        <w:tc>
          <w:tcPr>
            <w:tcW w:w="1380" w:type="dxa"/>
            <w:tcBorders>
              <w:top w:val="single" w:sz="4" w:space="0" w:color="auto"/>
              <w:left w:val="single" w:sz="4" w:space="0" w:color="auto"/>
              <w:bottom w:val="nil"/>
              <w:right w:val="single" w:sz="4" w:space="0" w:color="auto"/>
            </w:tcBorders>
            <w:noWrap/>
            <w:vAlign w:val="bottom"/>
            <w:hideMark/>
          </w:tcPr>
          <w:p w:rsidR="00C46919" w:rsidRPr="00FE0D0D" w:rsidRDefault="00C46919" w:rsidP="008E19CF">
            <w:pPr>
              <w:jc w:val="right"/>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2023</w:t>
            </w:r>
          </w:p>
        </w:tc>
      </w:tr>
      <w:tr w:rsidR="00C46919" w:rsidRPr="00FE0D0D" w:rsidTr="008E19CF">
        <w:trPr>
          <w:trHeight w:val="324"/>
        </w:trPr>
        <w:tc>
          <w:tcPr>
            <w:tcW w:w="4086" w:type="dxa"/>
            <w:tcBorders>
              <w:top w:val="single" w:sz="4" w:space="0" w:color="auto"/>
              <w:left w:val="single" w:sz="4" w:space="0" w:color="auto"/>
              <w:bottom w:val="single" w:sz="4" w:space="0" w:color="auto"/>
              <w:right w:val="single" w:sz="4" w:space="0" w:color="auto"/>
            </w:tcBorders>
            <w:noWrap/>
            <w:vAlign w:val="center"/>
            <w:hideMark/>
          </w:tcPr>
          <w:p w:rsidR="00C46919" w:rsidRPr="00FE0D0D" w:rsidRDefault="00C46919" w:rsidP="008E19CF">
            <w:pPr>
              <w:rPr>
                <w:rFonts w:ascii="Calibri" w:hAnsi="Calibri" w:cs="Calibri"/>
                <w:sz w:val="22"/>
                <w:szCs w:val="22"/>
                <w:lang w:val="ro-RO" w:eastAsia="ro-RO"/>
              </w:rPr>
            </w:pPr>
            <w:r w:rsidRPr="00FE0D0D">
              <w:rPr>
                <w:rFonts w:ascii="Calibri" w:eastAsia="Calibri" w:hAnsi="Calibri" w:cs="Calibri"/>
                <w:sz w:val="22"/>
                <w:szCs w:val="22"/>
                <w:lang w:val="ro-RO" w:eastAsia="ro-RO"/>
              </w:rPr>
              <w:t>Ecarisare</w:t>
            </w:r>
          </w:p>
        </w:tc>
        <w:tc>
          <w:tcPr>
            <w:tcW w:w="1684" w:type="dxa"/>
            <w:tcBorders>
              <w:top w:val="single" w:sz="4" w:space="0" w:color="auto"/>
              <w:left w:val="nil"/>
              <w:bottom w:val="single" w:sz="4" w:space="0" w:color="auto"/>
              <w:right w:val="single" w:sz="4" w:space="0" w:color="auto"/>
            </w:tcBorders>
            <w:noWrap/>
            <w:vAlign w:val="bottom"/>
            <w:hideMark/>
          </w:tcPr>
          <w:p w:rsidR="00C46919" w:rsidRPr="00FE0D0D" w:rsidRDefault="00C46919" w:rsidP="008E19CF">
            <w:pPr>
              <w:jc w:val="right"/>
              <w:rPr>
                <w:rFonts w:ascii="Calibri" w:eastAsia="Calibri" w:hAnsi="Calibri" w:cs="Calibri"/>
                <w:bCs/>
                <w:sz w:val="22"/>
                <w:szCs w:val="22"/>
                <w:lang w:val="ro-RO" w:eastAsia="ro-RO"/>
              </w:rPr>
            </w:pPr>
            <w:r w:rsidRPr="00FE0D0D">
              <w:rPr>
                <w:rFonts w:ascii="Calibri" w:eastAsia="Calibri" w:hAnsi="Calibri" w:cs="Calibri"/>
                <w:bCs/>
                <w:sz w:val="22"/>
                <w:szCs w:val="22"/>
                <w:lang w:val="ro-RO" w:eastAsia="ro-RO"/>
              </w:rPr>
              <w:t>16.100,000</w:t>
            </w:r>
          </w:p>
        </w:tc>
        <w:tc>
          <w:tcPr>
            <w:tcW w:w="1532" w:type="dxa"/>
            <w:tcBorders>
              <w:top w:val="single" w:sz="4" w:space="0" w:color="auto"/>
              <w:left w:val="nil"/>
              <w:bottom w:val="single" w:sz="4" w:space="0" w:color="auto"/>
              <w:right w:val="single" w:sz="4" w:space="0" w:color="auto"/>
            </w:tcBorders>
            <w:noWrap/>
            <w:vAlign w:val="bottom"/>
            <w:hideMark/>
          </w:tcPr>
          <w:p w:rsidR="00C46919" w:rsidRPr="00FE0D0D" w:rsidRDefault="00C46919" w:rsidP="008E19CF">
            <w:pPr>
              <w:jc w:val="right"/>
              <w:rPr>
                <w:rFonts w:ascii="Calibri" w:eastAsia="Calibri" w:hAnsi="Calibri" w:cs="Calibri"/>
                <w:sz w:val="22"/>
                <w:szCs w:val="22"/>
                <w:lang w:val="ro-RO" w:eastAsia="ro-RO"/>
              </w:rPr>
            </w:pPr>
          </w:p>
        </w:tc>
        <w:tc>
          <w:tcPr>
            <w:tcW w:w="1255" w:type="dxa"/>
            <w:tcBorders>
              <w:top w:val="single" w:sz="4" w:space="0" w:color="auto"/>
              <w:left w:val="nil"/>
              <w:bottom w:val="single" w:sz="4" w:space="0" w:color="auto"/>
              <w:right w:val="single" w:sz="4" w:space="0" w:color="auto"/>
            </w:tcBorders>
            <w:noWrap/>
            <w:vAlign w:val="bottom"/>
            <w:hideMark/>
          </w:tcPr>
          <w:p w:rsidR="00C46919" w:rsidRPr="00FE0D0D" w:rsidRDefault="00C46919" w:rsidP="008E19CF">
            <w:pPr>
              <w:jc w:val="right"/>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w:t>
            </w:r>
          </w:p>
        </w:tc>
        <w:tc>
          <w:tcPr>
            <w:tcW w:w="1380" w:type="dxa"/>
            <w:tcBorders>
              <w:top w:val="single" w:sz="4" w:space="0" w:color="auto"/>
              <w:left w:val="nil"/>
              <w:bottom w:val="single" w:sz="4" w:space="0" w:color="auto"/>
              <w:right w:val="single" w:sz="4" w:space="0" w:color="auto"/>
            </w:tcBorders>
            <w:noWrap/>
            <w:vAlign w:val="bottom"/>
            <w:hideMark/>
          </w:tcPr>
          <w:p w:rsidR="00C46919" w:rsidRPr="00FE0D0D" w:rsidRDefault="00C46919" w:rsidP="008E19CF">
            <w:pPr>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         -</w:t>
            </w:r>
          </w:p>
        </w:tc>
      </w:tr>
    </w:tbl>
    <w:p w:rsidR="00C46919" w:rsidRPr="00FE0D0D" w:rsidRDefault="00C46919" w:rsidP="00C46919">
      <w:pPr>
        <w:jc w:val="both"/>
        <w:rPr>
          <w:rFonts w:ascii="Calibri" w:hAnsi="Calibri" w:cs="Calibri"/>
        </w:rPr>
      </w:pPr>
      <w:r w:rsidRPr="00FE0D0D">
        <w:rPr>
          <w:rFonts w:ascii="Calibri" w:hAnsi="Calibri" w:cs="Calibri"/>
        </w:rPr>
        <w:t>Sumele au fost prevăzute pentru colectarea animalelor moarte din gospodăriile populației.</w:t>
      </w:r>
    </w:p>
    <w:p w:rsidR="00C46919" w:rsidRPr="00FE0D0D" w:rsidRDefault="00C46919" w:rsidP="00C46919">
      <w:pPr>
        <w:rPr>
          <w:rFonts w:ascii="Calibri" w:eastAsia="Calibri" w:hAnsi="Calibri" w:cs="Calibri"/>
          <w:b/>
          <w:lang w:val="ro-RO" w:eastAsia="ro-RO"/>
        </w:rPr>
      </w:pPr>
    </w:p>
    <w:p w:rsidR="00C46919" w:rsidRPr="00FE0D0D" w:rsidRDefault="00C46919" w:rsidP="00C46919">
      <w:pPr>
        <w:rPr>
          <w:rFonts w:ascii="Calibri" w:eastAsia="Calibri" w:hAnsi="Calibri" w:cs="Calibri"/>
          <w:b/>
          <w:lang w:val="ro-RO" w:eastAsia="ro-RO"/>
        </w:rPr>
      </w:pPr>
      <w:r w:rsidRPr="00FE0D0D">
        <w:rPr>
          <w:rFonts w:ascii="Calibri" w:eastAsia="Calibri" w:hAnsi="Calibri" w:cs="Calibri"/>
          <w:b/>
          <w:lang w:val="ro-RO" w:eastAsia="ro-RO"/>
        </w:rPr>
        <w:t xml:space="preserve"> </w:t>
      </w:r>
      <w:r w:rsidRPr="00FE0D0D">
        <w:rPr>
          <w:rFonts w:ascii="Calibri" w:eastAsia="Calibri" w:hAnsi="Calibri" w:cs="Calibri"/>
          <w:b/>
          <w:lang w:val="ro-RO" w:eastAsia="ro-RO"/>
        </w:rPr>
        <w:sym w:font="Wingdings" w:char="F0D8"/>
      </w:r>
      <w:r w:rsidRPr="00FE0D0D">
        <w:rPr>
          <w:rFonts w:ascii="Calibri" w:eastAsia="Calibri" w:hAnsi="Calibri" w:cs="Calibri"/>
          <w:b/>
          <w:lang w:val="ro-RO" w:eastAsia="ro-RO"/>
        </w:rPr>
        <w:t>Amenajamente pastorale</w:t>
      </w:r>
    </w:p>
    <w:p w:rsidR="00C46919" w:rsidRPr="00FE0D0D" w:rsidRDefault="00C46919" w:rsidP="00C46919">
      <w:pPr>
        <w:rPr>
          <w:rFonts w:ascii="Calibri" w:eastAsia="Calibri" w:hAnsi="Calibri" w:cs="Calibri"/>
          <w:b/>
          <w:lang w:val="ro-RO" w:eastAsia="ro-RO"/>
        </w:rPr>
      </w:pPr>
      <w:r w:rsidRPr="00FE0D0D">
        <w:rPr>
          <w:rFonts w:ascii="Calibri" w:eastAsia="Calibri" w:hAnsi="Calibri" w:cs="Calibri"/>
          <w:b/>
          <w:lang w:val="ro-RO" w:eastAsia="ro-RO"/>
        </w:rPr>
        <w:t xml:space="preserve"> </w:t>
      </w:r>
    </w:p>
    <w:p w:rsidR="00C46919" w:rsidRPr="00FE0D0D" w:rsidRDefault="00C46919" w:rsidP="00C46919">
      <w:pPr>
        <w:jc w:val="both"/>
        <w:rPr>
          <w:rFonts w:ascii="Calibri" w:hAnsi="Calibri" w:cs="Calibri"/>
          <w:iCs/>
          <w:lang w:eastAsia="ro-RO"/>
        </w:rPr>
      </w:pPr>
      <w:r w:rsidRPr="00FE0D0D">
        <w:rPr>
          <w:rFonts w:ascii="Calibri" w:hAnsi="Calibri" w:cs="Calibri"/>
          <w:lang w:eastAsia="ro-RO"/>
        </w:rPr>
        <w:t xml:space="preserve">Prin </w:t>
      </w:r>
      <w:r w:rsidRPr="00FE0D0D">
        <w:rPr>
          <w:rFonts w:ascii="Calibri" w:hAnsi="Calibri" w:cs="Calibri"/>
        </w:rPr>
        <w:t xml:space="preserve">Ordonanţa de urgenţă a Guvernului nr. 34/2013 a fost reglementată administrarea pajiștilor prin amenajamente pastorale, iar </w:t>
      </w:r>
      <w:r w:rsidRPr="00FE0D0D">
        <w:rPr>
          <w:rFonts w:ascii="Calibri" w:hAnsi="Calibri" w:cs="Calibri"/>
          <w:iCs/>
          <w:lang w:eastAsia="ro-RO"/>
        </w:rPr>
        <w:t xml:space="preserve">fondurile necesare pentru realizarea amenajamentelor pastorale ale suprafeţelor de pajişti permanente se asigură de la bugetul de stat, prin bugetul Ministerului Agriculturii şi Dezvoltării Rurale. </w:t>
      </w:r>
    </w:p>
    <w:p w:rsidR="00C46919" w:rsidRPr="00FE0D0D" w:rsidRDefault="00C46919" w:rsidP="00C46919">
      <w:pPr>
        <w:jc w:val="both"/>
        <w:rPr>
          <w:rFonts w:ascii="Calibri" w:hAnsi="Calibri" w:cs="Calibri"/>
          <w:iCs/>
          <w:lang w:eastAsia="ro-RO"/>
        </w:rPr>
      </w:pPr>
    </w:p>
    <w:p w:rsidR="00C46919" w:rsidRPr="00FE0D0D" w:rsidRDefault="00C46919" w:rsidP="00C46919">
      <w:pPr>
        <w:jc w:val="both"/>
        <w:rPr>
          <w:rFonts w:ascii="Calibri" w:eastAsia="Calibri" w:hAnsi="Calibri" w:cs="Calibri"/>
          <w:lang w:val="ro-RO" w:eastAsia="ro-RO"/>
        </w:rPr>
      </w:pPr>
      <w:r w:rsidRPr="00FE0D0D">
        <w:rPr>
          <w:rFonts w:ascii="Calibri" w:eastAsia="Calibri" w:hAnsi="Calibri" w:cs="Calibri"/>
          <w:lang w:val="ro-RO" w:eastAsia="ro-RO"/>
        </w:rPr>
        <w:t xml:space="preserve">Elaborarea proiectelor de amenajament pastoral se face pentru fiecare UAT pentru  îmbunătăţirea calităţii şi productivităţii pajiştilor, creșterea capacității de pășunat, menținerea suprafețelor eligibile de pajiști conform tratatului de aderare a României și a menținerii absorbției fondurilor europene. </w:t>
      </w:r>
    </w:p>
    <w:p w:rsidR="00C46919" w:rsidRPr="00FE0D0D" w:rsidRDefault="00C46919" w:rsidP="00C46919">
      <w:pPr>
        <w:jc w:val="both"/>
        <w:rPr>
          <w:rFonts w:ascii="Calibri" w:eastAsia="Calibri" w:hAnsi="Calibri" w:cs="Calibri"/>
          <w:lang w:val="en-GB" w:eastAsia="ro-RO"/>
        </w:rPr>
      </w:pPr>
      <w:r w:rsidRPr="00FE0D0D">
        <w:rPr>
          <w:rFonts w:ascii="Calibri" w:eastAsia="Calibri" w:hAnsi="Calibri" w:cs="Calibri"/>
          <w:lang w:val="ro-RO" w:eastAsia="ro-RO"/>
        </w:rPr>
        <w:t xml:space="preserve">Sumele necesare în acest program sunt utilizate pentru realizarea studiilor pedologice şi agrochimice, a planului de fertilizare și pentru stabilirea măsurilor agro-pedo-ameliorative prevăzute în proiectul de </w:t>
      </w:r>
      <w:r w:rsidRPr="00FE0D0D">
        <w:rPr>
          <w:rFonts w:ascii="Calibri" w:eastAsia="Calibri" w:hAnsi="Calibri" w:cs="Calibri"/>
          <w:lang w:val="en-GB" w:eastAsia="ro-RO"/>
        </w:rPr>
        <w:t>amenajament pastoral.</w:t>
      </w:r>
    </w:p>
    <w:p w:rsidR="00C46919" w:rsidRPr="00FE0D0D" w:rsidRDefault="00C46919" w:rsidP="00C46919">
      <w:pPr>
        <w:jc w:val="both"/>
        <w:rPr>
          <w:rFonts w:ascii="Calibri" w:eastAsia="Calibri" w:hAnsi="Calibri" w:cs="Calibri"/>
          <w:lang w:val="ro-RO" w:eastAsia="ro-RO"/>
        </w:rPr>
      </w:pPr>
      <w:r w:rsidRPr="00FE0D0D">
        <w:rPr>
          <w:rFonts w:ascii="Calibri" w:eastAsia="Calibri" w:hAnsi="Calibri" w:cs="Calibri"/>
          <w:lang w:val="en-GB" w:eastAsia="ro-RO"/>
        </w:rPr>
        <w:t xml:space="preserve">Amenajamentele  pastorale </w:t>
      </w:r>
      <w:r w:rsidRPr="00FE0D0D">
        <w:rPr>
          <w:rFonts w:ascii="Calibri" w:eastAsia="Calibri" w:hAnsi="Calibri" w:cs="Calibri"/>
          <w:lang w:val="ro-RO" w:eastAsia="ro-RO"/>
        </w:rPr>
        <w:t>asigură</w:t>
      </w:r>
      <w:r w:rsidRPr="00FE0D0D">
        <w:rPr>
          <w:rFonts w:ascii="Calibri" w:eastAsia="Calibri" w:hAnsi="Calibri" w:cs="Calibri"/>
          <w:lang w:eastAsia="ro-RO"/>
        </w:rPr>
        <w:t xml:space="preserve"> </w:t>
      </w:r>
      <w:r w:rsidRPr="00FE0D0D">
        <w:rPr>
          <w:rFonts w:ascii="Calibri" w:eastAsia="Calibri" w:hAnsi="Calibri" w:cs="Calibri"/>
          <w:lang w:val="ro-RO" w:eastAsia="ro-RO"/>
        </w:rPr>
        <w:t>menținerea suprafețelor de pajiști, creșterea capacității de pășunat, creşterea numerică a efectivelor şi productivitatea pe animal, calitatea producţiilor obţinute, în special al celor de carne şi lapte, precum şi o eficienţă economică în realizarea şi valorificarea acestora.</w:t>
      </w:r>
    </w:p>
    <w:p w:rsidR="00C46919" w:rsidRPr="00FE0D0D" w:rsidRDefault="00C46919" w:rsidP="00C46919">
      <w:pPr>
        <w:jc w:val="both"/>
        <w:rPr>
          <w:rFonts w:ascii="Calibri" w:hAnsi="Calibri" w:cs="Calibri"/>
          <w:lang w:val="ro-RO" w:eastAsia="ro-RO"/>
        </w:rPr>
      </w:pPr>
      <w:r w:rsidRPr="00FE0D0D">
        <w:rPr>
          <w:rFonts w:ascii="Calibri" w:eastAsia="Calibri" w:hAnsi="Calibri" w:cs="Calibri"/>
          <w:lang w:val="ro-RO" w:eastAsia="ro-RO"/>
        </w:rPr>
        <w:t xml:space="preserve">Suma necesară  </w:t>
      </w:r>
      <w:r w:rsidRPr="00FE0D0D">
        <w:rPr>
          <w:rFonts w:ascii="Calibri" w:hAnsi="Calibri" w:cs="Calibri"/>
          <w:lang w:val="ro-RO" w:eastAsia="ro-RO"/>
        </w:rPr>
        <w:t>1.489.506 ha  x14,77 euro/ha =22 milioane euro</w:t>
      </w:r>
    </w:p>
    <w:p w:rsidR="00C46919" w:rsidRPr="00FE0D0D" w:rsidRDefault="00C46919" w:rsidP="00C46919">
      <w:pPr>
        <w:jc w:val="both"/>
        <w:rPr>
          <w:rFonts w:ascii="Calibri" w:eastAsia="Calibri" w:hAnsi="Calibri" w:cs="Calibri"/>
          <w:lang w:val="ro-RO" w:eastAsia="ro-RO"/>
        </w:rPr>
      </w:pPr>
    </w:p>
    <w:p w:rsidR="00C46919" w:rsidRPr="00FE0D0D" w:rsidRDefault="00C46919" w:rsidP="00C46919">
      <w:pPr>
        <w:jc w:val="both"/>
        <w:rPr>
          <w:rFonts w:ascii="Calibri" w:eastAsia="Calibri" w:hAnsi="Calibri" w:cs="Calibri"/>
          <w:lang w:val="ro-RO" w:eastAsia="ro-RO"/>
        </w:rPr>
      </w:pPr>
      <w:r w:rsidRPr="00FE0D0D">
        <w:rPr>
          <w:rFonts w:ascii="Calibri" w:eastAsia="Calibri" w:hAnsi="Calibri" w:cs="Calibri"/>
          <w:lang w:val="ro-RO" w:eastAsia="ro-RO"/>
        </w:rPr>
        <w:t xml:space="preserve">Buget (mii euro) </w:t>
      </w:r>
    </w:p>
    <w:tbl>
      <w:tblPr>
        <w:tblW w:w="9737" w:type="dxa"/>
        <w:tblInd w:w="-5" w:type="dxa"/>
        <w:tblLook w:val="04A0" w:firstRow="1" w:lastRow="0" w:firstColumn="1" w:lastColumn="0" w:noHBand="0" w:noVBand="1"/>
      </w:tblPr>
      <w:tblGrid>
        <w:gridCol w:w="4015"/>
        <w:gridCol w:w="1647"/>
        <w:gridCol w:w="1498"/>
        <w:gridCol w:w="1228"/>
        <w:gridCol w:w="1349"/>
      </w:tblGrid>
      <w:tr w:rsidR="00C46919" w:rsidRPr="00FE0D0D" w:rsidTr="008E19CF">
        <w:trPr>
          <w:trHeight w:val="363"/>
        </w:trPr>
        <w:tc>
          <w:tcPr>
            <w:tcW w:w="4015" w:type="dxa"/>
            <w:vMerge w:val="restart"/>
            <w:tcBorders>
              <w:top w:val="single" w:sz="4" w:space="0" w:color="auto"/>
              <w:left w:val="single" w:sz="4" w:space="0" w:color="auto"/>
              <w:right w:val="single" w:sz="4" w:space="0" w:color="auto"/>
            </w:tcBorders>
            <w:noWrap/>
            <w:vAlign w:val="bottom"/>
            <w:hideMark/>
          </w:tcPr>
          <w:p w:rsidR="00C46919" w:rsidRPr="00FE0D0D" w:rsidRDefault="00C46919" w:rsidP="008E19CF">
            <w:pPr>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  </w:t>
            </w:r>
            <w:r w:rsidRPr="00FE0D0D">
              <w:rPr>
                <w:rFonts w:ascii="Calibri" w:eastAsia="Calibri" w:hAnsi="Calibri" w:cs="Calibri"/>
                <w:b/>
                <w:sz w:val="22"/>
                <w:szCs w:val="22"/>
                <w:lang w:val="ro-RO" w:eastAsia="ro-RO"/>
              </w:rPr>
              <w:t>Specificare</w:t>
            </w:r>
          </w:p>
        </w:tc>
        <w:tc>
          <w:tcPr>
            <w:tcW w:w="1647" w:type="dxa"/>
            <w:vMerge w:val="restart"/>
            <w:tcBorders>
              <w:top w:val="single" w:sz="4" w:space="0" w:color="auto"/>
              <w:left w:val="nil"/>
              <w:bottom w:val="nil"/>
              <w:right w:val="single" w:sz="4" w:space="0" w:color="auto"/>
            </w:tcBorders>
            <w:vAlign w:val="bottom"/>
            <w:hideMark/>
          </w:tcPr>
          <w:p w:rsidR="00C46919" w:rsidRPr="00FE0D0D" w:rsidRDefault="00C46919" w:rsidP="008E19CF">
            <w:pPr>
              <w:jc w:val="right"/>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2020</w:t>
            </w:r>
          </w:p>
        </w:tc>
        <w:tc>
          <w:tcPr>
            <w:tcW w:w="4075" w:type="dxa"/>
            <w:gridSpan w:val="3"/>
            <w:tcBorders>
              <w:top w:val="single" w:sz="4" w:space="0" w:color="auto"/>
              <w:left w:val="nil"/>
              <w:bottom w:val="single" w:sz="4" w:space="0" w:color="auto"/>
              <w:right w:val="single" w:sz="4" w:space="0" w:color="000000"/>
            </w:tcBorders>
            <w:vAlign w:val="bottom"/>
            <w:hideMark/>
          </w:tcPr>
          <w:p w:rsidR="00C46919" w:rsidRPr="00FE0D0D" w:rsidRDefault="00C46919" w:rsidP="008E19CF">
            <w:pPr>
              <w:jc w:val="center"/>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estimări</w:t>
            </w:r>
          </w:p>
        </w:tc>
      </w:tr>
      <w:tr w:rsidR="00C46919" w:rsidRPr="00FE0D0D" w:rsidTr="008E19CF">
        <w:trPr>
          <w:trHeight w:val="363"/>
        </w:trPr>
        <w:tc>
          <w:tcPr>
            <w:tcW w:w="4015" w:type="dxa"/>
            <w:vMerge/>
            <w:tcBorders>
              <w:left w:val="single" w:sz="4" w:space="0" w:color="auto"/>
              <w:bottom w:val="nil"/>
              <w:right w:val="single" w:sz="4" w:space="0" w:color="auto"/>
            </w:tcBorders>
            <w:noWrap/>
            <w:vAlign w:val="bottom"/>
            <w:hideMark/>
          </w:tcPr>
          <w:p w:rsidR="00C46919" w:rsidRPr="00FE0D0D" w:rsidRDefault="00C46919" w:rsidP="008E19CF">
            <w:pPr>
              <w:rPr>
                <w:rFonts w:ascii="Calibri" w:eastAsia="Calibri" w:hAnsi="Calibri" w:cs="Calibri"/>
                <w:b/>
                <w:bCs/>
                <w:sz w:val="22"/>
                <w:szCs w:val="22"/>
                <w:lang w:val="ro-RO" w:eastAsia="ro-RO"/>
              </w:rPr>
            </w:pPr>
          </w:p>
        </w:tc>
        <w:tc>
          <w:tcPr>
            <w:tcW w:w="0" w:type="auto"/>
            <w:vMerge/>
            <w:tcBorders>
              <w:top w:val="single" w:sz="4" w:space="0" w:color="auto"/>
              <w:left w:val="single" w:sz="4" w:space="0" w:color="auto"/>
              <w:bottom w:val="nil"/>
              <w:right w:val="single" w:sz="4" w:space="0" w:color="auto"/>
            </w:tcBorders>
            <w:vAlign w:val="center"/>
            <w:hideMark/>
          </w:tcPr>
          <w:p w:rsidR="00C46919" w:rsidRPr="00FE0D0D" w:rsidRDefault="00C46919" w:rsidP="008E19CF">
            <w:pPr>
              <w:rPr>
                <w:rFonts w:ascii="Calibri" w:hAnsi="Calibri" w:cs="Calibri"/>
                <w:b/>
                <w:bCs/>
                <w:sz w:val="22"/>
                <w:szCs w:val="22"/>
                <w:lang w:val="ro-RO" w:eastAsia="ro-RO"/>
              </w:rPr>
            </w:pPr>
          </w:p>
        </w:tc>
        <w:tc>
          <w:tcPr>
            <w:tcW w:w="1498" w:type="dxa"/>
            <w:tcBorders>
              <w:top w:val="nil"/>
              <w:left w:val="nil"/>
              <w:bottom w:val="nil"/>
              <w:right w:val="single" w:sz="4" w:space="0" w:color="auto"/>
            </w:tcBorders>
            <w:noWrap/>
            <w:vAlign w:val="bottom"/>
            <w:hideMark/>
          </w:tcPr>
          <w:p w:rsidR="00C46919" w:rsidRPr="00FE0D0D" w:rsidRDefault="00C46919" w:rsidP="008E19CF">
            <w:pPr>
              <w:jc w:val="right"/>
              <w:rPr>
                <w:rFonts w:ascii="Calibri" w:hAnsi="Calibri" w:cs="Calibri"/>
                <w:b/>
                <w:bCs/>
                <w:sz w:val="22"/>
                <w:szCs w:val="22"/>
                <w:lang w:val="ro-RO" w:eastAsia="ro-RO"/>
              </w:rPr>
            </w:pPr>
            <w:r w:rsidRPr="00FE0D0D">
              <w:rPr>
                <w:rFonts w:ascii="Calibri" w:eastAsia="Calibri" w:hAnsi="Calibri" w:cs="Calibri"/>
                <w:b/>
                <w:bCs/>
                <w:sz w:val="22"/>
                <w:szCs w:val="22"/>
                <w:lang w:val="ro-RO" w:eastAsia="ro-RO"/>
              </w:rPr>
              <w:t>2021</w:t>
            </w:r>
          </w:p>
        </w:tc>
        <w:tc>
          <w:tcPr>
            <w:tcW w:w="1228" w:type="dxa"/>
            <w:tcBorders>
              <w:top w:val="single" w:sz="4" w:space="0" w:color="auto"/>
              <w:left w:val="nil"/>
              <w:bottom w:val="nil"/>
              <w:right w:val="nil"/>
            </w:tcBorders>
            <w:noWrap/>
            <w:vAlign w:val="bottom"/>
            <w:hideMark/>
          </w:tcPr>
          <w:p w:rsidR="00C46919" w:rsidRPr="00FE0D0D" w:rsidRDefault="00C46919" w:rsidP="008E19CF">
            <w:pPr>
              <w:jc w:val="right"/>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2022</w:t>
            </w:r>
          </w:p>
        </w:tc>
        <w:tc>
          <w:tcPr>
            <w:tcW w:w="1348" w:type="dxa"/>
            <w:tcBorders>
              <w:top w:val="single" w:sz="4" w:space="0" w:color="auto"/>
              <w:left w:val="single" w:sz="4" w:space="0" w:color="auto"/>
              <w:bottom w:val="nil"/>
              <w:right w:val="single" w:sz="4" w:space="0" w:color="auto"/>
            </w:tcBorders>
            <w:noWrap/>
            <w:vAlign w:val="bottom"/>
            <w:hideMark/>
          </w:tcPr>
          <w:p w:rsidR="00C46919" w:rsidRPr="00FE0D0D" w:rsidRDefault="00C46919" w:rsidP="008E19CF">
            <w:pPr>
              <w:jc w:val="right"/>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2023</w:t>
            </w:r>
          </w:p>
        </w:tc>
      </w:tr>
      <w:tr w:rsidR="00C46919" w:rsidRPr="00FE0D0D" w:rsidTr="008E19CF">
        <w:trPr>
          <w:trHeight w:val="363"/>
        </w:trPr>
        <w:tc>
          <w:tcPr>
            <w:tcW w:w="4015" w:type="dxa"/>
            <w:tcBorders>
              <w:top w:val="single" w:sz="4" w:space="0" w:color="auto"/>
              <w:left w:val="single" w:sz="4" w:space="0" w:color="auto"/>
              <w:bottom w:val="single" w:sz="4" w:space="0" w:color="auto"/>
              <w:right w:val="single" w:sz="4" w:space="0" w:color="auto"/>
            </w:tcBorders>
            <w:noWrap/>
            <w:vAlign w:val="center"/>
            <w:hideMark/>
          </w:tcPr>
          <w:p w:rsidR="00C46919" w:rsidRPr="00FE0D0D" w:rsidRDefault="00C46919" w:rsidP="008E19CF">
            <w:pPr>
              <w:rPr>
                <w:rFonts w:ascii="Calibri" w:hAnsi="Calibri" w:cs="Calibri"/>
                <w:sz w:val="22"/>
                <w:szCs w:val="22"/>
                <w:lang w:val="ro-RO" w:eastAsia="ro-RO"/>
              </w:rPr>
            </w:pPr>
            <w:r w:rsidRPr="00FE0D0D">
              <w:rPr>
                <w:rFonts w:ascii="Calibri" w:hAnsi="Calibri" w:cs="Calibri"/>
                <w:sz w:val="22"/>
                <w:szCs w:val="22"/>
                <w:lang w:val="ro-RO" w:eastAsia="ro-RO"/>
              </w:rPr>
              <w:t>Amenajamente pastorale</w:t>
            </w:r>
          </w:p>
        </w:tc>
        <w:tc>
          <w:tcPr>
            <w:tcW w:w="1647" w:type="dxa"/>
            <w:tcBorders>
              <w:top w:val="single" w:sz="4" w:space="0" w:color="auto"/>
              <w:left w:val="nil"/>
              <w:bottom w:val="single" w:sz="4" w:space="0" w:color="auto"/>
              <w:right w:val="single" w:sz="4" w:space="0" w:color="auto"/>
            </w:tcBorders>
            <w:noWrap/>
            <w:vAlign w:val="bottom"/>
            <w:hideMark/>
          </w:tcPr>
          <w:p w:rsidR="00C46919" w:rsidRPr="00FE0D0D" w:rsidRDefault="00C46919" w:rsidP="008E19CF">
            <w:pPr>
              <w:jc w:val="right"/>
              <w:rPr>
                <w:rFonts w:ascii="Calibri" w:eastAsia="Calibri" w:hAnsi="Calibri" w:cs="Calibri"/>
                <w:bCs/>
                <w:sz w:val="22"/>
                <w:szCs w:val="22"/>
                <w:lang w:val="ro-RO" w:eastAsia="ro-RO"/>
              </w:rPr>
            </w:pPr>
            <w:r w:rsidRPr="00FE0D0D">
              <w:rPr>
                <w:rFonts w:ascii="Calibri" w:eastAsia="Calibri" w:hAnsi="Calibri" w:cs="Calibri"/>
                <w:bCs/>
                <w:sz w:val="22"/>
                <w:szCs w:val="22"/>
                <w:lang w:val="ro-RO" w:eastAsia="ro-RO"/>
              </w:rPr>
              <w:t>22.000,000</w:t>
            </w:r>
          </w:p>
        </w:tc>
        <w:tc>
          <w:tcPr>
            <w:tcW w:w="1498" w:type="dxa"/>
            <w:tcBorders>
              <w:top w:val="single" w:sz="4" w:space="0" w:color="auto"/>
              <w:left w:val="nil"/>
              <w:bottom w:val="single" w:sz="4" w:space="0" w:color="auto"/>
              <w:right w:val="single" w:sz="4" w:space="0" w:color="auto"/>
            </w:tcBorders>
            <w:noWrap/>
            <w:vAlign w:val="bottom"/>
            <w:hideMark/>
          </w:tcPr>
          <w:p w:rsidR="00C46919" w:rsidRPr="00FE0D0D" w:rsidRDefault="00C46919" w:rsidP="008E19CF">
            <w:pPr>
              <w:jc w:val="right"/>
              <w:rPr>
                <w:rFonts w:ascii="Calibri" w:eastAsia="Calibri" w:hAnsi="Calibri" w:cs="Calibri"/>
                <w:sz w:val="22"/>
                <w:szCs w:val="22"/>
                <w:lang w:val="ro-RO" w:eastAsia="ro-RO"/>
              </w:rPr>
            </w:pPr>
            <w:r w:rsidRPr="00FE0D0D">
              <w:rPr>
                <w:rFonts w:ascii="Calibri" w:eastAsia="Calibri" w:hAnsi="Calibri" w:cs="Calibri"/>
                <w:bCs/>
                <w:sz w:val="22"/>
                <w:szCs w:val="22"/>
                <w:lang w:val="ro-RO" w:eastAsia="ro-RO"/>
              </w:rPr>
              <w:t>22.000,000</w:t>
            </w:r>
          </w:p>
        </w:tc>
        <w:tc>
          <w:tcPr>
            <w:tcW w:w="1228" w:type="dxa"/>
            <w:tcBorders>
              <w:top w:val="single" w:sz="4" w:space="0" w:color="auto"/>
              <w:left w:val="nil"/>
              <w:bottom w:val="single" w:sz="4" w:space="0" w:color="auto"/>
              <w:right w:val="single" w:sz="4" w:space="0" w:color="auto"/>
            </w:tcBorders>
            <w:noWrap/>
            <w:vAlign w:val="bottom"/>
            <w:hideMark/>
          </w:tcPr>
          <w:p w:rsidR="00C46919" w:rsidRPr="00FE0D0D" w:rsidRDefault="00C46919" w:rsidP="008E19CF">
            <w:pPr>
              <w:jc w:val="right"/>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w:t>
            </w:r>
          </w:p>
        </w:tc>
        <w:tc>
          <w:tcPr>
            <w:tcW w:w="1348" w:type="dxa"/>
            <w:tcBorders>
              <w:top w:val="single" w:sz="4" w:space="0" w:color="auto"/>
              <w:left w:val="nil"/>
              <w:bottom w:val="single" w:sz="4" w:space="0" w:color="auto"/>
              <w:right w:val="single" w:sz="4" w:space="0" w:color="auto"/>
            </w:tcBorders>
            <w:noWrap/>
            <w:vAlign w:val="bottom"/>
            <w:hideMark/>
          </w:tcPr>
          <w:p w:rsidR="00C46919" w:rsidRPr="00FE0D0D" w:rsidRDefault="00C46919" w:rsidP="008E19CF">
            <w:pPr>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         -</w:t>
            </w:r>
          </w:p>
        </w:tc>
      </w:tr>
    </w:tbl>
    <w:p w:rsidR="00C46919" w:rsidRPr="00FE0D0D" w:rsidRDefault="00C46919" w:rsidP="00C46919">
      <w:pPr>
        <w:jc w:val="both"/>
        <w:rPr>
          <w:rFonts w:ascii="Calibri" w:eastAsia="Calibri" w:hAnsi="Calibri" w:cs="Calibri"/>
          <w:lang w:val="ro-RO" w:eastAsia="ro-RO"/>
        </w:rPr>
      </w:pPr>
    </w:p>
    <w:p w:rsidR="00C46919" w:rsidRPr="00FE0D0D" w:rsidRDefault="00C46919" w:rsidP="00C46919">
      <w:pPr>
        <w:keepNext/>
        <w:jc w:val="both"/>
        <w:outlineLvl w:val="0"/>
        <w:rPr>
          <w:rFonts w:ascii="Calibri" w:hAnsi="Calibri" w:cs="Calibri"/>
          <w:bCs/>
          <w:kern w:val="32"/>
        </w:rPr>
      </w:pPr>
      <w:r w:rsidRPr="00FE0D0D">
        <w:rPr>
          <w:rFonts w:ascii="Calibri" w:hAnsi="Calibri" w:cs="Calibri"/>
          <w:b/>
          <w:bCs/>
          <w:kern w:val="32"/>
        </w:rPr>
        <w:sym w:font="Wingdings" w:char="F0D8"/>
      </w:r>
      <w:r w:rsidRPr="00FE0D0D">
        <w:rPr>
          <w:rFonts w:ascii="Calibri" w:hAnsi="Calibri" w:cs="Calibri"/>
          <w:b/>
          <w:bCs/>
          <w:kern w:val="32"/>
          <w:shd w:val="clear" w:color="auto" w:fill="FFFFFF"/>
        </w:rPr>
        <w:t xml:space="preserve"> </w:t>
      </w:r>
      <w:r w:rsidRPr="00FE0D0D">
        <w:rPr>
          <w:rFonts w:ascii="Calibri" w:hAnsi="Calibri" w:cs="Calibri"/>
          <w:b/>
          <w:bCs/>
          <w:kern w:val="32"/>
        </w:rPr>
        <w:t>Ajutor de minimis pentru submăsura de promovare a vinurilor în țări terțe, aferentă Programului național de sprijin în sectorul vitivinicol 2019-2023</w:t>
      </w:r>
    </w:p>
    <w:p w:rsidR="00C46919" w:rsidRPr="00FE0D0D" w:rsidRDefault="00C46919" w:rsidP="00C46919">
      <w:pPr>
        <w:keepNext/>
        <w:jc w:val="both"/>
        <w:outlineLvl w:val="0"/>
        <w:rPr>
          <w:rFonts w:ascii="Calibri" w:hAnsi="Calibri" w:cs="Calibri"/>
          <w:bCs/>
          <w:kern w:val="32"/>
        </w:rPr>
      </w:pPr>
    </w:p>
    <w:p w:rsidR="00C46919" w:rsidRPr="00FE0D0D" w:rsidRDefault="00C46919" w:rsidP="00C46919">
      <w:pPr>
        <w:jc w:val="both"/>
        <w:rPr>
          <w:rFonts w:ascii="Calibri" w:eastAsia="Calibri" w:hAnsi="Calibri" w:cs="Calibri"/>
          <w:lang w:val="ro-RO" w:eastAsia="ro-RO"/>
        </w:rPr>
      </w:pPr>
      <w:r w:rsidRPr="00FE0D0D">
        <w:rPr>
          <w:rFonts w:ascii="Calibri" w:eastAsia="Calibri" w:hAnsi="Calibri" w:cs="Calibri"/>
          <w:lang w:val="ro-RO" w:eastAsia="ro-RO"/>
        </w:rPr>
        <w:t xml:space="preserve">Se preconizează finanțarea a 10 programe de promovare x limita maxima admisa pentru minimis, respectiv 200 mii euro/program, </w:t>
      </w:r>
      <w:r w:rsidRPr="00FE0D0D">
        <w:rPr>
          <w:rFonts w:ascii="Calibri" w:eastAsia="Calibri" w:hAnsi="Calibri" w:cs="Calibri"/>
          <w:iCs/>
          <w:lang w:val="ro-RO" w:eastAsia="ro-RO"/>
        </w:rPr>
        <w:t>cf Reg. (UE) nr. 1407/2013</w:t>
      </w:r>
      <w:r w:rsidRPr="00FE0D0D">
        <w:rPr>
          <w:rFonts w:ascii="Calibri" w:eastAsia="Calibri" w:hAnsi="Calibri" w:cs="Calibri"/>
          <w:lang w:val="ro-RO" w:eastAsia="ro-RO"/>
        </w:rPr>
        <w:t xml:space="preserve"> = </w:t>
      </w:r>
      <w:r w:rsidRPr="00FE0D0D">
        <w:rPr>
          <w:rFonts w:ascii="Calibri" w:eastAsia="Calibri" w:hAnsi="Calibri" w:cs="Calibri"/>
          <w:bCs/>
          <w:lang w:val="ro-RO" w:eastAsia="ro-RO"/>
        </w:rPr>
        <w:t>2 milioane euro.</w:t>
      </w:r>
      <w:r w:rsidRPr="00FE0D0D">
        <w:rPr>
          <w:rFonts w:ascii="Calibri" w:eastAsia="Calibri" w:hAnsi="Calibri" w:cs="Calibri"/>
          <w:lang w:val="ro-RO" w:eastAsia="ro-RO"/>
        </w:rPr>
        <w:t xml:space="preserve"> Programele de promovare se pot implementa pe durata a maximum 3 ani.</w:t>
      </w:r>
    </w:p>
    <w:p w:rsidR="00C46919" w:rsidRPr="00FE0D0D" w:rsidRDefault="00C46919" w:rsidP="00C46919">
      <w:pPr>
        <w:keepNext/>
        <w:jc w:val="both"/>
        <w:outlineLvl w:val="0"/>
        <w:rPr>
          <w:rFonts w:ascii="Calibri" w:hAnsi="Calibri" w:cs="Calibri"/>
          <w:bCs/>
          <w:kern w:val="32"/>
        </w:rPr>
      </w:pPr>
    </w:p>
    <w:p w:rsidR="00C46919" w:rsidRPr="00FE0D0D" w:rsidRDefault="00C46919" w:rsidP="00C46919">
      <w:pPr>
        <w:jc w:val="both"/>
        <w:rPr>
          <w:rFonts w:ascii="Calibri" w:eastAsia="Calibri" w:hAnsi="Calibri" w:cs="Calibri"/>
          <w:lang w:val="ro-RO" w:eastAsia="ro-RO"/>
        </w:rPr>
      </w:pPr>
      <w:r w:rsidRPr="00FE0D0D">
        <w:rPr>
          <w:rFonts w:ascii="Calibri" w:eastAsia="Calibri" w:hAnsi="Calibri" w:cs="Calibri"/>
          <w:lang w:val="ro-RO" w:eastAsia="ro-RO"/>
        </w:rPr>
        <w:t xml:space="preserve">Buget (mii euro) </w:t>
      </w:r>
    </w:p>
    <w:tbl>
      <w:tblPr>
        <w:tblW w:w="9766" w:type="dxa"/>
        <w:tblInd w:w="-5" w:type="dxa"/>
        <w:tblLook w:val="04A0" w:firstRow="1" w:lastRow="0" w:firstColumn="1" w:lastColumn="0" w:noHBand="0" w:noVBand="1"/>
      </w:tblPr>
      <w:tblGrid>
        <w:gridCol w:w="4027"/>
        <w:gridCol w:w="1652"/>
        <w:gridCol w:w="1503"/>
        <w:gridCol w:w="1231"/>
        <w:gridCol w:w="1353"/>
      </w:tblGrid>
      <w:tr w:rsidR="00C46919" w:rsidRPr="00FE0D0D" w:rsidTr="008E19CF">
        <w:trPr>
          <w:trHeight w:val="348"/>
        </w:trPr>
        <w:tc>
          <w:tcPr>
            <w:tcW w:w="4027" w:type="dxa"/>
            <w:vMerge w:val="restart"/>
            <w:tcBorders>
              <w:top w:val="single" w:sz="4" w:space="0" w:color="auto"/>
              <w:left w:val="single" w:sz="4" w:space="0" w:color="auto"/>
              <w:right w:val="single" w:sz="4" w:space="0" w:color="auto"/>
            </w:tcBorders>
            <w:noWrap/>
            <w:vAlign w:val="bottom"/>
            <w:hideMark/>
          </w:tcPr>
          <w:p w:rsidR="00C46919" w:rsidRPr="00FE0D0D" w:rsidRDefault="00C46919" w:rsidP="008E19CF">
            <w:pPr>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  </w:t>
            </w:r>
            <w:r w:rsidRPr="00FE0D0D">
              <w:rPr>
                <w:rFonts w:ascii="Calibri" w:eastAsia="Calibri" w:hAnsi="Calibri" w:cs="Calibri"/>
                <w:b/>
                <w:sz w:val="22"/>
                <w:szCs w:val="22"/>
                <w:lang w:val="ro-RO" w:eastAsia="ro-RO"/>
              </w:rPr>
              <w:t>Specificare</w:t>
            </w:r>
          </w:p>
        </w:tc>
        <w:tc>
          <w:tcPr>
            <w:tcW w:w="1652" w:type="dxa"/>
            <w:vMerge w:val="restart"/>
            <w:tcBorders>
              <w:top w:val="single" w:sz="4" w:space="0" w:color="auto"/>
              <w:left w:val="nil"/>
              <w:bottom w:val="nil"/>
              <w:right w:val="single" w:sz="4" w:space="0" w:color="auto"/>
            </w:tcBorders>
            <w:vAlign w:val="bottom"/>
            <w:hideMark/>
          </w:tcPr>
          <w:p w:rsidR="00C46919" w:rsidRPr="00FE0D0D" w:rsidRDefault="00C46919" w:rsidP="008E19CF">
            <w:pPr>
              <w:jc w:val="right"/>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2020</w:t>
            </w:r>
          </w:p>
        </w:tc>
        <w:tc>
          <w:tcPr>
            <w:tcW w:w="4087" w:type="dxa"/>
            <w:gridSpan w:val="3"/>
            <w:tcBorders>
              <w:top w:val="single" w:sz="4" w:space="0" w:color="auto"/>
              <w:left w:val="nil"/>
              <w:bottom w:val="single" w:sz="4" w:space="0" w:color="auto"/>
              <w:right w:val="single" w:sz="4" w:space="0" w:color="000000"/>
            </w:tcBorders>
            <w:vAlign w:val="bottom"/>
            <w:hideMark/>
          </w:tcPr>
          <w:p w:rsidR="00C46919" w:rsidRPr="00FE0D0D" w:rsidRDefault="00C46919" w:rsidP="008E19CF">
            <w:pPr>
              <w:jc w:val="center"/>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estimări</w:t>
            </w:r>
          </w:p>
        </w:tc>
      </w:tr>
      <w:tr w:rsidR="00C46919" w:rsidRPr="00FE0D0D" w:rsidTr="008E19CF">
        <w:trPr>
          <w:trHeight w:val="348"/>
        </w:trPr>
        <w:tc>
          <w:tcPr>
            <w:tcW w:w="4027" w:type="dxa"/>
            <w:vMerge/>
            <w:tcBorders>
              <w:left w:val="single" w:sz="4" w:space="0" w:color="auto"/>
              <w:bottom w:val="nil"/>
              <w:right w:val="single" w:sz="4" w:space="0" w:color="auto"/>
            </w:tcBorders>
            <w:noWrap/>
            <w:vAlign w:val="bottom"/>
            <w:hideMark/>
          </w:tcPr>
          <w:p w:rsidR="00C46919" w:rsidRPr="00FE0D0D" w:rsidRDefault="00C46919" w:rsidP="008E19CF">
            <w:pPr>
              <w:rPr>
                <w:rFonts w:ascii="Calibri" w:eastAsia="Calibri" w:hAnsi="Calibri" w:cs="Calibri"/>
                <w:b/>
                <w:bCs/>
                <w:sz w:val="22"/>
                <w:szCs w:val="22"/>
                <w:lang w:val="ro-RO" w:eastAsia="ro-RO"/>
              </w:rPr>
            </w:pPr>
          </w:p>
        </w:tc>
        <w:tc>
          <w:tcPr>
            <w:tcW w:w="0" w:type="auto"/>
            <w:vMerge/>
            <w:tcBorders>
              <w:top w:val="single" w:sz="4" w:space="0" w:color="auto"/>
              <w:left w:val="single" w:sz="4" w:space="0" w:color="auto"/>
              <w:bottom w:val="nil"/>
              <w:right w:val="single" w:sz="4" w:space="0" w:color="auto"/>
            </w:tcBorders>
            <w:vAlign w:val="center"/>
            <w:hideMark/>
          </w:tcPr>
          <w:p w:rsidR="00C46919" w:rsidRPr="00FE0D0D" w:rsidRDefault="00C46919" w:rsidP="008E19CF">
            <w:pPr>
              <w:rPr>
                <w:rFonts w:ascii="Calibri" w:hAnsi="Calibri" w:cs="Calibri"/>
                <w:b/>
                <w:bCs/>
                <w:sz w:val="22"/>
                <w:szCs w:val="22"/>
                <w:lang w:val="ro-RO" w:eastAsia="ro-RO"/>
              </w:rPr>
            </w:pPr>
          </w:p>
        </w:tc>
        <w:tc>
          <w:tcPr>
            <w:tcW w:w="1503" w:type="dxa"/>
            <w:tcBorders>
              <w:top w:val="nil"/>
              <w:left w:val="nil"/>
              <w:bottom w:val="nil"/>
              <w:right w:val="single" w:sz="4" w:space="0" w:color="auto"/>
            </w:tcBorders>
            <w:noWrap/>
            <w:vAlign w:val="bottom"/>
            <w:hideMark/>
          </w:tcPr>
          <w:p w:rsidR="00C46919" w:rsidRPr="00FE0D0D" w:rsidRDefault="00C46919" w:rsidP="008E19CF">
            <w:pPr>
              <w:jc w:val="right"/>
              <w:rPr>
                <w:rFonts w:ascii="Calibri" w:hAnsi="Calibri" w:cs="Calibri"/>
                <w:b/>
                <w:bCs/>
                <w:sz w:val="22"/>
                <w:szCs w:val="22"/>
                <w:lang w:val="ro-RO" w:eastAsia="ro-RO"/>
              </w:rPr>
            </w:pPr>
            <w:r w:rsidRPr="00FE0D0D">
              <w:rPr>
                <w:rFonts w:ascii="Calibri" w:eastAsia="Calibri" w:hAnsi="Calibri" w:cs="Calibri"/>
                <w:b/>
                <w:bCs/>
                <w:sz w:val="22"/>
                <w:szCs w:val="22"/>
                <w:lang w:val="ro-RO" w:eastAsia="ro-RO"/>
              </w:rPr>
              <w:t>2021</w:t>
            </w:r>
          </w:p>
        </w:tc>
        <w:tc>
          <w:tcPr>
            <w:tcW w:w="1231" w:type="dxa"/>
            <w:tcBorders>
              <w:top w:val="single" w:sz="4" w:space="0" w:color="auto"/>
              <w:left w:val="nil"/>
              <w:bottom w:val="nil"/>
              <w:right w:val="nil"/>
            </w:tcBorders>
            <w:noWrap/>
            <w:vAlign w:val="bottom"/>
            <w:hideMark/>
          </w:tcPr>
          <w:p w:rsidR="00C46919" w:rsidRPr="00FE0D0D" w:rsidRDefault="00C46919" w:rsidP="008E19CF">
            <w:pPr>
              <w:jc w:val="right"/>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2022</w:t>
            </w:r>
          </w:p>
        </w:tc>
        <w:tc>
          <w:tcPr>
            <w:tcW w:w="1352" w:type="dxa"/>
            <w:tcBorders>
              <w:top w:val="single" w:sz="4" w:space="0" w:color="auto"/>
              <w:left w:val="single" w:sz="4" w:space="0" w:color="auto"/>
              <w:bottom w:val="nil"/>
              <w:right w:val="single" w:sz="4" w:space="0" w:color="auto"/>
            </w:tcBorders>
            <w:noWrap/>
            <w:vAlign w:val="bottom"/>
            <w:hideMark/>
          </w:tcPr>
          <w:p w:rsidR="00C46919" w:rsidRPr="00FE0D0D" w:rsidRDefault="00C46919" w:rsidP="008E19CF">
            <w:pPr>
              <w:jc w:val="right"/>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2023</w:t>
            </w:r>
          </w:p>
        </w:tc>
      </w:tr>
      <w:tr w:rsidR="00C46919" w:rsidRPr="00FE0D0D" w:rsidTr="008E19CF">
        <w:trPr>
          <w:trHeight w:val="348"/>
        </w:trPr>
        <w:tc>
          <w:tcPr>
            <w:tcW w:w="4027" w:type="dxa"/>
            <w:tcBorders>
              <w:top w:val="single" w:sz="4" w:space="0" w:color="auto"/>
              <w:left w:val="single" w:sz="4" w:space="0" w:color="auto"/>
              <w:bottom w:val="single" w:sz="4" w:space="0" w:color="auto"/>
              <w:right w:val="single" w:sz="4" w:space="0" w:color="auto"/>
            </w:tcBorders>
            <w:noWrap/>
            <w:vAlign w:val="center"/>
            <w:hideMark/>
          </w:tcPr>
          <w:p w:rsidR="00C46919" w:rsidRPr="00FE0D0D" w:rsidRDefault="00C46919" w:rsidP="008E19CF">
            <w:pPr>
              <w:rPr>
                <w:rFonts w:ascii="Calibri" w:hAnsi="Calibri" w:cs="Calibri"/>
                <w:sz w:val="22"/>
                <w:szCs w:val="22"/>
                <w:lang w:val="ro-RO" w:eastAsia="ro-RO"/>
              </w:rPr>
            </w:pPr>
            <w:r w:rsidRPr="00FE0D0D">
              <w:rPr>
                <w:rFonts w:ascii="Calibri" w:hAnsi="Calibri" w:cs="Calibri"/>
                <w:sz w:val="22"/>
                <w:szCs w:val="22"/>
                <w:lang w:val="ro-RO" w:eastAsia="ro-RO"/>
              </w:rPr>
              <w:t>Promovare vinuri în țări terțe</w:t>
            </w:r>
          </w:p>
        </w:tc>
        <w:tc>
          <w:tcPr>
            <w:tcW w:w="1652" w:type="dxa"/>
            <w:tcBorders>
              <w:top w:val="single" w:sz="4" w:space="0" w:color="auto"/>
              <w:left w:val="nil"/>
              <w:bottom w:val="single" w:sz="4" w:space="0" w:color="auto"/>
              <w:right w:val="single" w:sz="4" w:space="0" w:color="auto"/>
            </w:tcBorders>
            <w:noWrap/>
            <w:vAlign w:val="bottom"/>
            <w:hideMark/>
          </w:tcPr>
          <w:p w:rsidR="00C46919" w:rsidRPr="00FE0D0D" w:rsidRDefault="00C46919" w:rsidP="008E19CF">
            <w:pPr>
              <w:jc w:val="right"/>
              <w:rPr>
                <w:rFonts w:ascii="Calibri" w:eastAsia="Calibri" w:hAnsi="Calibri" w:cs="Calibri"/>
                <w:bCs/>
                <w:sz w:val="22"/>
                <w:szCs w:val="22"/>
                <w:lang w:val="ro-RO" w:eastAsia="ro-RO"/>
              </w:rPr>
            </w:pPr>
            <w:r w:rsidRPr="00FE0D0D">
              <w:rPr>
                <w:rFonts w:ascii="Calibri" w:eastAsia="Calibri" w:hAnsi="Calibri" w:cs="Calibri"/>
                <w:bCs/>
                <w:sz w:val="22"/>
                <w:szCs w:val="22"/>
                <w:lang w:val="ro-RO" w:eastAsia="ro-RO"/>
              </w:rPr>
              <w:t>2.000,000</w:t>
            </w:r>
          </w:p>
        </w:tc>
        <w:tc>
          <w:tcPr>
            <w:tcW w:w="1503" w:type="dxa"/>
            <w:tcBorders>
              <w:top w:val="single" w:sz="4" w:space="0" w:color="auto"/>
              <w:left w:val="nil"/>
              <w:bottom w:val="single" w:sz="4" w:space="0" w:color="auto"/>
              <w:right w:val="single" w:sz="4" w:space="0" w:color="auto"/>
            </w:tcBorders>
            <w:noWrap/>
            <w:vAlign w:val="bottom"/>
            <w:hideMark/>
          </w:tcPr>
          <w:p w:rsidR="00C46919" w:rsidRPr="00FE0D0D" w:rsidRDefault="00C46919" w:rsidP="008E19CF">
            <w:pPr>
              <w:jc w:val="right"/>
              <w:rPr>
                <w:rFonts w:ascii="Calibri" w:eastAsia="Calibri" w:hAnsi="Calibri" w:cs="Calibri"/>
                <w:sz w:val="22"/>
                <w:szCs w:val="22"/>
                <w:lang w:val="ro-RO" w:eastAsia="ro-RO"/>
              </w:rPr>
            </w:pPr>
          </w:p>
        </w:tc>
        <w:tc>
          <w:tcPr>
            <w:tcW w:w="1231" w:type="dxa"/>
            <w:tcBorders>
              <w:top w:val="single" w:sz="4" w:space="0" w:color="auto"/>
              <w:left w:val="nil"/>
              <w:bottom w:val="single" w:sz="4" w:space="0" w:color="auto"/>
              <w:right w:val="single" w:sz="4" w:space="0" w:color="auto"/>
            </w:tcBorders>
            <w:noWrap/>
            <w:vAlign w:val="bottom"/>
            <w:hideMark/>
          </w:tcPr>
          <w:p w:rsidR="00C46919" w:rsidRPr="00FE0D0D" w:rsidRDefault="00C46919" w:rsidP="008E19CF">
            <w:pPr>
              <w:jc w:val="right"/>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w:t>
            </w:r>
          </w:p>
        </w:tc>
        <w:tc>
          <w:tcPr>
            <w:tcW w:w="1352" w:type="dxa"/>
            <w:tcBorders>
              <w:top w:val="single" w:sz="4" w:space="0" w:color="auto"/>
              <w:left w:val="nil"/>
              <w:bottom w:val="single" w:sz="4" w:space="0" w:color="auto"/>
              <w:right w:val="single" w:sz="4" w:space="0" w:color="auto"/>
            </w:tcBorders>
            <w:noWrap/>
            <w:vAlign w:val="bottom"/>
            <w:hideMark/>
          </w:tcPr>
          <w:p w:rsidR="00C46919" w:rsidRPr="00FE0D0D" w:rsidRDefault="00C46919" w:rsidP="008E19CF">
            <w:pPr>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 xml:space="preserve">         </w:t>
            </w:r>
          </w:p>
        </w:tc>
      </w:tr>
    </w:tbl>
    <w:p w:rsidR="00C46919" w:rsidRPr="00FE0D0D" w:rsidRDefault="00C46919" w:rsidP="00C46919">
      <w:pPr>
        <w:jc w:val="both"/>
        <w:rPr>
          <w:rFonts w:ascii="Calibri" w:eastAsia="Calibri" w:hAnsi="Calibri" w:cs="Calibri"/>
          <w:lang w:val="ro-RO" w:eastAsia="ro-RO"/>
        </w:rPr>
      </w:pPr>
    </w:p>
    <w:p w:rsidR="00C46919" w:rsidRPr="00FE0D0D" w:rsidRDefault="00C46919" w:rsidP="00C46919">
      <w:pPr>
        <w:jc w:val="both"/>
        <w:rPr>
          <w:rFonts w:ascii="Calibri" w:hAnsi="Calibri" w:cs="Calibri"/>
          <w:b/>
        </w:rPr>
      </w:pPr>
      <w:r w:rsidRPr="00FE0D0D">
        <w:rPr>
          <w:rFonts w:ascii="Calibri" w:hAnsi="Calibri" w:cs="Calibri"/>
          <w:b/>
        </w:rPr>
        <w:sym w:font="Wingdings" w:char="F0D8"/>
      </w:r>
      <w:r w:rsidRPr="00FE0D0D">
        <w:rPr>
          <w:rFonts w:ascii="Calibri" w:hAnsi="Calibri" w:cs="Calibri"/>
          <w:b/>
        </w:rPr>
        <w:t xml:space="preserve"> Cheltuieli ocazionate cu analiza probelor de sol/produse din sectorul agricultură ecologică</w:t>
      </w:r>
    </w:p>
    <w:p w:rsidR="00C46919" w:rsidRPr="00FE0D0D" w:rsidRDefault="00C46919" w:rsidP="00C46919">
      <w:pPr>
        <w:jc w:val="both"/>
        <w:rPr>
          <w:rFonts w:ascii="Calibri" w:hAnsi="Calibri" w:cs="Calibri"/>
        </w:rPr>
      </w:pPr>
    </w:p>
    <w:p w:rsidR="00C46919" w:rsidRPr="00FE0D0D" w:rsidRDefault="00C46919" w:rsidP="00C46919">
      <w:pPr>
        <w:jc w:val="both"/>
        <w:rPr>
          <w:rFonts w:ascii="Calibri" w:eastAsia="Calibri" w:hAnsi="Calibri" w:cs="Calibri"/>
          <w:lang w:val="ro-RO" w:eastAsia="ro-RO"/>
        </w:rPr>
      </w:pPr>
      <w:r w:rsidRPr="00FE0D0D">
        <w:rPr>
          <w:rFonts w:ascii="Calibri" w:eastAsia="Calibri" w:hAnsi="Calibri" w:cs="Calibri"/>
          <w:bCs/>
          <w:lang w:val="ro-RO" w:eastAsia="ro-RO"/>
        </w:rPr>
        <w:t>Prin Ordonanța nr. 5/2016 pentru completarea Ordonanţei de urgenţă a Guvernului nr. 34/2000 privind produsele agroalimentare ecologice s-a prevăzut posibilitatea ca</w:t>
      </w:r>
      <w:r w:rsidRPr="00FE0D0D">
        <w:rPr>
          <w:rFonts w:ascii="Calibri" w:eastAsia="Calibri" w:hAnsi="Calibri" w:cs="Calibri"/>
          <w:b/>
          <w:bCs/>
          <w:lang w:val="ro-RO" w:eastAsia="ro-RO"/>
        </w:rPr>
        <w:t xml:space="preserve"> </w:t>
      </w:r>
      <w:r w:rsidRPr="00FE0D0D">
        <w:rPr>
          <w:rFonts w:ascii="Calibri" w:eastAsia="Calibri" w:hAnsi="Calibri" w:cs="Calibri"/>
          <w:lang w:val="ro-RO" w:eastAsia="ro-RO"/>
        </w:rPr>
        <w:t>personalul cu atribuţii de inspecţie din cadrul Ministerului Agriculturii şi Dezvoltării Rurale ce desfășoară activitate de inspecție, să preleveze probe de sol, plante şi din produsele agroalimentare ecologice ale operatorilor înscrişi în sistemul de agricultură ecologică, în baza sesizărilor/notificărilor transmise către Ministerul Agriculturii şi Dezvoltării Rurale sau în baza sesizărilor din oficiu, după caz.</w:t>
      </w:r>
    </w:p>
    <w:p w:rsidR="00C46919" w:rsidRPr="00FE0D0D" w:rsidRDefault="00C46919" w:rsidP="00C46919">
      <w:pPr>
        <w:shd w:val="clear" w:color="auto" w:fill="FFFFFF"/>
        <w:jc w:val="both"/>
        <w:rPr>
          <w:rFonts w:ascii="Calibri" w:eastAsia="Calibri" w:hAnsi="Calibri" w:cs="Calibri"/>
          <w:lang w:val="ro-RO" w:eastAsia="ro-RO"/>
        </w:rPr>
      </w:pPr>
      <w:r w:rsidRPr="00FE0D0D">
        <w:rPr>
          <w:rFonts w:ascii="Calibri" w:eastAsia="Calibri" w:hAnsi="Calibri" w:cs="Calibri"/>
          <w:lang w:val="ro-RO" w:eastAsia="ro-RO"/>
        </w:rPr>
        <w:t xml:space="preserve">Pentru analiza probelor prelevate pe parcursul inspecției, Ministerul Agriculturii şi Dezvoltării Rurale va desemna laboratoare de referinţă. </w:t>
      </w:r>
    </w:p>
    <w:p w:rsidR="00C46919" w:rsidRPr="00FE0D0D" w:rsidRDefault="00C46919" w:rsidP="00C46919">
      <w:pPr>
        <w:shd w:val="clear" w:color="auto" w:fill="FFFFFF"/>
        <w:jc w:val="both"/>
        <w:rPr>
          <w:rFonts w:ascii="Calibri" w:eastAsia="Calibri" w:hAnsi="Calibri" w:cs="Calibri"/>
          <w:lang w:val="ro-RO" w:eastAsia="ro-RO"/>
        </w:rPr>
      </w:pPr>
      <w:r w:rsidRPr="00FE0D0D">
        <w:rPr>
          <w:rFonts w:ascii="Calibri" w:eastAsia="Calibri" w:hAnsi="Calibri" w:cs="Calibri"/>
          <w:lang w:val="ro-RO" w:eastAsia="ro-RO"/>
        </w:rPr>
        <w:t>Pentru anii  2020, 2021 și 2022  se estimează un buget de 1 milion lei/an.</w:t>
      </w:r>
    </w:p>
    <w:p w:rsidR="00C46919" w:rsidRPr="00FE0D0D" w:rsidRDefault="00C46919" w:rsidP="00C46919">
      <w:pPr>
        <w:shd w:val="clear" w:color="auto" w:fill="FFFFFF"/>
        <w:jc w:val="both"/>
        <w:rPr>
          <w:rFonts w:ascii="Calibri" w:eastAsia="Calibri" w:hAnsi="Calibri" w:cs="Calibri"/>
          <w:lang w:val="ro-RO" w:eastAsia="ro-RO"/>
        </w:rPr>
      </w:pPr>
    </w:p>
    <w:p w:rsidR="00C46919" w:rsidRPr="00FE0D0D" w:rsidRDefault="00C46919" w:rsidP="00C46919">
      <w:pPr>
        <w:shd w:val="clear" w:color="auto" w:fill="FFFFFF"/>
        <w:jc w:val="both"/>
        <w:rPr>
          <w:rFonts w:ascii="Calibri" w:eastAsia="Calibri" w:hAnsi="Calibri" w:cs="Calibri"/>
          <w:lang w:val="ro-RO" w:eastAsia="ro-RO"/>
        </w:rPr>
      </w:pPr>
      <w:r w:rsidRPr="00FE0D0D">
        <w:rPr>
          <w:rFonts w:ascii="Calibri" w:eastAsia="Calibri" w:hAnsi="Calibri" w:cs="Calibri"/>
          <w:lang w:val="ro-RO" w:eastAsia="ro-RO"/>
        </w:rPr>
        <w:t xml:space="preserve">Buget (mii euro) </w:t>
      </w:r>
    </w:p>
    <w:tbl>
      <w:tblPr>
        <w:tblW w:w="9599" w:type="dxa"/>
        <w:tblInd w:w="5" w:type="dxa"/>
        <w:tblLook w:val="04A0" w:firstRow="1" w:lastRow="0" w:firstColumn="1" w:lastColumn="0" w:noHBand="0" w:noVBand="1"/>
      </w:tblPr>
      <w:tblGrid>
        <w:gridCol w:w="4190"/>
        <w:gridCol w:w="1503"/>
        <w:gridCol w:w="1502"/>
        <w:gridCol w:w="1352"/>
        <w:gridCol w:w="1052"/>
      </w:tblGrid>
      <w:tr w:rsidR="00C46919" w:rsidRPr="00FE0D0D" w:rsidTr="008E19CF">
        <w:trPr>
          <w:trHeight w:val="339"/>
        </w:trPr>
        <w:tc>
          <w:tcPr>
            <w:tcW w:w="4190" w:type="dxa"/>
            <w:vMerge w:val="restart"/>
            <w:tcBorders>
              <w:top w:val="single" w:sz="4" w:space="0" w:color="auto"/>
              <w:left w:val="single" w:sz="4" w:space="0" w:color="auto"/>
              <w:right w:val="single" w:sz="4" w:space="0" w:color="auto"/>
            </w:tcBorders>
            <w:noWrap/>
            <w:hideMark/>
          </w:tcPr>
          <w:p w:rsidR="00C46919" w:rsidRPr="00FE0D0D" w:rsidRDefault="00C46919" w:rsidP="008E19CF">
            <w:pPr>
              <w:shd w:val="clear" w:color="auto" w:fill="FFFFFF"/>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  </w:t>
            </w:r>
            <w:r w:rsidRPr="00FE0D0D">
              <w:rPr>
                <w:rFonts w:ascii="Calibri" w:eastAsia="Calibri" w:hAnsi="Calibri" w:cs="Calibri"/>
                <w:b/>
                <w:sz w:val="22"/>
                <w:szCs w:val="22"/>
                <w:lang w:val="ro-RO" w:eastAsia="ro-RO"/>
              </w:rPr>
              <w:t>Specificare</w:t>
            </w:r>
          </w:p>
        </w:tc>
        <w:tc>
          <w:tcPr>
            <w:tcW w:w="1503" w:type="dxa"/>
            <w:vMerge w:val="restart"/>
            <w:tcBorders>
              <w:top w:val="single" w:sz="4" w:space="0" w:color="auto"/>
              <w:left w:val="nil"/>
              <w:bottom w:val="nil"/>
              <w:right w:val="single" w:sz="4" w:space="0" w:color="auto"/>
            </w:tcBorders>
            <w:vAlign w:val="bottom"/>
            <w:hideMark/>
          </w:tcPr>
          <w:p w:rsidR="00C46919" w:rsidRPr="00FE0D0D" w:rsidRDefault="00C46919" w:rsidP="008E19CF">
            <w:pPr>
              <w:shd w:val="clear" w:color="auto" w:fill="FFFFFF"/>
              <w:jc w:val="right"/>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2020</w:t>
            </w:r>
          </w:p>
        </w:tc>
        <w:tc>
          <w:tcPr>
            <w:tcW w:w="3906" w:type="dxa"/>
            <w:gridSpan w:val="3"/>
            <w:tcBorders>
              <w:top w:val="single" w:sz="4" w:space="0" w:color="auto"/>
              <w:left w:val="nil"/>
              <w:bottom w:val="single" w:sz="4" w:space="0" w:color="auto"/>
              <w:right w:val="single" w:sz="4" w:space="0" w:color="000000"/>
            </w:tcBorders>
            <w:vAlign w:val="bottom"/>
            <w:hideMark/>
          </w:tcPr>
          <w:p w:rsidR="00C46919" w:rsidRPr="00FE0D0D" w:rsidRDefault="00C46919" w:rsidP="008E19CF">
            <w:pPr>
              <w:shd w:val="clear" w:color="auto" w:fill="FFFFFF"/>
              <w:jc w:val="center"/>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estimări</w:t>
            </w:r>
          </w:p>
        </w:tc>
      </w:tr>
      <w:tr w:rsidR="00C46919" w:rsidRPr="00FE0D0D" w:rsidTr="008E19CF">
        <w:trPr>
          <w:trHeight w:val="339"/>
        </w:trPr>
        <w:tc>
          <w:tcPr>
            <w:tcW w:w="4190" w:type="dxa"/>
            <w:vMerge/>
            <w:tcBorders>
              <w:left w:val="single" w:sz="4" w:space="0" w:color="auto"/>
              <w:right w:val="single" w:sz="4" w:space="0" w:color="auto"/>
            </w:tcBorders>
            <w:noWrap/>
            <w:vAlign w:val="bottom"/>
            <w:hideMark/>
          </w:tcPr>
          <w:p w:rsidR="00C46919" w:rsidRPr="00FE0D0D" w:rsidRDefault="00C46919" w:rsidP="008E19CF">
            <w:pPr>
              <w:shd w:val="clear" w:color="auto" w:fill="FFFFFF"/>
              <w:rPr>
                <w:rFonts w:ascii="Calibri" w:eastAsia="Calibri" w:hAnsi="Calibri" w:cs="Calibri"/>
                <w:b/>
                <w:bCs/>
                <w:sz w:val="22"/>
                <w:szCs w:val="22"/>
                <w:lang w:val="ro-RO" w:eastAsia="ro-RO"/>
              </w:rPr>
            </w:pPr>
          </w:p>
        </w:tc>
        <w:tc>
          <w:tcPr>
            <w:tcW w:w="1503" w:type="dxa"/>
            <w:vMerge/>
            <w:tcBorders>
              <w:top w:val="single" w:sz="4" w:space="0" w:color="auto"/>
              <w:left w:val="single" w:sz="4" w:space="0" w:color="auto"/>
              <w:bottom w:val="nil"/>
              <w:right w:val="single" w:sz="4" w:space="0" w:color="auto"/>
            </w:tcBorders>
            <w:vAlign w:val="center"/>
            <w:hideMark/>
          </w:tcPr>
          <w:p w:rsidR="00C46919" w:rsidRPr="00FE0D0D" w:rsidRDefault="00C46919" w:rsidP="008E19CF">
            <w:pPr>
              <w:shd w:val="clear" w:color="auto" w:fill="FFFFFF"/>
              <w:rPr>
                <w:rFonts w:ascii="Calibri" w:hAnsi="Calibri" w:cs="Calibri"/>
                <w:b/>
                <w:bCs/>
                <w:sz w:val="22"/>
                <w:szCs w:val="22"/>
                <w:lang w:val="ro-RO" w:eastAsia="ro-RO"/>
              </w:rPr>
            </w:pPr>
          </w:p>
        </w:tc>
        <w:tc>
          <w:tcPr>
            <w:tcW w:w="1502" w:type="dxa"/>
            <w:tcBorders>
              <w:top w:val="nil"/>
              <w:left w:val="nil"/>
              <w:bottom w:val="nil"/>
              <w:right w:val="single" w:sz="4" w:space="0" w:color="auto"/>
            </w:tcBorders>
            <w:noWrap/>
            <w:vAlign w:val="bottom"/>
            <w:hideMark/>
          </w:tcPr>
          <w:p w:rsidR="00C46919" w:rsidRPr="00FE0D0D" w:rsidRDefault="00C46919" w:rsidP="008E19CF">
            <w:pPr>
              <w:shd w:val="clear" w:color="auto" w:fill="FFFFFF"/>
              <w:jc w:val="right"/>
              <w:rPr>
                <w:rFonts w:ascii="Calibri" w:hAnsi="Calibri" w:cs="Calibri"/>
                <w:b/>
                <w:bCs/>
                <w:sz w:val="22"/>
                <w:szCs w:val="22"/>
                <w:lang w:val="ro-RO" w:eastAsia="ro-RO"/>
              </w:rPr>
            </w:pPr>
            <w:r w:rsidRPr="00FE0D0D">
              <w:rPr>
                <w:rFonts w:ascii="Calibri" w:eastAsia="Calibri" w:hAnsi="Calibri" w:cs="Calibri"/>
                <w:b/>
                <w:bCs/>
                <w:sz w:val="22"/>
                <w:szCs w:val="22"/>
                <w:lang w:val="ro-RO" w:eastAsia="ro-RO"/>
              </w:rPr>
              <w:t>2021</w:t>
            </w:r>
          </w:p>
        </w:tc>
        <w:tc>
          <w:tcPr>
            <w:tcW w:w="1352" w:type="dxa"/>
            <w:tcBorders>
              <w:top w:val="single" w:sz="4" w:space="0" w:color="auto"/>
              <w:left w:val="nil"/>
              <w:bottom w:val="nil"/>
              <w:right w:val="nil"/>
            </w:tcBorders>
            <w:noWrap/>
            <w:vAlign w:val="bottom"/>
            <w:hideMark/>
          </w:tcPr>
          <w:p w:rsidR="00C46919" w:rsidRPr="00FE0D0D" w:rsidRDefault="00C46919" w:rsidP="008E19CF">
            <w:pPr>
              <w:shd w:val="clear" w:color="auto" w:fill="FFFFFF"/>
              <w:jc w:val="right"/>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2022</w:t>
            </w:r>
          </w:p>
        </w:tc>
        <w:tc>
          <w:tcPr>
            <w:tcW w:w="1052" w:type="dxa"/>
            <w:tcBorders>
              <w:top w:val="single" w:sz="4" w:space="0" w:color="auto"/>
              <w:left w:val="single" w:sz="4" w:space="0" w:color="auto"/>
              <w:bottom w:val="nil"/>
              <w:right w:val="single" w:sz="4" w:space="0" w:color="auto"/>
            </w:tcBorders>
            <w:noWrap/>
            <w:vAlign w:val="bottom"/>
            <w:hideMark/>
          </w:tcPr>
          <w:p w:rsidR="00C46919" w:rsidRPr="00FE0D0D" w:rsidRDefault="00C46919" w:rsidP="008E19CF">
            <w:pPr>
              <w:shd w:val="clear" w:color="auto" w:fill="FFFFFF"/>
              <w:jc w:val="right"/>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2023</w:t>
            </w:r>
          </w:p>
        </w:tc>
      </w:tr>
      <w:tr w:rsidR="00C46919" w:rsidRPr="00FE0D0D" w:rsidTr="008E19CF">
        <w:trPr>
          <w:trHeight w:val="72"/>
        </w:trPr>
        <w:tc>
          <w:tcPr>
            <w:tcW w:w="4190" w:type="dxa"/>
            <w:vMerge/>
            <w:tcBorders>
              <w:left w:val="single" w:sz="4" w:space="0" w:color="auto"/>
              <w:bottom w:val="single" w:sz="4" w:space="0" w:color="auto"/>
              <w:right w:val="single" w:sz="4" w:space="0" w:color="auto"/>
            </w:tcBorders>
            <w:noWrap/>
            <w:vAlign w:val="bottom"/>
            <w:hideMark/>
          </w:tcPr>
          <w:p w:rsidR="00C46919" w:rsidRPr="00FE0D0D" w:rsidRDefault="00C46919" w:rsidP="008E19CF">
            <w:pPr>
              <w:shd w:val="clear" w:color="auto" w:fill="FFFFFF"/>
              <w:rPr>
                <w:rFonts w:ascii="Calibri" w:eastAsia="Calibri" w:hAnsi="Calibri" w:cs="Calibri"/>
                <w:b/>
                <w:bCs/>
                <w:sz w:val="22"/>
                <w:szCs w:val="22"/>
                <w:lang w:val="ro-RO" w:eastAsia="ro-RO"/>
              </w:rPr>
            </w:pPr>
          </w:p>
        </w:tc>
        <w:tc>
          <w:tcPr>
            <w:tcW w:w="1503" w:type="dxa"/>
            <w:tcBorders>
              <w:top w:val="nil"/>
              <w:left w:val="single" w:sz="4" w:space="0" w:color="auto"/>
              <w:bottom w:val="single" w:sz="4" w:space="0" w:color="auto"/>
              <w:right w:val="single" w:sz="4" w:space="0" w:color="auto"/>
            </w:tcBorders>
            <w:noWrap/>
            <w:vAlign w:val="bottom"/>
            <w:hideMark/>
          </w:tcPr>
          <w:p w:rsidR="00C46919" w:rsidRPr="00FE0D0D" w:rsidRDefault="00C46919" w:rsidP="008E19CF">
            <w:pPr>
              <w:shd w:val="clear" w:color="auto" w:fill="FFFFFF"/>
              <w:rPr>
                <w:rFonts w:ascii="Calibri" w:eastAsia="Calibri" w:hAnsi="Calibri" w:cs="Calibri"/>
                <w:sz w:val="22"/>
                <w:szCs w:val="22"/>
                <w:lang w:val="ro-RO" w:eastAsia="ro-RO"/>
              </w:rPr>
            </w:pPr>
          </w:p>
        </w:tc>
        <w:tc>
          <w:tcPr>
            <w:tcW w:w="1502" w:type="dxa"/>
            <w:tcBorders>
              <w:top w:val="nil"/>
              <w:left w:val="nil"/>
              <w:bottom w:val="single" w:sz="4" w:space="0" w:color="auto"/>
              <w:right w:val="single" w:sz="4" w:space="0" w:color="auto"/>
            </w:tcBorders>
            <w:noWrap/>
            <w:vAlign w:val="bottom"/>
            <w:hideMark/>
          </w:tcPr>
          <w:p w:rsidR="00C46919" w:rsidRPr="00FE0D0D" w:rsidRDefault="00C46919" w:rsidP="008E19CF">
            <w:pPr>
              <w:shd w:val="clear" w:color="auto" w:fill="FFFFFF"/>
              <w:rPr>
                <w:rFonts w:ascii="Calibri" w:eastAsia="Calibri" w:hAnsi="Calibri" w:cs="Calibri"/>
                <w:sz w:val="22"/>
                <w:szCs w:val="22"/>
                <w:lang w:val="ro-RO" w:eastAsia="ro-RO"/>
              </w:rPr>
            </w:pPr>
          </w:p>
        </w:tc>
        <w:tc>
          <w:tcPr>
            <w:tcW w:w="1352" w:type="dxa"/>
            <w:tcBorders>
              <w:top w:val="nil"/>
              <w:left w:val="nil"/>
              <w:bottom w:val="single" w:sz="4" w:space="0" w:color="auto"/>
              <w:right w:val="nil"/>
            </w:tcBorders>
            <w:noWrap/>
            <w:vAlign w:val="bottom"/>
            <w:hideMark/>
          </w:tcPr>
          <w:p w:rsidR="00C46919" w:rsidRPr="00FE0D0D" w:rsidRDefault="00C46919" w:rsidP="008E19CF">
            <w:pPr>
              <w:shd w:val="clear" w:color="auto" w:fill="FFFFFF"/>
              <w:rPr>
                <w:rFonts w:ascii="Calibri" w:eastAsia="Calibri" w:hAnsi="Calibri" w:cs="Calibri"/>
                <w:sz w:val="22"/>
                <w:szCs w:val="22"/>
                <w:lang w:val="ro-RO" w:eastAsia="ro-RO"/>
              </w:rPr>
            </w:pPr>
          </w:p>
        </w:tc>
        <w:tc>
          <w:tcPr>
            <w:tcW w:w="1052" w:type="dxa"/>
            <w:tcBorders>
              <w:top w:val="nil"/>
              <w:left w:val="single" w:sz="4" w:space="0" w:color="auto"/>
              <w:bottom w:val="single" w:sz="4" w:space="0" w:color="auto"/>
              <w:right w:val="single" w:sz="4" w:space="0" w:color="auto"/>
            </w:tcBorders>
            <w:noWrap/>
            <w:vAlign w:val="bottom"/>
            <w:hideMark/>
          </w:tcPr>
          <w:p w:rsidR="00C46919" w:rsidRPr="00FE0D0D" w:rsidRDefault="00C46919" w:rsidP="008E19CF">
            <w:pPr>
              <w:shd w:val="clear" w:color="auto" w:fill="FFFFFF"/>
              <w:rPr>
                <w:rFonts w:ascii="Calibri" w:eastAsia="Calibri" w:hAnsi="Calibri" w:cs="Calibri"/>
                <w:sz w:val="22"/>
                <w:szCs w:val="22"/>
                <w:lang w:val="ro-RO" w:eastAsia="ro-RO"/>
              </w:rPr>
            </w:pPr>
          </w:p>
        </w:tc>
      </w:tr>
      <w:tr w:rsidR="00C46919" w:rsidRPr="00FE0D0D" w:rsidTr="008E19CF">
        <w:trPr>
          <w:trHeight w:val="200"/>
        </w:trPr>
        <w:tc>
          <w:tcPr>
            <w:tcW w:w="4190" w:type="dxa"/>
            <w:tcBorders>
              <w:top w:val="single" w:sz="4" w:space="0" w:color="auto"/>
              <w:left w:val="single" w:sz="4" w:space="0" w:color="auto"/>
              <w:bottom w:val="single" w:sz="4" w:space="0" w:color="auto"/>
              <w:right w:val="single" w:sz="4" w:space="0" w:color="auto"/>
            </w:tcBorders>
            <w:noWrap/>
            <w:hideMark/>
          </w:tcPr>
          <w:p w:rsidR="00C46919" w:rsidRPr="00FE0D0D" w:rsidRDefault="00C46919" w:rsidP="008E19CF">
            <w:pPr>
              <w:shd w:val="clear" w:color="auto" w:fill="FFFFFF"/>
              <w:rPr>
                <w:rFonts w:ascii="Calibri" w:hAnsi="Calibri" w:cs="Calibri"/>
                <w:sz w:val="22"/>
                <w:szCs w:val="22"/>
                <w:lang w:val="ro-RO" w:eastAsia="ro-RO"/>
              </w:rPr>
            </w:pPr>
            <w:r w:rsidRPr="00FE0D0D">
              <w:rPr>
                <w:rFonts w:ascii="Calibri" w:eastAsia="Calibri" w:hAnsi="Calibri" w:cs="Calibri"/>
                <w:sz w:val="22"/>
                <w:szCs w:val="22"/>
                <w:lang w:val="ro-RO" w:eastAsia="ro-RO"/>
              </w:rPr>
              <w:t>Analiza probelor de sol/produse din sectorul agricultură ecologică</w:t>
            </w:r>
          </w:p>
        </w:tc>
        <w:tc>
          <w:tcPr>
            <w:tcW w:w="1503" w:type="dxa"/>
            <w:tcBorders>
              <w:top w:val="single" w:sz="4" w:space="0" w:color="auto"/>
              <w:left w:val="nil"/>
              <w:bottom w:val="single" w:sz="4" w:space="0" w:color="auto"/>
              <w:right w:val="single" w:sz="4" w:space="0" w:color="auto"/>
            </w:tcBorders>
            <w:noWrap/>
            <w:hideMark/>
          </w:tcPr>
          <w:p w:rsidR="00C46919" w:rsidRPr="00FE0D0D" w:rsidRDefault="00C46919" w:rsidP="008E19CF">
            <w:pPr>
              <w:shd w:val="clear" w:color="auto" w:fill="FFFFFF"/>
              <w:rPr>
                <w:rFonts w:ascii="Calibri" w:eastAsia="Calibri" w:hAnsi="Calibri" w:cs="Calibri"/>
                <w:bCs/>
                <w:sz w:val="22"/>
                <w:szCs w:val="22"/>
                <w:lang w:val="ro-RO" w:eastAsia="ro-RO"/>
              </w:rPr>
            </w:pPr>
            <w:r w:rsidRPr="00FE0D0D">
              <w:rPr>
                <w:rFonts w:ascii="Calibri" w:eastAsia="Calibri" w:hAnsi="Calibri" w:cs="Calibri"/>
                <w:bCs/>
                <w:sz w:val="22"/>
                <w:szCs w:val="22"/>
                <w:lang w:val="ro-RO" w:eastAsia="ro-RO"/>
              </w:rPr>
              <w:t xml:space="preserve">    210,084</w:t>
            </w:r>
          </w:p>
        </w:tc>
        <w:tc>
          <w:tcPr>
            <w:tcW w:w="1502" w:type="dxa"/>
            <w:tcBorders>
              <w:top w:val="single" w:sz="4" w:space="0" w:color="auto"/>
              <w:left w:val="nil"/>
              <w:bottom w:val="single" w:sz="4" w:space="0" w:color="auto"/>
              <w:right w:val="single" w:sz="4" w:space="0" w:color="auto"/>
            </w:tcBorders>
            <w:noWrap/>
            <w:hideMark/>
          </w:tcPr>
          <w:p w:rsidR="00C46919" w:rsidRPr="00FE0D0D" w:rsidRDefault="00C46919" w:rsidP="008E19CF">
            <w:pPr>
              <w:shd w:val="clear" w:color="auto" w:fill="FFFFFF"/>
              <w:rPr>
                <w:rFonts w:ascii="Calibri" w:eastAsia="Calibri" w:hAnsi="Calibri" w:cs="Calibri"/>
                <w:sz w:val="22"/>
                <w:szCs w:val="22"/>
                <w:lang w:val="ro-RO" w:eastAsia="ro-RO"/>
              </w:rPr>
            </w:pPr>
            <w:r w:rsidRPr="00FE0D0D">
              <w:rPr>
                <w:rFonts w:ascii="Calibri" w:eastAsia="Calibri" w:hAnsi="Calibri" w:cs="Calibri"/>
                <w:bCs/>
                <w:sz w:val="22"/>
                <w:szCs w:val="22"/>
                <w:lang w:val="ro-RO" w:eastAsia="ro-RO"/>
              </w:rPr>
              <w:t xml:space="preserve">     210,084</w:t>
            </w:r>
          </w:p>
        </w:tc>
        <w:tc>
          <w:tcPr>
            <w:tcW w:w="1352" w:type="dxa"/>
            <w:tcBorders>
              <w:top w:val="single" w:sz="4" w:space="0" w:color="auto"/>
              <w:left w:val="nil"/>
              <w:bottom w:val="single" w:sz="4" w:space="0" w:color="auto"/>
              <w:right w:val="single" w:sz="4" w:space="0" w:color="auto"/>
            </w:tcBorders>
            <w:noWrap/>
            <w:hideMark/>
          </w:tcPr>
          <w:p w:rsidR="00C46919" w:rsidRPr="00FE0D0D" w:rsidRDefault="00C46919" w:rsidP="008E19CF">
            <w:pPr>
              <w:shd w:val="clear" w:color="auto" w:fill="FFFFFF"/>
              <w:rPr>
                <w:rFonts w:ascii="Calibri" w:eastAsia="Calibri" w:hAnsi="Calibri" w:cs="Calibri"/>
                <w:sz w:val="22"/>
                <w:szCs w:val="22"/>
                <w:lang w:val="ro-RO" w:eastAsia="ro-RO"/>
              </w:rPr>
            </w:pPr>
            <w:r w:rsidRPr="00FE0D0D">
              <w:rPr>
                <w:rFonts w:ascii="Calibri" w:eastAsia="Calibri" w:hAnsi="Calibri" w:cs="Calibri"/>
                <w:bCs/>
                <w:sz w:val="22"/>
                <w:szCs w:val="22"/>
                <w:lang w:val="ro-RO" w:eastAsia="ro-RO"/>
              </w:rPr>
              <w:t xml:space="preserve">   210,084</w:t>
            </w:r>
          </w:p>
        </w:tc>
        <w:tc>
          <w:tcPr>
            <w:tcW w:w="1052" w:type="dxa"/>
            <w:tcBorders>
              <w:top w:val="single" w:sz="4" w:space="0" w:color="auto"/>
              <w:left w:val="nil"/>
              <w:bottom w:val="single" w:sz="4" w:space="0" w:color="auto"/>
              <w:right w:val="single" w:sz="4" w:space="0" w:color="auto"/>
            </w:tcBorders>
            <w:noWrap/>
          </w:tcPr>
          <w:p w:rsidR="00C46919" w:rsidRPr="00FE0D0D" w:rsidRDefault="00C46919" w:rsidP="008E19CF">
            <w:pPr>
              <w:shd w:val="clear" w:color="auto" w:fill="FFFFFF"/>
              <w:rPr>
                <w:rFonts w:ascii="Calibri" w:eastAsia="Calibri" w:hAnsi="Calibri" w:cs="Calibri"/>
                <w:sz w:val="22"/>
                <w:szCs w:val="22"/>
                <w:lang w:val="ro-RO" w:eastAsia="ro-RO"/>
              </w:rPr>
            </w:pPr>
          </w:p>
        </w:tc>
      </w:tr>
    </w:tbl>
    <w:p w:rsidR="00C46919" w:rsidRPr="00FE0D0D" w:rsidRDefault="00C46919" w:rsidP="00C46919">
      <w:pPr>
        <w:jc w:val="both"/>
        <w:rPr>
          <w:rFonts w:ascii="Calibri" w:eastAsia="Calibri" w:hAnsi="Calibri" w:cs="Calibri"/>
          <w:highlight w:val="yellow"/>
        </w:rPr>
      </w:pPr>
    </w:p>
    <w:p w:rsidR="00C46919" w:rsidRPr="00FE0D0D" w:rsidRDefault="00C46919" w:rsidP="00C46919">
      <w:pPr>
        <w:shd w:val="clear" w:color="auto" w:fill="FFFFFF"/>
        <w:jc w:val="both"/>
        <w:rPr>
          <w:rFonts w:ascii="Calibri" w:eastAsia="Calibri" w:hAnsi="Calibri" w:cs="Calibri"/>
          <w:b/>
          <w:lang w:val="ro-RO" w:eastAsia="ro-RO"/>
        </w:rPr>
      </w:pPr>
      <w:r w:rsidRPr="00FE0D0D">
        <w:rPr>
          <w:rFonts w:ascii="Calibri" w:eastAsia="Calibri" w:hAnsi="Calibri" w:cs="Calibri"/>
          <w:b/>
          <w:lang w:eastAsia="ro-RO"/>
        </w:rPr>
        <w:sym w:font="Wingdings" w:char="F0D8"/>
      </w:r>
      <w:r w:rsidRPr="00FE0D0D">
        <w:rPr>
          <w:rFonts w:ascii="Calibri" w:eastAsia="Calibri" w:hAnsi="Calibri" w:cs="Calibri"/>
          <w:b/>
          <w:lang w:val="ro-RO" w:eastAsia="ro-RO"/>
        </w:rPr>
        <w:t>Mentenanța și dezvoltarea sistemului informatic pentru agricultura ecologică</w:t>
      </w:r>
    </w:p>
    <w:p w:rsidR="00C46919" w:rsidRPr="00FE0D0D" w:rsidRDefault="00C46919" w:rsidP="00C46919">
      <w:pPr>
        <w:jc w:val="both"/>
        <w:rPr>
          <w:rFonts w:ascii="Calibri" w:eastAsia="Calibri" w:hAnsi="Calibri" w:cs="Calibri"/>
          <w:lang w:val="ro-RO" w:eastAsia="ro-RO"/>
        </w:rPr>
      </w:pPr>
    </w:p>
    <w:p w:rsidR="00C46919" w:rsidRPr="00FE0D0D" w:rsidRDefault="00C46919" w:rsidP="00C46919">
      <w:pPr>
        <w:jc w:val="both"/>
        <w:rPr>
          <w:rFonts w:ascii="Calibri" w:eastAsia="Calibri" w:hAnsi="Calibri" w:cs="Calibri"/>
          <w:lang w:val="fr-FR" w:eastAsia="ro-RO"/>
        </w:rPr>
      </w:pPr>
      <w:r w:rsidRPr="00FE0D0D">
        <w:rPr>
          <w:rFonts w:ascii="Calibri" w:eastAsia="Calibri" w:hAnsi="Calibri" w:cs="Calibri"/>
          <w:lang w:val="fr-FR" w:eastAsia="ro-RO"/>
        </w:rPr>
        <w:t>Sistemul își propune să ofere o aplicație pentru gestiunea documentelor și a proceselor aferente sistemului de agricultură ecologică. Aplicația cuprinde o colecție de interfețe pentru culegerea informațiilor de la utilizatori, un mecanism de modelare a proceselor aferente documentelor care să cuprindă acțiuni precum creare, modificare, validare, închidere document.</w:t>
      </w:r>
    </w:p>
    <w:p w:rsidR="00C46919" w:rsidRPr="00FE0D0D" w:rsidRDefault="00C46919" w:rsidP="00C46919">
      <w:pPr>
        <w:jc w:val="both"/>
        <w:rPr>
          <w:rFonts w:ascii="Calibri" w:eastAsia="Calibri" w:hAnsi="Calibri" w:cs="Calibri"/>
          <w:lang w:val="fr-FR" w:eastAsia="ro-RO"/>
        </w:rPr>
      </w:pPr>
      <w:r w:rsidRPr="00FE0D0D">
        <w:rPr>
          <w:rFonts w:ascii="Calibri" w:eastAsia="Calibri" w:hAnsi="Calibri" w:cs="Calibri"/>
          <w:lang w:val="fr-FR" w:eastAsia="ro-RO"/>
        </w:rPr>
        <w:t>Totodată, prin sistemul informatic SII-AE se asigură fluxul informațional între toți factorii implicați în sistemul de agricultură ecologică, respectiv organismele de control, direcțiile pentru agricultură, structura responsabilă în domeniul inspecțiilor tehnice și structura responsabilă cu elaborarea politicilor în domeniul agriculturii ecologice din cadrul Ministerului Agriculturii și Dezvoltării Rurale. Necesar derulării acordului cadru :1.639,176 mii lei pe 4 ani.</w:t>
      </w:r>
    </w:p>
    <w:p w:rsidR="00C46919" w:rsidRDefault="00C46919" w:rsidP="00C46919">
      <w:pPr>
        <w:jc w:val="both"/>
        <w:rPr>
          <w:rFonts w:ascii="Calibri" w:eastAsia="Calibri" w:hAnsi="Calibri" w:cs="Calibri"/>
          <w:lang w:val="fr-FR" w:eastAsia="ro-RO"/>
        </w:rPr>
      </w:pPr>
    </w:p>
    <w:p w:rsidR="00D245B1" w:rsidRDefault="00D245B1" w:rsidP="00C46919">
      <w:pPr>
        <w:jc w:val="both"/>
        <w:rPr>
          <w:rFonts w:ascii="Calibri" w:eastAsia="Calibri" w:hAnsi="Calibri" w:cs="Calibri"/>
          <w:lang w:val="fr-FR" w:eastAsia="ro-RO"/>
        </w:rPr>
      </w:pPr>
    </w:p>
    <w:p w:rsidR="00D245B1" w:rsidRPr="00FE0D0D" w:rsidRDefault="00D245B1" w:rsidP="00C46919">
      <w:pPr>
        <w:jc w:val="both"/>
        <w:rPr>
          <w:rFonts w:ascii="Calibri" w:eastAsia="Calibri" w:hAnsi="Calibri" w:cs="Calibri"/>
          <w:lang w:val="fr-FR" w:eastAsia="ro-RO"/>
        </w:rPr>
      </w:pPr>
    </w:p>
    <w:p w:rsidR="00C46919" w:rsidRPr="00FE0D0D" w:rsidRDefault="00C46919" w:rsidP="00C46919">
      <w:pPr>
        <w:jc w:val="both"/>
        <w:rPr>
          <w:rFonts w:ascii="Calibri" w:eastAsia="Calibri" w:hAnsi="Calibri" w:cs="Calibri"/>
          <w:lang w:val="ro-RO" w:eastAsia="ro-RO"/>
        </w:rPr>
      </w:pPr>
      <w:r w:rsidRPr="00FE0D0D">
        <w:rPr>
          <w:rFonts w:ascii="Calibri" w:eastAsia="Calibri" w:hAnsi="Calibri" w:cs="Calibri"/>
          <w:lang w:val="ro-RO" w:eastAsia="ro-RO"/>
        </w:rPr>
        <w:t xml:space="preserve">Buget (mii euro) </w:t>
      </w:r>
    </w:p>
    <w:tbl>
      <w:tblPr>
        <w:tblW w:w="9801" w:type="dxa"/>
        <w:tblInd w:w="5" w:type="dxa"/>
        <w:tblLook w:val="04A0" w:firstRow="1" w:lastRow="0" w:firstColumn="1" w:lastColumn="0" w:noHBand="0" w:noVBand="1"/>
      </w:tblPr>
      <w:tblGrid>
        <w:gridCol w:w="4322"/>
        <w:gridCol w:w="1548"/>
        <w:gridCol w:w="1547"/>
        <w:gridCol w:w="1238"/>
        <w:gridCol w:w="1146"/>
      </w:tblGrid>
      <w:tr w:rsidR="00C46919" w:rsidRPr="00FE0D0D" w:rsidTr="008E19CF">
        <w:trPr>
          <w:trHeight w:val="350"/>
        </w:trPr>
        <w:tc>
          <w:tcPr>
            <w:tcW w:w="4322" w:type="dxa"/>
            <w:tcBorders>
              <w:top w:val="single" w:sz="4" w:space="0" w:color="auto"/>
              <w:left w:val="single" w:sz="4" w:space="0" w:color="auto"/>
              <w:bottom w:val="nil"/>
              <w:right w:val="single" w:sz="4" w:space="0" w:color="auto"/>
            </w:tcBorders>
            <w:noWrap/>
            <w:vAlign w:val="bottom"/>
            <w:hideMark/>
          </w:tcPr>
          <w:p w:rsidR="00C46919" w:rsidRPr="00FE0D0D" w:rsidRDefault="00C46919" w:rsidP="008E19CF">
            <w:pPr>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  </w:t>
            </w:r>
            <w:r w:rsidRPr="00FE0D0D">
              <w:rPr>
                <w:rFonts w:ascii="Calibri" w:eastAsia="Calibri" w:hAnsi="Calibri" w:cs="Calibri"/>
                <w:b/>
                <w:sz w:val="22"/>
                <w:szCs w:val="22"/>
                <w:lang w:val="ro-RO" w:eastAsia="ro-RO"/>
              </w:rPr>
              <w:t>Specificare</w:t>
            </w:r>
          </w:p>
        </w:tc>
        <w:tc>
          <w:tcPr>
            <w:tcW w:w="1548" w:type="dxa"/>
            <w:vMerge w:val="restart"/>
            <w:tcBorders>
              <w:top w:val="single" w:sz="4" w:space="0" w:color="auto"/>
              <w:left w:val="nil"/>
              <w:bottom w:val="nil"/>
              <w:right w:val="single" w:sz="4" w:space="0" w:color="auto"/>
            </w:tcBorders>
            <w:vAlign w:val="bottom"/>
            <w:hideMark/>
          </w:tcPr>
          <w:p w:rsidR="00C46919" w:rsidRPr="00FE0D0D" w:rsidRDefault="00C46919" w:rsidP="008E19CF">
            <w:pPr>
              <w:jc w:val="right"/>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2020</w:t>
            </w:r>
          </w:p>
        </w:tc>
        <w:tc>
          <w:tcPr>
            <w:tcW w:w="3931" w:type="dxa"/>
            <w:gridSpan w:val="3"/>
            <w:tcBorders>
              <w:top w:val="single" w:sz="4" w:space="0" w:color="auto"/>
              <w:left w:val="nil"/>
              <w:bottom w:val="single" w:sz="4" w:space="0" w:color="auto"/>
              <w:right w:val="single" w:sz="4" w:space="0" w:color="000000"/>
            </w:tcBorders>
            <w:vAlign w:val="bottom"/>
            <w:hideMark/>
          </w:tcPr>
          <w:p w:rsidR="00C46919" w:rsidRPr="00FE0D0D" w:rsidRDefault="00C46919" w:rsidP="008E19CF">
            <w:pPr>
              <w:jc w:val="center"/>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estimări</w:t>
            </w:r>
          </w:p>
        </w:tc>
      </w:tr>
      <w:tr w:rsidR="00C46919" w:rsidRPr="00FE0D0D" w:rsidTr="008E19CF">
        <w:trPr>
          <w:trHeight w:val="350"/>
        </w:trPr>
        <w:tc>
          <w:tcPr>
            <w:tcW w:w="4322" w:type="dxa"/>
            <w:tcBorders>
              <w:top w:val="nil"/>
              <w:left w:val="single" w:sz="4" w:space="0" w:color="auto"/>
              <w:bottom w:val="nil"/>
              <w:right w:val="single" w:sz="4" w:space="0" w:color="auto"/>
            </w:tcBorders>
            <w:noWrap/>
            <w:vAlign w:val="bottom"/>
            <w:hideMark/>
          </w:tcPr>
          <w:p w:rsidR="00C46919" w:rsidRPr="00FE0D0D" w:rsidRDefault="00C46919" w:rsidP="008E19CF">
            <w:pPr>
              <w:rPr>
                <w:rFonts w:ascii="Calibri" w:eastAsia="Calibri" w:hAnsi="Calibri" w:cs="Calibri"/>
                <w:b/>
                <w:bCs/>
                <w:sz w:val="22"/>
                <w:szCs w:val="22"/>
                <w:lang w:val="ro-RO" w:eastAsia="ro-RO"/>
              </w:rPr>
            </w:pPr>
          </w:p>
        </w:tc>
        <w:tc>
          <w:tcPr>
            <w:tcW w:w="1548" w:type="dxa"/>
            <w:vMerge/>
            <w:tcBorders>
              <w:top w:val="single" w:sz="4" w:space="0" w:color="auto"/>
              <w:left w:val="single" w:sz="4" w:space="0" w:color="auto"/>
              <w:bottom w:val="nil"/>
              <w:right w:val="single" w:sz="4" w:space="0" w:color="auto"/>
            </w:tcBorders>
            <w:vAlign w:val="center"/>
            <w:hideMark/>
          </w:tcPr>
          <w:p w:rsidR="00C46919" w:rsidRPr="00FE0D0D" w:rsidRDefault="00C46919" w:rsidP="008E19CF">
            <w:pPr>
              <w:rPr>
                <w:rFonts w:ascii="Calibri" w:hAnsi="Calibri" w:cs="Calibri"/>
                <w:b/>
                <w:bCs/>
                <w:sz w:val="22"/>
                <w:szCs w:val="22"/>
                <w:lang w:val="ro-RO" w:eastAsia="ro-RO"/>
              </w:rPr>
            </w:pPr>
          </w:p>
        </w:tc>
        <w:tc>
          <w:tcPr>
            <w:tcW w:w="1547" w:type="dxa"/>
            <w:tcBorders>
              <w:top w:val="nil"/>
              <w:left w:val="nil"/>
              <w:bottom w:val="nil"/>
              <w:right w:val="single" w:sz="4" w:space="0" w:color="auto"/>
            </w:tcBorders>
            <w:noWrap/>
            <w:vAlign w:val="bottom"/>
            <w:hideMark/>
          </w:tcPr>
          <w:p w:rsidR="00C46919" w:rsidRPr="00FE0D0D" w:rsidRDefault="00C46919" w:rsidP="008E19CF">
            <w:pPr>
              <w:jc w:val="right"/>
              <w:rPr>
                <w:rFonts w:ascii="Calibri" w:hAnsi="Calibri" w:cs="Calibri"/>
                <w:b/>
                <w:bCs/>
                <w:sz w:val="22"/>
                <w:szCs w:val="22"/>
                <w:lang w:val="ro-RO" w:eastAsia="ro-RO"/>
              </w:rPr>
            </w:pPr>
            <w:r w:rsidRPr="00FE0D0D">
              <w:rPr>
                <w:rFonts w:ascii="Calibri" w:eastAsia="Calibri" w:hAnsi="Calibri" w:cs="Calibri"/>
                <w:b/>
                <w:bCs/>
                <w:sz w:val="22"/>
                <w:szCs w:val="22"/>
                <w:lang w:val="ro-RO" w:eastAsia="ro-RO"/>
              </w:rPr>
              <w:t>2021</w:t>
            </w:r>
          </w:p>
        </w:tc>
        <w:tc>
          <w:tcPr>
            <w:tcW w:w="1238" w:type="dxa"/>
            <w:tcBorders>
              <w:top w:val="single" w:sz="4" w:space="0" w:color="auto"/>
              <w:left w:val="nil"/>
              <w:bottom w:val="nil"/>
              <w:right w:val="nil"/>
            </w:tcBorders>
            <w:noWrap/>
            <w:vAlign w:val="bottom"/>
            <w:hideMark/>
          </w:tcPr>
          <w:p w:rsidR="00C46919" w:rsidRPr="00FE0D0D" w:rsidRDefault="00C46919" w:rsidP="008E19CF">
            <w:pPr>
              <w:jc w:val="right"/>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2022</w:t>
            </w:r>
          </w:p>
        </w:tc>
        <w:tc>
          <w:tcPr>
            <w:tcW w:w="1146" w:type="dxa"/>
            <w:tcBorders>
              <w:top w:val="single" w:sz="4" w:space="0" w:color="auto"/>
              <w:left w:val="single" w:sz="4" w:space="0" w:color="auto"/>
              <w:bottom w:val="nil"/>
              <w:right w:val="single" w:sz="4" w:space="0" w:color="auto"/>
            </w:tcBorders>
            <w:noWrap/>
            <w:vAlign w:val="bottom"/>
            <w:hideMark/>
          </w:tcPr>
          <w:p w:rsidR="00C46919" w:rsidRPr="00FE0D0D" w:rsidRDefault="00C46919" w:rsidP="008E19CF">
            <w:pPr>
              <w:jc w:val="right"/>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2023</w:t>
            </w:r>
          </w:p>
        </w:tc>
      </w:tr>
      <w:tr w:rsidR="00C46919" w:rsidRPr="00FE0D0D" w:rsidTr="008E19CF">
        <w:trPr>
          <w:trHeight w:val="206"/>
        </w:trPr>
        <w:tc>
          <w:tcPr>
            <w:tcW w:w="4322" w:type="dxa"/>
            <w:tcBorders>
              <w:top w:val="single" w:sz="4" w:space="0" w:color="auto"/>
              <w:left w:val="single" w:sz="4" w:space="0" w:color="auto"/>
              <w:bottom w:val="single" w:sz="4" w:space="0" w:color="auto"/>
              <w:right w:val="single" w:sz="4" w:space="0" w:color="auto"/>
            </w:tcBorders>
            <w:noWrap/>
            <w:hideMark/>
          </w:tcPr>
          <w:p w:rsidR="00C46919" w:rsidRPr="00FE0D0D" w:rsidRDefault="00C46919" w:rsidP="008E19CF">
            <w:pPr>
              <w:rPr>
                <w:rFonts w:ascii="Calibri" w:hAnsi="Calibri" w:cs="Calibri"/>
                <w:sz w:val="22"/>
                <w:szCs w:val="22"/>
                <w:lang w:val="ro-RO" w:eastAsia="ro-RO"/>
              </w:rPr>
            </w:pPr>
            <w:r w:rsidRPr="00FE0D0D">
              <w:rPr>
                <w:rFonts w:ascii="Calibri" w:eastAsia="Calibri" w:hAnsi="Calibri" w:cs="Calibri"/>
                <w:sz w:val="22"/>
                <w:szCs w:val="22"/>
                <w:lang w:val="ro-RO" w:eastAsia="ro-RO"/>
              </w:rPr>
              <w:t>Mentenanță sistem informatic AE</w:t>
            </w:r>
          </w:p>
        </w:tc>
        <w:tc>
          <w:tcPr>
            <w:tcW w:w="1548" w:type="dxa"/>
            <w:tcBorders>
              <w:top w:val="single" w:sz="4" w:space="0" w:color="auto"/>
              <w:left w:val="nil"/>
              <w:bottom w:val="single" w:sz="4" w:space="0" w:color="auto"/>
              <w:right w:val="single" w:sz="4" w:space="0" w:color="auto"/>
            </w:tcBorders>
            <w:noWrap/>
            <w:vAlign w:val="center"/>
            <w:hideMark/>
          </w:tcPr>
          <w:p w:rsidR="00C46919" w:rsidRPr="00FE0D0D" w:rsidRDefault="00C46919" w:rsidP="008E19CF">
            <w:pPr>
              <w:jc w:val="right"/>
              <w:rPr>
                <w:rFonts w:ascii="Calibri" w:eastAsia="Calibri" w:hAnsi="Calibri" w:cs="Calibri"/>
                <w:bCs/>
                <w:sz w:val="22"/>
                <w:szCs w:val="22"/>
                <w:lang w:val="ro-RO" w:eastAsia="ro-RO"/>
              </w:rPr>
            </w:pPr>
            <w:r w:rsidRPr="00FE0D0D">
              <w:rPr>
                <w:rFonts w:ascii="Calibri" w:eastAsia="Calibri" w:hAnsi="Calibri" w:cs="Calibri"/>
                <w:bCs/>
                <w:sz w:val="22"/>
                <w:szCs w:val="22"/>
                <w:lang w:val="ro-RO" w:eastAsia="ro-RO"/>
              </w:rPr>
              <w:t>86,100</w:t>
            </w:r>
          </w:p>
        </w:tc>
        <w:tc>
          <w:tcPr>
            <w:tcW w:w="1547" w:type="dxa"/>
            <w:tcBorders>
              <w:top w:val="single" w:sz="4" w:space="0" w:color="auto"/>
              <w:left w:val="nil"/>
              <w:bottom w:val="single" w:sz="4" w:space="0" w:color="auto"/>
              <w:right w:val="single" w:sz="4" w:space="0" w:color="auto"/>
            </w:tcBorders>
            <w:noWrap/>
            <w:vAlign w:val="bottom"/>
          </w:tcPr>
          <w:p w:rsidR="00C46919" w:rsidRPr="00FE0D0D" w:rsidRDefault="00C46919" w:rsidP="008E19CF">
            <w:pPr>
              <w:jc w:val="right"/>
              <w:rPr>
                <w:rFonts w:ascii="Calibri" w:eastAsia="Calibri" w:hAnsi="Calibri" w:cs="Calibri"/>
                <w:bCs/>
                <w:sz w:val="22"/>
                <w:szCs w:val="22"/>
                <w:lang w:val="ro-RO" w:eastAsia="ro-RO"/>
              </w:rPr>
            </w:pPr>
            <w:r w:rsidRPr="00FE0D0D">
              <w:rPr>
                <w:rFonts w:ascii="Calibri" w:eastAsia="Calibri" w:hAnsi="Calibri" w:cs="Calibri"/>
                <w:bCs/>
                <w:sz w:val="22"/>
                <w:szCs w:val="22"/>
                <w:lang w:val="ro-RO" w:eastAsia="ro-RO"/>
              </w:rPr>
              <w:t>86,100</w:t>
            </w:r>
          </w:p>
        </w:tc>
        <w:tc>
          <w:tcPr>
            <w:tcW w:w="1238" w:type="dxa"/>
            <w:tcBorders>
              <w:top w:val="single" w:sz="4" w:space="0" w:color="auto"/>
              <w:left w:val="nil"/>
              <w:bottom w:val="single" w:sz="4" w:space="0" w:color="auto"/>
              <w:right w:val="single" w:sz="4" w:space="0" w:color="auto"/>
            </w:tcBorders>
            <w:noWrap/>
            <w:vAlign w:val="bottom"/>
          </w:tcPr>
          <w:p w:rsidR="00C46919" w:rsidRPr="00FE0D0D" w:rsidRDefault="00C46919" w:rsidP="008E19CF">
            <w:pPr>
              <w:jc w:val="right"/>
              <w:rPr>
                <w:rFonts w:ascii="Calibri" w:eastAsia="Calibri" w:hAnsi="Calibri" w:cs="Calibri"/>
                <w:bCs/>
                <w:sz w:val="22"/>
                <w:szCs w:val="22"/>
                <w:lang w:val="ro-RO" w:eastAsia="ro-RO"/>
              </w:rPr>
            </w:pPr>
            <w:r w:rsidRPr="00FE0D0D">
              <w:rPr>
                <w:rFonts w:ascii="Calibri" w:eastAsia="Calibri" w:hAnsi="Calibri" w:cs="Calibri"/>
                <w:bCs/>
                <w:sz w:val="22"/>
                <w:szCs w:val="22"/>
                <w:lang w:val="ro-RO" w:eastAsia="ro-RO"/>
              </w:rPr>
              <w:t>86,100</w:t>
            </w:r>
          </w:p>
        </w:tc>
        <w:tc>
          <w:tcPr>
            <w:tcW w:w="1146" w:type="dxa"/>
            <w:tcBorders>
              <w:top w:val="single" w:sz="4" w:space="0" w:color="auto"/>
              <w:left w:val="nil"/>
              <w:bottom w:val="single" w:sz="4" w:space="0" w:color="auto"/>
              <w:right w:val="single" w:sz="4" w:space="0" w:color="auto"/>
            </w:tcBorders>
            <w:noWrap/>
            <w:vAlign w:val="bottom"/>
          </w:tcPr>
          <w:p w:rsidR="00C46919" w:rsidRPr="00FE0D0D" w:rsidRDefault="00C46919" w:rsidP="008E19CF">
            <w:pPr>
              <w:jc w:val="right"/>
              <w:rPr>
                <w:rFonts w:ascii="Calibri" w:eastAsia="Calibri" w:hAnsi="Calibri" w:cs="Calibri"/>
                <w:bCs/>
                <w:sz w:val="22"/>
                <w:szCs w:val="22"/>
                <w:lang w:val="ro-RO" w:eastAsia="ro-RO"/>
              </w:rPr>
            </w:pPr>
            <w:r w:rsidRPr="00FE0D0D">
              <w:rPr>
                <w:rFonts w:ascii="Calibri" w:eastAsia="Calibri" w:hAnsi="Calibri" w:cs="Calibri"/>
                <w:bCs/>
                <w:sz w:val="22"/>
                <w:szCs w:val="22"/>
                <w:lang w:val="ro-RO" w:eastAsia="ro-RO"/>
              </w:rPr>
              <w:t>86,100</w:t>
            </w:r>
          </w:p>
        </w:tc>
      </w:tr>
    </w:tbl>
    <w:p w:rsidR="00C46919" w:rsidRPr="00FE0D0D" w:rsidRDefault="00C46919" w:rsidP="00C46919">
      <w:pPr>
        <w:keepNext/>
        <w:jc w:val="both"/>
        <w:outlineLvl w:val="0"/>
        <w:rPr>
          <w:rFonts w:ascii="Calibri" w:hAnsi="Calibri" w:cs="Calibri"/>
          <w:bCs/>
          <w:kern w:val="32"/>
        </w:rPr>
      </w:pPr>
    </w:p>
    <w:p w:rsidR="00C46919" w:rsidRPr="00FE0D0D" w:rsidRDefault="00C46919" w:rsidP="00C46919">
      <w:pPr>
        <w:jc w:val="both"/>
        <w:rPr>
          <w:rFonts w:ascii="Calibri" w:hAnsi="Calibri" w:cs="Calibri"/>
          <w:b/>
          <w:bCs/>
        </w:rPr>
      </w:pPr>
      <w:r w:rsidRPr="00FE0D0D">
        <w:rPr>
          <w:rFonts w:ascii="Calibri" w:hAnsi="Calibri" w:cs="Calibri"/>
          <w:b/>
          <w:bCs/>
        </w:rPr>
        <w:sym w:font="Wingdings" w:char="F0D8"/>
      </w:r>
      <w:r w:rsidRPr="00FE0D0D">
        <w:rPr>
          <w:rFonts w:ascii="Calibri" w:hAnsi="Calibri" w:cs="Calibri"/>
          <w:b/>
          <w:bCs/>
        </w:rPr>
        <w:t xml:space="preserve"> Schema de garantare a finanţărilor acordate de instituţiile finanţatoare pe baza certificatelor de depozit.</w:t>
      </w:r>
    </w:p>
    <w:p w:rsidR="00C46919" w:rsidRPr="00FE0D0D" w:rsidRDefault="00C46919" w:rsidP="00C46919">
      <w:pPr>
        <w:jc w:val="both"/>
        <w:rPr>
          <w:rFonts w:ascii="Calibri" w:hAnsi="Calibri" w:cs="Calibri"/>
          <w:b/>
          <w:bCs/>
        </w:rPr>
      </w:pPr>
    </w:p>
    <w:p w:rsidR="00C46919" w:rsidRPr="00FE0D0D" w:rsidRDefault="00C46919" w:rsidP="00C46919">
      <w:pPr>
        <w:shd w:val="clear" w:color="auto" w:fill="FFFFFF"/>
        <w:jc w:val="both"/>
        <w:rPr>
          <w:rFonts w:ascii="Calibri" w:eastAsia="Calibri" w:hAnsi="Calibri" w:cs="Calibri"/>
          <w:lang w:val="ro-RO" w:eastAsia="ro-RO"/>
        </w:rPr>
      </w:pPr>
      <w:r w:rsidRPr="00FE0D0D">
        <w:rPr>
          <w:rFonts w:ascii="Calibri" w:eastAsia="Calibri" w:hAnsi="Calibri" w:cs="Calibri"/>
          <w:lang w:val="ro-RO" w:eastAsia="ro-RO"/>
        </w:rPr>
        <w:t>Se preconizează depozitarea cantității de 100 mii tone semințe de consum, în valoare de 70.000 mii lei pentru care se solicită certificate de depozit și se accesează credite bancare;</w:t>
      </w:r>
    </w:p>
    <w:p w:rsidR="00C46919" w:rsidRPr="00FE0D0D" w:rsidRDefault="00C46919" w:rsidP="00C46919">
      <w:pPr>
        <w:jc w:val="both"/>
        <w:rPr>
          <w:rFonts w:ascii="Calibri" w:hAnsi="Calibri" w:cs="Calibri"/>
        </w:rPr>
      </w:pPr>
      <w:r w:rsidRPr="00FE0D0D">
        <w:rPr>
          <w:rFonts w:ascii="Calibri" w:hAnsi="Calibri" w:cs="Calibri"/>
        </w:rPr>
        <w:t>Suma necesara:  7 milioane lei</w:t>
      </w:r>
    </w:p>
    <w:p w:rsidR="00C46919" w:rsidRPr="00FE0D0D" w:rsidRDefault="00C46919" w:rsidP="00C46919">
      <w:pPr>
        <w:jc w:val="both"/>
        <w:rPr>
          <w:rFonts w:ascii="Calibri" w:eastAsia="Calibri" w:hAnsi="Calibri" w:cs="Calibri"/>
          <w:lang w:val="ro-RO" w:eastAsia="ro-RO"/>
        </w:rPr>
      </w:pPr>
    </w:p>
    <w:p w:rsidR="00C46919" w:rsidRPr="00FE0D0D" w:rsidRDefault="00C46919" w:rsidP="00C46919">
      <w:pPr>
        <w:jc w:val="both"/>
        <w:rPr>
          <w:rFonts w:ascii="Calibri" w:eastAsia="Calibri" w:hAnsi="Calibri" w:cs="Calibri"/>
          <w:lang w:val="ro-RO" w:eastAsia="ro-RO"/>
        </w:rPr>
      </w:pPr>
      <w:r w:rsidRPr="00FE0D0D">
        <w:rPr>
          <w:rFonts w:ascii="Calibri" w:eastAsia="Calibri" w:hAnsi="Calibri" w:cs="Calibri"/>
          <w:lang w:val="ro-RO" w:eastAsia="ro-RO"/>
        </w:rPr>
        <w:t xml:space="preserve">Buget (mii euro) </w:t>
      </w:r>
    </w:p>
    <w:tbl>
      <w:tblPr>
        <w:tblW w:w="9930" w:type="dxa"/>
        <w:tblInd w:w="5" w:type="dxa"/>
        <w:tblLook w:val="04A0" w:firstRow="1" w:lastRow="0" w:firstColumn="1" w:lastColumn="0" w:noHBand="0" w:noVBand="1"/>
      </w:tblPr>
      <w:tblGrid>
        <w:gridCol w:w="4944"/>
        <w:gridCol w:w="1360"/>
        <w:gridCol w:w="1511"/>
        <w:gridCol w:w="1208"/>
        <w:gridCol w:w="907"/>
      </w:tblGrid>
      <w:tr w:rsidR="00C46919" w:rsidRPr="00FE0D0D" w:rsidTr="008E19CF">
        <w:trPr>
          <w:trHeight w:val="386"/>
        </w:trPr>
        <w:tc>
          <w:tcPr>
            <w:tcW w:w="4944" w:type="dxa"/>
            <w:vMerge w:val="restart"/>
            <w:tcBorders>
              <w:top w:val="single" w:sz="4" w:space="0" w:color="auto"/>
              <w:left w:val="single" w:sz="4" w:space="0" w:color="auto"/>
              <w:right w:val="single" w:sz="4" w:space="0" w:color="auto"/>
            </w:tcBorders>
            <w:noWrap/>
            <w:vAlign w:val="bottom"/>
            <w:hideMark/>
          </w:tcPr>
          <w:p w:rsidR="00C46919" w:rsidRPr="00FE0D0D" w:rsidRDefault="00C46919" w:rsidP="008E19CF">
            <w:pPr>
              <w:rPr>
                <w:rFonts w:ascii="Calibri" w:eastAsia="Calibri" w:hAnsi="Calibri" w:cs="Calibri"/>
                <w:b/>
                <w:bCs/>
                <w:sz w:val="22"/>
                <w:szCs w:val="22"/>
                <w:lang w:val="ro-RO" w:eastAsia="ro-RO"/>
              </w:rPr>
            </w:pPr>
            <w:r w:rsidRPr="00FE0D0D">
              <w:rPr>
                <w:rFonts w:ascii="Calibri" w:eastAsia="Calibri" w:hAnsi="Calibri" w:cs="Calibri"/>
                <w:b/>
                <w:sz w:val="22"/>
                <w:szCs w:val="22"/>
                <w:lang w:val="ro-RO" w:eastAsia="ro-RO"/>
              </w:rPr>
              <w:t>Specificare</w:t>
            </w:r>
          </w:p>
        </w:tc>
        <w:tc>
          <w:tcPr>
            <w:tcW w:w="1360" w:type="dxa"/>
            <w:vMerge w:val="restart"/>
            <w:tcBorders>
              <w:top w:val="single" w:sz="4" w:space="0" w:color="auto"/>
              <w:left w:val="nil"/>
              <w:bottom w:val="nil"/>
              <w:right w:val="single" w:sz="4" w:space="0" w:color="auto"/>
            </w:tcBorders>
            <w:vAlign w:val="bottom"/>
            <w:hideMark/>
          </w:tcPr>
          <w:p w:rsidR="00C46919" w:rsidRPr="00FE0D0D" w:rsidRDefault="00C46919" w:rsidP="008E19CF">
            <w:pPr>
              <w:jc w:val="right"/>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2020</w:t>
            </w:r>
          </w:p>
        </w:tc>
        <w:tc>
          <w:tcPr>
            <w:tcW w:w="3626" w:type="dxa"/>
            <w:gridSpan w:val="3"/>
            <w:tcBorders>
              <w:top w:val="single" w:sz="4" w:space="0" w:color="auto"/>
              <w:left w:val="nil"/>
              <w:bottom w:val="single" w:sz="4" w:space="0" w:color="auto"/>
              <w:right w:val="single" w:sz="4" w:space="0" w:color="000000"/>
            </w:tcBorders>
            <w:vAlign w:val="bottom"/>
            <w:hideMark/>
          </w:tcPr>
          <w:p w:rsidR="00C46919" w:rsidRPr="00FE0D0D" w:rsidRDefault="00C46919" w:rsidP="008E19CF">
            <w:pPr>
              <w:jc w:val="center"/>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estimări</w:t>
            </w:r>
          </w:p>
        </w:tc>
      </w:tr>
      <w:tr w:rsidR="00C46919" w:rsidRPr="00FE0D0D" w:rsidTr="008E19CF">
        <w:trPr>
          <w:trHeight w:val="386"/>
        </w:trPr>
        <w:tc>
          <w:tcPr>
            <w:tcW w:w="4944" w:type="dxa"/>
            <w:vMerge/>
            <w:tcBorders>
              <w:left w:val="single" w:sz="4" w:space="0" w:color="auto"/>
              <w:bottom w:val="nil"/>
              <w:right w:val="single" w:sz="4" w:space="0" w:color="auto"/>
            </w:tcBorders>
            <w:noWrap/>
            <w:vAlign w:val="bottom"/>
            <w:hideMark/>
          </w:tcPr>
          <w:p w:rsidR="00C46919" w:rsidRPr="00FE0D0D" w:rsidRDefault="00C46919" w:rsidP="008E19CF">
            <w:pPr>
              <w:rPr>
                <w:rFonts w:ascii="Calibri" w:eastAsia="Calibri" w:hAnsi="Calibri" w:cs="Calibri"/>
                <w:b/>
                <w:bCs/>
                <w:sz w:val="22"/>
                <w:szCs w:val="22"/>
                <w:lang w:val="ro-RO" w:eastAsia="ro-RO"/>
              </w:rPr>
            </w:pPr>
          </w:p>
        </w:tc>
        <w:tc>
          <w:tcPr>
            <w:tcW w:w="0" w:type="auto"/>
            <w:vMerge/>
            <w:tcBorders>
              <w:top w:val="single" w:sz="4" w:space="0" w:color="auto"/>
              <w:left w:val="single" w:sz="4" w:space="0" w:color="auto"/>
              <w:bottom w:val="nil"/>
              <w:right w:val="single" w:sz="4" w:space="0" w:color="auto"/>
            </w:tcBorders>
            <w:vAlign w:val="center"/>
            <w:hideMark/>
          </w:tcPr>
          <w:p w:rsidR="00C46919" w:rsidRPr="00FE0D0D" w:rsidRDefault="00C46919" w:rsidP="008E19CF">
            <w:pPr>
              <w:rPr>
                <w:rFonts w:ascii="Calibri" w:hAnsi="Calibri" w:cs="Calibri"/>
                <w:b/>
                <w:bCs/>
                <w:sz w:val="22"/>
                <w:szCs w:val="22"/>
                <w:lang w:val="ro-RO" w:eastAsia="ro-RO"/>
              </w:rPr>
            </w:pPr>
          </w:p>
        </w:tc>
        <w:tc>
          <w:tcPr>
            <w:tcW w:w="1511" w:type="dxa"/>
            <w:tcBorders>
              <w:top w:val="nil"/>
              <w:left w:val="nil"/>
              <w:bottom w:val="nil"/>
              <w:right w:val="single" w:sz="4" w:space="0" w:color="auto"/>
            </w:tcBorders>
            <w:noWrap/>
            <w:vAlign w:val="bottom"/>
            <w:hideMark/>
          </w:tcPr>
          <w:p w:rsidR="00C46919" w:rsidRPr="00FE0D0D" w:rsidRDefault="00C46919" w:rsidP="008E19CF">
            <w:pPr>
              <w:jc w:val="right"/>
              <w:rPr>
                <w:rFonts w:ascii="Calibri" w:hAnsi="Calibri" w:cs="Calibri"/>
                <w:b/>
                <w:bCs/>
                <w:sz w:val="22"/>
                <w:szCs w:val="22"/>
                <w:lang w:val="ro-RO" w:eastAsia="ro-RO"/>
              </w:rPr>
            </w:pPr>
            <w:r w:rsidRPr="00FE0D0D">
              <w:rPr>
                <w:rFonts w:ascii="Calibri" w:eastAsia="Calibri" w:hAnsi="Calibri" w:cs="Calibri"/>
                <w:b/>
                <w:bCs/>
                <w:sz w:val="22"/>
                <w:szCs w:val="22"/>
                <w:lang w:val="ro-RO" w:eastAsia="ro-RO"/>
              </w:rPr>
              <w:t>2021</w:t>
            </w:r>
          </w:p>
        </w:tc>
        <w:tc>
          <w:tcPr>
            <w:tcW w:w="1208" w:type="dxa"/>
            <w:tcBorders>
              <w:top w:val="single" w:sz="4" w:space="0" w:color="auto"/>
              <w:left w:val="nil"/>
              <w:bottom w:val="nil"/>
              <w:right w:val="nil"/>
            </w:tcBorders>
            <w:noWrap/>
            <w:vAlign w:val="bottom"/>
            <w:hideMark/>
          </w:tcPr>
          <w:p w:rsidR="00C46919" w:rsidRPr="00FE0D0D" w:rsidRDefault="00C46919" w:rsidP="008E19CF">
            <w:pPr>
              <w:jc w:val="right"/>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2022</w:t>
            </w:r>
          </w:p>
        </w:tc>
        <w:tc>
          <w:tcPr>
            <w:tcW w:w="906" w:type="dxa"/>
            <w:tcBorders>
              <w:top w:val="single" w:sz="4" w:space="0" w:color="auto"/>
              <w:left w:val="single" w:sz="4" w:space="0" w:color="auto"/>
              <w:bottom w:val="nil"/>
              <w:right w:val="single" w:sz="4" w:space="0" w:color="auto"/>
            </w:tcBorders>
            <w:noWrap/>
            <w:vAlign w:val="bottom"/>
            <w:hideMark/>
          </w:tcPr>
          <w:p w:rsidR="00C46919" w:rsidRPr="00FE0D0D" w:rsidRDefault="00C46919" w:rsidP="008E19CF">
            <w:pPr>
              <w:jc w:val="right"/>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2023</w:t>
            </w:r>
          </w:p>
        </w:tc>
      </w:tr>
      <w:tr w:rsidR="00C46919" w:rsidRPr="00FE0D0D" w:rsidTr="008E19CF">
        <w:trPr>
          <w:trHeight w:val="227"/>
        </w:trPr>
        <w:tc>
          <w:tcPr>
            <w:tcW w:w="4944" w:type="dxa"/>
            <w:tcBorders>
              <w:top w:val="single" w:sz="4" w:space="0" w:color="auto"/>
              <w:left w:val="single" w:sz="4" w:space="0" w:color="auto"/>
              <w:bottom w:val="single" w:sz="4" w:space="0" w:color="auto"/>
              <w:right w:val="single" w:sz="4" w:space="0" w:color="auto"/>
            </w:tcBorders>
            <w:noWrap/>
            <w:hideMark/>
          </w:tcPr>
          <w:p w:rsidR="00C46919" w:rsidRPr="00FE0D0D" w:rsidRDefault="00C46919" w:rsidP="008E19CF">
            <w:pPr>
              <w:rPr>
                <w:rFonts w:ascii="Calibri" w:hAnsi="Calibri" w:cs="Calibri"/>
                <w:sz w:val="22"/>
                <w:szCs w:val="22"/>
                <w:lang w:val="ro-RO" w:eastAsia="ro-RO"/>
              </w:rPr>
            </w:pPr>
            <w:r w:rsidRPr="00FE0D0D">
              <w:rPr>
                <w:rFonts w:ascii="Calibri" w:eastAsia="Calibri" w:hAnsi="Calibri" w:cs="Calibri"/>
                <w:sz w:val="22"/>
                <w:szCs w:val="22"/>
                <w:lang w:val="ro-RO" w:eastAsia="ro-RO"/>
              </w:rPr>
              <w:t>Garantare finanțări depozitare semințe de consum</w:t>
            </w:r>
          </w:p>
        </w:tc>
        <w:tc>
          <w:tcPr>
            <w:tcW w:w="1360" w:type="dxa"/>
            <w:tcBorders>
              <w:top w:val="single" w:sz="4" w:space="0" w:color="auto"/>
              <w:left w:val="nil"/>
              <w:bottom w:val="single" w:sz="4" w:space="0" w:color="auto"/>
              <w:right w:val="single" w:sz="4" w:space="0" w:color="auto"/>
            </w:tcBorders>
            <w:noWrap/>
            <w:hideMark/>
          </w:tcPr>
          <w:p w:rsidR="00C46919" w:rsidRPr="00FE0D0D" w:rsidRDefault="00C46919" w:rsidP="008E19CF">
            <w:pPr>
              <w:rPr>
                <w:rFonts w:ascii="Calibri" w:eastAsia="Calibri" w:hAnsi="Calibri" w:cs="Calibri"/>
                <w:bCs/>
                <w:sz w:val="22"/>
                <w:szCs w:val="22"/>
                <w:lang w:val="ro-RO" w:eastAsia="ro-RO"/>
              </w:rPr>
            </w:pPr>
            <w:r w:rsidRPr="00FE0D0D">
              <w:rPr>
                <w:rFonts w:ascii="Calibri" w:eastAsia="Calibri" w:hAnsi="Calibri" w:cs="Calibri"/>
                <w:bCs/>
                <w:sz w:val="22"/>
                <w:szCs w:val="22"/>
                <w:lang w:val="ro-RO" w:eastAsia="ro-RO"/>
              </w:rPr>
              <w:t>1.470,588</w:t>
            </w:r>
          </w:p>
        </w:tc>
        <w:tc>
          <w:tcPr>
            <w:tcW w:w="1511" w:type="dxa"/>
            <w:tcBorders>
              <w:top w:val="single" w:sz="4" w:space="0" w:color="auto"/>
              <w:left w:val="nil"/>
              <w:bottom w:val="single" w:sz="4" w:space="0" w:color="auto"/>
              <w:right w:val="single" w:sz="4" w:space="0" w:color="auto"/>
            </w:tcBorders>
            <w:noWrap/>
            <w:hideMark/>
          </w:tcPr>
          <w:p w:rsidR="00C46919" w:rsidRPr="00FE0D0D" w:rsidRDefault="00C46919" w:rsidP="008E19CF">
            <w:pPr>
              <w:rPr>
                <w:rFonts w:ascii="Calibri" w:eastAsia="Calibri" w:hAnsi="Calibri" w:cs="Calibri"/>
                <w:sz w:val="22"/>
                <w:szCs w:val="22"/>
                <w:lang w:val="ro-RO" w:eastAsia="ro-RO"/>
              </w:rPr>
            </w:pPr>
            <w:r w:rsidRPr="00FE0D0D">
              <w:rPr>
                <w:rFonts w:ascii="Calibri" w:eastAsia="Calibri" w:hAnsi="Calibri" w:cs="Calibri"/>
                <w:bCs/>
                <w:sz w:val="22"/>
                <w:szCs w:val="22"/>
                <w:lang w:val="ro-RO" w:eastAsia="ro-RO"/>
              </w:rPr>
              <w:t xml:space="preserve">   1.470,588</w:t>
            </w:r>
          </w:p>
        </w:tc>
        <w:tc>
          <w:tcPr>
            <w:tcW w:w="1208" w:type="dxa"/>
            <w:tcBorders>
              <w:top w:val="single" w:sz="4" w:space="0" w:color="auto"/>
              <w:left w:val="nil"/>
              <w:bottom w:val="single" w:sz="4" w:space="0" w:color="auto"/>
              <w:right w:val="single" w:sz="4" w:space="0" w:color="auto"/>
            </w:tcBorders>
            <w:noWrap/>
          </w:tcPr>
          <w:p w:rsidR="00C46919" w:rsidRPr="00FE0D0D" w:rsidRDefault="00C46919" w:rsidP="008E19CF">
            <w:pPr>
              <w:rPr>
                <w:rFonts w:ascii="Calibri" w:eastAsia="Calibri" w:hAnsi="Calibri" w:cs="Calibri"/>
                <w:sz w:val="22"/>
                <w:szCs w:val="22"/>
                <w:lang w:val="ro-RO" w:eastAsia="ro-RO"/>
              </w:rPr>
            </w:pPr>
          </w:p>
        </w:tc>
        <w:tc>
          <w:tcPr>
            <w:tcW w:w="906" w:type="dxa"/>
            <w:tcBorders>
              <w:top w:val="single" w:sz="4" w:space="0" w:color="auto"/>
              <w:left w:val="nil"/>
              <w:bottom w:val="single" w:sz="4" w:space="0" w:color="auto"/>
              <w:right w:val="single" w:sz="4" w:space="0" w:color="auto"/>
            </w:tcBorders>
            <w:noWrap/>
          </w:tcPr>
          <w:p w:rsidR="00C46919" w:rsidRPr="00FE0D0D" w:rsidRDefault="00C46919" w:rsidP="008E19CF">
            <w:pPr>
              <w:rPr>
                <w:rFonts w:ascii="Calibri" w:eastAsia="Calibri" w:hAnsi="Calibri" w:cs="Calibri"/>
                <w:sz w:val="22"/>
                <w:szCs w:val="22"/>
                <w:lang w:val="ro-RO" w:eastAsia="ro-RO"/>
              </w:rPr>
            </w:pPr>
          </w:p>
        </w:tc>
      </w:tr>
    </w:tbl>
    <w:p w:rsidR="00C46919" w:rsidRPr="00FE0D0D" w:rsidRDefault="00C46919" w:rsidP="00C46919">
      <w:pPr>
        <w:keepNext/>
        <w:jc w:val="both"/>
        <w:outlineLvl w:val="0"/>
        <w:rPr>
          <w:rFonts w:ascii="Calibri" w:hAnsi="Calibri" w:cs="Calibri"/>
          <w:bCs/>
          <w:kern w:val="32"/>
        </w:rPr>
      </w:pPr>
    </w:p>
    <w:p w:rsidR="00C46919" w:rsidRPr="00FE0D0D" w:rsidRDefault="00C46919" w:rsidP="00C46919">
      <w:pPr>
        <w:keepNext/>
        <w:jc w:val="both"/>
        <w:outlineLvl w:val="0"/>
        <w:rPr>
          <w:rFonts w:ascii="Calibri" w:hAnsi="Calibri" w:cs="Calibri"/>
          <w:bCs/>
          <w:kern w:val="32"/>
        </w:rPr>
      </w:pPr>
      <w:r w:rsidRPr="00FE0D0D">
        <w:rPr>
          <w:rFonts w:ascii="Calibri" w:hAnsi="Calibri" w:cs="Calibri"/>
          <w:bCs/>
          <w:kern w:val="32"/>
        </w:rPr>
        <w:sym w:font="Wingdings" w:char="F0D8"/>
      </w:r>
      <w:r w:rsidRPr="00FE0D0D">
        <w:rPr>
          <w:rFonts w:ascii="Calibri" w:hAnsi="Calibri" w:cs="Calibri"/>
          <w:bCs/>
          <w:kern w:val="32"/>
        </w:rPr>
        <w:t xml:space="preserve"> </w:t>
      </w:r>
      <w:r w:rsidRPr="00FE0D0D">
        <w:rPr>
          <w:rFonts w:ascii="Calibri" w:hAnsi="Calibri" w:cs="Calibri"/>
          <w:b/>
          <w:bCs/>
          <w:kern w:val="32"/>
        </w:rPr>
        <w:t>Planul sectorial pentru cercetare-dezvoltare</w:t>
      </w:r>
      <w:r w:rsidRPr="00FE0D0D">
        <w:rPr>
          <w:rFonts w:ascii="Calibri" w:hAnsi="Calibri" w:cs="Calibri"/>
          <w:bCs/>
          <w:kern w:val="32"/>
        </w:rPr>
        <w:t xml:space="preserve"> 2019-2022 din domeniul agricol şi de dezvoltare rurală al Ministerului Agriculturii şi Dezvoltării Rurale, aprobat prin Ordinul nr 341/2019</w:t>
      </w:r>
    </w:p>
    <w:p w:rsidR="00C46919" w:rsidRPr="00FE0D0D" w:rsidRDefault="00C46919" w:rsidP="00C46919">
      <w:pPr>
        <w:keepNext/>
        <w:jc w:val="both"/>
        <w:outlineLvl w:val="0"/>
        <w:rPr>
          <w:rFonts w:ascii="Calibri" w:hAnsi="Calibri" w:cs="Calibri"/>
          <w:bCs/>
          <w:kern w:val="32"/>
        </w:rPr>
      </w:pPr>
    </w:p>
    <w:p w:rsidR="00C46919" w:rsidRPr="00FE0D0D" w:rsidRDefault="00C46919" w:rsidP="00C46919">
      <w:pPr>
        <w:keepNext/>
        <w:jc w:val="both"/>
        <w:outlineLvl w:val="0"/>
        <w:rPr>
          <w:rFonts w:ascii="Calibri" w:hAnsi="Calibri" w:cs="Calibri"/>
          <w:bCs/>
          <w:kern w:val="32"/>
        </w:rPr>
      </w:pPr>
      <w:r w:rsidRPr="00FE0D0D">
        <w:rPr>
          <w:rFonts w:ascii="Calibri" w:hAnsi="Calibri" w:cs="Calibri"/>
          <w:bCs/>
          <w:kern w:val="32"/>
        </w:rPr>
        <w:t>Sume necesare: 50 mil. lei în anul 2020, 38 mil. lei în anul 2021 si 25 milioane lei în anul 2022.</w:t>
      </w:r>
    </w:p>
    <w:p w:rsidR="00C46919" w:rsidRPr="00FE0D0D" w:rsidRDefault="00C46919" w:rsidP="00C46919">
      <w:pPr>
        <w:jc w:val="both"/>
        <w:rPr>
          <w:rFonts w:ascii="Calibri" w:eastAsia="Calibri" w:hAnsi="Calibri" w:cs="Calibri"/>
          <w:b/>
          <w:bCs/>
          <w:lang w:val="ro-RO" w:eastAsia="ro-RO"/>
        </w:rPr>
      </w:pPr>
    </w:p>
    <w:p w:rsidR="00C46919" w:rsidRPr="00FE0D0D" w:rsidRDefault="00C46919" w:rsidP="00C46919">
      <w:pPr>
        <w:jc w:val="both"/>
        <w:rPr>
          <w:rFonts w:ascii="Calibri" w:eastAsia="Calibri" w:hAnsi="Calibri" w:cs="Calibri"/>
          <w:lang w:val="ro-RO" w:eastAsia="ro-RO"/>
        </w:rPr>
      </w:pPr>
      <w:r w:rsidRPr="00FE0D0D">
        <w:rPr>
          <w:rFonts w:ascii="Calibri" w:eastAsia="Calibri" w:hAnsi="Calibri" w:cs="Calibri"/>
          <w:lang w:val="ro-RO" w:eastAsia="ro-RO"/>
        </w:rPr>
        <w:t>Buget necesar (mii euro)</w:t>
      </w:r>
    </w:p>
    <w:tbl>
      <w:tblPr>
        <w:tblW w:w="9923" w:type="dxa"/>
        <w:tblInd w:w="5" w:type="dxa"/>
        <w:tblLook w:val="04A0" w:firstRow="1" w:lastRow="0" w:firstColumn="1" w:lastColumn="0" w:noHBand="0" w:noVBand="1"/>
      </w:tblPr>
      <w:tblGrid>
        <w:gridCol w:w="3534"/>
        <w:gridCol w:w="1559"/>
        <w:gridCol w:w="1418"/>
        <w:gridCol w:w="1417"/>
        <w:gridCol w:w="1995"/>
      </w:tblGrid>
      <w:tr w:rsidR="00C46919" w:rsidRPr="00FE0D0D" w:rsidTr="008E19CF">
        <w:trPr>
          <w:trHeight w:val="310"/>
        </w:trPr>
        <w:tc>
          <w:tcPr>
            <w:tcW w:w="3534" w:type="dxa"/>
            <w:tcBorders>
              <w:top w:val="single" w:sz="4" w:space="0" w:color="auto"/>
              <w:left w:val="single" w:sz="4" w:space="0" w:color="auto"/>
              <w:bottom w:val="nil"/>
              <w:right w:val="single" w:sz="4" w:space="0" w:color="auto"/>
            </w:tcBorders>
            <w:noWrap/>
            <w:vAlign w:val="bottom"/>
            <w:hideMark/>
          </w:tcPr>
          <w:p w:rsidR="00C46919" w:rsidRPr="00FE0D0D" w:rsidRDefault="00C46919" w:rsidP="008E19CF">
            <w:pPr>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 </w:t>
            </w:r>
            <w:r w:rsidRPr="00FE0D0D">
              <w:rPr>
                <w:rFonts w:ascii="Calibri" w:eastAsia="Calibri" w:hAnsi="Calibri" w:cs="Calibri"/>
                <w:b/>
                <w:sz w:val="22"/>
                <w:szCs w:val="22"/>
                <w:lang w:val="ro-RO" w:eastAsia="ro-RO"/>
              </w:rPr>
              <w:t>Specificare</w:t>
            </w:r>
          </w:p>
        </w:tc>
        <w:tc>
          <w:tcPr>
            <w:tcW w:w="1559" w:type="dxa"/>
            <w:vMerge w:val="restart"/>
            <w:tcBorders>
              <w:top w:val="single" w:sz="4" w:space="0" w:color="auto"/>
              <w:left w:val="nil"/>
              <w:bottom w:val="nil"/>
              <w:right w:val="single" w:sz="4" w:space="0" w:color="auto"/>
            </w:tcBorders>
            <w:vAlign w:val="bottom"/>
            <w:hideMark/>
          </w:tcPr>
          <w:p w:rsidR="00C46919" w:rsidRPr="00FE0D0D" w:rsidRDefault="00C46919" w:rsidP="008E19CF">
            <w:pPr>
              <w:jc w:val="center"/>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2020</w:t>
            </w:r>
          </w:p>
        </w:tc>
        <w:tc>
          <w:tcPr>
            <w:tcW w:w="4830" w:type="dxa"/>
            <w:gridSpan w:val="3"/>
            <w:tcBorders>
              <w:top w:val="single" w:sz="4" w:space="0" w:color="auto"/>
              <w:left w:val="nil"/>
              <w:bottom w:val="single" w:sz="4" w:space="0" w:color="auto"/>
              <w:right w:val="single" w:sz="4" w:space="0" w:color="000000"/>
            </w:tcBorders>
            <w:vAlign w:val="bottom"/>
            <w:hideMark/>
          </w:tcPr>
          <w:p w:rsidR="00C46919" w:rsidRPr="00FE0D0D" w:rsidRDefault="00C46919" w:rsidP="008E19CF">
            <w:pPr>
              <w:jc w:val="center"/>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estimări</w:t>
            </w:r>
          </w:p>
        </w:tc>
      </w:tr>
      <w:tr w:rsidR="00C46919" w:rsidRPr="00FE0D0D" w:rsidTr="008E19CF">
        <w:trPr>
          <w:trHeight w:val="310"/>
        </w:trPr>
        <w:tc>
          <w:tcPr>
            <w:tcW w:w="3534" w:type="dxa"/>
            <w:tcBorders>
              <w:top w:val="nil"/>
              <w:left w:val="single" w:sz="4" w:space="0" w:color="auto"/>
              <w:bottom w:val="nil"/>
              <w:right w:val="single" w:sz="4" w:space="0" w:color="auto"/>
            </w:tcBorders>
            <w:noWrap/>
            <w:vAlign w:val="bottom"/>
            <w:hideMark/>
          </w:tcPr>
          <w:p w:rsidR="00C46919" w:rsidRPr="00FE0D0D" w:rsidRDefault="00C46919" w:rsidP="008E19CF">
            <w:pPr>
              <w:rPr>
                <w:rFonts w:ascii="Calibri" w:eastAsia="Calibri" w:hAnsi="Calibri" w:cs="Calibri"/>
                <w:b/>
                <w:bCs/>
                <w:sz w:val="22"/>
                <w:szCs w:val="22"/>
                <w:lang w:val="ro-RO" w:eastAsia="ro-RO"/>
              </w:rPr>
            </w:pPr>
          </w:p>
        </w:tc>
        <w:tc>
          <w:tcPr>
            <w:tcW w:w="1559" w:type="dxa"/>
            <w:vMerge/>
            <w:tcBorders>
              <w:top w:val="single" w:sz="4" w:space="0" w:color="auto"/>
              <w:left w:val="single" w:sz="4" w:space="0" w:color="auto"/>
              <w:bottom w:val="nil"/>
              <w:right w:val="single" w:sz="4" w:space="0" w:color="auto"/>
            </w:tcBorders>
            <w:vAlign w:val="center"/>
            <w:hideMark/>
          </w:tcPr>
          <w:p w:rsidR="00C46919" w:rsidRPr="00FE0D0D" w:rsidRDefault="00C46919" w:rsidP="008E19CF">
            <w:pPr>
              <w:rPr>
                <w:rFonts w:ascii="Calibri" w:hAnsi="Calibri" w:cs="Calibri"/>
                <w:b/>
                <w:bCs/>
                <w:sz w:val="22"/>
                <w:szCs w:val="22"/>
                <w:lang w:val="ro-RO" w:eastAsia="ro-RO"/>
              </w:rPr>
            </w:pPr>
          </w:p>
        </w:tc>
        <w:tc>
          <w:tcPr>
            <w:tcW w:w="1418" w:type="dxa"/>
            <w:tcBorders>
              <w:top w:val="nil"/>
              <w:left w:val="nil"/>
              <w:bottom w:val="nil"/>
              <w:right w:val="single" w:sz="4" w:space="0" w:color="auto"/>
            </w:tcBorders>
            <w:noWrap/>
            <w:vAlign w:val="bottom"/>
            <w:hideMark/>
          </w:tcPr>
          <w:p w:rsidR="00C46919" w:rsidRPr="00FE0D0D" w:rsidRDefault="00C46919" w:rsidP="008E19CF">
            <w:pPr>
              <w:jc w:val="center"/>
              <w:rPr>
                <w:rFonts w:ascii="Calibri" w:hAnsi="Calibri" w:cs="Calibri"/>
                <w:b/>
                <w:bCs/>
                <w:sz w:val="22"/>
                <w:szCs w:val="22"/>
                <w:lang w:val="ro-RO" w:eastAsia="ro-RO"/>
              </w:rPr>
            </w:pPr>
            <w:r w:rsidRPr="00FE0D0D">
              <w:rPr>
                <w:rFonts w:ascii="Calibri" w:eastAsia="Calibri" w:hAnsi="Calibri" w:cs="Calibri"/>
                <w:b/>
                <w:bCs/>
                <w:sz w:val="22"/>
                <w:szCs w:val="22"/>
                <w:lang w:val="ro-RO" w:eastAsia="ro-RO"/>
              </w:rPr>
              <w:t>2022</w:t>
            </w:r>
          </w:p>
        </w:tc>
        <w:tc>
          <w:tcPr>
            <w:tcW w:w="1417" w:type="dxa"/>
            <w:tcBorders>
              <w:top w:val="single" w:sz="4" w:space="0" w:color="auto"/>
              <w:left w:val="nil"/>
              <w:bottom w:val="nil"/>
              <w:right w:val="nil"/>
            </w:tcBorders>
            <w:noWrap/>
            <w:vAlign w:val="bottom"/>
            <w:hideMark/>
          </w:tcPr>
          <w:p w:rsidR="00C46919" w:rsidRPr="00FE0D0D" w:rsidRDefault="00C46919" w:rsidP="008E19CF">
            <w:pPr>
              <w:jc w:val="center"/>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2022</w:t>
            </w:r>
          </w:p>
        </w:tc>
        <w:tc>
          <w:tcPr>
            <w:tcW w:w="1995" w:type="dxa"/>
            <w:tcBorders>
              <w:top w:val="single" w:sz="4" w:space="0" w:color="auto"/>
              <w:left w:val="single" w:sz="4" w:space="0" w:color="auto"/>
              <w:bottom w:val="nil"/>
              <w:right w:val="single" w:sz="4" w:space="0" w:color="auto"/>
            </w:tcBorders>
            <w:noWrap/>
            <w:vAlign w:val="bottom"/>
            <w:hideMark/>
          </w:tcPr>
          <w:p w:rsidR="00C46919" w:rsidRPr="00FE0D0D" w:rsidRDefault="00C46919" w:rsidP="008E19CF">
            <w:pPr>
              <w:jc w:val="center"/>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2023</w:t>
            </w:r>
          </w:p>
        </w:tc>
      </w:tr>
      <w:tr w:rsidR="00C46919" w:rsidRPr="00FE0D0D" w:rsidTr="008E19CF">
        <w:trPr>
          <w:trHeight w:val="310"/>
        </w:trPr>
        <w:tc>
          <w:tcPr>
            <w:tcW w:w="3534" w:type="dxa"/>
            <w:tcBorders>
              <w:top w:val="single" w:sz="4" w:space="0" w:color="auto"/>
              <w:left w:val="single" w:sz="4" w:space="0" w:color="auto"/>
              <w:bottom w:val="single" w:sz="4" w:space="0" w:color="auto"/>
              <w:right w:val="single" w:sz="4" w:space="0" w:color="auto"/>
            </w:tcBorders>
            <w:noWrap/>
            <w:hideMark/>
          </w:tcPr>
          <w:p w:rsidR="00C46919" w:rsidRPr="00FE0D0D" w:rsidRDefault="00C46919" w:rsidP="008E19CF">
            <w:pPr>
              <w:jc w:val="both"/>
              <w:rPr>
                <w:rFonts w:ascii="Calibri" w:eastAsia="Calibri" w:hAnsi="Calibri" w:cs="Calibri"/>
                <w:b/>
                <w:sz w:val="22"/>
                <w:szCs w:val="22"/>
                <w:lang w:val="ro-RO" w:eastAsia="ro-RO"/>
              </w:rPr>
            </w:pPr>
            <w:r w:rsidRPr="00FE0D0D">
              <w:rPr>
                <w:rFonts w:ascii="Calibri" w:eastAsia="Calibri" w:hAnsi="Calibri" w:cs="Calibri"/>
                <w:sz w:val="22"/>
                <w:szCs w:val="22"/>
                <w:lang w:val="ro-RO" w:eastAsia="ro-RO"/>
              </w:rPr>
              <w:t xml:space="preserve">Planul sectorial C-D al MADR </w:t>
            </w:r>
          </w:p>
        </w:tc>
        <w:tc>
          <w:tcPr>
            <w:tcW w:w="1559" w:type="dxa"/>
            <w:tcBorders>
              <w:top w:val="single" w:sz="4" w:space="0" w:color="auto"/>
              <w:left w:val="nil"/>
              <w:bottom w:val="single" w:sz="4" w:space="0" w:color="auto"/>
              <w:right w:val="single" w:sz="4" w:space="0" w:color="auto"/>
            </w:tcBorders>
            <w:noWrap/>
            <w:hideMark/>
          </w:tcPr>
          <w:p w:rsidR="00C46919" w:rsidRPr="00FE0D0D" w:rsidRDefault="00C46919" w:rsidP="008E19CF">
            <w:pPr>
              <w:jc w:val="center"/>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10.504,202</w:t>
            </w:r>
          </w:p>
        </w:tc>
        <w:tc>
          <w:tcPr>
            <w:tcW w:w="1418" w:type="dxa"/>
            <w:tcBorders>
              <w:top w:val="single" w:sz="4" w:space="0" w:color="auto"/>
              <w:left w:val="nil"/>
              <w:bottom w:val="single" w:sz="4" w:space="0" w:color="auto"/>
              <w:right w:val="single" w:sz="4" w:space="0" w:color="auto"/>
            </w:tcBorders>
            <w:noWrap/>
            <w:hideMark/>
          </w:tcPr>
          <w:p w:rsidR="00C46919" w:rsidRPr="00FE0D0D" w:rsidRDefault="00C46919" w:rsidP="008E19CF">
            <w:pPr>
              <w:jc w:val="center"/>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7.983,193</w:t>
            </w:r>
          </w:p>
        </w:tc>
        <w:tc>
          <w:tcPr>
            <w:tcW w:w="1417" w:type="dxa"/>
            <w:tcBorders>
              <w:top w:val="single" w:sz="4" w:space="0" w:color="auto"/>
              <w:left w:val="nil"/>
              <w:bottom w:val="single" w:sz="4" w:space="0" w:color="auto"/>
              <w:right w:val="single" w:sz="4" w:space="0" w:color="auto"/>
            </w:tcBorders>
            <w:noWrap/>
            <w:hideMark/>
          </w:tcPr>
          <w:p w:rsidR="00C46919" w:rsidRPr="00FE0D0D" w:rsidRDefault="00C46919" w:rsidP="008E19CF">
            <w:pPr>
              <w:jc w:val="center"/>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5.252,101</w:t>
            </w:r>
          </w:p>
        </w:tc>
        <w:tc>
          <w:tcPr>
            <w:tcW w:w="1995" w:type="dxa"/>
            <w:tcBorders>
              <w:top w:val="single" w:sz="4" w:space="0" w:color="auto"/>
              <w:left w:val="nil"/>
              <w:bottom w:val="single" w:sz="4" w:space="0" w:color="auto"/>
              <w:right w:val="single" w:sz="4" w:space="0" w:color="auto"/>
            </w:tcBorders>
            <w:noWrap/>
            <w:hideMark/>
          </w:tcPr>
          <w:p w:rsidR="00C46919" w:rsidRPr="00FE0D0D" w:rsidRDefault="00C46919" w:rsidP="008E19CF">
            <w:pPr>
              <w:jc w:val="center"/>
              <w:rPr>
                <w:rFonts w:ascii="Calibri" w:eastAsia="Calibri" w:hAnsi="Calibri" w:cs="Calibri"/>
                <w:sz w:val="22"/>
                <w:szCs w:val="22"/>
                <w:lang w:val="ro-RO" w:eastAsia="ro-RO"/>
              </w:rPr>
            </w:pPr>
          </w:p>
        </w:tc>
      </w:tr>
    </w:tbl>
    <w:p w:rsidR="00C46919" w:rsidRPr="00FE0D0D" w:rsidRDefault="00C46919" w:rsidP="00C46919">
      <w:pPr>
        <w:ind w:left="426"/>
        <w:rPr>
          <w:rFonts w:ascii="Calibri" w:hAnsi="Calibri" w:cs="Calibri"/>
          <w:b/>
          <w:lang w:val="ro-RO" w:eastAsia="ro-RO"/>
        </w:rPr>
      </w:pPr>
    </w:p>
    <w:p w:rsidR="00C46919" w:rsidRPr="00FE0D0D" w:rsidRDefault="00C46919" w:rsidP="00C46919">
      <w:pPr>
        <w:jc w:val="both"/>
        <w:rPr>
          <w:rFonts w:ascii="Calibri" w:eastAsia="Calibri" w:hAnsi="Calibri" w:cs="Calibri"/>
          <w:lang w:val="ro-RO" w:eastAsia="ro-RO"/>
        </w:rPr>
      </w:pPr>
      <w:r w:rsidRPr="00FE0D0D">
        <w:rPr>
          <w:rFonts w:ascii="Calibri" w:eastAsia="Calibri" w:hAnsi="Calibri" w:cs="Calibri"/>
          <w:lang w:val="fr-FR" w:eastAsia="ro-RO"/>
        </w:rPr>
        <w:t xml:space="preserve">Planul sectorial cuprinde tematici de cercetare în domeniile culturii plantelor de câmp, horticulturii, zootehniei, pajiștilor, industriei alimentare, resurselor pedologice și îmbunătățirilor funciare și  </w:t>
      </w:r>
      <w:r w:rsidRPr="00FE0D0D">
        <w:rPr>
          <w:rFonts w:ascii="Calibri" w:eastAsia="Calibri" w:hAnsi="Calibri" w:cs="Calibri"/>
          <w:lang w:val="ro-RO" w:eastAsia="ro-RO"/>
        </w:rPr>
        <w:t xml:space="preserve">își propune să găsească rezolvări şi să ofere soluţii adaptate condiţiilor agro-eco-climatice regionale specifice, care să corespundă  stadiului actual de dezvoltare rurală a României. Fermierii au acces la soluţiile inovative de adaptare a tehnicilor şi tehnologiilor de cultură şi de creştere a animalelor, astfel ca exploataţiile agricole să obțină randamente sporite și rezultate economice îmbunătățite prin tehnologii specifice agriculturii durabile. </w:t>
      </w:r>
    </w:p>
    <w:p w:rsidR="00C46919" w:rsidRPr="00FE0D0D" w:rsidRDefault="00C46919" w:rsidP="00C46919">
      <w:pPr>
        <w:jc w:val="both"/>
        <w:rPr>
          <w:rFonts w:ascii="Calibri" w:eastAsia="Calibri" w:hAnsi="Calibri" w:cs="Calibri"/>
          <w:lang w:val="ro-RO" w:eastAsia="ro-RO"/>
        </w:rPr>
      </w:pPr>
    </w:p>
    <w:p w:rsidR="00C46919" w:rsidRPr="00FE0D0D" w:rsidRDefault="00C46919" w:rsidP="00C46919">
      <w:pPr>
        <w:shd w:val="clear" w:color="auto" w:fill="FFFFFF"/>
        <w:jc w:val="both"/>
        <w:rPr>
          <w:rFonts w:ascii="Calibri" w:eastAsia="Calibri" w:hAnsi="Calibri" w:cs="Calibri"/>
          <w:b/>
          <w:lang w:val="ro-RO" w:eastAsia="ro-RO"/>
        </w:rPr>
      </w:pPr>
      <w:r w:rsidRPr="00FE0D0D">
        <w:rPr>
          <w:rFonts w:ascii="Calibri" w:eastAsia="Calibri" w:hAnsi="Calibri" w:cs="Calibri"/>
          <w:b/>
          <w:lang w:val="ro-RO" w:eastAsia="ro-RO"/>
        </w:rPr>
        <w:sym w:font="Wingdings" w:char="F0D8"/>
      </w:r>
      <w:r w:rsidRPr="00FE0D0D">
        <w:rPr>
          <w:rFonts w:ascii="Calibri" w:eastAsia="Calibri" w:hAnsi="Calibri" w:cs="Calibri"/>
          <w:b/>
          <w:lang w:val="ro-RO" w:eastAsia="ro-RO"/>
        </w:rPr>
        <w:t xml:space="preserve"> Cheltuieli pentru pregătirea recensământului general agricol (RGA) 2020</w:t>
      </w:r>
    </w:p>
    <w:p w:rsidR="00C46919" w:rsidRPr="00FE0D0D" w:rsidRDefault="00C46919" w:rsidP="00C46919">
      <w:pPr>
        <w:shd w:val="clear" w:color="auto" w:fill="FFFFFF"/>
        <w:jc w:val="both"/>
        <w:rPr>
          <w:rFonts w:ascii="Calibri" w:eastAsia="Calibri" w:hAnsi="Calibri" w:cs="Calibri"/>
          <w:lang w:val="ro-RO" w:eastAsia="ro-RO"/>
        </w:rPr>
      </w:pPr>
      <w:r w:rsidRPr="00FE0D0D">
        <w:rPr>
          <w:rFonts w:ascii="Calibri" w:eastAsia="Calibri" w:hAnsi="Calibri" w:cs="Calibri"/>
          <w:lang w:val="ro-RO" w:eastAsia="ro-RO"/>
        </w:rPr>
        <w:t>Sumele sunt necesare pentru: salarizarea de către MADR a personalului care participă la efectuarea a RGA 2020, indemnizații recenzori, recenzori șefi și coordonatori, indemnizații delegare, bunuri și servicii, inclusiv TVA.</w:t>
      </w:r>
    </w:p>
    <w:p w:rsidR="00C46919" w:rsidRPr="00FE0D0D" w:rsidRDefault="00C46919" w:rsidP="00C46919">
      <w:pPr>
        <w:shd w:val="clear" w:color="auto" w:fill="FFFFFF"/>
        <w:jc w:val="both"/>
        <w:rPr>
          <w:rFonts w:ascii="Calibri" w:eastAsia="Calibri" w:hAnsi="Calibri" w:cs="Calibri"/>
          <w:lang w:val="ro-RO" w:eastAsia="ro-RO"/>
        </w:rPr>
      </w:pPr>
    </w:p>
    <w:p w:rsidR="00C46919" w:rsidRPr="00FE0D0D" w:rsidRDefault="00C46919" w:rsidP="00C46919">
      <w:pPr>
        <w:shd w:val="clear" w:color="auto" w:fill="FFFFFF"/>
        <w:jc w:val="both"/>
        <w:rPr>
          <w:rFonts w:ascii="Calibri" w:eastAsia="Calibri" w:hAnsi="Calibri" w:cs="Calibri"/>
          <w:lang w:val="ro-RO" w:eastAsia="ro-RO"/>
        </w:rPr>
      </w:pPr>
      <w:r w:rsidRPr="00FE0D0D">
        <w:rPr>
          <w:rFonts w:ascii="Calibri" w:eastAsia="Calibri" w:hAnsi="Calibri" w:cs="Calibri"/>
          <w:lang w:val="ro-RO" w:eastAsia="ro-RO"/>
        </w:rPr>
        <w:t xml:space="preserve">Sume necesare </w:t>
      </w:r>
    </w:p>
    <w:p w:rsidR="00C46919" w:rsidRPr="00FE0D0D" w:rsidRDefault="00C46919" w:rsidP="00C46919">
      <w:pPr>
        <w:shd w:val="clear" w:color="auto" w:fill="FFFFFF"/>
        <w:jc w:val="both"/>
        <w:rPr>
          <w:rFonts w:ascii="Calibri" w:eastAsia="Calibri" w:hAnsi="Calibri" w:cs="Calibri"/>
          <w:lang w:val="ro-RO" w:eastAsia="ro-RO"/>
        </w:rPr>
      </w:pPr>
      <w:r w:rsidRPr="00FE0D0D">
        <w:rPr>
          <w:rFonts w:ascii="Calibri" w:eastAsia="Calibri" w:hAnsi="Calibri" w:cs="Calibri"/>
          <w:lang w:val="ro-RO" w:eastAsia="ro-RO"/>
        </w:rPr>
        <w:t>-pentru anul 2020</w:t>
      </w:r>
      <w:r w:rsidRPr="00FE0D0D">
        <w:rPr>
          <w:rFonts w:ascii="Calibri" w:eastAsia="Calibri" w:hAnsi="Calibri" w:cs="Calibri"/>
          <w:lang w:eastAsia="ro-RO"/>
        </w:rPr>
        <w:t xml:space="preserve">:   </w:t>
      </w:r>
      <w:r w:rsidRPr="00FE0D0D">
        <w:rPr>
          <w:rFonts w:ascii="Calibri" w:eastAsia="Calibri" w:hAnsi="Calibri" w:cs="Calibri"/>
          <w:lang w:val="ro-RO" w:eastAsia="ro-RO"/>
        </w:rPr>
        <w:t xml:space="preserve"> 21.542,21 mii lei</w:t>
      </w:r>
    </w:p>
    <w:p w:rsidR="00C46919" w:rsidRPr="00FE0D0D" w:rsidRDefault="00C46919" w:rsidP="00C46919">
      <w:pPr>
        <w:shd w:val="clear" w:color="auto" w:fill="FFFFFF"/>
        <w:jc w:val="both"/>
        <w:rPr>
          <w:rFonts w:ascii="Calibri" w:eastAsia="Calibri" w:hAnsi="Calibri" w:cs="Calibri"/>
          <w:lang w:val="ro-RO" w:eastAsia="ro-RO"/>
        </w:rPr>
      </w:pPr>
      <w:r w:rsidRPr="00FE0D0D">
        <w:rPr>
          <w:rFonts w:ascii="Calibri" w:eastAsia="Calibri" w:hAnsi="Calibri" w:cs="Calibri"/>
          <w:lang w:val="ro-RO" w:eastAsia="ro-RO"/>
        </w:rPr>
        <w:t>-pentru anul 2021:  179.410,20 mii lei</w:t>
      </w:r>
    </w:p>
    <w:p w:rsidR="00C46919" w:rsidRPr="00FE0D0D" w:rsidRDefault="00C46919" w:rsidP="00C46919">
      <w:pPr>
        <w:jc w:val="both"/>
        <w:rPr>
          <w:rFonts w:ascii="Calibri" w:eastAsia="Calibri" w:hAnsi="Calibri" w:cs="Calibri"/>
          <w:lang w:val="ro-RO" w:eastAsia="ro-RO"/>
        </w:rPr>
      </w:pPr>
    </w:p>
    <w:p w:rsidR="00C46919" w:rsidRPr="00FE0D0D" w:rsidRDefault="00C46919" w:rsidP="00C46919">
      <w:pPr>
        <w:jc w:val="both"/>
        <w:rPr>
          <w:rFonts w:ascii="Calibri" w:eastAsia="Calibri" w:hAnsi="Calibri" w:cs="Calibri"/>
          <w:lang w:val="ro-RO" w:eastAsia="ro-RO"/>
        </w:rPr>
      </w:pPr>
      <w:r w:rsidRPr="00FE0D0D">
        <w:rPr>
          <w:rFonts w:ascii="Calibri" w:eastAsia="Calibri" w:hAnsi="Calibri" w:cs="Calibri"/>
          <w:lang w:val="ro-RO" w:eastAsia="ro-RO"/>
        </w:rPr>
        <w:t>Buget necesar (mii euro)</w:t>
      </w:r>
    </w:p>
    <w:tbl>
      <w:tblPr>
        <w:tblW w:w="9640" w:type="dxa"/>
        <w:tblInd w:w="5" w:type="dxa"/>
        <w:tblLook w:val="04A0" w:firstRow="1" w:lastRow="0" w:firstColumn="1" w:lastColumn="0" w:noHBand="0" w:noVBand="1"/>
      </w:tblPr>
      <w:tblGrid>
        <w:gridCol w:w="3724"/>
        <w:gridCol w:w="1643"/>
        <w:gridCol w:w="1494"/>
        <w:gridCol w:w="1493"/>
        <w:gridCol w:w="1286"/>
      </w:tblGrid>
      <w:tr w:rsidR="00C46919" w:rsidRPr="00FE0D0D" w:rsidTr="008E19CF">
        <w:trPr>
          <w:trHeight w:val="372"/>
        </w:trPr>
        <w:tc>
          <w:tcPr>
            <w:tcW w:w="3724" w:type="dxa"/>
            <w:tcBorders>
              <w:top w:val="single" w:sz="4" w:space="0" w:color="auto"/>
              <w:left w:val="single" w:sz="4" w:space="0" w:color="auto"/>
              <w:bottom w:val="nil"/>
              <w:right w:val="single" w:sz="4" w:space="0" w:color="auto"/>
            </w:tcBorders>
            <w:noWrap/>
            <w:vAlign w:val="bottom"/>
            <w:hideMark/>
          </w:tcPr>
          <w:p w:rsidR="00C46919" w:rsidRPr="00FE0D0D" w:rsidRDefault="00C46919" w:rsidP="008E19CF">
            <w:pPr>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 </w:t>
            </w:r>
            <w:r w:rsidRPr="00FE0D0D">
              <w:rPr>
                <w:rFonts w:ascii="Calibri" w:eastAsia="Calibri" w:hAnsi="Calibri" w:cs="Calibri"/>
                <w:b/>
                <w:sz w:val="22"/>
                <w:szCs w:val="22"/>
                <w:lang w:val="ro-RO" w:eastAsia="ro-RO"/>
              </w:rPr>
              <w:t>Specificare</w:t>
            </w:r>
          </w:p>
        </w:tc>
        <w:tc>
          <w:tcPr>
            <w:tcW w:w="1643" w:type="dxa"/>
            <w:vMerge w:val="restart"/>
            <w:tcBorders>
              <w:top w:val="single" w:sz="4" w:space="0" w:color="auto"/>
              <w:left w:val="nil"/>
              <w:bottom w:val="nil"/>
              <w:right w:val="single" w:sz="4" w:space="0" w:color="auto"/>
            </w:tcBorders>
            <w:vAlign w:val="bottom"/>
            <w:hideMark/>
          </w:tcPr>
          <w:p w:rsidR="00C46919" w:rsidRPr="00FE0D0D" w:rsidRDefault="00C46919" w:rsidP="008E19CF">
            <w:pPr>
              <w:jc w:val="center"/>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2020</w:t>
            </w:r>
          </w:p>
        </w:tc>
        <w:tc>
          <w:tcPr>
            <w:tcW w:w="4273" w:type="dxa"/>
            <w:gridSpan w:val="3"/>
            <w:tcBorders>
              <w:top w:val="single" w:sz="4" w:space="0" w:color="auto"/>
              <w:left w:val="nil"/>
              <w:bottom w:val="single" w:sz="4" w:space="0" w:color="auto"/>
              <w:right w:val="single" w:sz="4" w:space="0" w:color="000000"/>
            </w:tcBorders>
            <w:vAlign w:val="bottom"/>
            <w:hideMark/>
          </w:tcPr>
          <w:p w:rsidR="00C46919" w:rsidRPr="00FE0D0D" w:rsidRDefault="00C46919" w:rsidP="008E19CF">
            <w:pPr>
              <w:jc w:val="center"/>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estimări</w:t>
            </w:r>
          </w:p>
        </w:tc>
      </w:tr>
      <w:tr w:rsidR="00C46919" w:rsidRPr="00FE0D0D" w:rsidTr="008E19CF">
        <w:trPr>
          <w:trHeight w:val="372"/>
        </w:trPr>
        <w:tc>
          <w:tcPr>
            <w:tcW w:w="3724" w:type="dxa"/>
            <w:tcBorders>
              <w:top w:val="nil"/>
              <w:left w:val="single" w:sz="4" w:space="0" w:color="auto"/>
              <w:bottom w:val="nil"/>
              <w:right w:val="single" w:sz="4" w:space="0" w:color="auto"/>
            </w:tcBorders>
            <w:noWrap/>
            <w:vAlign w:val="bottom"/>
            <w:hideMark/>
          </w:tcPr>
          <w:p w:rsidR="00C46919" w:rsidRPr="00FE0D0D" w:rsidRDefault="00C46919" w:rsidP="008E19CF">
            <w:pPr>
              <w:rPr>
                <w:rFonts w:ascii="Calibri" w:eastAsia="Calibri" w:hAnsi="Calibri" w:cs="Calibri"/>
                <w:b/>
                <w:bCs/>
                <w:sz w:val="22"/>
                <w:szCs w:val="22"/>
                <w:lang w:val="ro-RO" w:eastAsia="ro-RO"/>
              </w:rPr>
            </w:pPr>
          </w:p>
        </w:tc>
        <w:tc>
          <w:tcPr>
            <w:tcW w:w="1643" w:type="dxa"/>
            <w:vMerge/>
            <w:tcBorders>
              <w:top w:val="single" w:sz="4" w:space="0" w:color="auto"/>
              <w:left w:val="single" w:sz="4" w:space="0" w:color="auto"/>
              <w:bottom w:val="nil"/>
              <w:right w:val="single" w:sz="4" w:space="0" w:color="auto"/>
            </w:tcBorders>
            <w:vAlign w:val="center"/>
            <w:hideMark/>
          </w:tcPr>
          <w:p w:rsidR="00C46919" w:rsidRPr="00FE0D0D" w:rsidRDefault="00C46919" w:rsidP="008E19CF">
            <w:pPr>
              <w:rPr>
                <w:rFonts w:ascii="Calibri" w:hAnsi="Calibri" w:cs="Calibri"/>
                <w:b/>
                <w:bCs/>
                <w:sz w:val="22"/>
                <w:szCs w:val="22"/>
                <w:lang w:val="ro-RO" w:eastAsia="ro-RO"/>
              </w:rPr>
            </w:pPr>
          </w:p>
        </w:tc>
        <w:tc>
          <w:tcPr>
            <w:tcW w:w="1494" w:type="dxa"/>
            <w:tcBorders>
              <w:top w:val="nil"/>
              <w:left w:val="nil"/>
              <w:bottom w:val="nil"/>
              <w:right w:val="single" w:sz="4" w:space="0" w:color="auto"/>
            </w:tcBorders>
            <w:noWrap/>
            <w:vAlign w:val="bottom"/>
            <w:hideMark/>
          </w:tcPr>
          <w:p w:rsidR="00C46919" w:rsidRPr="00FE0D0D" w:rsidRDefault="00C46919" w:rsidP="008E19CF">
            <w:pPr>
              <w:jc w:val="center"/>
              <w:rPr>
                <w:rFonts w:ascii="Calibri" w:hAnsi="Calibri" w:cs="Calibri"/>
                <w:b/>
                <w:bCs/>
                <w:sz w:val="22"/>
                <w:szCs w:val="22"/>
                <w:lang w:val="ro-RO" w:eastAsia="ro-RO"/>
              </w:rPr>
            </w:pPr>
            <w:r w:rsidRPr="00FE0D0D">
              <w:rPr>
                <w:rFonts w:ascii="Calibri" w:eastAsia="Calibri" w:hAnsi="Calibri" w:cs="Calibri"/>
                <w:b/>
                <w:bCs/>
                <w:sz w:val="22"/>
                <w:szCs w:val="22"/>
                <w:lang w:val="ro-RO" w:eastAsia="ro-RO"/>
              </w:rPr>
              <w:t>2021</w:t>
            </w:r>
          </w:p>
        </w:tc>
        <w:tc>
          <w:tcPr>
            <w:tcW w:w="1493" w:type="dxa"/>
            <w:tcBorders>
              <w:top w:val="single" w:sz="4" w:space="0" w:color="auto"/>
              <w:left w:val="nil"/>
              <w:bottom w:val="nil"/>
              <w:right w:val="nil"/>
            </w:tcBorders>
            <w:noWrap/>
            <w:vAlign w:val="bottom"/>
            <w:hideMark/>
          </w:tcPr>
          <w:p w:rsidR="00C46919" w:rsidRPr="00FE0D0D" w:rsidRDefault="00C46919" w:rsidP="008E19CF">
            <w:pPr>
              <w:jc w:val="center"/>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2022</w:t>
            </w:r>
          </w:p>
        </w:tc>
        <w:tc>
          <w:tcPr>
            <w:tcW w:w="1285" w:type="dxa"/>
            <w:tcBorders>
              <w:top w:val="single" w:sz="4" w:space="0" w:color="auto"/>
              <w:left w:val="single" w:sz="4" w:space="0" w:color="auto"/>
              <w:bottom w:val="nil"/>
              <w:right w:val="single" w:sz="4" w:space="0" w:color="auto"/>
            </w:tcBorders>
            <w:noWrap/>
            <w:vAlign w:val="bottom"/>
            <w:hideMark/>
          </w:tcPr>
          <w:p w:rsidR="00C46919" w:rsidRPr="00FE0D0D" w:rsidRDefault="00C46919" w:rsidP="008E19CF">
            <w:pPr>
              <w:jc w:val="center"/>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2023</w:t>
            </w:r>
          </w:p>
        </w:tc>
      </w:tr>
      <w:tr w:rsidR="00C46919" w:rsidRPr="00FE0D0D" w:rsidTr="008E19CF">
        <w:trPr>
          <w:trHeight w:val="372"/>
        </w:trPr>
        <w:tc>
          <w:tcPr>
            <w:tcW w:w="3724" w:type="dxa"/>
            <w:tcBorders>
              <w:top w:val="single" w:sz="4" w:space="0" w:color="auto"/>
              <w:left w:val="single" w:sz="4" w:space="0" w:color="auto"/>
              <w:bottom w:val="single" w:sz="4" w:space="0" w:color="auto"/>
              <w:right w:val="single" w:sz="4" w:space="0" w:color="auto"/>
            </w:tcBorders>
            <w:noWrap/>
            <w:hideMark/>
          </w:tcPr>
          <w:p w:rsidR="00C46919" w:rsidRPr="00FE0D0D" w:rsidRDefault="00C46919" w:rsidP="008E19CF">
            <w:pPr>
              <w:jc w:val="both"/>
              <w:rPr>
                <w:rFonts w:ascii="Calibri" w:eastAsia="Calibri" w:hAnsi="Calibri" w:cs="Calibri"/>
                <w:b/>
                <w:sz w:val="22"/>
                <w:szCs w:val="22"/>
                <w:lang w:val="ro-RO" w:eastAsia="ro-RO"/>
              </w:rPr>
            </w:pPr>
            <w:r w:rsidRPr="00FE0D0D">
              <w:rPr>
                <w:rFonts w:ascii="Calibri" w:eastAsia="Calibri" w:hAnsi="Calibri" w:cs="Calibri"/>
                <w:b/>
                <w:sz w:val="22"/>
                <w:szCs w:val="22"/>
                <w:lang w:val="ro-RO" w:eastAsia="ro-RO"/>
              </w:rPr>
              <w:t>RGA 2020</w:t>
            </w:r>
          </w:p>
        </w:tc>
        <w:tc>
          <w:tcPr>
            <w:tcW w:w="1643" w:type="dxa"/>
            <w:tcBorders>
              <w:top w:val="single" w:sz="4" w:space="0" w:color="auto"/>
              <w:left w:val="nil"/>
              <w:bottom w:val="single" w:sz="4" w:space="0" w:color="auto"/>
              <w:right w:val="single" w:sz="4" w:space="0" w:color="auto"/>
            </w:tcBorders>
            <w:noWrap/>
          </w:tcPr>
          <w:p w:rsidR="00C46919" w:rsidRPr="00FE0D0D" w:rsidRDefault="00C46919" w:rsidP="008E19CF">
            <w:pPr>
              <w:jc w:val="center"/>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4.525,674</w:t>
            </w:r>
          </w:p>
        </w:tc>
        <w:tc>
          <w:tcPr>
            <w:tcW w:w="1494" w:type="dxa"/>
            <w:tcBorders>
              <w:top w:val="single" w:sz="4" w:space="0" w:color="auto"/>
              <w:left w:val="nil"/>
              <w:bottom w:val="single" w:sz="4" w:space="0" w:color="auto"/>
              <w:right w:val="single" w:sz="4" w:space="0" w:color="auto"/>
            </w:tcBorders>
            <w:noWrap/>
          </w:tcPr>
          <w:p w:rsidR="00C46919" w:rsidRPr="00FE0D0D" w:rsidRDefault="00C46919" w:rsidP="008E19CF">
            <w:pPr>
              <w:jc w:val="center"/>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37.691,218</w:t>
            </w:r>
          </w:p>
        </w:tc>
        <w:tc>
          <w:tcPr>
            <w:tcW w:w="1493" w:type="dxa"/>
            <w:tcBorders>
              <w:top w:val="single" w:sz="4" w:space="0" w:color="auto"/>
              <w:left w:val="nil"/>
              <w:bottom w:val="single" w:sz="4" w:space="0" w:color="auto"/>
              <w:right w:val="single" w:sz="4" w:space="0" w:color="auto"/>
            </w:tcBorders>
            <w:noWrap/>
          </w:tcPr>
          <w:p w:rsidR="00C46919" w:rsidRPr="00FE0D0D" w:rsidRDefault="00C46919" w:rsidP="008E19CF">
            <w:pPr>
              <w:jc w:val="center"/>
              <w:rPr>
                <w:rFonts w:ascii="Calibri" w:eastAsia="Calibri" w:hAnsi="Calibri" w:cs="Calibri"/>
                <w:sz w:val="22"/>
                <w:szCs w:val="22"/>
                <w:lang w:val="ro-RO" w:eastAsia="ro-RO"/>
              </w:rPr>
            </w:pPr>
          </w:p>
        </w:tc>
        <w:tc>
          <w:tcPr>
            <w:tcW w:w="1285" w:type="dxa"/>
            <w:tcBorders>
              <w:top w:val="single" w:sz="4" w:space="0" w:color="auto"/>
              <w:left w:val="nil"/>
              <w:bottom w:val="single" w:sz="4" w:space="0" w:color="auto"/>
              <w:right w:val="single" w:sz="4" w:space="0" w:color="auto"/>
            </w:tcBorders>
            <w:noWrap/>
          </w:tcPr>
          <w:p w:rsidR="00C46919" w:rsidRPr="00FE0D0D" w:rsidRDefault="00C46919" w:rsidP="008E19CF">
            <w:pPr>
              <w:jc w:val="center"/>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w:t>
            </w:r>
          </w:p>
        </w:tc>
      </w:tr>
    </w:tbl>
    <w:p w:rsidR="00C46919" w:rsidRPr="00FE0D0D" w:rsidRDefault="00C46919" w:rsidP="00C46919">
      <w:pPr>
        <w:shd w:val="clear" w:color="auto" w:fill="FFFFFF"/>
        <w:jc w:val="both"/>
        <w:rPr>
          <w:rFonts w:ascii="Calibri" w:eastAsia="Calibri" w:hAnsi="Calibri" w:cs="Calibri"/>
          <w:lang w:val="ro-RO" w:eastAsia="ro-RO"/>
        </w:rPr>
      </w:pPr>
    </w:p>
    <w:p w:rsidR="00C46919" w:rsidRPr="00FE0D0D" w:rsidRDefault="00C46919" w:rsidP="00C46919">
      <w:pPr>
        <w:shd w:val="clear" w:color="auto" w:fill="FFFFFF"/>
        <w:jc w:val="both"/>
        <w:rPr>
          <w:rFonts w:ascii="Calibri" w:eastAsia="Calibri" w:hAnsi="Calibri" w:cs="Calibri"/>
          <w:b/>
          <w:lang w:val="ro-RO" w:eastAsia="ro-RO"/>
        </w:rPr>
      </w:pPr>
      <w:r w:rsidRPr="00FE0D0D">
        <w:rPr>
          <w:rFonts w:ascii="Calibri" w:eastAsia="Calibri" w:hAnsi="Calibri" w:cs="Calibri"/>
          <w:b/>
          <w:lang w:val="ro-RO" w:eastAsia="ro-RO"/>
        </w:rPr>
        <w:sym w:font="Wingdings" w:char="F0D8"/>
      </w:r>
      <w:r w:rsidRPr="00FE0D0D">
        <w:rPr>
          <w:rFonts w:ascii="Calibri" w:eastAsia="Calibri" w:hAnsi="Calibri" w:cs="Calibri"/>
          <w:b/>
          <w:lang w:val="ro-RO" w:eastAsia="ro-RO"/>
        </w:rPr>
        <w:t>Plata cotizațiilor și a serviciilor lingvistice  pentru organizațiile naționale afiliate la organizațiile europene</w:t>
      </w:r>
    </w:p>
    <w:p w:rsidR="00C46919" w:rsidRPr="00FE0D0D" w:rsidRDefault="00C46919" w:rsidP="00C46919">
      <w:pPr>
        <w:shd w:val="clear" w:color="auto" w:fill="FFFFFF"/>
        <w:jc w:val="both"/>
        <w:rPr>
          <w:rFonts w:ascii="Calibri" w:eastAsia="Calibri" w:hAnsi="Calibri" w:cs="Calibri"/>
          <w:b/>
          <w:lang w:val="ro-RO" w:eastAsia="ro-RO"/>
        </w:rPr>
      </w:pPr>
    </w:p>
    <w:p w:rsidR="00C46919" w:rsidRPr="00FE0D0D" w:rsidRDefault="00C46919" w:rsidP="00C46919">
      <w:pPr>
        <w:shd w:val="clear" w:color="auto" w:fill="FFFFFF"/>
        <w:jc w:val="both"/>
        <w:rPr>
          <w:rFonts w:ascii="Calibri" w:eastAsia="Calibri" w:hAnsi="Calibri" w:cs="Calibri"/>
          <w:lang w:val="ro-RO" w:eastAsia="ro-RO"/>
        </w:rPr>
      </w:pPr>
      <w:r w:rsidRPr="00FE0D0D">
        <w:rPr>
          <w:rFonts w:ascii="Calibri" w:eastAsia="Calibri" w:hAnsi="Calibri" w:cs="Calibri"/>
          <w:lang w:val="ro-RO" w:eastAsia="ro-RO"/>
        </w:rPr>
        <w:t>Măsura aprobată prin Legea nr. 52/2015, cu modificările și completările ulterioare.</w:t>
      </w:r>
    </w:p>
    <w:p w:rsidR="00C46919" w:rsidRPr="00FE0D0D" w:rsidRDefault="00C46919" w:rsidP="00C46919">
      <w:pPr>
        <w:keepNext/>
        <w:jc w:val="both"/>
        <w:outlineLvl w:val="0"/>
        <w:rPr>
          <w:rFonts w:ascii="Calibri" w:hAnsi="Calibri" w:cs="Calibri"/>
          <w:bCs/>
          <w:kern w:val="32"/>
        </w:rPr>
      </w:pPr>
      <w:r w:rsidRPr="00FE0D0D">
        <w:rPr>
          <w:rFonts w:ascii="Calibri" w:hAnsi="Calibri" w:cs="Calibri"/>
          <w:bCs/>
          <w:kern w:val="32"/>
        </w:rPr>
        <w:t>Se decontează cotizațiile și maximum 30% din valoarea cotizațiilor pentru serviciile de traducere, în contravaloare de 2.895 mii lei/an.</w:t>
      </w:r>
    </w:p>
    <w:p w:rsidR="00C46919" w:rsidRPr="00FE0D0D" w:rsidRDefault="00C46919" w:rsidP="00C46919">
      <w:pPr>
        <w:keepNext/>
        <w:jc w:val="both"/>
        <w:outlineLvl w:val="0"/>
        <w:rPr>
          <w:rFonts w:ascii="Calibri" w:hAnsi="Calibri" w:cs="Calibri"/>
          <w:bCs/>
          <w:kern w:val="32"/>
        </w:rPr>
      </w:pPr>
    </w:p>
    <w:p w:rsidR="00C46919" w:rsidRPr="00FE0D0D" w:rsidRDefault="00C46919" w:rsidP="00C46919">
      <w:pPr>
        <w:jc w:val="both"/>
        <w:rPr>
          <w:rFonts w:ascii="Calibri" w:eastAsia="Calibri" w:hAnsi="Calibri" w:cs="Calibri"/>
          <w:lang w:val="ro-RO" w:eastAsia="ro-RO"/>
        </w:rPr>
      </w:pPr>
      <w:r w:rsidRPr="00FE0D0D">
        <w:rPr>
          <w:rFonts w:ascii="Calibri" w:eastAsia="Calibri" w:hAnsi="Calibri" w:cs="Calibri"/>
          <w:lang w:val="ro-RO" w:eastAsia="ro-RO"/>
        </w:rPr>
        <w:t>Buget necesar (mii euro)</w:t>
      </w:r>
    </w:p>
    <w:tbl>
      <w:tblPr>
        <w:tblW w:w="9745" w:type="dxa"/>
        <w:tblInd w:w="5" w:type="dxa"/>
        <w:tblLook w:val="04A0" w:firstRow="1" w:lastRow="0" w:firstColumn="1" w:lastColumn="0" w:noHBand="0" w:noVBand="1"/>
      </w:tblPr>
      <w:tblGrid>
        <w:gridCol w:w="3760"/>
        <w:gridCol w:w="1662"/>
        <w:gridCol w:w="1511"/>
        <w:gridCol w:w="1510"/>
        <w:gridCol w:w="1302"/>
      </w:tblGrid>
      <w:tr w:rsidR="00C46919" w:rsidRPr="00FE0D0D" w:rsidTr="008E19CF">
        <w:trPr>
          <w:trHeight w:val="324"/>
        </w:trPr>
        <w:tc>
          <w:tcPr>
            <w:tcW w:w="3760" w:type="dxa"/>
            <w:tcBorders>
              <w:top w:val="single" w:sz="4" w:space="0" w:color="auto"/>
              <w:left w:val="single" w:sz="4" w:space="0" w:color="auto"/>
              <w:bottom w:val="nil"/>
              <w:right w:val="single" w:sz="4" w:space="0" w:color="auto"/>
            </w:tcBorders>
            <w:noWrap/>
            <w:vAlign w:val="bottom"/>
            <w:hideMark/>
          </w:tcPr>
          <w:p w:rsidR="00C46919" w:rsidRPr="00FE0D0D" w:rsidRDefault="00C46919" w:rsidP="008E19CF">
            <w:pPr>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 </w:t>
            </w:r>
            <w:r w:rsidRPr="00FE0D0D">
              <w:rPr>
                <w:rFonts w:ascii="Calibri" w:eastAsia="Calibri" w:hAnsi="Calibri" w:cs="Calibri"/>
                <w:b/>
                <w:sz w:val="22"/>
                <w:szCs w:val="22"/>
                <w:lang w:val="ro-RO" w:eastAsia="ro-RO"/>
              </w:rPr>
              <w:t>Specificare</w:t>
            </w:r>
          </w:p>
        </w:tc>
        <w:tc>
          <w:tcPr>
            <w:tcW w:w="1662" w:type="dxa"/>
            <w:vMerge w:val="restart"/>
            <w:tcBorders>
              <w:top w:val="single" w:sz="4" w:space="0" w:color="auto"/>
              <w:left w:val="nil"/>
              <w:bottom w:val="nil"/>
              <w:right w:val="single" w:sz="4" w:space="0" w:color="auto"/>
            </w:tcBorders>
            <w:vAlign w:val="bottom"/>
            <w:hideMark/>
          </w:tcPr>
          <w:p w:rsidR="00C46919" w:rsidRPr="00FE0D0D" w:rsidRDefault="00C46919" w:rsidP="008E19CF">
            <w:pPr>
              <w:jc w:val="center"/>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2020</w:t>
            </w:r>
          </w:p>
        </w:tc>
        <w:tc>
          <w:tcPr>
            <w:tcW w:w="4323" w:type="dxa"/>
            <w:gridSpan w:val="3"/>
            <w:tcBorders>
              <w:top w:val="single" w:sz="4" w:space="0" w:color="auto"/>
              <w:left w:val="nil"/>
              <w:bottom w:val="single" w:sz="4" w:space="0" w:color="auto"/>
              <w:right w:val="single" w:sz="4" w:space="0" w:color="000000"/>
            </w:tcBorders>
            <w:vAlign w:val="bottom"/>
            <w:hideMark/>
          </w:tcPr>
          <w:p w:rsidR="00C46919" w:rsidRPr="00FE0D0D" w:rsidRDefault="00C46919" w:rsidP="008E19CF">
            <w:pPr>
              <w:jc w:val="center"/>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estimări</w:t>
            </w:r>
          </w:p>
        </w:tc>
      </w:tr>
      <w:tr w:rsidR="00C46919" w:rsidRPr="00FE0D0D" w:rsidTr="008E19CF">
        <w:trPr>
          <w:trHeight w:val="324"/>
        </w:trPr>
        <w:tc>
          <w:tcPr>
            <w:tcW w:w="3760" w:type="dxa"/>
            <w:tcBorders>
              <w:top w:val="nil"/>
              <w:left w:val="single" w:sz="4" w:space="0" w:color="auto"/>
              <w:bottom w:val="nil"/>
              <w:right w:val="single" w:sz="4" w:space="0" w:color="auto"/>
            </w:tcBorders>
            <w:noWrap/>
            <w:vAlign w:val="bottom"/>
            <w:hideMark/>
          </w:tcPr>
          <w:p w:rsidR="00C46919" w:rsidRPr="00FE0D0D" w:rsidRDefault="00C46919" w:rsidP="008E19CF">
            <w:pPr>
              <w:rPr>
                <w:rFonts w:ascii="Calibri" w:eastAsia="Calibri" w:hAnsi="Calibri" w:cs="Calibri"/>
                <w:b/>
                <w:bCs/>
                <w:sz w:val="22"/>
                <w:szCs w:val="22"/>
                <w:lang w:val="ro-RO" w:eastAsia="ro-RO"/>
              </w:rPr>
            </w:pPr>
          </w:p>
        </w:tc>
        <w:tc>
          <w:tcPr>
            <w:tcW w:w="1662" w:type="dxa"/>
            <w:vMerge/>
            <w:tcBorders>
              <w:top w:val="single" w:sz="4" w:space="0" w:color="auto"/>
              <w:left w:val="single" w:sz="4" w:space="0" w:color="auto"/>
              <w:bottom w:val="nil"/>
              <w:right w:val="single" w:sz="4" w:space="0" w:color="auto"/>
            </w:tcBorders>
            <w:vAlign w:val="center"/>
            <w:hideMark/>
          </w:tcPr>
          <w:p w:rsidR="00C46919" w:rsidRPr="00FE0D0D" w:rsidRDefault="00C46919" w:rsidP="008E19CF">
            <w:pPr>
              <w:rPr>
                <w:rFonts w:ascii="Calibri" w:hAnsi="Calibri" w:cs="Calibri"/>
                <w:b/>
                <w:bCs/>
                <w:sz w:val="22"/>
                <w:szCs w:val="22"/>
                <w:lang w:val="ro-RO" w:eastAsia="ro-RO"/>
              </w:rPr>
            </w:pPr>
          </w:p>
        </w:tc>
        <w:tc>
          <w:tcPr>
            <w:tcW w:w="1511" w:type="dxa"/>
            <w:tcBorders>
              <w:top w:val="nil"/>
              <w:left w:val="nil"/>
              <w:bottom w:val="nil"/>
              <w:right w:val="single" w:sz="4" w:space="0" w:color="auto"/>
            </w:tcBorders>
            <w:noWrap/>
            <w:vAlign w:val="bottom"/>
            <w:hideMark/>
          </w:tcPr>
          <w:p w:rsidR="00C46919" w:rsidRPr="00FE0D0D" w:rsidRDefault="00C46919" w:rsidP="008E19CF">
            <w:pPr>
              <w:jc w:val="center"/>
              <w:rPr>
                <w:rFonts w:ascii="Calibri" w:hAnsi="Calibri" w:cs="Calibri"/>
                <w:b/>
                <w:bCs/>
                <w:sz w:val="22"/>
                <w:szCs w:val="22"/>
                <w:lang w:val="ro-RO" w:eastAsia="ro-RO"/>
              </w:rPr>
            </w:pPr>
            <w:r w:rsidRPr="00FE0D0D">
              <w:rPr>
                <w:rFonts w:ascii="Calibri" w:eastAsia="Calibri" w:hAnsi="Calibri" w:cs="Calibri"/>
                <w:b/>
                <w:bCs/>
                <w:sz w:val="22"/>
                <w:szCs w:val="22"/>
                <w:lang w:val="ro-RO" w:eastAsia="ro-RO"/>
              </w:rPr>
              <w:t>2021</w:t>
            </w:r>
          </w:p>
        </w:tc>
        <w:tc>
          <w:tcPr>
            <w:tcW w:w="1510" w:type="dxa"/>
            <w:tcBorders>
              <w:top w:val="single" w:sz="4" w:space="0" w:color="auto"/>
              <w:left w:val="nil"/>
              <w:bottom w:val="nil"/>
              <w:right w:val="nil"/>
            </w:tcBorders>
            <w:noWrap/>
            <w:vAlign w:val="bottom"/>
            <w:hideMark/>
          </w:tcPr>
          <w:p w:rsidR="00C46919" w:rsidRPr="00FE0D0D" w:rsidRDefault="00C46919" w:rsidP="008E19CF">
            <w:pPr>
              <w:jc w:val="center"/>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2022</w:t>
            </w:r>
          </w:p>
        </w:tc>
        <w:tc>
          <w:tcPr>
            <w:tcW w:w="1302" w:type="dxa"/>
            <w:tcBorders>
              <w:top w:val="single" w:sz="4" w:space="0" w:color="auto"/>
              <w:left w:val="single" w:sz="4" w:space="0" w:color="auto"/>
              <w:bottom w:val="nil"/>
              <w:right w:val="single" w:sz="4" w:space="0" w:color="auto"/>
            </w:tcBorders>
            <w:noWrap/>
            <w:vAlign w:val="bottom"/>
            <w:hideMark/>
          </w:tcPr>
          <w:p w:rsidR="00C46919" w:rsidRPr="00FE0D0D" w:rsidRDefault="00C46919" w:rsidP="008E19CF">
            <w:pPr>
              <w:jc w:val="center"/>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2023</w:t>
            </w:r>
          </w:p>
        </w:tc>
      </w:tr>
      <w:tr w:rsidR="00C46919" w:rsidRPr="00FE0D0D" w:rsidTr="008E19CF">
        <w:trPr>
          <w:trHeight w:val="324"/>
        </w:trPr>
        <w:tc>
          <w:tcPr>
            <w:tcW w:w="3760" w:type="dxa"/>
            <w:tcBorders>
              <w:top w:val="single" w:sz="4" w:space="0" w:color="auto"/>
              <w:left w:val="single" w:sz="4" w:space="0" w:color="auto"/>
              <w:bottom w:val="single" w:sz="4" w:space="0" w:color="auto"/>
              <w:right w:val="single" w:sz="4" w:space="0" w:color="auto"/>
            </w:tcBorders>
            <w:noWrap/>
            <w:hideMark/>
          </w:tcPr>
          <w:p w:rsidR="00C46919" w:rsidRPr="00FE0D0D" w:rsidRDefault="00C46919" w:rsidP="008E19CF">
            <w:pPr>
              <w:jc w:val="both"/>
              <w:rPr>
                <w:rFonts w:ascii="Calibri" w:eastAsia="Calibri" w:hAnsi="Calibri" w:cs="Calibri"/>
                <w:b/>
                <w:sz w:val="22"/>
                <w:szCs w:val="22"/>
                <w:lang w:val="ro-RO" w:eastAsia="ro-RO"/>
              </w:rPr>
            </w:pPr>
            <w:r w:rsidRPr="00FE0D0D">
              <w:rPr>
                <w:rFonts w:ascii="Calibri" w:eastAsia="Calibri" w:hAnsi="Calibri" w:cs="Calibri"/>
                <w:b/>
                <w:sz w:val="22"/>
                <w:szCs w:val="22"/>
                <w:lang w:val="ro-RO" w:eastAsia="ro-RO"/>
              </w:rPr>
              <w:t>Cotizații si servicii lingvistice</w:t>
            </w:r>
          </w:p>
        </w:tc>
        <w:tc>
          <w:tcPr>
            <w:tcW w:w="1662" w:type="dxa"/>
            <w:tcBorders>
              <w:top w:val="single" w:sz="4" w:space="0" w:color="auto"/>
              <w:left w:val="nil"/>
              <w:bottom w:val="single" w:sz="4" w:space="0" w:color="auto"/>
              <w:right w:val="single" w:sz="4" w:space="0" w:color="auto"/>
            </w:tcBorders>
            <w:noWrap/>
          </w:tcPr>
          <w:p w:rsidR="00C46919" w:rsidRPr="00FE0D0D" w:rsidRDefault="00C46919" w:rsidP="008E19CF">
            <w:pPr>
              <w:jc w:val="center"/>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616,000</w:t>
            </w:r>
          </w:p>
        </w:tc>
        <w:tc>
          <w:tcPr>
            <w:tcW w:w="1511" w:type="dxa"/>
            <w:tcBorders>
              <w:top w:val="single" w:sz="4" w:space="0" w:color="auto"/>
              <w:left w:val="nil"/>
              <w:bottom w:val="single" w:sz="4" w:space="0" w:color="auto"/>
              <w:right w:val="single" w:sz="4" w:space="0" w:color="auto"/>
            </w:tcBorders>
            <w:noWrap/>
          </w:tcPr>
          <w:p w:rsidR="00C46919" w:rsidRPr="00FE0D0D" w:rsidRDefault="00C46919" w:rsidP="008E19CF">
            <w:pPr>
              <w:jc w:val="center"/>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616,000</w:t>
            </w:r>
          </w:p>
        </w:tc>
        <w:tc>
          <w:tcPr>
            <w:tcW w:w="1510" w:type="dxa"/>
            <w:tcBorders>
              <w:top w:val="single" w:sz="4" w:space="0" w:color="auto"/>
              <w:left w:val="nil"/>
              <w:bottom w:val="single" w:sz="4" w:space="0" w:color="auto"/>
              <w:right w:val="single" w:sz="4" w:space="0" w:color="auto"/>
            </w:tcBorders>
            <w:noWrap/>
          </w:tcPr>
          <w:p w:rsidR="00C46919" w:rsidRPr="00FE0D0D" w:rsidRDefault="00C46919" w:rsidP="008E19CF">
            <w:pPr>
              <w:jc w:val="center"/>
              <w:rPr>
                <w:rFonts w:ascii="Calibri" w:eastAsia="Calibri" w:hAnsi="Calibri" w:cs="Calibri"/>
                <w:sz w:val="22"/>
                <w:szCs w:val="22"/>
                <w:lang w:val="ro-RO" w:eastAsia="ro-RO"/>
              </w:rPr>
            </w:pPr>
          </w:p>
        </w:tc>
        <w:tc>
          <w:tcPr>
            <w:tcW w:w="1302" w:type="dxa"/>
            <w:tcBorders>
              <w:top w:val="single" w:sz="4" w:space="0" w:color="auto"/>
              <w:left w:val="nil"/>
              <w:bottom w:val="single" w:sz="4" w:space="0" w:color="auto"/>
              <w:right w:val="single" w:sz="4" w:space="0" w:color="auto"/>
            </w:tcBorders>
            <w:noWrap/>
          </w:tcPr>
          <w:p w:rsidR="00C46919" w:rsidRPr="00FE0D0D" w:rsidRDefault="00C46919" w:rsidP="008E19CF">
            <w:pPr>
              <w:jc w:val="center"/>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w:t>
            </w:r>
          </w:p>
        </w:tc>
      </w:tr>
    </w:tbl>
    <w:p w:rsidR="00C46919" w:rsidRPr="00FE0D0D" w:rsidRDefault="00C46919" w:rsidP="00C46919">
      <w:pPr>
        <w:shd w:val="clear" w:color="auto" w:fill="FFFFFF"/>
        <w:spacing w:before="240"/>
        <w:jc w:val="both"/>
        <w:rPr>
          <w:rFonts w:ascii="Calibri" w:hAnsi="Calibri" w:cs="Calibri"/>
          <w:b/>
          <w:lang w:val="ro-RO" w:eastAsia="ro-RO"/>
        </w:rPr>
      </w:pPr>
      <w:r w:rsidRPr="00FE0D0D">
        <w:rPr>
          <w:rFonts w:ascii="Calibri" w:eastAsia="Calibri" w:hAnsi="Calibri" w:cs="Calibri"/>
          <w:b/>
          <w:lang w:val="ro-RO" w:eastAsia="ro-RO"/>
        </w:rPr>
        <w:sym w:font="Wingdings" w:char="F0D8"/>
      </w:r>
      <w:r w:rsidRPr="00FE0D0D">
        <w:rPr>
          <w:rFonts w:ascii="Calibri" w:eastAsia="Calibri" w:hAnsi="Calibri" w:cs="Calibri"/>
          <w:b/>
          <w:lang w:val="ro-RO" w:eastAsia="ro-RO"/>
        </w:rPr>
        <w:t xml:space="preserve">Finanțare investiții specifice și cheltuieli materiale necesare funcționării liceelor tehnologice cu profil preponderent agricol </w:t>
      </w:r>
    </w:p>
    <w:p w:rsidR="00C46919" w:rsidRPr="00FE0D0D" w:rsidRDefault="00C46919" w:rsidP="00C46919">
      <w:pPr>
        <w:shd w:val="clear" w:color="auto" w:fill="FFFFFF"/>
        <w:spacing w:before="240"/>
        <w:jc w:val="both"/>
        <w:rPr>
          <w:rFonts w:ascii="Calibri" w:hAnsi="Calibri" w:cs="Calibri"/>
          <w:lang w:val="ro-RO" w:eastAsia="ro-RO"/>
        </w:rPr>
      </w:pPr>
      <w:r w:rsidRPr="00FE0D0D">
        <w:rPr>
          <w:rFonts w:ascii="Calibri" w:eastAsia="Calibri" w:hAnsi="Calibri" w:cs="Calibri"/>
          <w:lang w:val="ro-RO" w:eastAsia="ro-RO"/>
        </w:rPr>
        <w:t xml:space="preserve">Program în conformitate cu prevederile Legii nr. 57/2019 </w:t>
      </w:r>
      <w:r w:rsidRPr="00FE0D0D">
        <w:rPr>
          <w:rFonts w:ascii="Calibri" w:hAnsi="Calibri" w:cs="Calibri"/>
          <w:lang w:val="ro-RO" w:eastAsia="ro-RO"/>
        </w:rPr>
        <w:t>pentru completarea Legii educației naționale nr. 1/2011.</w:t>
      </w:r>
    </w:p>
    <w:p w:rsidR="00C46919" w:rsidRPr="00FE0D0D" w:rsidRDefault="00C46919" w:rsidP="00C46919">
      <w:pPr>
        <w:rPr>
          <w:rFonts w:ascii="Calibri" w:eastAsia="Calibri" w:hAnsi="Calibri" w:cs="Calibri"/>
          <w:lang w:val="ro-RO" w:eastAsia="ro-RO"/>
        </w:rPr>
      </w:pPr>
    </w:p>
    <w:p w:rsidR="00C46919" w:rsidRPr="00FE0D0D" w:rsidRDefault="00C46919" w:rsidP="00C46919">
      <w:pPr>
        <w:rPr>
          <w:rFonts w:ascii="Calibri" w:eastAsia="Calibri" w:hAnsi="Calibri" w:cs="Calibri"/>
          <w:lang w:val="ro-RO" w:eastAsia="ro-RO"/>
        </w:rPr>
      </w:pPr>
      <w:r w:rsidRPr="00FE0D0D">
        <w:rPr>
          <w:rFonts w:ascii="Calibri" w:eastAsia="Calibri" w:hAnsi="Calibri" w:cs="Calibri"/>
          <w:lang w:val="ro-RO" w:eastAsia="ro-RO"/>
        </w:rPr>
        <w:t>Bugetul necesar (mii euro)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0"/>
        <w:gridCol w:w="1565"/>
        <w:gridCol w:w="1850"/>
        <w:gridCol w:w="1859"/>
        <w:gridCol w:w="1775"/>
      </w:tblGrid>
      <w:tr w:rsidR="00C46919" w:rsidRPr="00FE0D0D" w:rsidTr="008E19CF">
        <w:trPr>
          <w:trHeight w:val="284"/>
        </w:trPr>
        <w:tc>
          <w:tcPr>
            <w:tcW w:w="2740" w:type="dxa"/>
            <w:vMerge w:val="restart"/>
            <w:shd w:val="clear" w:color="auto" w:fill="auto"/>
          </w:tcPr>
          <w:p w:rsidR="00C46919" w:rsidRPr="00FE0D0D" w:rsidRDefault="00C46919" w:rsidP="008E19CF">
            <w:pPr>
              <w:rPr>
                <w:rFonts w:ascii="Calibri" w:hAnsi="Calibri" w:cs="Calibri"/>
                <w:b/>
                <w:sz w:val="22"/>
                <w:szCs w:val="22"/>
                <w:lang w:val="ro-RO" w:eastAsia="ro-RO"/>
              </w:rPr>
            </w:pPr>
            <w:r w:rsidRPr="00FE0D0D">
              <w:rPr>
                <w:rFonts w:ascii="Calibri" w:hAnsi="Calibri" w:cs="Calibri"/>
                <w:b/>
                <w:sz w:val="22"/>
                <w:szCs w:val="22"/>
                <w:lang w:val="ro-RO" w:eastAsia="ro-RO"/>
              </w:rPr>
              <w:t>Specificare</w:t>
            </w:r>
          </w:p>
        </w:tc>
        <w:tc>
          <w:tcPr>
            <w:tcW w:w="1565" w:type="dxa"/>
            <w:vMerge w:val="restart"/>
            <w:shd w:val="clear" w:color="auto" w:fill="auto"/>
          </w:tcPr>
          <w:p w:rsidR="00C46919" w:rsidRPr="00FE0D0D" w:rsidRDefault="00C46919" w:rsidP="008E19CF">
            <w:pPr>
              <w:jc w:val="center"/>
              <w:rPr>
                <w:rFonts w:ascii="Calibri" w:hAnsi="Calibri" w:cs="Calibri"/>
                <w:b/>
                <w:sz w:val="22"/>
                <w:szCs w:val="22"/>
                <w:lang w:val="ro-RO" w:eastAsia="ro-RO"/>
              </w:rPr>
            </w:pPr>
            <w:r w:rsidRPr="00FE0D0D">
              <w:rPr>
                <w:rFonts w:ascii="Calibri" w:hAnsi="Calibri" w:cs="Calibri"/>
                <w:b/>
                <w:sz w:val="22"/>
                <w:szCs w:val="22"/>
                <w:lang w:val="ro-RO" w:eastAsia="ro-RO"/>
              </w:rPr>
              <w:t>2020</w:t>
            </w:r>
          </w:p>
        </w:tc>
        <w:tc>
          <w:tcPr>
            <w:tcW w:w="5484" w:type="dxa"/>
            <w:gridSpan w:val="3"/>
            <w:shd w:val="clear" w:color="auto" w:fill="auto"/>
          </w:tcPr>
          <w:p w:rsidR="00C46919" w:rsidRPr="00FE0D0D" w:rsidRDefault="00C46919" w:rsidP="008E19CF">
            <w:pPr>
              <w:jc w:val="center"/>
              <w:rPr>
                <w:rFonts w:ascii="Calibri" w:hAnsi="Calibri" w:cs="Calibri"/>
                <w:b/>
                <w:sz w:val="22"/>
                <w:szCs w:val="22"/>
                <w:lang w:val="ro-RO" w:eastAsia="ro-RO"/>
              </w:rPr>
            </w:pPr>
            <w:r w:rsidRPr="00FE0D0D">
              <w:rPr>
                <w:rFonts w:ascii="Calibri" w:hAnsi="Calibri" w:cs="Calibri"/>
                <w:b/>
                <w:sz w:val="22"/>
                <w:szCs w:val="22"/>
                <w:lang w:val="ro-RO" w:eastAsia="ro-RO"/>
              </w:rPr>
              <w:t>estimări</w:t>
            </w:r>
          </w:p>
        </w:tc>
      </w:tr>
      <w:tr w:rsidR="00C46919" w:rsidRPr="00FE0D0D" w:rsidTr="008E19CF">
        <w:trPr>
          <w:trHeight w:val="284"/>
        </w:trPr>
        <w:tc>
          <w:tcPr>
            <w:tcW w:w="2740" w:type="dxa"/>
            <w:vMerge/>
            <w:shd w:val="clear" w:color="auto" w:fill="auto"/>
          </w:tcPr>
          <w:p w:rsidR="00C46919" w:rsidRPr="00FE0D0D" w:rsidRDefault="00C46919" w:rsidP="008E19CF">
            <w:pPr>
              <w:jc w:val="both"/>
              <w:rPr>
                <w:rFonts w:ascii="Calibri" w:hAnsi="Calibri" w:cs="Calibri"/>
                <w:sz w:val="22"/>
                <w:szCs w:val="22"/>
                <w:lang w:val="ro-RO" w:eastAsia="ro-RO"/>
              </w:rPr>
            </w:pPr>
          </w:p>
        </w:tc>
        <w:tc>
          <w:tcPr>
            <w:tcW w:w="1565" w:type="dxa"/>
            <w:vMerge/>
            <w:shd w:val="clear" w:color="auto" w:fill="auto"/>
          </w:tcPr>
          <w:p w:rsidR="00C46919" w:rsidRPr="00FE0D0D" w:rsidRDefault="00C46919" w:rsidP="008E19CF">
            <w:pPr>
              <w:jc w:val="center"/>
              <w:rPr>
                <w:rFonts w:ascii="Calibri" w:hAnsi="Calibri" w:cs="Calibri"/>
                <w:b/>
                <w:sz w:val="22"/>
                <w:szCs w:val="22"/>
                <w:lang w:val="ro-RO" w:eastAsia="ro-RO"/>
              </w:rPr>
            </w:pPr>
          </w:p>
        </w:tc>
        <w:tc>
          <w:tcPr>
            <w:tcW w:w="1850" w:type="dxa"/>
            <w:shd w:val="clear" w:color="auto" w:fill="auto"/>
          </w:tcPr>
          <w:p w:rsidR="00C46919" w:rsidRPr="00FE0D0D" w:rsidRDefault="00C46919" w:rsidP="008E19CF">
            <w:pPr>
              <w:jc w:val="center"/>
              <w:rPr>
                <w:rFonts w:ascii="Calibri" w:hAnsi="Calibri" w:cs="Calibri"/>
                <w:b/>
                <w:sz w:val="22"/>
                <w:szCs w:val="22"/>
                <w:lang w:val="ro-RO" w:eastAsia="ro-RO"/>
              </w:rPr>
            </w:pPr>
            <w:r w:rsidRPr="00FE0D0D">
              <w:rPr>
                <w:rFonts w:ascii="Calibri" w:hAnsi="Calibri" w:cs="Calibri"/>
                <w:b/>
                <w:sz w:val="22"/>
                <w:szCs w:val="22"/>
                <w:lang w:val="ro-RO" w:eastAsia="ro-RO"/>
              </w:rPr>
              <w:t>2021</w:t>
            </w:r>
          </w:p>
        </w:tc>
        <w:tc>
          <w:tcPr>
            <w:tcW w:w="1859" w:type="dxa"/>
            <w:shd w:val="clear" w:color="auto" w:fill="auto"/>
          </w:tcPr>
          <w:p w:rsidR="00C46919" w:rsidRPr="00FE0D0D" w:rsidRDefault="00C46919" w:rsidP="008E19CF">
            <w:pPr>
              <w:jc w:val="center"/>
              <w:rPr>
                <w:rFonts w:ascii="Calibri" w:hAnsi="Calibri" w:cs="Calibri"/>
                <w:b/>
                <w:sz w:val="22"/>
                <w:szCs w:val="22"/>
                <w:lang w:val="ro-RO" w:eastAsia="ro-RO"/>
              </w:rPr>
            </w:pPr>
            <w:r w:rsidRPr="00FE0D0D">
              <w:rPr>
                <w:rFonts w:ascii="Calibri" w:hAnsi="Calibri" w:cs="Calibri"/>
                <w:b/>
                <w:sz w:val="22"/>
                <w:szCs w:val="22"/>
                <w:lang w:val="ro-RO" w:eastAsia="ro-RO"/>
              </w:rPr>
              <w:t>2022</w:t>
            </w:r>
          </w:p>
        </w:tc>
        <w:tc>
          <w:tcPr>
            <w:tcW w:w="1775" w:type="dxa"/>
            <w:shd w:val="clear" w:color="auto" w:fill="auto"/>
          </w:tcPr>
          <w:p w:rsidR="00C46919" w:rsidRPr="00FE0D0D" w:rsidRDefault="00C46919" w:rsidP="008E19CF">
            <w:pPr>
              <w:jc w:val="center"/>
              <w:rPr>
                <w:rFonts w:ascii="Calibri" w:hAnsi="Calibri" w:cs="Calibri"/>
                <w:b/>
                <w:sz w:val="22"/>
                <w:szCs w:val="22"/>
                <w:lang w:val="ro-RO" w:eastAsia="ro-RO"/>
              </w:rPr>
            </w:pPr>
            <w:r w:rsidRPr="00FE0D0D">
              <w:rPr>
                <w:rFonts w:ascii="Calibri" w:hAnsi="Calibri" w:cs="Calibri"/>
                <w:b/>
                <w:sz w:val="22"/>
                <w:szCs w:val="22"/>
                <w:lang w:val="ro-RO" w:eastAsia="ro-RO"/>
              </w:rPr>
              <w:t>2023</w:t>
            </w:r>
          </w:p>
        </w:tc>
      </w:tr>
      <w:tr w:rsidR="00C46919" w:rsidRPr="00FE0D0D" w:rsidTr="008E19CF">
        <w:trPr>
          <w:trHeight w:val="838"/>
        </w:trPr>
        <w:tc>
          <w:tcPr>
            <w:tcW w:w="2740" w:type="dxa"/>
            <w:shd w:val="clear" w:color="auto" w:fill="auto"/>
          </w:tcPr>
          <w:p w:rsidR="00C46919" w:rsidRPr="00FE0D0D" w:rsidRDefault="00C46919" w:rsidP="008E19CF">
            <w:pPr>
              <w:jc w:val="both"/>
              <w:rPr>
                <w:rFonts w:ascii="Calibri" w:hAnsi="Calibri" w:cs="Calibri"/>
                <w:sz w:val="22"/>
                <w:szCs w:val="22"/>
                <w:lang w:val="ro-RO" w:eastAsia="ro-RO"/>
              </w:rPr>
            </w:pPr>
            <w:r w:rsidRPr="00FE0D0D">
              <w:rPr>
                <w:rFonts w:ascii="Calibri" w:hAnsi="Calibri" w:cs="Calibri"/>
                <w:sz w:val="22"/>
                <w:szCs w:val="22"/>
                <w:lang w:val="ro-RO" w:eastAsia="ro-RO"/>
              </w:rPr>
              <w:t>Finanțare investiții licee tehnologice cu profil preponderent agricol</w:t>
            </w:r>
          </w:p>
        </w:tc>
        <w:tc>
          <w:tcPr>
            <w:tcW w:w="1565" w:type="dxa"/>
            <w:shd w:val="clear" w:color="auto" w:fill="auto"/>
          </w:tcPr>
          <w:p w:rsidR="00C46919" w:rsidRPr="00FE0D0D" w:rsidRDefault="00C46919" w:rsidP="008E19CF">
            <w:pPr>
              <w:jc w:val="center"/>
              <w:rPr>
                <w:rFonts w:ascii="Calibri" w:hAnsi="Calibri" w:cs="Calibri"/>
                <w:sz w:val="22"/>
                <w:szCs w:val="22"/>
                <w:lang w:val="ro-RO" w:eastAsia="ro-RO"/>
              </w:rPr>
            </w:pPr>
            <w:r w:rsidRPr="00FE0D0D">
              <w:rPr>
                <w:rFonts w:ascii="Calibri" w:hAnsi="Calibri" w:cs="Calibri"/>
                <w:sz w:val="22"/>
                <w:szCs w:val="22"/>
                <w:lang w:val="ro-RO" w:eastAsia="ro-RO"/>
              </w:rPr>
              <w:t>53.781,512</w:t>
            </w:r>
          </w:p>
        </w:tc>
        <w:tc>
          <w:tcPr>
            <w:tcW w:w="1850" w:type="dxa"/>
            <w:shd w:val="clear" w:color="auto" w:fill="auto"/>
          </w:tcPr>
          <w:p w:rsidR="00C46919" w:rsidRPr="00FE0D0D" w:rsidRDefault="00C46919" w:rsidP="008E19CF">
            <w:pPr>
              <w:jc w:val="center"/>
              <w:rPr>
                <w:rFonts w:ascii="Calibri" w:hAnsi="Calibri" w:cs="Calibri"/>
                <w:sz w:val="22"/>
                <w:szCs w:val="22"/>
                <w:lang w:val="ro-RO" w:eastAsia="ro-RO"/>
              </w:rPr>
            </w:pPr>
            <w:r w:rsidRPr="00FE0D0D">
              <w:rPr>
                <w:rFonts w:ascii="Calibri" w:hAnsi="Calibri" w:cs="Calibri"/>
                <w:sz w:val="22"/>
                <w:szCs w:val="22"/>
                <w:lang w:val="ro-RO" w:eastAsia="ro-RO"/>
              </w:rPr>
              <w:t>42.016,806</w:t>
            </w:r>
          </w:p>
        </w:tc>
        <w:tc>
          <w:tcPr>
            <w:tcW w:w="1859" w:type="dxa"/>
            <w:shd w:val="clear" w:color="auto" w:fill="auto"/>
          </w:tcPr>
          <w:p w:rsidR="00C46919" w:rsidRPr="00FE0D0D" w:rsidRDefault="00C46919" w:rsidP="008E19CF">
            <w:pPr>
              <w:jc w:val="center"/>
              <w:rPr>
                <w:rFonts w:ascii="Calibri" w:hAnsi="Calibri" w:cs="Calibri"/>
                <w:sz w:val="22"/>
                <w:szCs w:val="22"/>
                <w:lang w:val="ro-RO" w:eastAsia="ro-RO"/>
              </w:rPr>
            </w:pPr>
            <w:r w:rsidRPr="00FE0D0D">
              <w:rPr>
                <w:rFonts w:ascii="Calibri" w:hAnsi="Calibri" w:cs="Calibri"/>
                <w:sz w:val="22"/>
                <w:szCs w:val="22"/>
                <w:lang w:val="ro-RO" w:eastAsia="ro-RO"/>
              </w:rPr>
              <w:t>36.974,790</w:t>
            </w:r>
          </w:p>
        </w:tc>
        <w:tc>
          <w:tcPr>
            <w:tcW w:w="1775" w:type="dxa"/>
            <w:shd w:val="clear" w:color="auto" w:fill="auto"/>
          </w:tcPr>
          <w:p w:rsidR="00C46919" w:rsidRPr="00FE0D0D" w:rsidRDefault="00C46919" w:rsidP="008E19CF">
            <w:pPr>
              <w:jc w:val="center"/>
              <w:rPr>
                <w:rFonts w:ascii="Calibri" w:hAnsi="Calibri" w:cs="Calibri"/>
                <w:sz w:val="22"/>
                <w:szCs w:val="22"/>
                <w:lang w:val="ro-RO" w:eastAsia="ro-RO"/>
              </w:rPr>
            </w:pPr>
            <w:r w:rsidRPr="00FE0D0D">
              <w:rPr>
                <w:rFonts w:ascii="Calibri" w:hAnsi="Calibri" w:cs="Calibri"/>
                <w:sz w:val="22"/>
                <w:szCs w:val="22"/>
                <w:lang w:val="ro-RO" w:eastAsia="ro-RO"/>
              </w:rPr>
              <w:t>33.613,446</w:t>
            </w:r>
          </w:p>
        </w:tc>
      </w:tr>
    </w:tbl>
    <w:p w:rsidR="00C46919" w:rsidRPr="00FE0D0D" w:rsidRDefault="00C46919" w:rsidP="00C46919">
      <w:pPr>
        <w:shd w:val="clear" w:color="auto" w:fill="FFFFFF"/>
        <w:jc w:val="both"/>
        <w:rPr>
          <w:rFonts w:ascii="Calibri" w:eastAsia="Calibri" w:hAnsi="Calibri" w:cs="Calibri"/>
          <w:shd w:val="clear" w:color="auto" w:fill="FFFFFF"/>
          <w:lang w:val="ro-RO" w:eastAsia="ro-RO"/>
        </w:rPr>
      </w:pPr>
    </w:p>
    <w:p w:rsidR="00C46919" w:rsidRPr="00FE0D0D" w:rsidRDefault="00C46919" w:rsidP="00C46919">
      <w:pPr>
        <w:shd w:val="clear" w:color="auto" w:fill="FFFFFF"/>
        <w:jc w:val="both"/>
        <w:rPr>
          <w:rFonts w:ascii="Calibri" w:eastAsia="Calibri" w:hAnsi="Calibri" w:cs="Calibri"/>
          <w:shd w:val="clear" w:color="auto" w:fill="FFFFFF"/>
          <w:lang w:val="ro-RO" w:eastAsia="ro-RO"/>
        </w:rPr>
      </w:pPr>
      <w:r w:rsidRPr="00FE0D0D">
        <w:rPr>
          <w:rFonts w:ascii="Calibri" w:eastAsia="Calibri" w:hAnsi="Calibri" w:cs="Calibri"/>
          <w:shd w:val="clear" w:color="auto" w:fill="FFFFFF"/>
          <w:lang w:val="ro-RO" w:eastAsia="ro-RO"/>
        </w:rPr>
        <w:t>Fundamentarea resurselor financiare necesare pentru anul 2020 are în vedere:</w:t>
      </w:r>
    </w:p>
    <w:p w:rsidR="00C46919" w:rsidRPr="00FE0D0D" w:rsidRDefault="00C46919" w:rsidP="00C46919">
      <w:pPr>
        <w:shd w:val="clear" w:color="auto" w:fill="FFFFFF"/>
        <w:jc w:val="both"/>
        <w:rPr>
          <w:rFonts w:ascii="Calibri" w:eastAsia="Calibri" w:hAnsi="Calibri" w:cs="Calibri"/>
          <w:lang w:val="ro-RO" w:eastAsia="ro-RO"/>
        </w:rPr>
      </w:pPr>
    </w:p>
    <w:p w:rsidR="00C46919" w:rsidRPr="00FE0D0D" w:rsidRDefault="00C46919" w:rsidP="00C46919">
      <w:pPr>
        <w:shd w:val="clear" w:color="auto" w:fill="FFFFFF"/>
        <w:jc w:val="both"/>
        <w:rPr>
          <w:rFonts w:ascii="Calibri" w:eastAsia="Calibri" w:hAnsi="Calibri" w:cs="Calibri"/>
          <w:lang w:val="ro-RO" w:eastAsia="ro-RO"/>
        </w:rPr>
      </w:pPr>
      <w:r w:rsidRPr="00FE0D0D">
        <w:rPr>
          <w:rFonts w:ascii="Calibri" w:eastAsia="Calibri" w:hAnsi="Calibri" w:cs="Calibri"/>
          <w:lang w:val="ro-RO" w:eastAsia="ro-RO"/>
        </w:rPr>
        <w:t>Număr licee tehnologice cu profil preponderent agricol (58) x suma/liceu (4.414 mii lei) = 256.000 mii lei.</w:t>
      </w:r>
    </w:p>
    <w:p w:rsidR="00C46919" w:rsidRPr="00FE0D0D" w:rsidRDefault="00C46919" w:rsidP="00C46919">
      <w:pPr>
        <w:shd w:val="clear" w:color="auto" w:fill="FFFFFF"/>
        <w:jc w:val="both"/>
        <w:rPr>
          <w:rFonts w:ascii="Calibri" w:eastAsia="Calibri" w:hAnsi="Calibri" w:cs="Calibri"/>
          <w:lang w:val="ro-RO" w:eastAsia="ro-RO"/>
        </w:rPr>
      </w:pPr>
    </w:p>
    <w:p w:rsidR="00C46919" w:rsidRPr="00FE0D0D" w:rsidRDefault="00C46919" w:rsidP="00C46919">
      <w:pPr>
        <w:shd w:val="clear" w:color="auto" w:fill="FFFFFF"/>
        <w:jc w:val="both"/>
        <w:rPr>
          <w:rFonts w:ascii="Calibri" w:eastAsia="Calibri" w:hAnsi="Calibri" w:cs="Calibri"/>
          <w:lang w:val="ro-RO" w:eastAsia="ro-RO"/>
        </w:rPr>
      </w:pPr>
      <w:r w:rsidRPr="00FE0D0D">
        <w:rPr>
          <w:rFonts w:ascii="Calibri" w:eastAsia="Calibri" w:hAnsi="Calibri" w:cs="Calibri"/>
          <w:lang w:val="ro-RO" w:eastAsia="ro-RO"/>
        </w:rPr>
        <w:t>Sumele estimate penru anii 2021-2023 sunt 200 milioane lei, 176 milioane lei și 160 milioane lei respectiv.</w:t>
      </w:r>
    </w:p>
    <w:p w:rsidR="00C46919" w:rsidRPr="00FE0D0D" w:rsidRDefault="00C46919" w:rsidP="00C46919">
      <w:pPr>
        <w:shd w:val="clear" w:color="auto" w:fill="FFFFFF"/>
        <w:jc w:val="both"/>
        <w:rPr>
          <w:rFonts w:ascii="Calibri" w:eastAsia="Calibri" w:hAnsi="Calibri" w:cs="Calibri"/>
          <w:lang w:val="ro-RO" w:eastAsia="ro-RO"/>
        </w:rPr>
      </w:pPr>
    </w:p>
    <w:p w:rsidR="00C46919" w:rsidRPr="00FE0D0D" w:rsidRDefault="00C46919" w:rsidP="00C46919">
      <w:pPr>
        <w:shd w:val="clear" w:color="auto" w:fill="FFFFFF"/>
        <w:jc w:val="both"/>
        <w:rPr>
          <w:rFonts w:ascii="Calibri" w:eastAsia="Calibri" w:hAnsi="Calibri" w:cs="Calibri"/>
          <w:lang w:val="ro-RO" w:eastAsia="ro-RO"/>
        </w:rPr>
      </w:pPr>
      <w:r w:rsidRPr="00FE0D0D">
        <w:rPr>
          <w:rFonts w:ascii="Calibri" w:eastAsia="Calibri" w:hAnsi="Calibri" w:cs="Calibri"/>
          <w:lang w:val="ro-RO" w:eastAsia="ro-RO"/>
        </w:rPr>
        <w:t>Programul de susținere financiară a liceelor se implementează permanent, începând cu anul 2020.</w:t>
      </w:r>
    </w:p>
    <w:p w:rsidR="00C46919" w:rsidRPr="00FE0D0D" w:rsidRDefault="00C46919" w:rsidP="00C46919">
      <w:pPr>
        <w:keepNext/>
        <w:jc w:val="both"/>
        <w:outlineLvl w:val="0"/>
        <w:rPr>
          <w:rFonts w:ascii="Calibri" w:eastAsia="Calibri" w:hAnsi="Calibri" w:cs="Calibri"/>
        </w:rPr>
      </w:pPr>
      <w:r w:rsidRPr="00FE0D0D">
        <w:rPr>
          <w:rFonts w:ascii="Calibri" w:eastAsia="Calibri" w:hAnsi="Calibri" w:cs="Calibri"/>
        </w:rPr>
        <w:sym w:font="Wingdings" w:char="F0D8"/>
      </w:r>
      <w:r w:rsidRPr="00FE0D0D">
        <w:rPr>
          <w:rFonts w:ascii="Calibri" w:eastAsia="Calibri" w:hAnsi="Calibri" w:cs="Calibri"/>
          <w:b/>
        </w:rPr>
        <w:t>Camere agricole</w:t>
      </w:r>
    </w:p>
    <w:p w:rsidR="00C46919" w:rsidRPr="00FE0D0D" w:rsidRDefault="00C46919" w:rsidP="00C46919">
      <w:pPr>
        <w:rPr>
          <w:rFonts w:ascii="Calibri" w:eastAsia="Calibri" w:hAnsi="Calibri" w:cs="Calibri"/>
          <w:lang w:val="ro-RO" w:eastAsia="ro-RO"/>
        </w:rPr>
      </w:pPr>
      <w:r w:rsidRPr="00FE0D0D">
        <w:rPr>
          <w:rFonts w:ascii="Calibri" w:eastAsia="Calibri" w:hAnsi="Calibri" w:cs="Calibri"/>
          <w:lang w:val="ro-RO" w:eastAsia="ro-RO"/>
        </w:rPr>
        <w:t xml:space="preserve">Bugetul necesar (mii euro)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1"/>
        <w:gridCol w:w="1564"/>
        <w:gridCol w:w="1849"/>
        <w:gridCol w:w="1857"/>
        <w:gridCol w:w="1773"/>
      </w:tblGrid>
      <w:tr w:rsidR="00C46919" w:rsidRPr="00FE0D0D" w:rsidTr="008E19CF">
        <w:trPr>
          <w:trHeight w:val="292"/>
        </w:trPr>
        <w:tc>
          <w:tcPr>
            <w:tcW w:w="2731" w:type="dxa"/>
            <w:vMerge w:val="restart"/>
            <w:shd w:val="clear" w:color="auto" w:fill="auto"/>
          </w:tcPr>
          <w:p w:rsidR="00C46919" w:rsidRPr="00FE0D0D" w:rsidRDefault="00C46919" w:rsidP="008E19CF">
            <w:pPr>
              <w:rPr>
                <w:rFonts w:ascii="Calibri" w:hAnsi="Calibri" w:cs="Calibri"/>
                <w:b/>
                <w:sz w:val="22"/>
                <w:szCs w:val="22"/>
                <w:lang w:val="ro-RO" w:eastAsia="ro-RO"/>
              </w:rPr>
            </w:pPr>
            <w:r w:rsidRPr="00FE0D0D">
              <w:rPr>
                <w:rFonts w:ascii="Calibri" w:hAnsi="Calibri" w:cs="Calibri"/>
                <w:b/>
                <w:sz w:val="22"/>
                <w:szCs w:val="22"/>
                <w:lang w:val="ro-RO" w:eastAsia="ro-RO"/>
              </w:rPr>
              <w:t>Specificare</w:t>
            </w:r>
          </w:p>
        </w:tc>
        <w:tc>
          <w:tcPr>
            <w:tcW w:w="1564" w:type="dxa"/>
            <w:vMerge w:val="restart"/>
            <w:shd w:val="clear" w:color="auto" w:fill="auto"/>
          </w:tcPr>
          <w:p w:rsidR="00C46919" w:rsidRPr="00FE0D0D" w:rsidRDefault="00C46919" w:rsidP="008E19CF">
            <w:pPr>
              <w:jc w:val="center"/>
              <w:rPr>
                <w:rFonts w:ascii="Calibri" w:hAnsi="Calibri" w:cs="Calibri"/>
                <w:b/>
                <w:sz w:val="22"/>
                <w:szCs w:val="22"/>
                <w:lang w:val="ro-RO" w:eastAsia="ro-RO"/>
              </w:rPr>
            </w:pPr>
            <w:r w:rsidRPr="00FE0D0D">
              <w:rPr>
                <w:rFonts w:ascii="Calibri" w:hAnsi="Calibri" w:cs="Calibri"/>
                <w:b/>
                <w:sz w:val="22"/>
                <w:szCs w:val="22"/>
                <w:lang w:val="ro-RO" w:eastAsia="ro-RO"/>
              </w:rPr>
              <w:t>2020</w:t>
            </w:r>
          </w:p>
        </w:tc>
        <w:tc>
          <w:tcPr>
            <w:tcW w:w="5479" w:type="dxa"/>
            <w:gridSpan w:val="3"/>
            <w:shd w:val="clear" w:color="auto" w:fill="auto"/>
          </w:tcPr>
          <w:p w:rsidR="00C46919" w:rsidRPr="00FE0D0D" w:rsidRDefault="00C46919" w:rsidP="008E19CF">
            <w:pPr>
              <w:jc w:val="center"/>
              <w:rPr>
                <w:rFonts w:ascii="Calibri" w:hAnsi="Calibri" w:cs="Calibri"/>
                <w:b/>
                <w:sz w:val="22"/>
                <w:szCs w:val="22"/>
                <w:lang w:val="ro-RO" w:eastAsia="ro-RO"/>
              </w:rPr>
            </w:pPr>
            <w:r w:rsidRPr="00FE0D0D">
              <w:rPr>
                <w:rFonts w:ascii="Calibri" w:hAnsi="Calibri" w:cs="Calibri"/>
                <w:b/>
                <w:sz w:val="22"/>
                <w:szCs w:val="22"/>
                <w:lang w:val="ro-RO" w:eastAsia="ro-RO"/>
              </w:rPr>
              <w:t>estimări</w:t>
            </w:r>
          </w:p>
        </w:tc>
      </w:tr>
      <w:tr w:rsidR="00C46919" w:rsidRPr="00FE0D0D" w:rsidTr="008E19CF">
        <w:trPr>
          <w:trHeight w:val="292"/>
        </w:trPr>
        <w:tc>
          <w:tcPr>
            <w:tcW w:w="2731" w:type="dxa"/>
            <w:vMerge/>
            <w:shd w:val="clear" w:color="auto" w:fill="auto"/>
          </w:tcPr>
          <w:p w:rsidR="00C46919" w:rsidRPr="00FE0D0D" w:rsidRDefault="00C46919" w:rsidP="008E19CF">
            <w:pPr>
              <w:jc w:val="both"/>
              <w:rPr>
                <w:rFonts w:ascii="Calibri" w:hAnsi="Calibri" w:cs="Calibri"/>
                <w:sz w:val="22"/>
                <w:szCs w:val="22"/>
                <w:lang w:val="ro-RO" w:eastAsia="ro-RO"/>
              </w:rPr>
            </w:pPr>
          </w:p>
        </w:tc>
        <w:tc>
          <w:tcPr>
            <w:tcW w:w="1564" w:type="dxa"/>
            <w:vMerge/>
            <w:shd w:val="clear" w:color="auto" w:fill="auto"/>
          </w:tcPr>
          <w:p w:rsidR="00C46919" w:rsidRPr="00FE0D0D" w:rsidRDefault="00C46919" w:rsidP="008E19CF">
            <w:pPr>
              <w:jc w:val="center"/>
              <w:rPr>
                <w:rFonts w:ascii="Calibri" w:hAnsi="Calibri" w:cs="Calibri"/>
                <w:b/>
                <w:sz w:val="22"/>
                <w:szCs w:val="22"/>
                <w:lang w:val="ro-RO" w:eastAsia="ro-RO"/>
              </w:rPr>
            </w:pPr>
          </w:p>
        </w:tc>
        <w:tc>
          <w:tcPr>
            <w:tcW w:w="1849" w:type="dxa"/>
            <w:shd w:val="clear" w:color="auto" w:fill="auto"/>
          </w:tcPr>
          <w:p w:rsidR="00C46919" w:rsidRPr="00FE0D0D" w:rsidRDefault="00C46919" w:rsidP="008E19CF">
            <w:pPr>
              <w:jc w:val="center"/>
              <w:rPr>
                <w:rFonts w:ascii="Calibri" w:hAnsi="Calibri" w:cs="Calibri"/>
                <w:b/>
                <w:sz w:val="22"/>
                <w:szCs w:val="22"/>
                <w:lang w:val="ro-RO" w:eastAsia="ro-RO"/>
              </w:rPr>
            </w:pPr>
            <w:r w:rsidRPr="00FE0D0D">
              <w:rPr>
                <w:rFonts w:ascii="Calibri" w:hAnsi="Calibri" w:cs="Calibri"/>
                <w:b/>
                <w:sz w:val="22"/>
                <w:szCs w:val="22"/>
                <w:lang w:val="ro-RO" w:eastAsia="ro-RO"/>
              </w:rPr>
              <w:t>2021</w:t>
            </w:r>
          </w:p>
        </w:tc>
        <w:tc>
          <w:tcPr>
            <w:tcW w:w="1857" w:type="dxa"/>
            <w:shd w:val="clear" w:color="auto" w:fill="auto"/>
          </w:tcPr>
          <w:p w:rsidR="00C46919" w:rsidRPr="00FE0D0D" w:rsidRDefault="00C46919" w:rsidP="008E19CF">
            <w:pPr>
              <w:jc w:val="center"/>
              <w:rPr>
                <w:rFonts w:ascii="Calibri" w:hAnsi="Calibri" w:cs="Calibri"/>
                <w:b/>
                <w:sz w:val="22"/>
                <w:szCs w:val="22"/>
                <w:lang w:val="ro-RO" w:eastAsia="ro-RO"/>
              </w:rPr>
            </w:pPr>
            <w:r w:rsidRPr="00FE0D0D">
              <w:rPr>
                <w:rFonts w:ascii="Calibri" w:hAnsi="Calibri" w:cs="Calibri"/>
                <w:b/>
                <w:sz w:val="22"/>
                <w:szCs w:val="22"/>
                <w:lang w:val="ro-RO" w:eastAsia="ro-RO"/>
              </w:rPr>
              <w:t>2022</w:t>
            </w:r>
          </w:p>
        </w:tc>
        <w:tc>
          <w:tcPr>
            <w:tcW w:w="1772" w:type="dxa"/>
            <w:shd w:val="clear" w:color="auto" w:fill="auto"/>
          </w:tcPr>
          <w:p w:rsidR="00C46919" w:rsidRPr="00FE0D0D" w:rsidRDefault="00C46919" w:rsidP="008E19CF">
            <w:pPr>
              <w:jc w:val="center"/>
              <w:rPr>
                <w:rFonts w:ascii="Calibri" w:hAnsi="Calibri" w:cs="Calibri"/>
                <w:b/>
                <w:sz w:val="22"/>
                <w:szCs w:val="22"/>
                <w:lang w:val="ro-RO" w:eastAsia="ro-RO"/>
              </w:rPr>
            </w:pPr>
            <w:r w:rsidRPr="00FE0D0D">
              <w:rPr>
                <w:rFonts w:ascii="Calibri" w:hAnsi="Calibri" w:cs="Calibri"/>
                <w:b/>
                <w:sz w:val="22"/>
                <w:szCs w:val="22"/>
                <w:lang w:val="ro-RO" w:eastAsia="ro-RO"/>
              </w:rPr>
              <w:t>2023</w:t>
            </w:r>
          </w:p>
        </w:tc>
      </w:tr>
      <w:tr w:rsidR="00C46919" w:rsidRPr="00FE0D0D" w:rsidTr="008E19CF">
        <w:trPr>
          <w:trHeight w:val="568"/>
        </w:trPr>
        <w:tc>
          <w:tcPr>
            <w:tcW w:w="2731" w:type="dxa"/>
            <w:shd w:val="clear" w:color="auto" w:fill="auto"/>
          </w:tcPr>
          <w:p w:rsidR="00C46919" w:rsidRPr="00FE0D0D" w:rsidRDefault="00C46919" w:rsidP="008E19CF">
            <w:pPr>
              <w:jc w:val="both"/>
              <w:rPr>
                <w:rFonts w:ascii="Calibri" w:hAnsi="Calibri" w:cs="Calibri"/>
                <w:sz w:val="22"/>
                <w:szCs w:val="22"/>
                <w:lang w:val="ro-RO" w:eastAsia="ro-RO"/>
              </w:rPr>
            </w:pPr>
            <w:r w:rsidRPr="00FE0D0D">
              <w:rPr>
                <w:rFonts w:ascii="Calibri" w:hAnsi="Calibri" w:cs="Calibri"/>
                <w:sz w:val="22"/>
                <w:szCs w:val="22"/>
                <w:lang w:val="ro-RO" w:eastAsia="ro-RO"/>
              </w:rPr>
              <w:t>Înființare, funcționare Camere Agricole</w:t>
            </w:r>
          </w:p>
        </w:tc>
        <w:tc>
          <w:tcPr>
            <w:tcW w:w="1564" w:type="dxa"/>
            <w:shd w:val="clear" w:color="auto" w:fill="auto"/>
            <w:vAlign w:val="center"/>
          </w:tcPr>
          <w:p w:rsidR="00C46919" w:rsidRPr="00FE0D0D" w:rsidRDefault="00C46919" w:rsidP="008E19CF">
            <w:pPr>
              <w:jc w:val="right"/>
              <w:rPr>
                <w:rFonts w:ascii="Calibri" w:hAnsi="Calibri" w:cs="Calibri"/>
                <w:sz w:val="22"/>
                <w:szCs w:val="22"/>
                <w:lang w:val="ro-RO" w:eastAsia="ro-RO"/>
              </w:rPr>
            </w:pPr>
            <w:r w:rsidRPr="00FE0D0D">
              <w:rPr>
                <w:rFonts w:ascii="Calibri" w:hAnsi="Calibri" w:cs="Calibri"/>
                <w:sz w:val="22"/>
                <w:szCs w:val="22"/>
                <w:lang w:val="ro-RO" w:eastAsia="ro-RO"/>
              </w:rPr>
              <w:t>47.225,378</w:t>
            </w:r>
          </w:p>
        </w:tc>
        <w:tc>
          <w:tcPr>
            <w:tcW w:w="1849" w:type="dxa"/>
            <w:shd w:val="clear" w:color="auto" w:fill="auto"/>
            <w:vAlign w:val="center"/>
          </w:tcPr>
          <w:p w:rsidR="00C46919" w:rsidRPr="00FE0D0D" w:rsidRDefault="00C46919" w:rsidP="008E19CF">
            <w:pPr>
              <w:jc w:val="right"/>
              <w:rPr>
                <w:rFonts w:ascii="Calibri" w:hAnsi="Calibri" w:cs="Calibri"/>
                <w:sz w:val="22"/>
                <w:szCs w:val="22"/>
                <w:lang w:val="ro-RO" w:eastAsia="ro-RO"/>
              </w:rPr>
            </w:pPr>
            <w:r w:rsidRPr="00FE0D0D">
              <w:rPr>
                <w:rFonts w:ascii="Calibri" w:hAnsi="Calibri" w:cs="Calibri"/>
                <w:sz w:val="22"/>
                <w:szCs w:val="22"/>
                <w:lang w:val="ro-RO" w:eastAsia="ro-RO"/>
              </w:rPr>
              <w:t>25.504,200</w:t>
            </w:r>
          </w:p>
        </w:tc>
        <w:tc>
          <w:tcPr>
            <w:tcW w:w="1857" w:type="dxa"/>
            <w:shd w:val="clear" w:color="auto" w:fill="auto"/>
            <w:vAlign w:val="center"/>
          </w:tcPr>
          <w:p w:rsidR="00C46919" w:rsidRPr="00FE0D0D" w:rsidRDefault="00C46919" w:rsidP="008E19CF">
            <w:pPr>
              <w:jc w:val="right"/>
              <w:rPr>
                <w:rFonts w:ascii="Calibri" w:hAnsi="Calibri" w:cs="Calibri"/>
                <w:sz w:val="22"/>
                <w:szCs w:val="22"/>
                <w:lang w:val="ro-RO" w:eastAsia="ro-RO"/>
              </w:rPr>
            </w:pPr>
            <w:r w:rsidRPr="00FE0D0D">
              <w:rPr>
                <w:rFonts w:ascii="Calibri" w:hAnsi="Calibri" w:cs="Calibri"/>
                <w:sz w:val="22"/>
                <w:szCs w:val="22"/>
                <w:lang w:val="ro-RO" w:eastAsia="ro-RO"/>
              </w:rPr>
              <w:t>14.244,000</w:t>
            </w:r>
          </w:p>
        </w:tc>
        <w:tc>
          <w:tcPr>
            <w:tcW w:w="1772" w:type="dxa"/>
            <w:shd w:val="clear" w:color="auto" w:fill="auto"/>
          </w:tcPr>
          <w:p w:rsidR="00C46919" w:rsidRPr="00FE0D0D" w:rsidRDefault="00C46919" w:rsidP="008E19CF">
            <w:pPr>
              <w:jc w:val="center"/>
              <w:rPr>
                <w:rFonts w:ascii="Calibri" w:hAnsi="Calibri" w:cs="Calibri"/>
                <w:sz w:val="22"/>
                <w:szCs w:val="22"/>
                <w:lang w:val="ro-RO" w:eastAsia="ro-RO"/>
              </w:rPr>
            </w:pPr>
          </w:p>
        </w:tc>
      </w:tr>
    </w:tbl>
    <w:p w:rsidR="00C46919" w:rsidRPr="00FE0D0D" w:rsidRDefault="00C46919" w:rsidP="00C46919">
      <w:pPr>
        <w:keepNext/>
        <w:jc w:val="both"/>
        <w:outlineLvl w:val="0"/>
        <w:rPr>
          <w:rFonts w:ascii="Calibri" w:hAnsi="Calibri" w:cs="Calibri"/>
          <w:b/>
          <w:bCs/>
          <w:i/>
          <w:kern w:val="32"/>
        </w:rPr>
      </w:pPr>
      <w:r w:rsidRPr="00FE0D0D">
        <w:rPr>
          <w:rFonts w:ascii="Calibri" w:hAnsi="Calibri" w:cs="Calibri"/>
          <w:b/>
          <w:bCs/>
          <w:i/>
          <w:kern w:val="32"/>
        </w:rPr>
        <w:t>Sprijin FEGA alocat temporar din bugetul național</w:t>
      </w:r>
    </w:p>
    <w:p w:rsidR="00C46919" w:rsidRPr="00FE0D0D" w:rsidRDefault="00C46919" w:rsidP="00C46919">
      <w:pPr>
        <w:keepNext/>
        <w:jc w:val="both"/>
        <w:outlineLvl w:val="0"/>
        <w:rPr>
          <w:rFonts w:ascii="Calibri" w:hAnsi="Calibri" w:cs="Calibri"/>
          <w:bCs/>
          <w:kern w:val="32"/>
        </w:rPr>
      </w:pPr>
    </w:p>
    <w:p w:rsidR="00C46919" w:rsidRPr="00FE0D0D" w:rsidRDefault="00C46919" w:rsidP="00C46919">
      <w:pPr>
        <w:keepNext/>
        <w:jc w:val="both"/>
        <w:outlineLvl w:val="0"/>
        <w:rPr>
          <w:rFonts w:ascii="Calibri" w:hAnsi="Calibri" w:cs="Calibri"/>
          <w:b/>
          <w:bCs/>
          <w:kern w:val="32"/>
        </w:rPr>
      </w:pPr>
      <w:r w:rsidRPr="00FE0D0D">
        <w:rPr>
          <w:rFonts w:ascii="Calibri" w:hAnsi="Calibri" w:cs="Calibri"/>
          <w:bCs/>
          <w:kern w:val="32"/>
        </w:rPr>
        <w:sym w:font="Wingdings" w:char="F0D8"/>
      </w:r>
      <w:r w:rsidRPr="00FE0D0D">
        <w:rPr>
          <w:rFonts w:ascii="Calibri" w:hAnsi="Calibri" w:cs="Calibri"/>
          <w:bCs/>
          <w:kern w:val="32"/>
        </w:rPr>
        <w:t xml:space="preserve">  </w:t>
      </w:r>
      <w:r w:rsidRPr="00FE0D0D">
        <w:rPr>
          <w:rFonts w:ascii="Calibri" w:hAnsi="Calibri" w:cs="Calibri"/>
          <w:b/>
          <w:bCs/>
          <w:kern w:val="32"/>
        </w:rPr>
        <w:t>Scheme de plăți directe</w:t>
      </w:r>
    </w:p>
    <w:p w:rsidR="00C46919" w:rsidRPr="00FE0D0D" w:rsidRDefault="00C46919" w:rsidP="00C46919">
      <w:pPr>
        <w:keepNext/>
        <w:jc w:val="both"/>
        <w:outlineLvl w:val="0"/>
        <w:rPr>
          <w:rFonts w:ascii="Calibri" w:hAnsi="Calibri" w:cs="Calibri"/>
          <w:bCs/>
          <w:kern w:val="32"/>
        </w:rPr>
      </w:pPr>
      <w:r w:rsidRPr="00FE0D0D">
        <w:rPr>
          <w:rFonts w:ascii="Calibri" w:hAnsi="Calibri" w:cs="Calibri"/>
          <w:bCs/>
          <w:kern w:val="32"/>
        </w:rPr>
        <w:t xml:space="preserve">Conform anexei II din Regulamentul (UE) nr 1307/2013 (pentru anul 2020) și a anexei IV din propunerea de </w:t>
      </w:r>
      <w:r w:rsidRPr="00FE0D0D">
        <w:rPr>
          <w:rFonts w:ascii="Calibri" w:hAnsi="Calibri" w:cs="Calibri"/>
          <w:bCs/>
          <w:i/>
          <w:iCs/>
          <w:kern w:val="32"/>
        </w:rPr>
        <w:t xml:space="preserve">Regulament al Parlamentului European și al Consiliului de stabilire a normelor privind sprijinul pentru planurile strategice care urmează a fi elaborate de statele membre în cadrul politicii agricole comune (planurile strategice PAC) și finanțate de Fondul european de garantare agricolă (FEGA) și de Fondul european agricol pentru dezvoltare rurală (FEADR) și de abrogare a Regulamentelor (UE) nr. 1305/2013 și (UE) nr. 1307/2013 ale Parlamentului European și ale Consiliului, </w:t>
      </w:r>
      <w:r w:rsidRPr="00FE0D0D">
        <w:rPr>
          <w:rFonts w:ascii="Calibri" w:hAnsi="Calibri" w:cs="Calibri"/>
          <w:bCs/>
          <w:kern w:val="32"/>
        </w:rPr>
        <w:t>care în prezent este supusă discuțiilor și negocierilor, plafoanele acordate României pentru plățile directe  sunt:</w:t>
      </w:r>
    </w:p>
    <w:p w:rsidR="00C46919" w:rsidRPr="00FE0D0D" w:rsidRDefault="00C46919" w:rsidP="00C46919">
      <w:pPr>
        <w:keepNext/>
        <w:jc w:val="both"/>
        <w:outlineLvl w:val="0"/>
        <w:rPr>
          <w:rFonts w:ascii="Calibri" w:hAnsi="Calibri" w:cs="Calibri"/>
          <w:b/>
          <w:bCs/>
          <w:kern w:val="32"/>
        </w:rPr>
      </w:pPr>
    </w:p>
    <w:p w:rsidR="00C46919" w:rsidRPr="00FE0D0D" w:rsidRDefault="00C46919" w:rsidP="00C46919">
      <w:pPr>
        <w:jc w:val="both"/>
        <w:rPr>
          <w:rFonts w:ascii="Calibri" w:eastAsia="Calibri" w:hAnsi="Calibri" w:cs="Calibri"/>
          <w:lang w:val="ro-RO" w:eastAsia="ro-RO"/>
        </w:rPr>
      </w:pPr>
      <w:r w:rsidRPr="00FE0D0D">
        <w:rPr>
          <w:rFonts w:ascii="Calibri" w:eastAsia="Calibri" w:hAnsi="Calibri" w:cs="Calibri"/>
          <w:lang w:val="ro-RO" w:eastAsia="ro-RO"/>
        </w:rPr>
        <w:t>Buget necesar (mii euro)-plați pentru campaniile 2020 și în continuare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5"/>
        <w:gridCol w:w="1941"/>
        <w:gridCol w:w="1849"/>
        <w:gridCol w:w="1857"/>
        <w:gridCol w:w="1773"/>
      </w:tblGrid>
      <w:tr w:rsidR="00C46919" w:rsidRPr="00FE0D0D" w:rsidTr="008E19CF">
        <w:trPr>
          <w:trHeight w:val="309"/>
        </w:trPr>
        <w:tc>
          <w:tcPr>
            <w:tcW w:w="2355" w:type="dxa"/>
            <w:vMerge w:val="restart"/>
            <w:shd w:val="clear" w:color="auto" w:fill="auto"/>
          </w:tcPr>
          <w:p w:rsidR="00C46919" w:rsidRPr="00FE0D0D" w:rsidRDefault="00C46919" w:rsidP="008E19CF">
            <w:pPr>
              <w:rPr>
                <w:rFonts w:ascii="Calibri" w:hAnsi="Calibri" w:cs="Calibri"/>
                <w:b/>
                <w:sz w:val="22"/>
                <w:szCs w:val="22"/>
                <w:lang w:val="ro-RO" w:eastAsia="ro-RO"/>
              </w:rPr>
            </w:pPr>
            <w:r w:rsidRPr="00FE0D0D">
              <w:rPr>
                <w:rFonts w:ascii="Calibri" w:hAnsi="Calibri" w:cs="Calibri"/>
                <w:b/>
                <w:sz w:val="22"/>
                <w:szCs w:val="22"/>
                <w:lang w:val="ro-RO" w:eastAsia="ro-RO"/>
              </w:rPr>
              <w:t>Specificare</w:t>
            </w:r>
          </w:p>
        </w:tc>
        <w:tc>
          <w:tcPr>
            <w:tcW w:w="1941" w:type="dxa"/>
            <w:vMerge w:val="restart"/>
            <w:shd w:val="clear" w:color="auto" w:fill="auto"/>
          </w:tcPr>
          <w:p w:rsidR="00C46919" w:rsidRPr="00FE0D0D" w:rsidRDefault="00C46919" w:rsidP="008E19CF">
            <w:pPr>
              <w:jc w:val="center"/>
              <w:rPr>
                <w:rFonts w:ascii="Calibri" w:hAnsi="Calibri" w:cs="Calibri"/>
                <w:b/>
                <w:sz w:val="22"/>
                <w:szCs w:val="22"/>
                <w:lang w:val="ro-RO" w:eastAsia="ro-RO"/>
              </w:rPr>
            </w:pPr>
            <w:r w:rsidRPr="00FE0D0D">
              <w:rPr>
                <w:rFonts w:ascii="Calibri" w:hAnsi="Calibri" w:cs="Calibri"/>
                <w:b/>
                <w:sz w:val="22"/>
                <w:szCs w:val="22"/>
                <w:lang w:val="ro-RO" w:eastAsia="ro-RO"/>
              </w:rPr>
              <w:t>2020</w:t>
            </w:r>
          </w:p>
        </w:tc>
        <w:tc>
          <w:tcPr>
            <w:tcW w:w="5479" w:type="dxa"/>
            <w:gridSpan w:val="3"/>
            <w:shd w:val="clear" w:color="auto" w:fill="auto"/>
          </w:tcPr>
          <w:p w:rsidR="00C46919" w:rsidRPr="00FE0D0D" w:rsidRDefault="00C46919" w:rsidP="008E19CF">
            <w:pPr>
              <w:jc w:val="center"/>
              <w:rPr>
                <w:rFonts w:ascii="Calibri" w:hAnsi="Calibri" w:cs="Calibri"/>
                <w:b/>
                <w:sz w:val="22"/>
                <w:szCs w:val="22"/>
                <w:lang w:val="ro-RO" w:eastAsia="ro-RO"/>
              </w:rPr>
            </w:pPr>
            <w:r w:rsidRPr="00FE0D0D">
              <w:rPr>
                <w:rFonts w:ascii="Calibri" w:hAnsi="Calibri" w:cs="Calibri"/>
                <w:b/>
                <w:sz w:val="22"/>
                <w:szCs w:val="22"/>
                <w:lang w:val="ro-RO" w:eastAsia="ro-RO"/>
              </w:rPr>
              <w:t>estimări</w:t>
            </w:r>
          </w:p>
        </w:tc>
      </w:tr>
      <w:tr w:rsidR="00C46919" w:rsidRPr="00FE0D0D" w:rsidTr="008E19CF">
        <w:trPr>
          <w:trHeight w:val="309"/>
        </w:trPr>
        <w:tc>
          <w:tcPr>
            <w:tcW w:w="2355" w:type="dxa"/>
            <w:vMerge/>
            <w:shd w:val="clear" w:color="auto" w:fill="auto"/>
          </w:tcPr>
          <w:p w:rsidR="00C46919" w:rsidRPr="00FE0D0D" w:rsidRDefault="00C46919" w:rsidP="008E19CF">
            <w:pPr>
              <w:jc w:val="both"/>
              <w:rPr>
                <w:rFonts w:ascii="Calibri" w:hAnsi="Calibri" w:cs="Calibri"/>
                <w:sz w:val="22"/>
                <w:szCs w:val="22"/>
                <w:lang w:val="ro-RO" w:eastAsia="ro-RO"/>
              </w:rPr>
            </w:pPr>
          </w:p>
        </w:tc>
        <w:tc>
          <w:tcPr>
            <w:tcW w:w="1941" w:type="dxa"/>
            <w:vMerge/>
            <w:shd w:val="clear" w:color="auto" w:fill="auto"/>
          </w:tcPr>
          <w:p w:rsidR="00C46919" w:rsidRPr="00FE0D0D" w:rsidRDefault="00C46919" w:rsidP="008E19CF">
            <w:pPr>
              <w:jc w:val="center"/>
              <w:rPr>
                <w:rFonts w:ascii="Calibri" w:hAnsi="Calibri" w:cs="Calibri"/>
                <w:b/>
                <w:sz w:val="22"/>
                <w:szCs w:val="22"/>
                <w:lang w:val="ro-RO" w:eastAsia="ro-RO"/>
              </w:rPr>
            </w:pPr>
          </w:p>
        </w:tc>
        <w:tc>
          <w:tcPr>
            <w:tcW w:w="1849" w:type="dxa"/>
            <w:shd w:val="clear" w:color="auto" w:fill="auto"/>
          </w:tcPr>
          <w:p w:rsidR="00C46919" w:rsidRPr="00FE0D0D" w:rsidRDefault="00C46919" w:rsidP="008E19CF">
            <w:pPr>
              <w:jc w:val="center"/>
              <w:rPr>
                <w:rFonts w:ascii="Calibri" w:hAnsi="Calibri" w:cs="Calibri"/>
                <w:b/>
                <w:sz w:val="22"/>
                <w:szCs w:val="22"/>
                <w:lang w:val="ro-RO" w:eastAsia="ro-RO"/>
              </w:rPr>
            </w:pPr>
            <w:r w:rsidRPr="00FE0D0D">
              <w:rPr>
                <w:rFonts w:ascii="Calibri" w:hAnsi="Calibri" w:cs="Calibri"/>
                <w:b/>
                <w:sz w:val="22"/>
                <w:szCs w:val="22"/>
                <w:lang w:val="ro-RO" w:eastAsia="ro-RO"/>
              </w:rPr>
              <w:t>2021</w:t>
            </w:r>
          </w:p>
        </w:tc>
        <w:tc>
          <w:tcPr>
            <w:tcW w:w="1857" w:type="dxa"/>
            <w:shd w:val="clear" w:color="auto" w:fill="auto"/>
          </w:tcPr>
          <w:p w:rsidR="00C46919" w:rsidRPr="00FE0D0D" w:rsidRDefault="00C46919" w:rsidP="008E19CF">
            <w:pPr>
              <w:jc w:val="center"/>
              <w:rPr>
                <w:rFonts w:ascii="Calibri" w:hAnsi="Calibri" w:cs="Calibri"/>
                <w:b/>
                <w:sz w:val="22"/>
                <w:szCs w:val="22"/>
                <w:lang w:val="ro-RO" w:eastAsia="ro-RO"/>
              </w:rPr>
            </w:pPr>
            <w:r w:rsidRPr="00FE0D0D">
              <w:rPr>
                <w:rFonts w:ascii="Calibri" w:hAnsi="Calibri" w:cs="Calibri"/>
                <w:b/>
                <w:sz w:val="22"/>
                <w:szCs w:val="22"/>
                <w:lang w:val="ro-RO" w:eastAsia="ro-RO"/>
              </w:rPr>
              <w:t>2022</w:t>
            </w:r>
          </w:p>
        </w:tc>
        <w:tc>
          <w:tcPr>
            <w:tcW w:w="1772" w:type="dxa"/>
            <w:shd w:val="clear" w:color="auto" w:fill="auto"/>
          </w:tcPr>
          <w:p w:rsidR="00C46919" w:rsidRPr="00FE0D0D" w:rsidRDefault="00C46919" w:rsidP="008E19CF">
            <w:pPr>
              <w:jc w:val="center"/>
              <w:rPr>
                <w:rFonts w:ascii="Calibri" w:hAnsi="Calibri" w:cs="Calibri"/>
                <w:b/>
                <w:sz w:val="22"/>
                <w:szCs w:val="22"/>
                <w:lang w:val="ro-RO" w:eastAsia="ro-RO"/>
              </w:rPr>
            </w:pPr>
            <w:r w:rsidRPr="00FE0D0D">
              <w:rPr>
                <w:rFonts w:ascii="Calibri" w:hAnsi="Calibri" w:cs="Calibri"/>
                <w:b/>
                <w:sz w:val="22"/>
                <w:szCs w:val="22"/>
                <w:lang w:val="ro-RO" w:eastAsia="ro-RO"/>
              </w:rPr>
              <w:t>2023</w:t>
            </w:r>
          </w:p>
        </w:tc>
      </w:tr>
      <w:tr w:rsidR="00C46919" w:rsidRPr="00FE0D0D" w:rsidTr="008E19CF">
        <w:trPr>
          <w:trHeight w:val="292"/>
        </w:trPr>
        <w:tc>
          <w:tcPr>
            <w:tcW w:w="2355" w:type="dxa"/>
            <w:shd w:val="clear" w:color="auto" w:fill="auto"/>
          </w:tcPr>
          <w:p w:rsidR="00C46919" w:rsidRPr="00FE0D0D" w:rsidRDefault="00C46919" w:rsidP="008E19CF">
            <w:pPr>
              <w:rPr>
                <w:rFonts w:ascii="Calibri" w:hAnsi="Calibri" w:cs="Calibri"/>
                <w:sz w:val="22"/>
                <w:szCs w:val="22"/>
                <w:lang w:val="ro-RO" w:eastAsia="ro-RO"/>
              </w:rPr>
            </w:pPr>
            <w:r w:rsidRPr="00FE0D0D">
              <w:rPr>
                <w:rFonts w:ascii="Calibri" w:hAnsi="Calibri" w:cs="Calibri"/>
                <w:sz w:val="22"/>
                <w:szCs w:val="22"/>
                <w:lang w:val="ro-RO" w:eastAsia="ro-RO"/>
              </w:rPr>
              <w:t>Plafoane plăți directe</w:t>
            </w:r>
          </w:p>
        </w:tc>
        <w:tc>
          <w:tcPr>
            <w:tcW w:w="1941" w:type="dxa"/>
            <w:shd w:val="clear" w:color="auto" w:fill="auto"/>
            <w:vAlign w:val="center"/>
          </w:tcPr>
          <w:p w:rsidR="00C46919" w:rsidRPr="00FE0D0D" w:rsidRDefault="00C46919" w:rsidP="008E19CF">
            <w:pPr>
              <w:jc w:val="right"/>
              <w:rPr>
                <w:rFonts w:ascii="Calibri" w:hAnsi="Calibri" w:cs="Calibri"/>
                <w:sz w:val="22"/>
                <w:szCs w:val="22"/>
                <w:lang w:val="ro-RO" w:eastAsia="ro-RO"/>
              </w:rPr>
            </w:pPr>
            <w:r w:rsidRPr="00FE0D0D">
              <w:rPr>
                <w:rFonts w:ascii="Calibri" w:hAnsi="Calibri" w:cs="Calibri"/>
                <w:sz w:val="22"/>
                <w:szCs w:val="22"/>
                <w:lang w:val="ro-RO" w:eastAsia="ro-RO"/>
              </w:rPr>
              <w:t>1.903.195,000</w:t>
            </w:r>
          </w:p>
        </w:tc>
        <w:tc>
          <w:tcPr>
            <w:tcW w:w="1849" w:type="dxa"/>
            <w:shd w:val="clear" w:color="auto" w:fill="auto"/>
            <w:vAlign w:val="center"/>
          </w:tcPr>
          <w:p w:rsidR="00C46919" w:rsidRPr="00FE0D0D" w:rsidRDefault="00C46919" w:rsidP="008E19CF">
            <w:pPr>
              <w:jc w:val="right"/>
              <w:textAlignment w:val="bottom"/>
              <w:rPr>
                <w:rFonts w:ascii="Calibri" w:hAnsi="Calibri" w:cs="Calibri"/>
                <w:sz w:val="22"/>
                <w:szCs w:val="22"/>
              </w:rPr>
            </w:pPr>
            <w:r w:rsidRPr="00FE0D0D">
              <w:rPr>
                <w:rFonts w:ascii="Calibri" w:hAnsi="Calibri" w:cs="Calibri"/>
                <w:kern w:val="24"/>
                <w:sz w:val="22"/>
                <w:szCs w:val="22"/>
              </w:rPr>
              <w:t>1.856.172,601</w:t>
            </w:r>
          </w:p>
        </w:tc>
        <w:tc>
          <w:tcPr>
            <w:tcW w:w="1857" w:type="dxa"/>
            <w:shd w:val="clear" w:color="auto" w:fill="auto"/>
            <w:vAlign w:val="center"/>
          </w:tcPr>
          <w:p w:rsidR="00C46919" w:rsidRPr="00FE0D0D" w:rsidRDefault="00C46919" w:rsidP="008E19CF">
            <w:pPr>
              <w:jc w:val="right"/>
              <w:textAlignment w:val="bottom"/>
              <w:rPr>
                <w:rFonts w:ascii="Calibri" w:hAnsi="Calibri" w:cs="Calibri"/>
                <w:sz w:val="22"/>
                <w:szCs w:val="22"/>
              </w:rPr>
            </w:pPr>
            <w:r w:rsidRPr="00FE0D0D">
              <w:rPr>
                <w:rFonts w:ascii="Calibri" w:hAnsi="Calibri" w:cs="Calibri"/>
                <w:kern w:val="24"/>
                <w:sz w:val="22"/>
                <w:szCs w:val="22"/>
              </w:rPr>
              <w:t>1.883.211,603</w:t>
            </w:r>
          </w:p>
        </w:tc>
        <w:tc>
          <w:tcPr>
            <w:tcW w:w="1772" w:type="dxa"/>
            <w:shd w:val="clear" w:color="auto" w:fill="auto"/>
            <w:vAlign w:val="center"/>
          </w:tcPr>
          <w:p w:rsidR="00C46919" w:rsidRPr="00FE0D0D" w:rsidRDefault="00C46919" w:rsidP="008E19CF">
            <w:pPr>
              <w:jc w:val="right"/>
              <w:textAlignment w:val="bottom"/>
              <w:rPr>
                <w:rFonts w:ascii="Calibri" w:hAnsi="Calibri" w:cs="Calibri"/>
                <w:sz w:val="22"/>
                <w:szCs w:val="22"/>
              </w:rPr>
            </w:pPr>
            <w:r w:rsidRPr="00FE0D0D">
              <w:rPr>
                <w:rFonts w:ascii="Calibri" w:hAnsi="Calibri" w:cs="Calibri"/>
                <w:kern w:val="24"/>
                <w:sz w:val="22"/>
                <w:szCs w:val="22"/>
              </w:rPr>
              <w:t>1.910.250,604</w:t>
            </w:r>
          </w:p>
        </w:tc>
      </w:tr>
    </w:tbl>
    <w:p w:rsidR="00C46919" w:rsidRPr="00FE0D0D" w:rsidRDefault="00C46919" w:rsidP="00C46919">
      <w:pPr>
        <w:keepNext/>
        <w:jc w:val="both"/>
        <w:outlineLvl w:val="0"/>
        <w:rPr>
          <w:rFonts w:ascii="Calibri" w:hAnsi="Calibri" w:cs="Calibri"/>
          <w:bCs/>
          <w:kern w:val="32"/>
        </w:rPr>
      </w:pPr>
    </w:p>
    <w:p w:rsidR="00C46919" w:rsidRPr="00FE0D0D" w:rsidRDefault="00C46919" w:rsidP="00C46919">
      <w:pPr>
        <w:jc w:val="both"/>
        <w:rPr>
          <w:rFonts w:ascii="Calibri" w:eastAsia="Calibri" w:hAnsi="Calibri" w:cs="Calibri"/>
          <w:b/>
          <w:bCs/>
          <w:lang w:val="ro-RO" w:eastAsia="ro-RO"/>
        </w:rPr>
      </w:pPr>
      <w:r w:rsidRPr="00FE0D0D">
        <w:rPr>
          <w:rFonts w:ascii="Calibri" w:eastAsia="Calibri" w:hAnsi="Calibri" w:cs="Calibri"/>
          <w:b/>
          <w:bCs/>
          <w:lang w:val="ro-RO" w:eastAsia="ro-RO"/>
        </w:rPr>
        <w:sym w:font="Wingdings" w:char="F0D8"/>
      </w:r>
      <w:r w:rsidRPr="00FE0D0D">
        <w:rPr>
          <w:rFonts w:ascii="Calibri" w:eastAsia="Calibri" w:hAnsi="Calibri" w:cs="Calibri"/>
          <w:b/>
          <w:bCs/>
          <w:lang w:val="ro-RO" w:eastAsia="ro-RO"/>
        </w:rPr>
        <w:t>Sprijin financiar acordat organizațiilor de producători din sectorul legume-fructe</w:t>
      </w:r>
    </w:p>
    <w:p w:rsidR="00C46919" w:rsidRPr="00FE0D0D" w:rsidRDefault="00C46919" w:rsidP="00C46919">
      <w:pPr>
        <w:jc w:val="both"/>
        <w:rPr>
          <w:rFonts w:ascii="Calibri" w:eastAsia="Calibri" w:hAnsi="Calibri" w:cs="Calibri"/>
          <w:bCs/>
          <w:lang w:val="ro-RO" w:eastAsia="ro-RO"/>
        </w:rPr>
      </w:pPr>
    </w:p>
    <w:p w:rsidR="00C46919" w:rsidRPr="00FE0D0D" w:rsidRDefault="00C46919" w:rsidP="00C46919">
      <w:pPr>
        <w:tabs>
          <w:tab w:val="left" w:pos="450"/>
        </w:tabs>
        <w:jc w:val="both"/>
        <w:rPr>
          <w:rFonts w:ascii="Calibri" w:eastAsia="Calibri" w:hAnsi="Calibri" w:cs="Calibri"/>
          <w:lang w:val="ro-RO" w:eastAsia="ro-RO"/>
        </w:rPr>
      </w:pPr>
      <w:r w:rsidRPr="00FE0D0D">
        <w:rPr>
          <w:rFonts w:ascii="Calibri" w:eastAsia="Calibri" w:hAnsi="Calibri" w:cs="Calibri"/>
          <w:lang w:val="ro-RO" w:eastAsia="ro-RO"/>
        </w:rPr>
        <w:t>Sprijinul financiar se acordă pentru 4 organizații de producatori în baza programului operațional, în cadrul căruia s-au prevăzut diferite măsuri investiționale, pe o durată de 3 până la 5 ani. Nivelul sprijinului este de 50% (până la 60%) din cheltuielile pentru finanțarea programului operațional, dar nu mai mult de 4,1% (+0.5% pentru măsurile de gestionare a crizelor) din producţia comercializată în perioada de referinţă (n-2).</w:t>
      </w:r>
    </w:p>
    <w:p w:rsidR="00C46919" w:rsidRDefault="00C46919" w:rsidP="00C46919">
      <w:pPr>
        <w:tabs>
          <w:tab w:val="left" w:pos="450"/>
        </w:tabs>
        <w:jc w:val="both"/>
        <w:rPr>
          <w:rFonts w:ascii="Calibri" w:eastAsia="Calibri" w:hAnsi="Calibri" w:cs="Calibri"/>
          <w:lang w:val="ro-RO" w:eastAsia="ro-RO"/>
        </w:rPr>
      </w:pPr>
    </w:p>
    <w:p w:rsidR="00C46919" w:rsidRPr="00FE0D0D" w:rsidRDefault="00C46919" w:rsidP="00C46919">
      <w:pPr>
        <w:tabs>
          <w:tab w:val="left" w:pos="450"/>
        </w:tabs>
        <w:jc w:val="both"/>
        <w:rPr>
          <w:rFonts w:ascii="Calibri" w:eastAsia="Calibri" w:hAnsi="Calibri" w:cs="Calibri"/>
          <w:lang w:val="ro-RO" w:eastAsia="ro-RO"/>
        </w:rPr>
      </w:pPr>
      <w:r w:rsidRPr="00FE0D0D">
        <w:rPr>
          <w:rFonts w:ascii="Calibri" w:eastAsia="Calibri" w:hAnsi="Calibri" w:cs="Calibri"/>
          <w:lang w:val="ro-RO" w:eastAsia="ro-RO"/>
        </w:rPr>
        <w:t>Bugetul necesar (mii euro)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5"/>
        <w:gridCol w:w="1834"/>
        <w:gridCol w:w="1747"/>
        <w:gridCol w:w="1755"/>
        <w:gridCol w:w="1675"/>
      </w:tblGrid>
      <w:tr w:rsidR="00C46919" w:rsidRPr="00FE0D0D" w:rsidTr="008E19CF">
        <w:tc>
          <w:tcPr>
            <w:tcW w:w="2225" w:type="dxa"/>
            <w:vMerge w:val="restart"/>
            <w:shd w:val="clear" w:color="auto" w:fill="auto"/>
          </w:tcPr>
          <w:p w:rsidR="00C46919" w:rsidRPr="00FE0D0D" w:rsidRDefault="00C46919" w:rsidP="008E19CF">
            <w:pPr>
              <w:rPr>
                <w:rFonts w:ascii="Calibri" w:hAnsi="Calibri" w:cs="Calibri"/>
                <w:b/>
                <w:sz w:val="22"/>
                <w:szCs w:val="22"/>
                <w:lang w:val="ro-RO" w:eastAsia="ro-RO"/>
              </w:rPr>
            </w:pPr>
            <w:r w:rsidRPr="00FE0D0D">
              <w:rPr>
                <w:rFonts w:ascii="Calibri" w:hAnsi="Calibri" w:cs="Calibri"/>
                <w:b/>
                <w:sz w:val="22"/>
                <w:szCs w:val="22"/>
                <w:lang w:val="ro-RO" w:eastAsia="ro-RO"/>
              </w:rPr>
              <w:t>Specificare</w:t>
            </w:r>
          </w:p>
        </w:tc>
        <w:tc>
          <w:tcPr>
            <w:tcW w:w="1834" w:type="dxa"/>
            <w:vMerge w:val="restart"/>
            <w:shd w:val="clear" w:color="auto" w:fill="auto"/>
          </w:tcPr>
          <w:p w:rsidR="00C46919" w:rsidRPr="00FE0D0D" w:rsidRDefault="00C46919" w:rsidP="008E19CF">
            <w:pPr>
              <w:jc w:val="center"/>
              <w:rPr>
                <w:rFonts w:ascii="Calibri" w:hAnsi="Calibri" w:cs="Calibri"/>
                <w:b/>
                <w:sz w:val="22"/>
                <w:szCs w:val="22"/>
                <w:lang w:val="ro-RO" w:eastAsia="ro-RO"/>
              </w:rPr>
            </w:pPr>
            <w:r w:rsidRPr="00FE0D0D">
              <w:rPr>
                <w:rFonts w:ascii="Calibri" w:hAnsi="Calibri" w:cs="Calibri"/>
                <w:b/>
                <w:sz w:val="22"/>
                <w:szCs w:val="22"/>
                <w:lang w:val="ro-RO" w:eastAsia="ro-RO"/>
              </w:rPr>
              <w:t>2020</w:t>
            </w:r>
          </w:p>
        </w:tc>
        <w:tc>
          <w:tcPr>
            <w:tcW w:w="5177" w:type="dxa"/>
            <w:gridSpan w:val="3"/>
            <w:shd w:val="clear" w:color="auto" w:fill="auto"/>
          </w:tcPr>
          <w:p w:rsidR="00C46919" w:rsidRPr="00FE0D0D" w:rsidRDefault="00C46919" w:rsidP="008E19CF">
            <w:pPr>
              <w:jc w:val="center"/>
              <w:rPr>
                <w:rFonts w:ascii="Calibri" w:hAnsi="Calibri" w:cs="Calibri"/>
                <w:b/>
                <w:sz w:val="22"/>
                <w:szCs w:val="22"/>
                <w:lang w:val="ro-RO" w:eastAsia="ro-RO"/>
              </w:rPr>
            </w:pPr>
            <w:r w:rsidRPr="00FE0D0D">
              <w:rPr>
                <w:rFonts w:ascii="Calibri" w:hAnsi="Calibri" w:cs="Calibri"/>
                <w:b/>
                <w:sz w:val="22"/>
                <w:szCs w:val="22"/>
                <w:lang w:val="ro-RO" w:eastAsia="ro-RO"/>
              </w:rPr>
              <w:t>estimări</w:t>
            </w:r>
          </w:p>
        </w:tc>
      </w:tr>
      <w:tr w:rsidR="00C46919" w:rsidRPr="00FE0D0D" w:rsidTr="008E19CF">
        <w:tc>
          <w:tcPr>
            <w:tcW w:w="2225" w:type="dxa"/>
            <w:vMerge/>
            <w:shd w:val="clear" w:color="auto" w:fill="auto"/>
          </w:tcPr>
          <w:p w:rsidR="00C46919" w:rsidRPr="00FE0D0D" w:rsidRDefault="00C46919" w:rsidP="008E19CF">
            <w:pPr>
              <w:jc w:val="both"/>
              <w:rPr>
                <w:rFonts w:ascii="Calibri" w:hAnsi="Calibri" w:cs="Calibri"/>
                <w:sz w:val="22"/>
                <w:szCs w:val="22"/>
                <w:lang w:val="ro-RO" w:eastAsia="ro-RO"/>
              </w:rPr>
            </w:pPr>
          </w:p>
        </w:tc>
        <w:tc>
          <w:tcPr>
            <w:tcW w:w="1834" w:type="dxa"/>
            <w:vMerge/>
            <w:shd w:val="clear" w:color="auto" w:fill="auto"/>
          </w:tcPr>
          <w:p w:rsidR="00C46919" w:rsidRPr="00FE0D0D" w:rsidRDefault="00C46919" w:rsidP="008E19CF">
            <w:pPr>
              <w:jc w:val="center"/>
              <w:rPr>
                <w:rFonts w:ascii="Calibri" w:hAnsi="Calibri" w:cs="Calibri"/>
                <w:b/>
                <w:sz w:val="22"/>
                <w:szCs w:val="22"/>
                <w:lang w:val="ro-RO" w:eastAsia="ro-RO"/>
              </w:rPr>
            </w:pPr>
          </w:p>
        </w:tc>
        <w:tc>
          <w:tcPr>
            <w:tcW w:w="1747" w:type="dxa"/>
            <w:shd w:val="clear" w:color="auto" w:fill="auto"/>
          </w:tcPr>
          <w:p w:rsidR="00C46919" w:rsidRPr="00FE0D0D" w:rsidRDefault="00C46919" w:rsidP="008E19CF">
            <w:pPr>
              <w:jc w:val="center"/>
              <w:rPr>
                <w:rFonts w:ascii="Calibri" w:hAnsi="Calibri" w:cs="Calibri"/>
                <w:b/>
                <w:sz w:val="22"/>
                <w:szCs w:val="22"/>
                <w:lang w:val="ro-RO" w:eastAsia="ro-RO"/>
              </w:rPr>
            </w:pPr>
            <w:r w:rsidRPr="00FE0D0D">
              <w:rPr>
                <w:rFonts w:ascii="Calibri" w:hAnsi="Calibri" w:cs="Calibri"/>
                <w:b/>
                <w:sz w:val="22"/>
                <w:szCs w:val="22"/>
                <w:lang w:val="ro-RO" w:eastAsia="ro-RO"/>
              </w:rPr>
              <w:t>2021</w:t>
            </w:r>
          </w:p>
        </w:tc>
        <w:tc>
          <w:tcPr>
            <w:tcW w:w="1755" w:type="dxa"/>
            <w:shd w:val="clear" w:color="auto" w:fill="auto"/>
          </w:tcPr>
          <w:p w:rsidR="00C46919" w:rsidRPr="00FE0D0D" w:rsidRDefault="00C46919" w:rsidP="008E19CF">
            <w:pPr>
              <w:jc w:val="center"/>
              <w:rPr>
                <w:rFonts w:ascii="Calibri" w:hAnsi="Calibri" w:cs="Calibri"/>
                <w:b/>
                <w:sz w:val="22"/>
                <w:szCs w:val="22"/>
                <w:lang w:val="ro-RO" w:eastAsia="ro-RO"/>
              </w:rPr>
            </w:pPr>
            <w:r w:rsidRPr="00FE0D0D">
              <w:rPr>
                <w:rFonts w:ascii="Calibri" w:hAnsi="Calibri" w:cs="Calibri"/>
                <w:b/>
                <w:sz w:val="22"/>
                <w:szCs w:val="22"/>
                <w:lang w:val="ro-RO" w:eastAsia="ro-RO"/>
              </w:rPr>
              <w:t>2022</w:t>
            </w:r>
          </w:p>
        </w:tc>
        <w:tc>
          <w:tcPr>
            <w:tcW w:w="1675" w:type="dxa"/>
            <w:shd w:val="clear" w:color="auto" w:fill="auto"/>
          </w:tcPr>
          <w:p w:rsidR="00C46919" w:rsidRPr="00FE0D0D" w:rsidRDefault="00C46919" w:rsidP="008E19CF">
            <w:pPr>
              <w:jc w:val="center"/>
              <w:rPr>
                <w:rFonts w:ascii="Calibri" w:hAnsi="Calibri" w:cs="Calibri"/>
                <w:b/>
                <w:sz w:val="22"/>
                <w:szCs w:val="22"/>
                <w:lang w:val="ro-RO" w:eastAsia="ro-RO"/>
              </w:rPr>
            </w:pPr>
            <w:r w:rsidRPr="00FE0D0D">
              <w:rPr>
                <w:rFonts w:ascii="Calibri" w:hAnsi="Calibri" w:cs="Calibri"/>
                <w:b/>
                <w:sz w:val="22"/>
                <w:szCs w:val="22"/>
                <w:lang w:val="ro-RO" w:eastAsia="ro-RO"/>
              </w:rPr>
              <w:t>2023</w:t>
            </w:r>
          </w:p>
        </w:tc>
      </w:tr>
      <w:tr w:rsidR="00C46919" w:rsidRPr="00FE0D0D" w:rsidTr="008E19CF">
        <w:tc>
          <w:tcPr>
            <w:tcW w:w="2225" w:type="dxa"/>
            <w:shd w:val="clear" w:color="auto" w:fill="auto"/>
          </w:tcPr>
          <w:p w:rsidR="00C46919" w:rsidRPr="00FE0D0D" w:rsidRDefault="00C46919" w:rsidP="008E19CF">
            <w:pPr>
              <w:jc w:val="both"/>
              <w:rPr>
                <w:rFonts w:ascii="Calibri" w:hAnsi="Calibri" w:cs="Calibri"/>
                <w:sz w:val="22"/>
                <w:szCs w:val="22"/>
                <w:lang w:val="ro-RO" w:eastAsia="ro-RO"/>
              </w:rPr>
            </w:pPr>
            <w:r w:rsidRPr="00FE0D0D">
              <w:rPr>
                <w:rFonts w:ascii="Calibri" w:hAnsi="Calibri" w:cs="Calibri"/>
                <w:sz w:val="22"/>
                <w:szCs w:val="22"/>
                <w:lang w:val="ro-RO" w:eastAsia="ro-RO"/>
              </w:rPr>
              <w:t>Sprijin organizații din fonduri europene</w:t>
            </w:r>
          </w:p>
        </w:tc>
        <w:tc>
          <w:tcPr>
            <w:tcW w:w="1834" w:type="dxa"/>
            <w:shd w:val="clear" w:color="auto" w:fill="auto"/>
            <w:vAlign w:val="bottom"/>
          </w:tcPr>
          <w:p w:rsidR="00C46919" w:rsidRPr="00FE0D0D" w:rsidRDefault="00C46919" w:rsidP="008E19CF">
            <w:pPr>
              <w:jc w:val="right"/>
              <w:rPr>
                <w:rFonts w:ascii="Calibri" w:hAnsi="Calibri" w:cs="Calibri"/>
                <w:bCs/>
                <w:sz w:val="22"/>
                <w:szCs w:val="22"/>
                <w:lang w:val="ro-RO" w:eastAsia="ro-RO"/>
              </w:rPr>
            </w:pPr>
            <w:r w:rsidRPr="00FE0D0D">
              <w:rPr>
                <w:rFonts w:ascii="Calibri" w:hAnsi="Calibri" w:cs="Calibri"/>
                <w:bCs/>
                <w:sz w:val="22"/>
                <w:szCs w:val="22"/>
                <w:lang w:val="ro-RO" w:eastAsia="ro-RO"/>
              </w:rPr>
              <w:t>2.000,000</w:t>
            </w:r>
          </w:p>
        </w:tc>
        <w:tc>
          <w:tcPr>
            <w:tcW w:w="1747" w:type="dxa"/>
            <w:shd w:val="clear" w:color="auto" w:fill="auto"/>
            <w:vAlign w:val="bottom"/>
          </w:tcPr>
          <w:p w:rsidR="00C46919" w:rsidRPr="00FE0D0D" w:rsidRDefault="00C46919" w:rsidP="008E19CF">
            <w:pPr>
              <w:jc w:val="right"/>
              <w:rPr>
                <w:rFonts w:ascii="Calibri" w:hAnsi="Calibri" w:cs="Calibri"/>
                <w:sz w:val="22"/>
                <w:szCs w:val="22"/>
                <w:lang w:val="ro-RO" w:eastAsia="ro-RO"/>
              </w:rPr>
            </w:pPr>
            <w:r w:rsidRPr="00FE0D0D">
              <w:rPr>
                <w:rFonts w:ascii="Calibri" w:hAnsi="Calibri" w:cs="Calibri"/>
                <w:sz w:val="22"/>
                <w:szCs w:val="22"/>
                <w:lang w:val="ro-RO" w:eastAsia="ro-RO"/>
              </w:rPr>
              <w:t>2.500,000</w:t>
            </w:r>
          </w:p>
        </w:tc>
        <w:tc>
          <w:tcPr>
            <w:tcW w:w="1755" w:type="dxa"/>
            <w:shd w:val="clear" w:color="auto" w:fill="auto"/>
            <w:vAlign w:val="bottom"/>
          </w:tcPr>
          <w:p w:rsidR="00C46919" w:rsidRPr="00FE0D0D" w:rsidRDefault="00C46919" w:rsidP="008E19CF">
            <w:pPr>
              <w:jc w:val="right"/>
              <w:rPr>
                <w:rFonts w:ascii="Calibri" w:hAnsi="Calibri" w:cs="Calibri"/>
                <w:sz w:val="22"/>
                <w:szCs w:val="22"/>
                <w:lang w:val="ro-RO" w:eastAsia="ro-RO"/>
              </w:rPr>
            </w:pPr>
            <w:r w:rsidRPr="00FE0D0D">
              <w:rPr>
                <w:rFonts w:ascii="Calibri" w:hAnsi="Calibri" w:cs="Calibri"/>
                <w:sz w:val="22"/>
                <w:szCs w:val="22"/>
                <w:lang w:val="ro-RO" w:eastAsia="ro-RO"/>
              </w:rPr>
              <w:t>3.000,000</w:t>
            </w:r>
          </w:p>
        </w:tc>
        <w:tc>
          <w:tcPr>
            <w:tcW w:w="1675" w:type="dxa"/>
            <w:shd w:val="clear" w:color="auto" w:fill="auto"/>
          </w:tcPr>
          <w:p w:rsidR="00C46919" w:rsidRPr="00FE0D0D" w:rsidRDefault="00C46919" w:rsidP="008E19CF">
            <w:pPr>
              <w:jc w:val="right"/>
              <w:rPr>
                <w:rFonts w:ascii="Calibri" w:hAnsi="Calibri" w:cs="Calibri"/>
                <w:sz w:val="22"/>
                <w:szCs w:val="22"/>
                <w:lang w:val="ro-RO" w:eastAsia="ro-RO"/>
              </w:rPr>
            </w:pPr>
            <w:r w:rsidRPr="00FE0D0D">
              <w:rPr>
                <w:rFonts w:ascii="Calibri" w:hAnsi="Calibri" w:cs="Calibri"/>
                <w:sz w:val="22"/>
                <w:szCs w:val="22"/>
                <w:lang w:val="ro-RO" w:eastAsia="ro-RO"/>
              </w:rPr>
              <w:t>-</w:t>
            </w:r>
          </w:p>
        </w:tc>
      </w:tr>
    </w:tbl>
    <w:p w:rsidR="00C46919" w:rsidRPr="00FE0D0D" w:rsidRDefault="00C46919" w:rsidP="00C46919">
      <w:pPr>
        <w:keepNext/>
        <w:jc w:val="both"/>
        <w:outlineLvl w:val="0"/>
        <w:rPr>
          <w:rFonts w:ascii="Calibri" w:hAnsi="Calibri" w:cs="Calibri"/>
          <w:bCs/>
          <w:kern w:val="32"/>
        </w:rPr>
      </w:pPr>
    </w:p>
    <w:p w:rsidR="00C46919" w:rsidRPr="00FE0D0D" w:rsidRDefault="00C46919" w:rsidP="00C46919">
      <w:pPr>
        <w:jc w:val="both"/>
        <w:rPr>
          <w:rFonts w:ascii="Calibri" w:eastAsia="Calibri" w:hAnsi="Calibri" w:cs="Calibri"/>
          <w:b/>
          <w:lang w:val="ro-RO" w:eastAsia="ro-RO"/>
        </w:rPr>
      </w:pPr>
      <w:r w:rsidRPr="00FE0D0D">
        <w:rPr>
          <w:rFonts w:ascii="Calibri" w:eastAsia="Calibri" w:hAnsi="Calibri" w:cs="Calibri"/>
          <w:b/>
          <w:bCs/>
          <w:lang w:val="ro-RO" w:eastAsia="ro-RO"/>
        </w:rPr>
        <w:sym w:font="Wingdings" w:char="F0D8"/>
      </w:r>
      <w:r w:rsidRPr="00FE0D0D">
        <w:rPr>
          <w:rFonts w:ascii="Calibri" w:eastAsia="Calibri" w:hAnsi="Calibri" w:cs="Calibri"/>
          <w:b/>
          <w:lang w:val="ro-RO" w:eastAsia="ro-RO"/>
        </w:rPr>
        <w:t xml:space="preserve">Cofinanțare Programul național apicol </w:t>
      </w:r>
    </w:p>
    <w:p w:rsidR="00C46919" w:rsidRPr="00FE0D0D" w:rsidRDefault="00C46919" w:rsidP="00C46919">
      <w:pPr>
        <w:jc w:val="both"/>
        <w:rPr>
          <w:rFonts w:ascii="Calibri" w:eastAsia="Calibri" w:hAnsi="Calibri" w:cs="Calibri"/>
          <w:lang w:val="ro-RO" w:eastAsia="ro-RO"/>
        </w:rPr>
      </w:pPr>
      <w:r w:rsidRPr="00FE0D0D">
        <w:rPr>
          <w:rFonts w:ascii="Calibri" w:eastAsia="Calibri" w:hAnsi="Calibri" w:cs="Calibri"/>
          <w:lang w:val="ro-RO" w:eastAsia="ro-RO"/>
        </w:rPr>
        <w:t>50% din FEGA pentru cca 53200 apicultori</w:t>
      </w:r>
    </w:p>
    <w:p w:rsidR="00C46919" w:rsidRPr="00FE0D0D" w:rsidRDefault="00C46919" w:rsidP="00C46919">
      <w:pPr>
        <w:tabs>
          <w:tab w:val="left" w:pos="450"/>
        </w:tabs>
        <w:jc w:val="both"/>
        <w:rPr>
          <w:rFonts w:ascii="Calibri" w:eastAsia="Calibri" w:hAnsi="Calibri" w:cs="Calibri"/>
          <w:lang w:val="ro-RO" w:eastAsia="ro-RO"/>
        </w:rPr>
      </w:pPr>
    </w:p>
    <w:p w:rsidR="00C46919" w:rsidRPr="00FE0D0D" w:rsidRDefault="00C46919" w:rsidP="00C46919">
      <w:pPr>
        <w:tabs>
          <w:tab w:val="left" w:pos="450"/>
        </w:tabs>
        <w:jc w:val="both"/>
        <w:rPr>
          <w:rFonts w:ascii="Calibri" w:eastAsia="Calibri" w:hAnsi="Calibri" w:cs="Calibri"/>
          <w:lang w:val="ro-RO" w:eastAsia="ro-RO"/>
        </w:rPr>
      </w:pPr>
      <w:r w:rsidRPr="00FE0D0D">
        <w:rPr>
          <w:rFonts w:ascii="Calibri" w:eastAsia="Calibri" w:hAnsi="Calibri" w:cs="Calibri"/>
          <w:lang w:val="ro-RO" w:eastAsia="ro-RO"/>
        </w:rPr>
        <w:t>Bugetul necesar (mii euro)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5"/>
        <w:gridCol w:w="1834"/>
        <w:gridCol w:w="1747"/>
        <w:gridCol w:w="1755"/>
        <w:gridCol w:w="1675"/>
      </w:tblGrid>
      <w:tr w:rsidR="00C46919" w:rsidRPr="00FE0D0D" w:rsidTr="008E19CF">
        <w:tc>
          <w:tcPr>
            <w:tcW w:w="2225" w:type="dxa"/>
            <w:vMerge w:val="restart"/>
            <w:shd w:val="clear" w:color="auto" w:fill="auto"/>
          </w:tcPr>
          <w:p w:rsidR="00C46919" w:rsidRPr="00FE0D0D" w:rsidRDefault="00C46919" w:rsidP="008E19CF">
            <w:pPr>
              <w:rPr>
                <w:rFonts w:ascii="Calibri" w:hAnsi="Calibri" w:cs="Calibri"/>
                <w:b/>
                <w:sz w:val="22"/>
                <w:szCs w:val="22"/>
                <w:lang w:val="ro-RO" w:eastAsia="ro-RO"/>
              </w:rPr>
            </w:pPr>
            <w:r w:rsidRPr="00FE0D0D">
              <w:rPr>
                <w:rFonts w:ascii="Calibri" w:hAnsi="Calibri" w:cs="Calibri"/>
                <w:b/>
                <w:sz w:val="22"/>
                <w:szCs w:val="22"/>
                <w:lang w:val="ro-RO" w:eastAsia="ro-RO"/>
              </w:rPr>
              <w:t>Specificare</w:t>
            </w:r>
          </w:p>
        </w:tc>
        <w:tc>
          <w:tcPr>
            <w:tcW w:w="1834" w:type="dxa"/>
            <w:vMerge w:val="restart"/>
            <w:shd w:val="clear" w:color="auto" w:fill="auto"/>
          </w:tcPr>
          <w:p w:rsidR="00C46919" w:rsidRPr="00FE0D0D" w:rsidRDefault="00C46919" w:rsidP="008E19CF">
            <w:pPr>
              <w:jc w:val="center"/>
              <w:rPr>
                <w:rFonts w:ascii="Calibri" w:hAnsi="Calibri" w:cs="Calibri"/>
                <w:b/>
                <w:sz w:val="22"/>
                <w:szCs w:val="22"/>
                <w:lang w:val="ro-RO" w:eastAsia="ro-RO"/>
              </w:rPr>
            </w:pPr>
            <w:r w:rsidRPr="00FE0D0D">
              <w:rPr>
                <w:rFonts w:ascii="Calibri" w:hAnsi="Calibri" w:cs="Calibri"/>
                <w:b/>
                <w:sz w:val="22"/>
                <w:szCs w:val="22"/>
                <w:lang w:val="ro-RO" w:eastAsia="ro-RO"/>
              </w:rPr>
              <w:t>2020</w:t>
            </w:r>
          </w:p>
        </w:tc>
        <w:tc>
          <w:tcPr>
            <w:tcW w:w="5177" w:type="dxa"/>
            <w:gridSpan w:val="3"/>
            <w:shd w:val="clear" w:color="auto" w:fill="auto"/>
          </w:tcPr>
          <w:p w:rsidR="00C46919" w:rsidRPr="00FE0D0D" w:rsidRDefault="00C46919" w:rsidP="008E19CF">
            <w:pPr>
              <w:jc w:val="center"/>
              <w:rPr>
                <w:rFonts w:ascii="Calibri" w:hAnsi="Calibri" w:cs="Calibri"/>
                <w:b/>
                <w:sz w:val="22"/>
                <w:szCs w:val="22"/>
                <w:lang w:val="ro-RO" w:eastAsia="ro-RO"/>
              </w:rPr>
            </w:pPr>
            <w:r w:rsidRPr="00FE0D0D">
              <w:rPr>
                <w:rFonts w:ascii="Calibri" w:hAnsi="Calibri" w:cs="Calibri"/>
                <w:b/>
                <w:sz w:val="22"/>
                <w:szCs w:val="22"/>
                <w:lang w:val="ro-RO" w:eastAsia="ro-RO"/>
              </w:rPr>
              <w:t>estimări</w:t>
            </w:r>
          </w:p>
        </w:tc>
      </w:tr>
      <w:tr w:rsidR="00C46919" w:rsidRPr="00FE0D0D" w:rsidTr="008E19CF">
        <w:tc>
          <w:tcPr>
            <w:tcW w:w="2225" w:type="dxa"/>
            <w:vMerge/>
            <w:shd w:val="clear" w:color="auto" w:fill="auto"/>
          </w:tcPr>
          <w:p w:rsidR="00C46919" w:rsidRPr="00FE0D0D" w:rsidRDefault="00C46919" w:rsidP="008E19CF">
            <w:pPr>
              <w:jc w:val="both"/>
              <w:rPr>
                <w:rFonts w:ascii="Calibri" w:hAnsi="Calibri" w:cs="Calibri"/>
                <w:sz w:val="22"/>
                <w:szCs w:val="22"/>
                <w:lang w:val="ro-RO" w:eastAsia="ro-RO"/>
              </w:rPr>
            </w:pPr>
          </w:p>
        </w:tc>
        <w:tc>
          <w:tcPr>
            <w:tcW w:w="1834" w:type="dxa"/>
            <w:vMerge/>
            <w:shd w:val="clear" w:color="auto" w:fill="auto"/>
          </w:tcPr>
          <w:p w:rsidR="00C46919" w:rsidRPr="00FE0D0D" w:rsidRDefault="00C46919" w:rsidP="008E19CF">
            <w:pPr>
              <w:jc w:val="center"/>
              <w:rPr>
                <w:rFonts w:ascii="Calibri" w:hAnsi="Calibri" w:cs="Calibri"/>
                <w:b/>
                <w:sz w:val="22"/>
                <w:szCs w:val="22"/>
                <w:lang w:val="ro-RO" w:eastAsia="ro-RO"/>
              </w:rPr>
            </w:pPr>
          </w:p>
        </w:tc>
        <w:tc>
          <w:tcPr>
            <w:tcW w:w="1747" w:type="dxa"/>
            <w:shd w:val="clear" w:color="auto" w:fill="auto"/>
          </w:tcPr>
          <w:p w:rsidR="00C46919" w:rsidRPr="00FE0D0D" w:rsidRDefault="00C46919" w:rsidP="008E19CF">
            <w:pPr>
              <w:jc w:val="center"/>
              <w:rPr>
                <w:rFonts w:ascii="Calibri" w:hAnsi="Calibri" w:cs="Calibri"/>
                <w:b/>
                <w:sz w:val="22"/>
                <w:szCs w:val="22"/>
                <w:lang w:val="ro-RO" w:eastAsia="ro-RO"/>
              </w:rPr>
            </w:pPr>
            <w:r w:rsidRPr="00FE0D0D">
              <w:rPr>
                <w:rFonts w:ascii="Calibri" w:hAnsi="Calibri" w:cs="Calibri"/>
                <w:b/>
                <w:sz w:val="22"/>
                <w:szCs w:val="22"/>
                <w:lang w:val="ro-RO" w:eastAsia="ro-RO"/>
              </w:rPr>
              <w:t>2021</w:t>
            </w:r>
          </w:p>
        </w:tc>
        <w:tc>
          <w:tcPr>
            <w:tcW w:w="1755" w:type="dxa"/>
            <w:shd w:val="clear" w:color="auto" w:fill="auto"/>
          </w:tcPr>
          <w:p w:rsidR="00C46919" w:rsidRPr="00FE0D0D" w:rsidRDefault="00C46919" w:rsidP="008E19CF">
            <w:pPr>
              <w:jc w:val="center"/>
              <w:rPr>
                <w:rFonts w:ascii="Calibri" w:hAnsi="Calibri" w:cs="Calibri"/>
                <w:b/>
                <w:sz w:val="22"/>
                <w:szCs w:val="22"/>
                <w:lang w:val="ro-RO" w:eastAsia="ro-RO"/>
              </w:rPr>
            </w:pPr>
            <w:r w:rsidRPr="00FE0D0D">
              <w:rPr>
                <w:rFonts w:ascii="Calibri" w:hAnsi="Calibri" w:cs="Calibri"/>
                <w:b/>
                <w:sz w:val="22"/>
                <w:szCs w:val="22"/>
                <w:lang w:val="ro-RO" w:eastAsia="ro-RO"/>
              </w:rPr>
              <w:t>2022</w:t>
            </w:r>
          </w:p>
        </w:tc>
        <w:tc>
          <w:tcPr>
            <w:tcW w:w="1675" w:type="dxa"/>
            <w:shd w:val="clear" w:color="auto" w:fill="auto"/>
          </w:tcPr>
          <w:p w:rsidR="00C46919" w:rsidRPr="00FE0D0D" w:rsidRDefault="00C46919" w:rsidP="008E19CF">
            <w:pPr>
              <w:jc w:val="center"/>
              <w:rPr>
                <w:rFonts w:ascii="Calibri" w:hAnsi="Calibri" w:cs="Calibri"/>
                <w:b/>
                <w:sz w:val="22"/>
                <w:szCs w:val="22"/>
                <w:lang w:val="ro-RO" w:eastAsia="ro-RO"/>
              </w:rPr>
            </w:pPr>
            <w:r w:rsidRPr="00FE0D0D">
              <w:rPr>
                <w:rFonts w:ascii="Calibri" w:hAnsi="Calibri" w:cs="Calibri"/>
                <w:b/>
                <w:sz w:val="22"/>
                <w:szCs w:val="22"/>
                <w:lang w:val="ro-RO" w:eastAsia="ro-RO"/>
              </w:rPr>
              <w:t>2023</w:t>
            </w:r>
          </w:p>
        </w:tc>
      </w:tr>
      <w:tr w:rsidR="00C46919" w:rsidRPr="00FE0D0D" w:rsidTr="008E19CF">
        <w:tc>
          <w:tcPr>
            <w:tcW w:w="2225" w:type="dxa"/>
            <w:shd w:val="clear" w:color="auto" w:fill="auto"/>
          </w:tcPr>
          <w:p w:rsidR="00C46919" w:rsidRPr="00FE0D0D" w:rsidRDefault="00C46919" w:rsidP="008E19CF">
            <w:pPr>
              <w:jc w:val="both"/>
              <w:rPr>
                <w:rFonts w:ascii="Calibri" w:hAnsi="Calibri" w:cs="Calibri"/>
                <w:sz w:val="22"/>
                <w:szCs w:val="22"/>
                <w:lang w:val="ro-RO" w:eastAsia="ro-RO"/>
              </w:rPr>
            </w:pPr>
            <w:r w:rsidRPr="00FE0D0D">
              <w:rPr>
                <w:rFonts w:ascii="Calibri" w:hAnsi="Calibri" w:cs="Calibri"/>
                <w:sz w:val="22"/>
                <w:szCs w:val="22"/>
                <w:lang w:val="ro-RO" w:eastAsia="ro-RO"/>
              </w:rPr>
              <w:t>Măsuri PNA</w:t>
            </w:r>
          </w:p>
        </w:tc>
        <w:tc>
          <w:tcPr>
            <w:tcW w:w="1834" w:type="dxa"/>
            <w:shd w:val="clear" w:color="auto" w:fill="auto"/>
            <w:vAlign w:val="bottom"/>
          </w:tcPr>
          <w:p w:rsidR="00C46919" w:rsidRPr="00FE0D0D" w:rsidRDefault="00C46919" w:rsidP="008E19CF">
            <w:pPr>
              <w:jc w:val="right"/>
              <w:rPr>
                <w:rFonts w:ascii="Calibri" w:hAnsi="Calibri" w:cs="Calibri"/>
                <w:bCs/>
                <w:sz w:val="22"/>
                <w:szCs w:val="22"/>
                <w:lang w:val="ro-RO" w:eastAsia="ro-RO"/>
              </w:rPr>
            </w:pPr>
            <w:r w:rsidRPr="00FE0D0D">
              <w:rPr>
                <w:rFonts w:ascii="Calibri" w:hAnsi="Calibri" w:cs="Calibri"/>
                <w:bCs/>
                <w:sz w:val="22"/>
                <w:szCs w:val="22"/>
                <w:lang w:val="ro-RO" w:eastAsia="ro-RO"/>
              </w:rPr>
              <w:t>5.248,731</w:t>
            </w:r>
          </w:p>
        </w:tc>
        <w:tc>
          <w:tcPr>
            <w:tcW w:w="1747" w:type="dxa"/>
            <w:shd w:val="clear" w:color="auto" w:fill="auto"/>
            <w:vAlign w:val="bottom"/>
          </w:tcPr>
          <w:p w:rsidR="00C46919" w:rsidRPr="00FE0D0D" w:rsidRDefault="00C46919" w:rsidP="008E19CF">
            <w:pPr>
              <w:jc w:val="right"/>
              <w:rPr>
                <w:rFonts w:ascii="Calibri" w:hAnsi="Calibri" w:cs="Calibri"/>
                <w:sz w:val="22"/>
                <w:szCs w:val="22"/>
                <w:lang w:val="ro-RO" w:eastAsia="ro-RO"/>
              </w:rPr>
            </w:pPr>
            <w:r w:rsidRPr="00FE0D0D">
              <w:rPr>
                <w:rFonts w:ascii="Calibri" w:hAnsi="Calibri" w:cs="Calibri"/>
                <w:sz w:val="22"/>
                <w:szCs w:val="22"/>
                <w:lang w:val="ro-RO" w:eastAsia="ro-RO"/>
              </w:rPr>
              <w:t>5.251,043</w:t>
            </w:r>
          </w:p>
        </w:tc>
        <w:tc>
          <w:tcPr>
            <w:tcW w:w="1755" w:type="dxa"/>
            <w:shd w:val="clear" w:color="auto" w:fill="auto"/>
            <w:vAlign w:val="bottom"/>
          </w:tcPr>
          <w:p w:rsidR="00C46919" w:rsidRPr="00FE0D0D" w:rsidRDefault="00C46919" w:rsidP="008E19CF">
            <w:pPr>
              <w:jc w:val="right"/>
              <w:rPr>
                <w:rFonts w:ascii="Calibri" w:hAnsi="Calibri" w:cs="Calibri"/>
                <w:sz w:val="22"/>
                <w:szCs w:val="22"/>
                <w:lang w:val="ro-RO" w:eastAsia="ro-RO"/>
              </w:rPr>
            </w:pPr>
            <w:r w:rsidRPr="00FE0D0D">
              <w:rPr>
                <w:rFonts w:ascii="Calibri" w:hAnsi="Calibri" w:cs="Calibri"/>
                <w:sz w:val="22"/>
                <w:szCs w:val="22"/>
                <w:lang w:val="ro-RO" w:eastAsia="ro-RO"/>
              </w:rPr>
              <w:t>5.246,276</w:t>
            </w:r>
          </w:p>
        </w:tc>
        <w:tc>
          <w:tcPr>
            <w:tcW w:w="1675" w:type="dxa"/>
            <w:shd w:val="clear" w:color="auto" w:fill="auto"/>
          </w:tcPr>
          <w:p w:rsidR="00C46919" w:rsidRPr="00FE0D0D" w:rsidRDefault="00C46919" w:rsidP="008E19CF">
            <w:pPr>
              <w:jc w:val="right"/>
              <w:rPr>
                <w:rFonts w:ascii="Calibri" w:hAnsi="Calibri" w:cs="Calibri"/>
                <w:sz w:val="22"/>
                <w:szCs w:val="22"/>
                <w:lang w:val="ro-RO" w:eastAsia="ro-RO"/>
              </w:rPr>
            </w:pPr>
            <w:r w:rsidRPr="00FE0D0D">
              <w:rPr>
                <w:rFonts w:ascii="Calibri" w:hAnsi="Calibri" w:cs="Calibri"/>
                <w:sz w:val="22"/>
                <w:szCs w:val="22"/>
                <w:lang w:val="ro-RO" w:eastAsia="ro-RO"/>
              </w:rPr>
              <w:t>-</w:t>
            </w:r>
          </w:p>
        </w:tc>
      </w:tr>
    </w:tbl>
    <w:p w:rsidR="00C46919" w:rsidRPr="00FE0D0D" w:rsidRDefault="00C46919" w:rsidP="00C46919">
      <w:pPr>
        <w:jc w:val="both"/>
        <w:rPr>
          <w:rFonts w:ascii="Calibri" w:eastAsia="Calibri" w:hAnsi="Calibri" w:cs="Calibri"/>
          <w:b/>
          <w:lang w:val="ro-RO" w:eastAsia="ro-RO"/>
        </w:rPr>
      </w:pPr>
    </w:p>
    <w:p w:rsidR="00C46919" w:rsidRPr="00FE0D0D" w:rsidRDefault="00C46919" w:rsidP="00C46919">
      <w:pPr>
        <w:shd w:val="clear" w:color="auto" w:fill="FFFFFF"/>
        <w:jc w:val="both"/>
        <w:rPr>
          <w:rFonts w:ascii="Calibri" w:eastAsia="Calibri" w:hAnsi="Calibri" w:cs="Calibri"/>
          <w:b/>
          <w:bCs/>
          <w:lang w:val="ro-RO" w:eastAsia="ro-RO"/>
        </w:rPr>
      </w:pPr>
      <w:r w:rsidRPr="00FE0D0D">
        <w:rPr>
          <w:rFonts w:ascii="Calibri" w:eastAsia="Calibri" w:hAnsi="Calibri" w:cs="Calibri"/>
          <w:bCs/>
          <w:lang w:val="ro-RO" w:eastAsia="ro-RO"/>
        </w:rPr>
        <w:sym w:font="Wingdings" w:char="F0D8"/>
      </w:r>
      <w:r w:rsidRPr="00FE0D0D">
        <w:rPr>
          <w:rFonts w:ascii="Calibri" w:eastAsia="Calibri" w:hAnsi="Calibri" w:cs="Calibri"/>
          <w:bCs/>
          <w:lang w:val="ro-RO" w:eastAsia="ro-RO"/>
        </w:rPr>
        <w:t xml:space="preserve"> </w:t>
      </w:r>
      <w:r w:rsidRPr="00FE0D0D">
        <w:rPr>
          <w:rFonts w:ascii="Calibri" w:eastAsia="Calibri" w:hAnsi="Calibri" w:cs="Calibri"/>
          <w:b/>
          <w:bCs/>
          <w:lang w:val="ro-RO" w:eastAsia="ro-RO"/>
        </w:rPr>
        <w:t>Programul național de sprijin în sectorul vitivinicol</w:t>
      </w:r>
    </w:p>
    <w:p w:rsidR="00C46919" w:rsidRPr="00FE0D0D" w:rsidRDefault="00C46919" w:rsidP="00C46919">
      <w:pPr>
        <w:shd w:val="clear" w:color="auto" w:fill="FFFFFF"/>
        <w:jc w:val="both"/>
        <w:rPr>
          <w:rFonts w:ascii="Calibri" w:eastAsia="Calibri" w:hAnsi="Calibri" w:cs="Calibri"/>
          <w:b/>
          <w:lang w:val="ro-RO" w:eastAsia="ro-RO"/>
        </w:rPr>
      </w:pPr>
      <w:r w:rsidRPr="00FE0D0D">
        <w:rPr>
          <w:rFonts w:ascii="Calibri" w:eastAsia="Calibri" w:hAnsi="Calibri" w:cs="Calibri"/>
          <w:bCs/>
          <w:lang w:val="ro-RO" w:eastAsia="ro-RO"/>
        </w:rPr>
        <w:t>S</w:t>
      </w:r>
      <w:r w:rsidRPr="00FE0D0D">
        <w:rPr>
          <w:rFonts w:ascii="Calibri" w:eastAsia="Calibri" w:hAnsi="Calibri" w:cs="Calibri"/>
          <w:lang w:val="ro-RO" w:eastAsia="ro-RO"/>
        </w:rPr>
        <w:t xml:space="preserve">e acordă sprijin pentru următoarele măsuri: promovarea vinurilor, restructurarea și reconversia podgoriilor, asigurarea recoltei, investiții -altele decât cele finanţate prin PNDR –și distilarea subproduselor. </w:t>
      </w:r>
    </w:p>
    <w:p w:rsidR="00C46919" w:rsidRPr="00FE0D0D" w:rsidRDefault="00C46919" w:rsidP="00C46919">
      <w:pPr>
        <w:tabs>
          <w:tab w:val="left" w:pos="450"/>
        </w:tabs>
        <w:jc w:val="both"/>
        <w:rPr>
          <w:rFonts w:ascii="Calibri" w:eastAsia="Calibri" w:hAnsi="Calibri" w:cs="Calibri"/>
          <w:lang w:val="ro-RO" w:eastAsia="ro-RO"/>
        </w:rPr>
      </w:pPr>
      <w:r w:rsidRPr="00FE0D0D">
        <w:rPr>
          <w:rFonts w:ascii="Calibri" w:eastAsia="Calibri" w:hAnsi="Calibri" w:cs="Calibri"/>
          <w:lang w:val="ro-RO" w:eastAsia="ro-RO"/>
        </w:rPr>
        <w:t>Bugetul necesar (mii euro)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896"/>
        <w:gridCol w:w="1806"/>
        <w:gridCol w:w="1814"/>
        <w:gridCol w:w="1733"/>
      </w:tblGrid>
      <w:tr w:rsidR="00C46919" w:rsidRPr="00FE0D0D" w:rsidTr="008E19CF">
        <w:trPr>
          <w:trHeight w:val="279"/>
        </w:trPr>
        <w:tc>
          <w:tcPr>
            <w:tcW w:w="2300" w:type="dxa"/>
            <w:vMerge w:val="restart"/>
            <w:shd w:val="clear" w:color="auto" w:fill="auto"/>
          </w:tcPr>
          <w:p w:rsidR="00C46919" w:rsidRPr="00FE0D0D" w:rsidRDefault="00C46919" w:rsidP="008E19CF">
            <w:pPr>
              <w:rPr>
                <w:rFonts w:ascii="Calibri" w:hAnsi="Calibri" w:cs="Calibri"/>
                <w:b/>
                <w:sz w:val="22"/>
                <w:szCs w:val="22"/>
                <w:lang w:val="ro-RO" w:eastAsia="ro-RO"/>
              </w:rPr>
            </w:pPr>
            <w:r w:rsidRPr="00FE0D0D">
              <w:rPr>
                <w:rFonts w:ascii="Calibri" w:hAnsi="Calibri" w:cs="Calibri"/>
                <w:b/>
                <w:sz w:val="22"/>
                <w:szCs w:val="22"/>
                <w:lang w:val="ro-RO" w:eastAsia="ro-RO"/>
              </w:rPr>
              <w:t>Specificare</w:t>
            </w:r>
          </w:p>
        </w:tc>
        <w:tc>
          <w:tcPr>
            <w:tcW w:w="1896" w:type="dxa"/>
            <w:vMerge w:val="restart"/>
            <w:shd w:val="clear" w:color="auto" w:fill="auto"/>
          </w:tcPr>
          <w:p w:rsidR="00C46919" w:rsidRPr="00FE0D0D" w:rsidRDefault="00C46919" w:rsidP="008E19CF">
            <w:pPr>
              <w:jc w:val="center"/>
              <w:rPr>
                <w:rFonts w:ascii="Calibri" w:hAnsi="Calibri" w:cs="Calibri"/>
                <w:b/>
                <w:sz w:val="22"/>
                <w:szCs w:val="22"/>
                <w:lang w:val="ro-RO" w:eastAsia="ro-RO"/>
              </w:rPr>
            </w:pPr>
            <w:r w:rsidRPr="00FE0D0D">
              <w:rPr>
                <w:rFonts w:ascii="Calibri" w:hAnsi="Calibri" w:cs="Calibri"/>
                <w:b/>
                <w:sz w:val="22"/>
                <w:szCs w:val="22"/>
                <w:lang w:val="ro-RO" w:eastAsia="ro-RO"/>
              </w:rPr>
              <w:t>2020</w:t>
            </w:r>
          </w:p>
        </w:tc>
        <w:tc>
          <w:tcPr>
            <w:tcW w:w="5353" w:type="dxa"/>
            <w:gridSpan w:val="3"/>
            <w:shd w:val="clear" w:color="auto" w:fill="auto"/>
          </w:tcPr>
          <w:p w:rsidR="00C46919" w:rsidRPr="00FE0D0D" w:rsidRDefault="00C46919" w:rsidP="008E19CF">
            <w:pPr>
              <w:jc w:val="center"/>
              <w:rPr>
                <w:rFonts w:ascii="Calibri" w:hAnsi="Calibri" w:cs="Calibri"/>
                <w:b/>
                <w:sz w:val="22"/>
                <w:szCs w:val="22"/>
                <w:lang w:val="ro-RO" w:eastAsia="ro-RO"/>
              </w:rPr>
            </w:pPr>
            <w:r w:rsidRPr="00FE0D0D">
              <w:rPr>
                <w:rFonts w:ascii="Calibri" w:hAnsi="Calibri" w:cs="Calibri"/>
                <w:b/>
                <w:sz w:val="22"/>
                <w:szCs w:val="22"/>
                <w:lang w:val="ro-RO" w:eastAsia="ro-RO"/>
              </w:rPr>
              <w:t>estimări</w:t>
            </w:r>
          </w:p>
        </w:tc>
      </w:tr>
      <w:tr w:rsidR="00C46919" w:rsidRPr="00FE0D0D" w:rsidTr="008E19CF">
        <w:trPr>
          <w:trHeight w:val="279"/>
        </w:trPr>
        <w:tc>
          <w:tcPr>
            <w:tcW w:w="2300" w:type="dxa"/>
            <w:vMerge/>
            <w:shd w:val="clear" w:color="auto" w:fill="auto"/>
          </w:tcPr>
          <w:p w:rsidR="00C46919" w:rsidRPr="00FE0D0D" w:rsidRDefault="00C46919" w:rsidP="008E19CF">
            <w:pPr>
              <w:jc w:val="both"/>
              <w:rPr>
                <w:rFonts w:ascii="Calibri" w:hAnsi="Calibri" w:cs="Calibri"/>
                <w:sz w:val="22"/>
                <w:szCs w:val="22"/>
                <w:lang w:val="ro-RO" w:eastAsia="ro-RO"/>
              </w:rPr>
            </w:pPr>
          </w:p>
        </w:tc>
        <w:tc>
          <w:tcPr>
            <w:tcW w:w="1896" w:type="dxa"/>
            <w:vMerge/>
            <w:shd w:val="clear" w:color="auto" w:fill="auto"/>
          </w:tcPr>
          <w:p w:rsidR="00C46919" w:rsidRPr="00FE0D0D" w:rsidRDefault="00C46919" w:rsidP="008E19CF">
            <w:pPr>
              <w:jc w:val="center"/>
              <w:rPr>
                <w:rFonts w:ascii="Calibri" w:hAnsi="Calibri" w:cs="Calibri"/>
                <w:b/>
                <w:sz w:val="22"/>
                <w:szCs w:val="22"/>
                <w:lang w:val="ro-RO" w:eastAsia="ro-RO"/>
              </w:rPr>
            </w:pPr>
          </w:p>
        </w:tc>
        <w:tc>
          <w:tcPr>
            <w:tcW w:w="1806" w:type="dxa"/>
            <w:shd w:val="clear" w:color="auto" w:fill="auto"/>
          </w:tcPr>
          <w:p w:rsidR="00C46919" w:rsidRPr="00FE0D0D" w:rsidRDefault="00C46919" w:rsidP="008E19CF">
            <w:pPr>
              <w:jc w:val="center"/>
              <w:rPr>
                <w:rFonts w:ascii="Calibri" w:hAnsi="Calibri" w:cs="Calibri"/>
                <w:b/>
                <w:sz w:val="22"/>
                <w:szCs w:val="22"/>
                <w:lang w:val="ro-RO" w:eastAsia="ro-RO"/>
              </w:rPr>
            </w:pPr>
            <w:r w:rsidRPr="00FE0D0D">
              <w:rPr>
                <w:rFonts w:ascii="Calibri" w:hAnsi="Calibri" w:cs="Calibri"/>
                <w:b/>
                <w:sz w:val="22"/>
                <w:szCs w:val="22"/>
                <w:lang w:val="ro-RO" w:eastAsia="ro-RO"/>
              </w:rPr>
              <w:t>2021</w:t>
            </w:r>
          </w:p>
        </w:tc>
        <w:tc>
          <w:tcPr>
            <w:tcW w:w="1814" w:type="dxa"/>
            <w:shd w:val="clear" w:color="auto" w:fill="auto"/>
          </w:tcPr>
          <w:p w:rsidR="00C46919" w:rsidRPr="00FE0D0D" w:rsidRDefault="00C46919" w:rsidP="008E19CF">
            <w:pPr>
              <w:jc w:val="center"/>
              <w:rPr>
                <w:rFonts w:ascii="Calibri" w:hAnsi="Calibri" w:cs="Calibri"/>
                <w:b/>
                <w:sz w:val="22"/>
                <w:szCs w:val="22"/>
                <w:lang w:val="ro-RO" w:eastAsia="ro-RO"/>
              </w:rPr>
            </w:pPr>
            <w:r w:rsidRPr="00FE0D0D">
              <w:rPr>
                <w:rFonts w:ascii="Calibri" w:hAnsi="Calibri" w:cs="Calibri"/>
                <w:b/>
                <w:sz w:val="22"/>
                <w:szCs w:val="22"/>
                <w:lang w:val="ro-RO" w:eastAsia="ro-RO"/>
              </w:rPr>
              <w:t>2022</w:t>
            </w:r>
          </w:p>
        </w:tc>
        <w:tc>
          <w:tcPr>
            <w:tcW w:w="1732" w:type="dxa"/>
            <w:shd w:val="clear" w:color="auto" w:fill="auto"/>
          </w:tcPr>
          <w:p w:rsidR="00C46919" w:rsidRPr="00FE0D0D" w:rsidRDefault="00C46919" w:rsidP="008E19CF">
            <w:pPr>
              <w:jc w:val="center"/>
              <w:rPr>
                <w:rFonts w:ascii="Calibri" w:hAnsi="Calibri" w:cs="Calibri"/>
                <w:b/>
                <w:sz w:val="22"/>
                <w:szCs w:val="22"/>
                <w:lang w:val="ro-RO" w:eastAsia="ro-RO"/>
              </w:rPr>
            </w:pPr>
            <w:r w:rsidRPr="00FE0D0D">
              <w:rPr>
                <w:rFonts w:ascii="Calibri" w:hAnsi="Calibri" w:cs="Calibri"/>
                <w:b/>
                <w:sz w:val="22"/>
                <w:szCs w:val="22"/>
                <w:lang w:val="ro-RO" w:eastAsia="ro-RO"/>
              </w:rPr>
              <w:t>2023</w:t>
            </w:r>
          </w:p>
        </w:tc>
      </w:tr>
      <w:tr w:rsidR="00C46919" w:rsidRPr="00FE0D0D" w:rsidTr="008E19CF">
        <w:trPr>
          <w:trHeight w:val="264"/>
        </w:trPr>
        <w:tc>
          <w:tcPr>
            <w:tcW w:w="2300" w:type="dxa"/>
            <w:shd w:val="clear" w:color="auto" w:fill="auto"/>
          </w:tcPr>
          <w:p w:rsidR="00C46919" w:rsidRPr="00FE0D0D" w:rsidRDefault="00C46919" w:rsidP="008E19CF">
            <w:pPr>
              <w:jc w:val="both"/>
              <w:rPr>
                <w:rFonts w:ascii="Calibri" w:hAnsi="Calibri" w:cs="Calibri"/>
                <w:sz w:val="22"/>
                <w:szCs w:val="22"/>
                <w:lang w:val="ro-RO" w:eastAsia="ro-RO"/>
              </w:rPr>
            </w:pPr>
            <w:r w:rsidRPr="00FE0D0D">
              <w:rPr>
                <w:rFonts w:ascii="Calibri" w:hAnsi="Calibri" w:cs="Calibri"/>
                <w:sz w:val="22"/>
                <w:szCs w:val="22"/>
                <w:lang w:val="ro-RO" w:eastAsia="ro-RO"/>
              </w:rPr>
              <w:t>Măsuri PNV</w:t>
            </w:r>
          </w:p>
        </w:tc>
        <w:tc>
          <w:tcPr>
            <w:tcW w:w="1896" w:type="dxa"/>
            <w:shd w:val="clear" w:color="auto" w:fill="auto"/>
            <w:vAlign w:val="bottom"/>
          </w:tcPr>
          <w:p w:rsidR="00C46919" w:rsidRPr="00FE0D0D" w:rsidRDefault="00C46919" w:rsidP="008E19CF">
            <w:pPr>
              <w:jc w:val="right"/>
              <w:rPr>
                <w:rFonts w:ascii="Calibri" w:hAnsi="Calibri" w:cs="Calibri"/>
                <w:bCs/>
                <w:sz w:val="22"/>
                <w:szCs w:val="22"/>
                <w:lang w:val="ro-RO" w:eastAsia="ro-RO"/>
              </w:rPr>
            </w:pPr>
            <w:r w:rsidRPr="00FE0D0D">
              <w:rPr>
                <w:rFonts w:ascii="Calibri" w:hAnsi="Calibri" w:cs="Calibri"/>
                <w:bCs/>
                <w:sz w:val="22"/>
                <w:szCs w:val="22"/>
                <w:lang w:val="ro-RO" w:eastAsia="ro-RO"/>
              </w:rPr>
              <w:t>47.700,000</w:t>
            </w:r>
          </w:p>
        </w:tc>
        <w:tc>
          <w:tcPr>
            <w:tcW w:w="1806" w:type="dxa"/>
            <w:shd w:val="clear" w:color="auto" w:fill="auto"/>
            <w:vAlign w:val="bottom"/>
          </w:tcPr>
          <w:p w:rsidR="00C46919" w:rsidRPr="00FE0D0D" w:rsidRDefault="00C46919" w:rsidP="008E19CF">
            <w:pPr>
              <w:jc w:val="right"/>
              <w:rPr>
                <w:rFonts w:ascii="Calibri" w:hAnsi="Calibri" w:cs="Calibri"/>
                <w:sz w:val="22"/>
                <w:szCs w:val="22"/>
                <w:lang w:val="ro-RO" w:eastAsia="ro-RO"/>
              </w:rPr>
            </w:pPr>
            <w:r w:rsidRPr="00FE0D0D">
              <w:rPr>
                <w:rFonts w:ascii="Calibri" w:hAnsi="Calibri" w:cs="Calibri"/>
                <w:bCs/>
                <w:sz w:val="22"/>
                <w:szCs w:val="22"/>
                <w:lang w:val="ro-RO" w:eastAsia="ro-RO"/>
              </w:rPr>
              <w:t>45.844,000</w:t>
            </w:r>
          </w:p>
        </w:tc>
        <w:tc>
          <w:tcPr>
            <w:tcW w:w="1814" w:type="dxa"/>
            <w:shd w:val="clear" w:color="auto" w:fill="auto"/>
            <w:vAlign w:val="bottom"/>
          </w:tcPr>
          <w:p w:rsidR="00C46919" w:rsidRPr="00FE0D0D" w:rsidRDefault="00C46919" w:rsidP="008E19CF">
            <w:pPr>
              <w:jc w:val="right"/>
              <w:rPr>
                <w:rFonts w:ascii="Calibri" w:hAnsi="Calibri" w:cs="Calibri"/>
                <w:bCs/>
                <w:sz w:val="22"/>
                <w:szCs w:val="22"/>
                <w:lang w:val="ro-RO" w:eastAsia="ro-RO"/>
              </w:rPr>
            </w:pPr>
          </w:p>
        </w:tc>
        <w:tc>
          <w:tcPr>
            <w:tcW w:w="1732" w:type="dxa"/>
            <w:shd w:val="clear" w:color="auto" w:fill="auto"/>
          </w:tcPr>
          <w:p w:rsidR="00C46919" w:rsidRPr="00FE0D0D" w:rsidRDefault="00C46919" w:rsidP="008E19CF">
            <w:pPr>
              <w:jc w:val="right"/>
              <w:rPr>
                <w:rFonts w:ascii="Calibri" w:hAnsi="Calibri" w:cs="Calibri"/>
                <w:sz w:val="22"/>
                <w:szCs w:val="22"/>
                <w:lang w:val="ro-RO" w:eastAsia="ro-RO"/>
              </w:rPr>
            </w:pPr>
            <w:r w:rsidRPr="00FE0D0D">
              <w:rPr>
                <w:rFonts w:ascii="Calibri" w:hAnsi="Calibri" w:cs="Calibri"/>
                <w:sz w:val="22"/>
                <w:szCs w:val="22"/>
                <w:lang w:val="ro-RO" w:eastAsia="ro-RO"/>
              </w:rPr>
              <w:t>-</w:t>
            </w:r>
          </w:p>
        </w:tc>
      </w:tr>
    </w:tbl>
    <w:p w:rsidR="00C46919" w:rsidRPr="00FE0D0D" w:rsidRDefault="00C46919" w:rsidP="00C46919">
      <w:pPr>
        <w:shd w:val="clear" w:color="auto" w:fill="FFFFFF"/>
        <w:jc w:val="both"/>
        <w:rPr>
          <w:rFonts w:ascii="Calibri" w:eastAsia="Calibri" w:hAnsi="Calibri" w:cs="Calibri"/>
          <w:b/>
          <w:lang w:val="ro-RO" w:eastAsia="ro-RO"/>
        </w:rPr>
      </w:pPr>
    </w:p>
    <w:p w:rsidR="00C46919" w:rsidRPr="00FE0D0D" w:rsidRDefault="00C46919" w:rsidP="00C46919">
      <w:pPr>
        <w:jc w:val="both"/>
        <w:rPr>
          <w:rFonts w:ascii="Calibri" w:eastAsia="Calibri" w:hAnsi="Calibri" w:cs="Calibri"/>
          <w:bCs/>
          <w:i/>
          <w:lang w:val="ro-RO" w:eastAsia="ro-RO"/>
        </w:rPr>
      </w:pPr>
      <w:r w:rsidRPr="00FE0D0D">
        <w:rPr>
          <w:rFonts w:ascii="Calibri" w:eastAsia="Calibri" w:hAnsi="Calibri" w:cs="Calibri"/>
          <w:lang w:val="ro-RO" w:eastAsia="ro-RO"/>
        </w:rPr>
        <w:t>Studii pedologice şi agrochimice şi finanţarea Sistemului naţional de monitorizare sol-teren pentru agricultură, î</w:t>
      </w:r>
      <w:r w:rsidRPr="00FE0D0D">
        <w:rPr>
          <w:rFonts w:ascii="Calibri" w:eastAsia="Calibri" w:hAnsi="Calibri" w:cs="Calibri"/>
          <w:lang w:val="it-IT" w:eastAsia="ro-RO"/>
        </w:rPr>
        <w:t xml:space="preserve">n conformitate cu prevederile </w:t>
      </w:r>
      <w:r w:rsidRPr="00FE0D0D">
        <w:rPr>
          <w:rFonts w:ascii="Calibri" w:eastAsia="Calibri" w:hAnsi="Calibri" w:cs="Calibri"/>
          <w:bCs/>
          <w:i/>
          <w:lang w:val="ro-RO" w:eastAsia="ro-RO"/>
        </w:rPr>
        <w:t>Ordinului 278/2011 privind aprobarea Programului național privind realizarea Sistemului național de monitorizare sol-teren pentru agricultură, a Normelor de conținut pentru studiile pedologice și agrochimice elaborate în vederea realizării și reactualizării periodice a Sistemului județean de monitorizare sol-teren pentru agricultură și a realizării Sistemului național de monitoring al calității solului în rețeaua de profile 8x8 km și bazele de date aferente, a Metodologiei privind realizarea și reactualizarea Sistemului județean de monitorizare sol-teren pentru agricultură și a Sistemului național de monitoring al calității solului în rețeaua de profile 8x8 km și a bazelor de date aferente, a Normelor de conținut privind realizarea Sistemului național de monitoring al calității solului în rețeaua de profile 8x8 km și a Bazei de date aferente rețelei de profile 8x8 km, precum și realizarea bazei de date la nivel național aferente Sistemului județean de monitorizare sol-teren pentru agricultură și a Modului de finanțare a Sistemului județean de monitorizare sol-teren pentru agricultură, a Sistemului național de monitoring al calității solului în rețeaua de profile 8x8 km, precum si a bazelor de date aferente</w:t>
      </w:r>
      <w:r w:rsidRPr="00FE0D0D">
        <w:rPr>
          <w:rFonts w:ascii="Calibri" w:eastAsia="Calibri" w:hAnsi="Calibri" w:cs="Calibri"/>
          <w:bCs/>
          <w:lang w:val="ro-RO" w:eastAsia="ro-RO"/>
        </w:rPr>
        <w:t>, respectiv</w:t>
      </w:r>
      <w:r w:rsidRPr="00FE0D0D">
        <w:rPr>
          <w:rFonts w:ascii="Calibri" w:eastAsia="Calibri" w:hAnsi="Calibri" w:cs="Calibri"/>
          <w:bCs/>
          <w:i/>
          <w:lang w:val="ro-RO" w:eastAsia="ro-RO"/>
        </w:rPr>
        <w:t>:</w:t>
      </w:r>
    </w:p>
    <w:p w:rsidR="00C46919" w:rsidRPr="00FE0D0D" w:rsidRDefault="00C46919" w:rsidP="00C46919">
      <w:pPr>
        <w:jc w:val="both"/>
        <w:rPr>
          <w:rFonts w:ascii="Calibri" w:eastAsia="Calibri" w:hAnsi="Calibri" w:cs="Calibri"/>
          <w:b/>
          <w:bCs/>
          <w:i/>
          <w:lang w:val="ro-RO" w:eastAsia="ro-RO"/>
        </w:rPr>
      </w:pPr>
    </w:p>
    <w:p w:rsidR="00C46919" w:rsidRPr="00FE0D0D" w:rsidRDefault="00C46919" w:rsidP="00C46919">
      <w:pPr>
        <w:jc w:val="both"/>
        <w:rPr>
          <w:rFonts w:ascii="Calibri" w:eastAsia="Calibri" w:hAnsi="Calibri" w:cs="Calibri"/>
          <w:b/>
          <w:bCs/>
          <w:i/>
          <w:lang w:val="ro-RO" w:eastAsia="ro-RO"/>
        </w:rPr>
      </w:pPr>
      <w:r w:rsidRPr="00FE0D0D">
        <w:rPr>
          <w:rFonts w:ascii="Calibri" w:eastAsia="Calibri" w:hAnsi="Calibri" w:cs="Calibri"/>
          <w:b/>
          <w:bCs/>
          <w:i/>
          <w:lang w:val="ro-RO" w:eastAsia="ro-RO"/>
        </w:rPr>
        <w:t>Buget (mii lei)</w:t>
      </w:r>
    </w:p>
    <w:tbl>
      <w:tblPr>
        <w:tblW w:w="9639" w:type="dxa"/>
        <w:tblInd w:w="-5" w:type="dxa"/>
        <w:tblLook w:val="04A0" w:firstRow="1" w:lastRow="0" w:firstColumn="1" w:lastColumn="0" w:noHBand="0" w:noVBand="1"/>
      </w:tblPr>
      <w:tblGrid>
        <w:gridCol w:w="1740"/>
        <w:gridCol w:w="2088"/>
        <w:gridCol w:w="2835"/>
        <w:gridCol w:w="2976"/>
      </w:tblGrid>
      <w:tr w:rsidR="00C46919" w:rsidRPr="00FE0D0D" w:rsidTr="008E19CF">
        <w:trPr>
          <w:trHeight w:val="166"/>
        </w:trPr>
        <w:tc>
          <w:tcPr>
            <w:tcW w:w="1740" w:type="dxa"/>
            <w:tcBorders>
              <w:top w:val="single" w:sz="4" w:space="0" w:color="auto"/>
              <w:left w:val="single" w:sz="4" w:space="0" w:color="auto"/>
              <w:bottom w:val="nil"/>
              <w:right w:val="single" w:sz="4" w:space="0" w:color="auto"/>
            </w:tcBorders>
            <w:noWrap/>
            <w:vAlign w:val="bottom"/>
            <w:hideMark/>
          </w:tcPr>
          <w:p w:rsidR="00C46919" w:rsidRPr="00FE0D0D" w:rsidRDefault="00C46919" w:rsidP="008E19CF">
            <w:pPr>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  </w:t>
            </w:r>
            <w:r w:rsidRPr="00FE0D0D">
              <w:rPr>
                <w:rFonts w:ascii="Calibri" w:eastAsia="Calibri" w:hAnsi="Calibri" w:cs="Calibri"/>
                <w:b/>
                <w:sz w:val="22"/>
                <w:szCs w:val="22"/>
                <w:lang w:val="ro-RO" w:eastAsia="ro-RO"/>
              </w:rPr>
              <w:t>Specificare</w:t>
            </w:r>
          </w:p>
        </w:tc>
        <w:tc>
          <w:tcPr>
            <w:tcW w:w="2088" w:type="dxa"/>
            <w:vMerge w:val="restart"/>
            <w:tcBorders>
              <w:top w:val="single" w:sz="4" w:space="0" w:color="auto"/>
              <w:left w:val="nil"/>
              <w:bottom w:val="nil"/>
              <w:right w:val="single" w:sz="4" w:space="0" w:color="auto"/>
            </w:tcBorders>
            <w:vAlign w:val="bottom"/>
            <w:hideMark/>
          </w:tcPr>
          <w:p w:rsidR="00C46919" w:rsidRPr="00FE0D0D" w:rsidRDefault="00C46919" w:rsidP="008E19CF">
            <w:pPr>
              <w:jc w:val="right"/>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2020</w:t>
            </w:r>
          </w:p>
        </w:tc>
        <w:tc>
          <w:tcPr>
            <w:tcW w:w="5811" w:type="dxa"/>
            <w:gridSpan w:val="2"/>
            <w:tcBorders>
              <w:top w:val="single" w:sz="4" w:space="0" w:color="auto"/>
              <w:left w:val="nil"/>
              <w:bottom w:val="single" w:sz="4" w:space="0" w:color="auto"/>
              <w:right w:val="single" w:sz="4" w:space="0" w:color="auto"/>
            </w:tcBorders>
            <w:vAlign w:val="bottom"/>
            <w:hideMark/>
          </w:tcPr>
          <w:p w:rsidR="00C46919" w:rsidRPr="00FE0D0D" w:rsidRDefault="00C46919" w:rsidP="008E19CF">
            <w:pPr>
              <w:jc w:val="center"/>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Sume aprobate prin OMADR nr. 278/2011</w:t>
            </w:r>
          </w:p>
        </w:tc>
      </w:tr>
      <w:tr w:rsidR="00C46919" w:rsidRPr="00FE0D0D" w:rsidTr="008E19CF">
        <w:trPr>
          <w:trHeight w:val="285"/>
        </w:trPr>
        <w:tc>
          <w:tcPr>
            <w:tcW w:w="1740" w:type="dxa"/>
            <w:tcBorders>
              <w:top w:val="nil"/>
              <w:left w:val="single" w:sz="4" w:space="0" w:color="auto"/>
              <w:bottom w:val="nil"/>
              <w:right w:val="single" w:sz="4" w:space="0" w:color="auto"/>
            </w:tcBorders>
            <w:noWrap/>
            <w:vAlign w:val="bottom"/>
            <w:hideMark/>
          </w:tcPr>
          <w:p w:rsidR="00C46919" w:rsidRPr="00FE0D0D" w:rsidRDefault="00C46919" w:rsidP="008E19CF">
            <w:pPr>
              <w:rPr>
                <w:rFonts w:ascii="Calibri" w:eastAsia="Calibri" w:hAnsi="Calibri" w:cs="Calibri"/>
                <w:b/>
                <w:bCs/>
                <w:sz w:val="22"/>
                <w:szCs w:val="22"/>
                <w:lang w:val="ro-RO" w:eastAsia="ro-RO"/>
              </w:rPr>
            </w:pPr>
          </w:p>
        </w:tc>
        <w:tc>
          <w:tcPr>
            <w:tcW w:w="2088" w:type="dxa"/>
            <w:vMerge/>
            <w:tcBorders>
              <w:top w:val="single" w:sz="4" w:space="0" w:color="auto"/>
              <w:left w:val="single" w:sz="4" w:space="0" w:color="auto"/>
              <w:bottom w:val="nil"/>
              <w:right w:val="single" w:sz="4" w:space="0" w:color="auto"/>
            </w:tcBorders>
            <w:vAlign w:val="center"/>
            <w:hideMark/>
          </w:tcPr>
          <w:p w:rsidR="00C46919" w:rsidRPr="00FE0D0D" w:rsidRDefault="00C46919" w:rsidP="008E19CF">
            <w:pPr>
              <w:rPr>
                <w:rFonts w:ascii="Calibri" w:hAnsi="Calibri" w:cs="Calibri"/>
                <w:b/>
                <w:bCs/>
                <w:sz w:val="22"/>
                <w:szCs w:val="22"/>
                <w:lang w:val="ro-RO" w:eastAsia="ro-RO"/>
              </w:rPr>
            </w:pPr>
          </w:p>
        </w:tc>
        <w:tc>
          <w:tcPr>
            <w:tcW w:w="2835" w:type="dxa"/>
            <w:tcBorders>
              <w:top w:val="nil"/>
              <w:left w:val="nil"/>
              <w:bottom w:val="nil"/>
              <w:right w:val="single" w:sz="4" w:space="0" w:color="auto"/>
            </w:tcBorders>
            <w:noWrap/>
            <w:vAlign w:val="bottom"/>
            <w:hideMark/>
          </w:tcPr>
          <w:p w:rsidR="00C46919" w:rsidRPr="00FE0D0D" w:rsidRDefault="00C46919" w:rsidP="008E19CF">
            <w:pPr>
              <w:jc w:val="right"/>
              <w:rPr>
                <w:rFonts w:ascii="Calibri" w:hAnsi="Calibri" w:cs="Calibri"/>
                <w:b/>
                <w:bCs/>
                <w:sz w:val="22"/>
                <w:szCs w:val="22"/>
                <w:lang w:val="ro-RO" w:eastAsia="ro-RO"/>
              </w:rPr>
            </w:pPr>
            <w:r w:rsidRPr="00FE0D0D">
              <w:rPr>
                <w:rFonts w:ascii="Calibri" w:eastAsia="Calibri" w:hAnsi="Calibri" w:cs="Calibri"/>
                <w:b/>
                <w:bCs/>
                <w:sz w:val="22"/>
                <w:szCs w:val="22"/>
                <w:lang w:val="ro-RO" w:eastAsia="ro-RO"/>
              </w:rPr>
              <w:t>2021</w:t>
            </w:r>
          </w:p>
        </w:tc>
        <w:tc>
          <w:tcPr>
            <w:tcW w:w="2976" w:type="dxa"/>
            <w:tcBorders>
              <w:top w:val="single" w:sz="4" w:space="0" w:color="auto"/>
              <w:left w:val="nil"/>
              <w:bottom w:val="nil"/>
              <w:right w:val="single" w:sz="4" w:space="0" w:color="auto"/>
            </w:tcBorders>
            <w:noWrap/>
            <w:vAlign w:val="bottom"/>
            <w:hideMark/>
          </w:tcPr>
          <w:p w:rsidR="00C46919" w:rsidRPr="00FE0D0D" w:rsidRDefault="00C46919" w:rsidP="008E19CF">
            <w:pPr>
              <w:jc w:val="right"/>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2022</w:t>
            </w:r>
          </w:p>
        </w:tc>
      </w:tr>
      <w:tr w:rsidR="00C46919" w:rsidRPr="00FE0D0D" w:rsidTr="008E19CF">
        <w:trPr>
          <w:trHeight w:val="91"/>
        </w:trPr>
        <w:tc>
          <w:tcPr>
            <w:tcW w:w="1740" w:type="dxa"/>
            <w:tcBorders>
              <w:top w:val="single" w:sz="4" w:space="0" w:color="auto"/>
              <w:left w:val="single" w:sz="4" w:space="0" w:color="auto"/>
              <w:bottom w:val="single" w:sz="4" w:space="0" w:color="auto"/>
              <w:right w:val="single" w:sz="4" w:space="0" w:color="auto"/>
            </w:tcBorders>
            <w:noWrap/>
            <w:vAlign w:val="bottom"/>
            <w:hideMark/>
          </w:tcPr>
          <w:p w:rsidR="00C46919" w:rsidRPr="00FE0D0D" w:rsidRDefault="00C46919" w:rsidP="008E19CF">
            <w:pPr>
              <w:rPr>
                <w:rFonts w:ascii="Calibri" w:hAnsi="Calibri" w:cs="Calibri"/>
                <w:sz w:val="22"/>
                <w:szCs w:val="22"/>
                <w:lang w:val="ro-RO" w:eastAsia="ro-RO"/>
              </w:rPr>
            </w:pPr>
            <w:r w:rsidRPr="00FE0D0D">
              <w:rPr>
                <w:rFonts w:ascii="Calibri" w:hAnsi="Calibri" w:cs="Calibri"/>
                <w:sz w:val="22"/>
                <w:szCs w:val="22"/>
                <w:lang w:val="ro-RO" w:eastAsia="ro-RO"/>
              </w:rPr>
              <w:t>OSPA</w:t>
            </w:r>
          </w:p>
        </w:tc>
        <w:tc>
          <w:tcPr>
            <w:tcW w:w="2088" w:type="dxa"/>
            <w:tcBorders>
              <w:top w:val="single" w:sz="4" w:space="0" w:color="auto"/>
              <w:left w:val="nil"/>
              <w:bottom w:val="single" w:sz="4" w:space="0" w:color="auto"/>
              <w:right w:val="single" w:sz="4" w:space="0" w:color="auto"/>
            </w:tcBorders>
            <w:noWrap/>
            <w:vAlign w:val="bottom"/>
            <w:hideMark/>
          </w:tcPr>
          <w:p w:rsidR="00C46919" w:rsidRPr="00FE0D0D" w:rsidRDefault="00C46919" w:rsidP="008E19CF">
            <w:pPr>
              <w:jc w:val="right"/>
              <w:rPr>
                <w:rFonts w:ascii="Calibri" w:eastAsia="Calibri" w:hAnsi="Calibri" w:cs="Calibri"/>
                <w:bCs/>
                <w:sz w:val="22"/>
                <w:szCs w:val="22"/>
                <w:lang w:val="ro-RO" w:eastAsia="ro-RO"/>
              </w:rPr>
            </w:pPr>
            <w:r w:rsidRPr="00FE0D0D">
              <w:rPr>
                <w:rFonts w:ascii="Calibri" w:eastAsia="Calibri" w:hAnsi="Calibri" w:cs="Calibri"/>
                <w:bCs/>
                <w:sz w:val="22"/>
                <w:szCs w:val="22"/>
                <w:lang w:val="ro-RO" w:eastAsia="ro-RO"/>
              </w:rPr>
              <w:t>43.908</w:t>
            </w:r>
          </w:p>
        </w:tc>
        <w:tc>
          <w:tcPr>
            <w:tcW w:w="2835" w:type="dxa"/>
            <w:tcBorders>
              <w:top w:val="single" w:sz="4" w:space="0" w:color="auto"/>
              <w:left w:val="nil"/>
              <w:bottom w:val="single" w:sz="4" w:space="0" w:color="auto"/>
              <w:right w:val="single" w:sz="4" w:space="0" w:color="auto"/>
            </w:tcBorders>
            <w:noWrap/>
            <w:vAlign w:val="bottom"/>
            <w:hideMark/>
          </w:tcPr>
          <w:p w:rsidR="00C46919" w:rsidRPr="00FE0D0D" w:rsidRDefault="00C46919" w:rsidP="008E19CF">
            <w:pPr>
              <w:jc w:val="right"/>
              <w:rPr>
                <w:rFonts w:ascii="Calibri" w:eastAsia="Calibri" w:hAnsi="Calibri" w:cs="Calibri"/>
                <w:sz w:val="22"/>
                <w:szCs w:val="22"/>
                <w:lang w:val="ro-RO" w:eastAsia="ro-RO"/>
              </w:rPr>
            </w:pPr>
            <w:r w:rsidRPr="00FE0D0D">
              <w:rPr>
                <w:rFonts w:ascii="Calibri" w:eastAsia="Calibri" w:hAnsi="Calibri" w:cs="Calibri"/>
                <w:bCs/>
                <w:sz w:val="22"/>
                <w:szCs w:val="22"/>
                <w:lang w:val="ro-RO" w:eastAsia="ro-RO"/>
              </w:rPr>
              <w:t>43.908</w:t>
            </w:r>
          </w:p>
        </w:tc>
        <w:tc>
          <w:tcPr>
            <w:tcW w:w="2976" w:type="dxa"/>
            <w:tcBorders>
              <w:top w:val="single" w:sz="4" w:space="0" w:color="auto"/>
              <w:left w:val="nil"/>
              <w:bottom w:val="single" w:sz="4" w:space="0" w:color="auto"/>
              <w:right w:val="single" w:sz="4" w:space="0" w:color="auto"/>
            </w:tcBorders>
            <w:noWrap/>
            <w:vAlign w:val="bottom"/>
            <w:hideMark/>
          </w:tcPr>
          <w:p w:rsidR="00C46919" w:rsidRPr="00FE0D0D" w:rsidRDefault="00C46919" w:rsidP="008E19CF">
            <w:pPr>
              <w:jc w:val="right"/>
              <w:rPr>
                <w:rFonts w:ascii="Calibri" w:eastAsia="Calibri" w:hAnsi="Calibri" w:cs="Calibri"/>
                <w:sz w:val="22"/>
                <w:szCs w:val="22"/>
                <w:lang w:val="ro-RO" w:eastAsia="ro-RO"/>
              </w:rPr>
            </w:pPr>
            <w:r w:rsidRPr="00FE0D0D">
              <w:rPr>
                <w:rFonts w:ascii="Calibri" w:eastAsia="Calibri" w:hAnsi="Calibri" w:cs="Calibri"/>
                <w:bCs/>
                <w:sz w:val="22"/>
                <w:szCs w:val="22"/>
                <w:lang w:val="ro-RO" w:eastAsia="ro-RO"/>
              </w:rPr>
              <w:t>43.908</w:t>
            </w:r>
          </w:p>
        </w:tc>
      </w:tr>
      <w:tr w:rsidR="00C46919" w:rsidRPr="00FE0D0D" w:rsidTr="008E19CF">
        <w:trPr>
          <w:trHeight w:val="123"/>
        </w:trPr>
        <w:tc>
          <w:tcPr>
            <w:tcW w:w="1740" w:type="dxa"/>
            <w:tcBorders>
              <w:top w:val="single" w:sz="4" w:space="0" w:color="auto"/>
              <w:left w:val="single" w:sz="4" w:space="0" w:color="auto"/>
              <w:bottom w:val="single" w:sz="4" w:space="0" w:color="auto"/>
              <w:right w:val="single" w:sz="4" w:space="0" w:color="auto"/>
            </w:tcBorders>
            <w:noWrap/>
            <w:vAlign w:val="bottom"/>
          </w:tcPr>
          <w:p w:rsidR="00C46919" w:rsidRPr="00FE0D0D" w:rsidRDefault="00C46919" w:rsidP="008E19CF">
            <w:pPr>
              <w:rPr>
                <w:rFonts w:ascii="Calibri" w:hAnsi="Calibri" w:cs="Calibri"/>
                <w:sz w:val="22"/>
                <w:szCs w:val="22"/>
                <w:lang w:val="ro-RO" w:eastAsia="ro-RO"/>
              </w:rPr>
            </w:pPr>
            <w:r w:rsidRPr="00FE0D0D">
              <w:rPr>
                <w:rFonts w:ascii="Calibri" w:hAnsi="Calibri" w:cs="Calibri"/>
                <w:sz w:val="22"/>
                <w:szCs w:val="22"/>
                <w:lang w:val="ro-RO" w:eastAsia="ro-RO"/>
              </w:rPr>
              <w:t>ICPA</w:t>
            </w:r>
          </w:p>
        </w:tc>
        <w:tc>
          <w:tcPr>
            <w:tcW w:w="2088" w:type="dxa"/>
            <w:tcBorders>
              <w:top w:val="single" w:sz="4" w:space="0" w:color="auto"/>
              <w:left w:val="nil"/>
              <w:bottom w:val="single" w:sz="4" w:space="0" w:color="auto"/>
              <w:right w:val="single" w:sz="4" w:space="0" w:color="auto"/>
            </w:tcBorders>
            <w:noWrap/>
            <w:vAlign w:val="bottom"/>
          </w:tcPr>
          <w:p w:rsidR="00C46919" w:rsidRPr="00FE0D0D" w:rsidRDefault="00C46919" w:rsidP="008E19CF">
            <w:pPr>
              <w:jc w:val="right"/>
              <w:rPr>
                <w:rFonts w:ascii="Calibri" w:eastAsia="Calibri" w:hAnsi="Calibri" w:cs="Calibri"/>
                <w:bCs/>
                <w:sz w:val="22"/>
                <w:szCs w:val="22"/>
                <w:lang w:val="ro-RO" w:eastAsia="ro-RO"/>
              </w:rPr>
            </w:pPr>
            <w:r w:rsidRPr="00FE0D0D">
              <w:rPr>
                <w:rFonts w:ascii="Calibri" w:eastAsia="Calibri" w:hAnsi="Calibri" w:cs="Calibri"/>
                <w:bCs/>
                <w:sz w:val="22"/>
                <w:szCs w:val="22"/>
                <w:lang w:val="ro-RO" w:eastAsia="ro-RO"/>
              </w:rPr>
              <w:t>1.828</w:t>
            </w:r>
          </w:p>
        </w:tc>
        <w:tc>
          <w:tcPr>
            <w:tcW w:w="2835" w:type="dxa"/>
            <w:tcBorders>
              <w:top w:val="single" w:sz="4" w:space="0" w:color="auto"/>
              <w:left w:val="nil"/>
              <w:bottom w:val="single" w:sz="4" w:space="0" w:color="auto"/>
              <w:right w:val="single" w:sz="4" w:space="0" w:color="auto"/>
            </w:tcBorders>
            <w:noWrap/>
            <w:vAlign w:val="bottom"/>
          </w:tcPr>
          <w:p w:rsidR="00C46919" w:rsidRPr="00FE0D0D" w:rsidRDefault="00C46919" w:rsidP="008E19CF">
            <w:pPr>
              <w:jc w:val="right"/>
              <w:rPr>
                <w:rFonts w:ascii="Calibri" w:eastAsia="Calibri" w:hAnsi="Calibri" w:cs="Calibri"/>
                <w:sz w:val="22"/>
                <w:szCs w:val="22"/>
                <w:lang w:val="ro-RO" w:eastAsia="ro-RO"/>
              </w:rPr>
            </w:pPr>
            <w:r w:rsidRPr="00FE0D0D">
              <w:rPr>
                <w:rFonts w:ascii="Calibri" w:eastAsia="Calibri" w:hAnsi="Calibri" w:cs="Calibri"/>
                <w:bCs/>
                <w:sz w:val="22"/>
                <w:szCs w:val="22"/>
                <w:lang w:val="ro-RO" w:eastAsia="ro-RO"/>
              </w:rPr>
              <w:t>1.828</w:t>
            </w:r>
          </w:p>
        </w:tc>
        <w:tc>
          <w:tcPr>
            <w:tcW w:w="2976" w:type="dxa"/>
            <w:tcBorders>
              <w:top w:val="single" w:sz="4" w:space="0" w:color="auto"/>
              <w:left w:val="nil"/>
              <w:bottom w:val="single" w:sz="4" w:space="0" w:color="auto"/>
              <w:right w:val="single" w:sz="4" w:space="0" w:color="auto"/>
            </w:tcBorders>
            <w:noWrap/>
            <w:vAlign w:val="bottom"/>
          </w:tcPr>
          <w:p w:rsidR="00C46919" w:rsidRPr="00FE0D0D" w:rsidRDefault="00C46919" w:rsidP="008E19CF">
            <w:pPr>
              <w:jc w:val="right"/>
              <w:rPr>
                <w:rFonts w:ascii="Calibri" w:eastAsia="Calibri" w:hAnsi="Calibri" w:cs="Calibri"/>
                <w:sz w:val="22"/>
                <w:szCs w:val="22"/>
                <w:lang w:val="ro-RO" w:eastAsia="ro-RO"/>
              </w:rPr>
            </w:pPr>
            <w:r w:rsidRPr="00FE0D0D">
              <w:rPr>
                <w:rFonts w:ascii="Calibri" w:eastAsia="Calibri" w:hAnsi="Calibri" w:cs="Calibri"/>
                <w:bCs/>
                <w:sz w:val="22"/>
                <w:szCs w:val="22"/>
                <w:lang w:val="ro-RO" w:eastAsia="ro-RO"/>
              </w:rPr>
              <w:t>1.828</w:t>
            </w:r>
          </w:p>
        </w:tc>
      </w:tr>
    </w:tbl>
    <w:p w:rsidR="00C46919" w:rsidRPr="00FE0D0D" w:rsidRDefault="00C46919" w:rsidP="00C46919">
      <w:pPr>
        <w:shd w:val="clear" w:color="auto" w:fill="FFFFFF"/>
        <w:jc w:val="both"/>
        <w:rPr>
          <w:rFonts w:ascii="Calibri" w:eastAsia="Calibri" w:hAnsi="Calibri" w:cs="Calibri"/>
          <w:b/>
          <w:lang w:eastAsia="ro-RO"/>
        </w:rPr>
      </w:pPr>
    </w:p>
    <w:p w:rsidR="00C46919" w:rsidRPr="00FE0D0D" w:rsidRDefault="00C46919" w:rsidP="00C469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cs="Calibri"/>
          <w:lang w:val="ro-RO" w:eastAsia="ro-RO"/>
        </w:rPr>
      </w:pPr>
      <w:r w:rsidRPr="00FE0D0D">
        <w:rPr>
          <w:rFonts w:ascii="Calibri" w:eastAsia="Calibri" w:hAnsi="Calibri" w:cs="Calibri"/>
          <w:b/>
          <w:lang w:val="ro-RO" w:eastAsia="ro-RO"/>
        </w:rPr>
        <w:t xml:space="preserve">II.Dezvoltarea sistemului informatic </w:t>
      </w:r>
      <w:r w:rsidRPr="00FE0D0D">
        <w:rPr>
          <w:rFonts w:ascii="Calibri" w:hAnsi="Calibri" w:cs="Calibri"/>
          <w:lang w:val="ro-RO" w:eastAsia="ro-RO"/>
        </w:rPr>
        <w:t>necesar înregistrării și prelucrării datelor, realizării unei baze de date privind circulația terenurilor agricole, schimbarea destinației și/sau categoriei de folosință a terenurilor agricole, gestionării informațiilor din domeniului îmbunătățirilor funciare și alte componente necesare evidențierii suprafețelor de teren cu destinație agricolă, precum și asigurarea mentenanței.</w:t>
      </w:r>
    </w:p>
    <w:p w:rsidR="00C46919" w:rsidRPr="00FE0D0D" w:rsidRDefault="00C46919" w:rsidP="00C46919">
      <w:pPr>
        <w:shd w:val="clear" w:color="auto" w:fill="FFFFFF"/>
        <w:jc w:val="both"/>
        <w:rPr>
          <w:rFonts w:ascii="Calibri" w:eastAsia="Calibri" w:hAnsi="Calibri" w:cs="Calibri"/>
          <w:b/>
          <w:lang w:val="ro-RO" w:eastAsia="ro-RO"/>
        </w:rPr>
      </w:pPr>
    </w:p>
    <w:p w:rsidR="00C46919" w:rsidRPr="00FE0D0D" w:rsidRDefault="00C46919" w:rsidP="00C46919">
      <w:pPr>
        <w:jc w:val="both"/>
        <w:rPr>
          <w:rFonts w:ascii="Calibri" w:eastAsia="Calibri" w:hAnsi="Calibri" w:cs="Calibri"/>
          <w:lang w:val="fr-FR" w:eastAsia="ro-RO"/>
        </w:rPr>
      </w:pPr>
      <w:r w:rsidRPr="00FE0D0D">
        <w:rPr>
          <w:rFonts w:ascii="Calibri" w:eastAsia="Calibri" w:hAnsi="Calibri" w:cs="Calibri"/>
          <w:lang w:val="fr-FR" w:eastAsia="ro-RO"/>
        </w:rPr>
        <w:t>Totodată, prin sistemul informatic se asigură fluxul informațional între toți factorii implicați în domeniile fondului funciar, circulației terenurilor agricole și îmbunătățirilor funciare, direcțiile pentru agricultură județene, structura se specialitate din cadrul MADR.</w:t>
      </w:r>
    </w:p>
    <w:p w:rsidR="00C46919" w:rsidRPr="00FE0D0D" w:rsidRDefault="00C46919" w:rsidP="00C46919">
      <w:pPr>
        <w:jc w:val="both"/>
        <w:rPr>
          <w:rFonts w:ascii="Calibri" w:eastAsia="Calibri" w:hAnsi="Calibri" w:cs="Calibri"/>
          <w:b/>
          <w:lang w:val="ro-RO" w:eastAsia="ro-RO"/>
        </w:rPr>
      </w:pPr>
    </w:p>
    <w:p w:rsidR="00C46919" w:rsidRPr="00FE0D0D" w:rsidRDefault="00C46919" w:rsidP="00C46919">
      <w:pPr>
        <w:jc w:val="both"/>
        <w:rPr>
          <w:rFonts w:ascii="Calibri" w:eastAsia="Calibri" w:hAnsi="Calibri" w:cs="Calibri"/>
          <w:b/>
          <w:lang w:val="ro-RO" w:eastAsia="ro-RO"/>
        </w:rPr>
      </w:pPr>
      <w:r w:rsidRPr="00FE0D0D">
        <w:rPr>
          <w:rFonts w:ascii="Calibri" w:eastAsia="Calibri" w:hAnsi="Calibri" w:cs="Calibri"/>
          <w:b/>
          <w:lang w:val="ro-RO" w:eastAsia="ro-RO"/>
        </w:rPr>
        <w:t xml:space="preserve">Buget (mii euro) </w:t>
      </w:r>
    </w:p>
    <w:tbl>
      <w:tblPr>
        <w:tblW w:w="9639" w:type="dxa"/>
        <w:tblInd w:w="-5" w:type="dxa"/>
        <w:tblLook w:val="04A0" w:firstRow="1" w:lastRow="0" w:firstColumn="1" w:lastColumn="0" w:noHBand="0" w:noVBand="1"/>
      </w:tblPr>
      <w:tblGrid>
        <w:gridCol w:w="3828"/>
        <w:gridCol w:w="1559"/>
        <w:gridCol w:w="2126"/>
        <w:gridCol w:w="2126"/>
      </w:tblGrid>
      <w:tr w:rsidR="00C46919" w:rsidRPr="00FE0D0D" w:rsidTr="008E19CF">
        <w:trPr>
          <w:trHeight w:val="193"/>
        </w:trPr>
        <w:tc>
          <w:tcPr>
            <w:tcW w:w="3828" w:type="dxa"/>
            <w:tcBorders>
              <w:top w:val="single" w:sz="4" w:space="0" w:color="auto"/>
              <w:left w:val="single" w:sz="4" w:space="0" w:color="auto"/>
              <w:bottom w:val="nil"/>
              <w:right w:val="single" w:sz="4" w:space="0" w:color="auto"/>
            </w:tcBorders>
            <w:noWrap/>
            <w:vAlign w:val="bottom"/>
            <w:hideMark/>
          </w:tcPr>
          <w:p w:rsidR="00C46919" w:rsidRPr="00FE0D0D" w:rsidRDefault="00C46919" w:rsidP="008E19CF">
            <w:pPr>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  </w:t>
            </w:r>
            <w:r w:rsidRPr="00FE0D0D">
              <w:rPr>
                <w:rFonts w:ascii="Calibri" w:eastAsia="Calibri" w:hAnsi="Calibri" w:cs="Calibri"/>
                <w:b/>
                <w:sz w:val="22"/>
                <w:szCs w:val="22"/>
                <w:lang w:val="ro-RO" w:eastAsia="ro-RO"/>
              </w:rPr>
              <w:t>Specificare</w:t>
            </w:r>
          </w:p>
        </w:tc>
        <w:tc>
          <w:tcPr>
            <w:tcW w:w="1559" w:type="dxa"/>
            <w:vMerge w:val="restart"/>
            <w:tcBorders>
              <w:top w:val="single" w:sz="4" w:space="0" w:color="auto"/>
              <w:left w:val="nil"/>
              <w:bottom w:val="nil"/>
              <w:right w:val="single" w:sz="4" w:space="0" w:color="auto"/>
            </w:tcBorders>
            <w:vAlign w:val="bottom"/>
            <w:hideMark/>
          </w:tcPr>
          <w:p w:rsidR="00C46919" w:rsidRPr="00FE0D0D" w:rsidRDefault="00C46919" w:rsidP="008E19CF">
            <w:pPr>
              <w:jc w:val="right"/>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2020</w:t>
            </w:r>
          </w:p>
        </w:tc>
        <w:tc>
          <w:tcPr>
            <w:tcW w:w="4252" w:type="dxa"/>
            <w:gridSpan w:val="2"/>
            <w:tcBorders>
              <w:top w:val="single" w:sz="4" w:space="0" w:color="auto"/>
              <w:left w:val="nil"/>
              <w:bottom w:val="single" w:sz="4" w:space="0" w:color="auto"/>
              <w:right w:val="single" w:sz="4" w:space="0" w:color="000000"/>
            </w:tcBorders>
            <w:vAlign w:val="bottom"/>
            <w:hideMark/>
          </w:tcPr>
          <w:p w:rsidR="00C46919" w:rsidRPr="00FE0D0D" w:rsidRDefault="00C46919" w:rsidP="008E19CF">
            <w:pPr>
              <w:jc w:val="center"/>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estimări</w:t>
            </w:r>
          </w:p>
        </w:tc>
      </w:tr>
      <w:tr w:rsidR="00C46919" w:rsidRPr="00FE0D0D" w:rsidTr="008E19CF">
        <w:trPr>
          <w:trHeight w:val="155"/>
        </w:trPr>
        <w:tc>
          <w:tcPr>
            <w:tcW w:w="3828" w:type="dxa"/>
            <w:tcBorders>
              <w:top w:val="nil"/>
              <w:left w:val="single" w:sz="4" w:space="0" w:color="auto"/>
              <w:bottom w:val="nil"/>
              <w:right w:val="single" w:sz="4" w:space="0" w:color="auto"/>
            </w:tcBorders>
            <w:noWrap/>
            <w:vAlign w:val="bottom"/>
            <w:hideMark/>
          </w:tcPr>
          <w:p w:rsidR="00C46919" w:rsidRPr="00FE0D0D" w:rsidRDefault="00C46919" w:rsidP="008E19CF">
            <w:pPr>
              <w:rPr>
                <w:rFonts w:ascii="Calibri" w:eastAsia="Calibri" w:hAnsi="Calibri" w:cs="Calibri"/>
                <w:b/>
                <w:bCs/>
                <w:sz w:val="22"/>
                <w:szCs w:val="22"/>
                <w:lang w:val="ro-RO" w:eastAsia="ro-RO"/>
              </w:rPr>
            </w:pPr>
          </w:p>
        </w:tc>
        <w:tc>
          <w:tcPr>
            <w:tcW w:w="1559" w:type="dxa"/>
            <w:vMerge/>
            <w:tcBorders>
              <w:top w:val="single" w:sz="4" w:space="0" w:color="auto"/>
              <w:left w:val="single" w:sz="4" w:space="0" w:color="auto"/>
              <w:bottom w:val="nil"/>
              <w:right w:val="single" w:sz="4" w:space="0" w:color="auto"/>
            </w:tcBorders>
            <w:vAlign w:val="center"/>
            <w:hideMark/>
          </w:tcPr>
          <w:p w:rsidR="00C46919" w:rsidRPr="00FE0D0D" w:rsidRDefault="00C46919" w:rsidP="008E19CF">
            <w:pPr>
              <w:rPr>
                <w:rFonts w:ascii="Calibri" w:hAnsi="Calibri" w:cs="Calibri"/>
                <w:b/>
                <w:bCs/>
                <w:sz w:val="22"/>
                <w:szCs w:val="22"/>
                <w:lang w:val="ro-RO" w:eastAsia="ro-RO"/>
              </w:rPr>
            </w:pPr>
          </w:p>
        </w:tc>
        <w:tc>
          <w:tcPr>
            <w:tcW w:w="2126" w:type="dxa"/>
            <w:tcBorders>
              <w:top w:val="nil"/>
              <w:left w:val="nil"/>
              <w:bottom w:val="nil"/>
              <w:right w:val="single" w:sz="4" w:space="0" w:color="auto"/>
            </w:tcBorders>
            <w:noWrap/>
            <w:vAlign w:val="bottom"/>
            <w:hideMark/>
          </w:tcPr>
          <w:p w:rsidR="00C46919" w:rsidRPr="00FE0D0D" w:rsidRDefault="00C46919" w:rsidP="008E19CF">
            <w:pPr>
              <w:jc w:val="right"/>
              <w:rPr>
                <w:rFonts w:ascii="Calibri" w:hAnsi="Calibri" w:cs="Calibri"/>
                <w:b/>
                <w:bCs/>
                <w:sz w:val="22"/>
                <w:szCs w:val="22"/>
                <w:lang w:val="ro-RO" w:eastAsia="ro-RO"/>
              </w:rPr>
            </w:pPr>
            <w:r w:rsidRPr="00FE0D0D">
              <w:rPr>
                <w:rFonts w:ascii="Calibri" w:eastAsia="Calibri" w:hAnsi="Calibri" w:cs="Calibri"/>
                <w:b/>
                <w:bCs/>
                <w:sz w:val="22"/>
                <w:szCs w:val="22"/>
                <w:lang w:val="ro-RO" w:eastAsia="ro-RO"/>
              </w:rPr>
              <w:t>2021</w:t>
            </w:r>
          </w:p>
        </w:tc>
        <w:tc>
          <w:tcPr>
            <w:tcW w:w="2126" w:type="dxa"/>
            <w:tcBorders>
              <w:top w:val="single" w:sz="4" w:space="0" w:color="auto"/>
              <w:left w:val="nil"/>
              <w:bottom w:val="nil"/>
              <w:right w:val="single" w:sz="4" w:space="0" w:color="auto"/>
            </w:tcBorders>
            <w:noWrap/>
            <w:vAlign w:val="bottom"/>
            <w:hideMark/>
          </w:tcPr>
          <w:p w:rsidR="00C46919" w:rsidRPr="00FE0D0D" w:rsidRDefault="00C46919" w:rsidP="008E19CF">
            <w:pPr>
              <w:jc w:val="right"/>
              <w:rPr>
                <w:rFonts w:ascii="Calibri" w:eastAsia="Calibri" w:hAnsi="Calibri" w:cs="Calibri"/>
                <w:b/>
                <w:bCs/>
                <w:sz w:val="22"/>
                <w:szCs w:val="22"/>
                <w:lang w:val="ro-RO" w:eastAsia="ro-RO"/>
              </w:rPr>
            </w:pPr>
            <w:r w:rsidRPr="00FE0D0D">
              <w:rPr>
                <w:rFonts w:ascii="Calibri" w:eastAsia="Calibri" w:hAnsi="Calibri" w:cs="Calibri"/>
                <w:b/>
                <w:bCs/>
                <w:sz w:val="22"/>
                <w:szCs w:val="22"/>
                <w:lang w:val="ro-RO" w:eastAsia="ro-RO"/>
              </w:rPr>
              <w:t>2022</w:t>
            </w:r>
          </w:p>
        </w:tc>
      </w:tr>
      <w:tr w:rsidR="00C46919" w:rsidRPr="00FE0D0D" w:rsidTr="008E19CF">
        <w:trPr>
          <w:trHeight w:val="183"/>
        </w:trPr>
        <w:tc>
          <w:tcPr>
            <w:tcW w:w="3828" w:type="dxa"/>
            <w:tcBorders>
              <w:top w:val="single" w:sz="4" w:space="0" w:color="auto"/>
              <w:left w:val="single" w:sz="4" w:space="0" w:color="auto"/>
              <w:bottom w:val="single" w:sz="4" w:space="0" w:color="auto"/>
              <w:right w:val="single" w:sz="4" w:space="0" w:color="auto"/>
            </w:tcBorders>
            <w:noWrap/>
            <w:hideMark/>
          </w:tcPr>
          <w:p w:rsidR="00C46919" w:rsidRPr="00FE0D0D" w:rsidRDefault="00C46919" w:rsidP="008E19CF">
            <w:pPr>
              <w:rPr>
                <w:rFonts w:ascii="Calibri" w:hAnsi="Calibri" w:cs="Calibri"/>
                <w:sz w:val="22"/>
                <w:szCs w:val="22"/>
                <w:lang w:val="ro-RO" w:eastAsia="ro-RO"/>
              </w:rPr>
            </w:pPr>
            <w:r w:rsidRPr="00FE0D0D">
              <w:rPr>
                <w:rFonts w:ascii="Calibri" w:eastAsia="Calibri" w:hAnsi="Calibri" w:cs="Calibri"/>
                <w:sz w:val="22"/>
                <w:szCs w:val="22"/>
                <w:lang w:val="ro-RO" w:eastAsia="ro-RO"/>
              </w:rPr>
              <w:t>Sistem informatic și mentenanță</w:t>
            </w:r>
          </w:p>
        </w:tc>
        <w:tc>
          <w:tcPr>
            <w:tcW w:w="1559" w:type="dxa"/>
            <w:tcBorders>
              <w:top w:val="single" w:sz="4" w:space="0" w:color="auto"/>
              <w:left w:val="nil"/>
              <w:bottom w:val="single" w:sz="4" w:space="0" w:color="auto"/>
              <w:right w:val="single" w:sz="4" w:space="0" w:color="auto"/>
            </w:tcBorders>
            <w:noWrap/>
            <w:vAlign w:val="bottom"/>
            <w:hideMark/>
          </w:tcPr>
          <w:p w:rsidR="00C46919" w:rsidRPr="00FE0D0D" w:rsidRDefault="00C46919" w:rsidP="008E19CF">
            <w:pPr>
              <w:jc w:val="right"/>
              <w:rPr>
                <w:rFonts w:ascii="Calibri" w:eastAsia="Calibri" w:hAnsi="Calibri" w:cs="Calibri"/>
                <w:bCs/>
                <w:sz w:val="22"/>
                <w:szCs w:val="22"/>
                <w:lang w:val="ro-RO" w:eastAsia="ro-RO"/>
              </w:rPr>
            </w:pPr>
            <w:r w:rsidRPr="00FE0D0D">
              <w:rPr>
                <w:rFonts w:ascii="Calibri" w:eastAsia="Calibri" w:hAnsi="Calibri" w:cs="Calibri"/>
                <w:bCs/>
                <w:sz w:val="22"/>
                <w:szCs w:val="22"/>
                <w:lang w:val="ro-RO" w:eastAsia="ro-RO"/>
              </w:rPr>
              <w:t>550.000</w:t>
            </w:r>
          </w:p>
        </w:tc>
        <w:tc>
          <w:tcPr>
            <w:tcW w:w="2126" w:type="dxa"/>
            <w:tcBorders>
              <w:top w:val="single" w:sz="4" w:space="0" w:color="auto"/>
              <w:left w:val="nil"/>
              <w:bottom w:val="single" w:sz="4" w:space="0" w:color="auto"/>
              <w:right w:val="single" w:sz="4" w:space="0" w:color="auto"/>
            </w:tcBorders>
            <w:noWrap/>
            <w:vAlign w:val="bottom"/>
            <w:hideMark/>
          </w:tcPr>
          <w:p w:rsidR="00C46919" w:rsidRPr="00FE0D0D" w:rsidRDefault="00C46919" w:rsidP="008E19CF">
            <w:pPr>
              <w:jc w:val="right"/>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150.000</w:t>
            </w:r>
          </w:p>
        </w:tc>
        <w:tc>
          <w:tcPr>
            <w:tcW w:w="2126" w:type="dxa"/>
            <w:tcBorders>
              <w:top w:val="single" w:sz="4" w:space="0" w:color="auto"/>
              <w:left w:val="nil"/>
              <w:bottom w:val="single" w:sz="4" w:space="0" w:color="auto"/>
              <w:right w:val="single" w:sz="4" w:space="0" w:color="auto"/>
            </w:tcBorders>
            <w:noWrap/>
            <w:vAlign w:val="bottom"/>
            <w:hideMark/>
          </w:tcPr>
          <w:p w:rsidR="00C46919" w:rsidRPr="00FE0D0D" w:rsidRDefault="00C46919" w:rsidP="008E19CF">
            <w:pPr>
              <w:jc w:val="right"/>
              <w:rPr>
                <w:rFonts w:ascii="Calibri" w:eastAsia="Calibri" w:hAnsi="Calibri" w:cs="Calibri"/>
                <w:sz w:val="22"/>
                <w:szCs w:val="22"/>
                <w:lang w:val="ro-RO" w:eastAsia="ro-RO"/>
              </w:rPr>
            </w:pPr>
            <w:r w:rsidRPr="00FE0D0D">
              <w:rPr>
                <w:rFonts w:ascii="Calibri" w:eastAsia="Calibri" w:hAnsi="Calibri" w:cs="Calibri"/>
                <w:sz w:val="22"/>
                <w:szCs w:val="22"/>
                <w:lang w:val="ro-RO" w:eastAsia="ro-RO"/>
              </w:rPr>
              <w:t>150.000</w:t>
            </w:r>
          </w:p>
        </w:tc>
      </w:tr>
    </w:tbl>
    <w:p w:rsidR="00C46919" w:rsidRPr="00FE0D0D" w:rsidRDefault="00C46919" w:rsidP="00C46919">
      <w:pPr>
        <w:rPr>
          <w:rFonts w:ascii="Calibri" w:eastAsia="Garamond" w:hAnsi="Calibri" w:cs="Calibri"/>
          <w:lang w:val="ro-RO" w:eastAsia="ro-RO"/>
        </w:rPr>
      </w:pPr>
      <w:r w:rsidRPr="00FE0D0D">
        <w:rPr>
          <w:rFonts w:ascii="Calibri" w:eastAsia="Calibri" w:hAnsi="Calibri" w:cs="Calibri"/>
          <w:lang w:val="ro-RO" w:eastAsia="ro-RO"/>
        </w:rPr>
        <w:t>Calculele estimative sunt efectuate pentru 1 euro=4,76 lei</w:t>
      </w:r>
    </w:p>
    <w:p w:rsidR="00C46919" w:rsidRPr="00FE0D0D" w:rsidRDefault="00C46919" w:rsidP="00C46919">
      <w:pPr>
        <w:jc w:val="both"/>
        <w:rPr>
          <w:rFonts w:ascii="Calibri" w:eastAsia="Calibri" w:hAnsi="Calibri" w:cs="Tahoma"/>
          <w:lang w:val="ro-RO" w:eastAsia="ro-RO"/>
        </w:rPr>
      </w:pPr>
    </w:p>
    <w:p w:rsidR="00C46919" w:rsidRPr="00FE0D0D" w:rsidRDefault="00C46919" w:rsidP="00C46919">
      <w:pPr>
        <w:spacing w:line="20" w:lineRule="exact"/>
        <w:rPr>
          <w:rFonts w:cs="Arial"/>
          <w:sz w:val="20"/>
          <w:szCs w:val="20"/>
          <w:lang w:val="ro-RO" w:eastAsia="ro-RO"/>
        </w:rPr>
      </w:pPr>
    </w:p>
    <w:p w:rsidR="00C46919" w:rsidRPr="00FE0D0D" w:rsidRDefault="00C46919" w:rsidP="00C46919">
      <w:pPr>
        <w:spacing w:line="0" w:lineRule="atLeast"/>
        <w:rPr>
          <w:rFonts w:cs="Arial"/>
          <w:sz w:val="20"/>
          <w:szCs w:val="20"/>
          <w:lang w:val="ro-RO" w:eastAsia="ro-RO"/>
        </w:rPr>
      </w:pPr>
      <w:r w:rsidRPr="00FE0D0D">
        <w:rPr>
          <w:rFonts w:cs="Arial"/>
          <w:sz w:val="20"/>
          <w:szCs w:val="20"/>
          <w:lang w:val="ro-RO" w:eastAsia="ro-RO"/>
        </w:rPr>
        <w:br w:type="page"/>
      </w:r>
      <w:bookmarkStart w:id="30" w:name="page173"/>
      <w:bookmarkEnd w:id="30"/>
    </w:p>
    <w:p w:rsidR="00C46919" w:rsidRPr="00FE0D0D" w:rsidRDefault="00C46919" w:rsidP="00C46919">
      <w:pPr>
        <w:shd w:val="clear" w:color="auto" w:fill="9CC2E5"/>
        <w:suppressAutoHyphens/>
        <w:spacing w:after="120"/>
        <w:outlineLvl w:val="1"/>
        <w:rPr>
          <w:rFonts w:ascii="Calibri" w:hAnsi="Calibri" w:cs="Arial"/>
          <w:b/>
        </w:rPr>
      </w:pPr>
      <w:r w:rsidRPr="00FE0D0D">
        <w:rPr>
          <w:rFonts w:ascii="Calibri" w:hAnsi="Calibri" w:cs="Arial"/>
          <w:b/>
        </w:rPr>
        <w:t>Contribuţia României la bugetul UE</w:t>
      </w:r>
    </w:p>
    <w:p w:rsidR="00C46919" w:rsidRPr="00FE0D0D" w:rsidRDefault="00C46919" w:rsidP="00C46919">
      <w:pPr>
        <w:ind w:firstLine="561"/>
        <w:jc w:val="both"/>
        <w:rPr>
          <w:rFonts w:ascii="Calibri" w:eastAsia="Calibri" w:hAnsi="Calibri" w:cs="Arial Narrow"/>
          <w:lang w:val="ro-RO" w:eastAsia="ro-RO"/>
        </w:rPr>
      </w:pPr>
      <w:r w:rsidRPr="00FE0D0D">
        <w:rPr>
          <w:rFonts w:ascii="Calibri" w:eastAsia="Calibri" w:hAnsi="Calibri" w:cs="Arial Narrow"/>
          <w:lang w:val="pt-BR" w:eastAsia="ro-RO"/>
        </w:rPr>
        <w:t>Potrivit angajamentelor asumate prin Tratatul de aderare a Republicii Bulgaria şi a României la Uniunea Europeană ratificat prin Legea nr. 157/2005, România, în calitate de stat membru, participă la finanţarea bugetului Uniunii Europene potrivit regulilor UE unitare care sunt direct aplicabile de la data aderării. Astfel, începând cu 1 ianuarie 2007, România asigură plata contribuţiei sale pentru finanţarea bugetului Uniunii Europene în cadrul sistemului resurselor proprii ale bugetului UE.</w:t>
      </w:r>
    </w:p>
    <w:p w:rsidR="00C46919" w:rsidRPr="00FE0D0D" w:rsidRDefault="00C46919" w:rsidP="00C46919">
      <w:pPr>
        <w:widowControl w:val="0"/>
        <w:spacing w:before="120"/>
        <w:ind w:firstLine="561"/>
        <w:jc w:val="both"/>
        <w:rPr>
          <w:rFonts w:ascii="Calibri" w:eastAsia="SimSun" w:hAnsi="Calibri" w:cs="Arial Narrow"/>
          <w:lang w:val="ro-RO" w:eastAsia="ro-RO"/>
        </w:rPr>
      </w:pPr>
      <w:r w:rsidRPr="00FE0D0D">
        <w:rPr>
          <w:rFonts w:ascii="Calibri" w:eastAsia="SimSun" w:hAnsi="Calibri" w:cs="Arial Narrow"/>
          <w:lang w:val="ro-RO" w:eastAsia="ro-RO"/>
        </w:rPr>
        <w:t xml:space="preserve">Începând cu anul 2014 sistemul resurselor proprii ale Uniunii Europene este reglementat prin Decizia nr. 2014/335/CE, Euratom, aceasta fiind publicată, atât în original (EN) cât şi toate limbile oficiale ale statelor membre (inclusiv în limba română), în Jurnalul Oficial al Uniunii Europene nr. L 168 din 07.06.2014 (p. 105-111 pentru versiunea in limba română). </w:t>
      </w:r>
    </w:p>
    <w:p w:rsidR="00B470B0" w:rsidRDefault="00B470B0" w:rsidP="00C46919">
      <w:pPr>
        <w:widowControl w:val="0"/>
        <w:spacing w:before="120"/>
        <w:ind w:firstLine="561"/>
        <w:jc w:val="both"/>
        <w:rPr>
          <w:rFonts w:ascii="Calibri" w:eastAsia="SimSun" w:hAnsi="Calibri" w:cs="Arial Narrow"/>
          <w:lang w:val="ro-RO" w:eastAsia="ro-RO"/>
        </w:rPr>
      </w:pPr>
    </w:p>
    <w:tbl>
      <w:tblPr>
        <w:tblW w:w="10349" w:type="dxa"/>
        <w:tblLayout w:type="fixed"/>
        <w:tblLook w:val="04A0" w:firstRow="1" w:lastRow="0" w:firstColumn="1" w:lastColumn="0" w:noHBand="0" w:noVBand="1"/>
      </w:tblPr>
      <w:tblGrid>
        <w:gridCol w:w="851"/>
        <w:gridCol w:w="4111"/>
        <w:gridCol w:w="1343"/>
        <w:gridCol w:w="1343"/>
        <w:gridCol w:w="15"/>
        <w:gridCol w:w="1328"/>
        <w:gridCol w:w="15"/>
        <w:gridCol w:w="1328"/>
        <w:gridCol w:w="15"/>
      </w:tblGrid>
      <w:tr w:rsidR="00B470B0" w:rsidRPr="00B470B0" w:rsidTr="008F20B5">
        <w:trPr>
          <w:trHeight w:val="315"/>
        </w:trPr>
        <w:tc>
          <w:tcPr>
            <w:tcW w:w="10349" w:type="dxa"/>
            <w:gridSpan w:val="9"/>
            <w:tcBorders>
              <w:top w:val="nil"/>
              <w:left w:val="nil"/>
              <w:bottom w:val="nil"/>
              <w:right w:val="nil"/>
            </w:tcBorders>
            <w:shd w:val="clear" w:color="auto" w:fill="auto"/>
            <w:noWrap/>
            <w:vAlign w:val="bottom"/>
            <w:hideMark/>
          </w:tcPr>
          <w:p w:rsidR="00B470B0" w:rsidRPr="00B470B0" w:rsidRDefault="00B470B0" w:rsidP="00B470B0">
            <w:pPr>
              <w:jc w:val="center"/>
              <w:rPr>
                <w:rFonts w:ascii="Arial" w:hAnsi="Arial" w:cs="Arial"/>
                <w:b/>
                <w:bCs/>
                <w:sz w:val="16"/>
                <w:szCs w:val="16"/>
                <w:lang w:val="ro-RO"/>
              </w:rPr>
            </w:pPr>
            <w:r w:rsidRPr="00B470B0">
              <w:rPr>
                <w:rFonts w:ascii="Arial" w:hAnsi="Arial" w:cs="Arial"/>
                <w:b/>
                <w:bCs/>
                <w:sz w:val="16"/>
                <w:szCs w:val="16"/>
                <w:lang w:val="ro-RO"/>
              </w:rPr>
              <w:t>Contribuţia României la bugetul Uniunii Europene pentru anul 2020 şi estimarea pentru anii 2021-2023</w:t>
            </w:r>
          </w:p>
        </w:tc>
      </w:tr>
      <w:tr w:rsidR="00B470B0" w:rsidRPr="00B470B0" w:rsidTr="008F20B5">
        <w:trPr>
          <w:trHeight w:val="315"/>
        </w:trPr>
        <w:tc>
          <w:tcPr>
            <w:tcW w:w="7663" w:type="dxa"/>
            <w:gridSpan w:val="5"/>
            <w:tcBorders>
              <w:top w:val="nil"/>
              <w:left w:val="nil"/>
              <w:bottom w:val="nil"/>
              <w:right w:val="nil"/>
            </w:tcBorders>
            <w:shd w:val="clear" w:color="auto" w:fill="auto"/>
            <w:noWrap/>
            <w:vAlign w:val="bottom"/>
            <w:hideMark/>
          </w:tcPr>
          <w:p w:rsidR="00B470B0" w:rsidRPr="00B470B0" w:rsidRDefault="00B470B0" w:rsidP="00B470B0">
            <w:pPr>
              <w:jc w:val="center"/>
              <w:rPr>
                <w:rFonts w:ascii="Arial" w:hAnsi="Arial" w:cs="Arial"/>
                <w:b/>
                <w:bCs/>
                <w:sz w:val="16"/>
                <w:szCs w:val="16"/>
                <w:lang w:val="ro-RO"/>
              </w:rPr>
            </w:pPr>
          </w:p>
        </w:tc>
        <w:tc>
          <w:tcPr>
            <w:tcW w:w="1343" w:type="dxa"/>
            <w:gridSpan w:val="2"/>
            <w:tcBorders>
              <w:top w:val="nil"/>
              <w:left w:val="nil"/>
              <w:bottom w:val="nil"/>
              <w:right w:val="nil"/>
            </w:tcBorders>
            <w:shd w:val="clear" w:color="auto" w:fill="auto"/>
            <w:noWrap/>
            <w:vAlign w:val="bottom"/>
            <w:hideMark/>
          </w:tcPr>
          <w:p w:rsidR="00B470B0" w:rsidRPr="00B470B0" w:rsidRDefault="00B470B0" w:rsidP="00B470B0">
            <w:pPr>
              <w:jc w:val="center"/>
              <w:rPr>
                <w:rFonts w:ascii="Arial" w:hAnsi="Arial" w:cs="Arial"/>
                <w:sz w:val="16"/>
                <w:szCs w:val="16"/>
                <w:lang w:val="ro-RO"/>
              </w:rPr>
            </w:pPr>
          </w:p>
        </w:tc>
        <w:tc>
          <w:tcPr>
            <w:tcW w:w="1343" w:type="dxa"/>
            <w:gridSpan w:val="2"/>
            <w:tcBorders>
              <w:top w:val="nil"/>
              <w:left w:val="nil"/>
              <w:bottom w:val="nil"/>
              <w:right w:val="nil"/>
            </w:tcBorders>
            <w:shd w:val="clear" w:color="auto" w:fill="auto"/>
            <w:noWrap/>
            <w:vAlign w:val="bottom"/>
            <w:hideMark/>
          </w:tcPr>
          <w:p w:rsidR="00B470B0" w:rsidRPr="00B470B0" w:rsidRDefault="00B470B0" w:rsidP="00B470B0">
            <w:pPr>
              <w:jc w:val="center"/>
              <w:rPr>
                <w:rFonts w:ascii="Arial" w:hAnsi="Arial" w:cs="Arial"/>
                <w:sz w:val="16"/>
                <w:szCs w:val="16"/>
                <w:lang w:val="ro-RO"/>
              </w:rPr>
            </w:pPr>
          </w:p>
        </w:tc>
      </w:tr>
      <w:tr w:rsidR="00B470B0" w:rsidRPr="00B470B0" w:rsidTr="008F20B5">
        <w:trPr>
          <w:gridAfter w:val="1"/>
          <w:wAfter w:w="15" w:type="dxa"/>
          <w:trHeight w:val="315"/>
        </w:trPr>
        <w:tc>
          <w:tcPr>
            <w:tcW w:w="851" w:type="dxa"/>
            <w:tcBorders>
              <w:top w:val="nil"/>
              <w:left w:val="nil"/>
              <w:bottom w:val="nil"/>
              <w:right w:val="nil"/>
            </w:tcBorders>
            <w:shd w:val="clear" w:color="auto" w:fill="auto"/>
            <w:noWrap/>
            <w:vAlign w:val="bottom"/>
            <w:hideMark/>
          </w:tcPr>
          <w:p w:rsidR="00B470B0" w:rsidRPr="00B470B0" w:rsidRDefault="00B470B0" w:rsidP="00B470B0">
            <w:pPr>
              <w:jc w:val="center"/>
              <w:rPr>
                <w:rFonts w:ascii="Arial" w:hAnsi="Arial" w:cs="Arial"/>
                <w:sz w:val="16"/>
                <w:szCs w:val="16"/>
                <w:lang w:val="ro-RO"/>
              </w:rPr>
            </w:pPr>
          </w:p>
        </w:tc>
        <w:tc>
          <w:tcPr>
            <w:tcW w:w="4111" w:type="dxa"/>
            <w:tcBorders>
              <w:top w:val="nil"/>
              <w:left w:val="nil"/>
              <w:bottom w:val="single" w:sz="8" w:space="0" w:color="000000"/>
              <w:right w:val="nil"/>
            </w:tcBorders>
            <w:shd w:val="clear" w:color="auto" w:fill="auto"/>
            <w:noWrap/>
            <w:vAlign w:val="bottom"/>
            <w:hideMark/>
          </w:tcPr>
          <w:p w:rsidR="00B470B0" w:rsidRPr="00B470B0" w:rsidRDefault="00B470B0" w:rsidP="00B470B0">
            <w:pPr>
              <w:rPr>
                <w:rFonts w:ascii="Arial" w:hAnsi="Arial" w:cs="Arial"/>
                <w:sz w:val="16"/>
                <w:szCs w:val="16"/>
                <w:lang w:val="ro-RO"/>
              </w:rPr>
            </w:pPr>
            <w:r w:rsidRPr="00B470B0">
              <w:rPr>
                <w:rFonts w:ascii="Arial" w:hAnsi="Arial" w:cs="Arial"/>
                <w:sz w:val="16"/>
                <w:szCs w:val="16"/>
                <w:lang w:val="ro-RO"/>
              </w:rPr>
              <w:t> </w:t>
            </w:r>
          </w:p>
        </w:tc>
        <w:tc>
          <w:tcPr>
            <w:tcW w:w="1343" w:type="dxa"/>
            <w:tcBorders>
              <w:top w:val="nil"/>
              <w:left w:val="nil"/>
              <w:bottom w:val="nil"/>
              <w:right w:val="nil"/>
            </w:tcBorders>
            <w:shd w:val="clear" w:color="auto" w:fill="auto"/>
            <w:noWrap/>
            <w:vAlign w:val="bottom"/>
            <w:hideMark/>
          </w:tcPr>
          <w:p w:rsidR="00B470B0" w:rsidRPr="00B470B0" w:rsidRDefault="00B470B0" w:rsidP="00B470B0">
            <w:pPr>
              <w:rPr>
                <w:rFonts w:ascii="Arial" w:hAnsi="Arial" w:cs="Arial"/>
                <w:sz w:val="16"/>
                <w:szCs w:val="16"/>
                <w:lang w:val="ro-RO"/>
              </w:rPr>
            </w:pPr>
          </w:p>
        </w:tc>
        <w:tc>
          <w:tcPr>
            <w:tcW w:w="1343" w:type="dxa"/>
            <w:tcBorders>
              <w:top w:val="nil"/>
              <w:left w:val="nil"/>
              <w:bottom w:val="nil"/>
              <w:right w:val="nil"/>
            </w:tcBorders>
            <w:shd w:val="clear" w:color="auto" w:fill="auto"/>
            <w:noWrap/>
            <w:vAlign w:val="bottom"/>
            <w:hideMark/>
          </w:tcPr>
          <w:p w:rsidR="00B470B0" w:rsidRPr="00B470B0" w:rsidRDefault="00B470B0" w:rsidP="00B470B0">
            <w:pPr>
              <w:rPr>
                <w:rFonts w:ascii="Arial" w:hAnsi="Arial" w:cs="Arial"/>
                <w:sz w:val="16"/>
                <w:szCs w:val="16"/>
                <w:lang w:val="ro-RO"/>
              </w:rPr>
            </w:pPr>
          </w:p>
        </w:tc>
        <w:tc>
          <w:tcPr>
            <w:tcW w:w="1343" w:type="dxa"/>
            <w:gridSpan w:val="2"/>
            <w:tcBorders>
              <w:top w:val="nil"/>
              <w:left w:val="nil"/>
              <w:bottom w:val="nil"/>
              <w:right w:val="nil"/>
            </w:tcBorders>
            <w:shd w:val="clear" w:color="auto" w:fill="auto"/>
            <w:noWrap/>
            <w:vAlign w:val="bottom"/>
            <w:hideMark/>
          </w:tcPr>
          <w:p w:rsidR="00B470B0" w:rsidRPr="00B470B0" w:rsidRDefault="00B470B0" w:rsidP="00B470B0">
            <w:pPr>
              <w:rPr>
                <w:rFonts w:ascii="Arial" w:hAnsi="Arial" w:cs="Arial"/>
                <w:sz w:val="16"/>
                <w:szCs w:val="16"/>
                <w:lang w:val="ro-RO"/>
              </w:rPr>
            </w:pPr>
          </w:p>
        </w:tc>
        <w:tc>
          <w:tcPr>
            <w:tcW w:w="1343" w:type="dxa"/>
            <w:gridSpan w:val="2"/>
            <w:tcBorders>
              <w:top w:val="nil"/>
              <w:left w:val="nil"/>
              <w:bottom w:val="nil"/>
              <w:right w:val="nil"/>
            </w:tcBorders>
            <w:shd w:val="clear" w:color="auto" w:fill="auto"/>
            <w:noWrap/>
            <w:vAlign w:val="bottom"/>
            <w:hideMark/>
          </w:tcPr>
          <w:p w:rsidR="00B470B0" w:rsidRPr="00B470B0" w:rsidRDefault="00B470B0" w:rsidP="00B470B0">
            <w:pPr>
              <w:jc w:val="right"/>
              <w:rPr>
                <w:rFonts w:ascii="Arial" w:hAnsi="Arial" w:cs="Arial"/>
                <w:sz w:val="16"/>
                <w:szCs w:val="16"/>
                <w:lang w:val="ro-RO"/>
              </w:rPr>
            </w:pPr>
            <w:r w:rsidRPr="00B470B0">
              <w:rPr>
                <w:rFonts w:ascii="Arial" w:hAnsi="Arial" w:cs="Arial"/>
                <w:sz w:val="16"/>
                <w:szCs w:val="16"/>
                <w:lang w:val="ro-RO"/>
              </w:rPr>
              <w:t>mii LEI</w:t>
            </w:r>
          </w:p>
        </w:tc>
      </w:tr>
      <w:tr w:rsidR="00B470B0" w:rsidRPr="00B470B0" w:rsidTr="008F20B5">
        <w:trPr>
          <w:gridAfter w:val="1"/>
          <w:wAfter w:w="15" w:type="dxa"/>
          <w:trHeight w:val="378"/>
        </w:trPr>
        <w:tc>
          <w:tcPr>
            <w:tcW w:w="851" w:type="dxa"/>
            <w:tcBorders>
              <w:top w:val="single" w:sz="8" w:space="0" w:color="000000"/>
              <w:left w:val="single" w:sz="8" w:space="0" w:color="000000"/>
              <w:bottom w:val="single" w:sz="4" w:space="0" w:color="000000"/>
              <w:right w:val="single" w:sz="4" w:space="0" w:color="000000"/>
            </w:tcBorders>
            <w:shd w:val="clear" w:color="auto" w:fill="auto"/>
            <w:noWrap/>
            <w:hideMark/>
          </w:tcPr>
          <w:p w:rsidR="00B470B0" w:rsidRPr="00B470B0" w:rsidRDefault="00B470B0" w:rsidP="00B470B0">
            <w:pPr>
              <w:jc w:val="center"/>
              <w:rPr>
                <w:rFonts w:ascii="Arial" w:hAnsi="Arial" w:cs="Arial"/>
                <w:b/>
                <w:bCs/>
                <w:sz w:val="16"/>
                <w:szCs w:val="16"/>
                <w:lang w:val="ro-RO"/>
              </w:rPr>
            </w:pPr>
            <w:r w:rsidRPr="00B470B0">
              <w:rPr>
                <w:rFonts w:ascii="Arial" w:hAnsi="Arial" w:cs="Arial"/>
                <w:b/>
                <w:bCs/>
                <w:sz w:val="16"/>
                <w:szCs w:val="16"/>
                <w:lang w:val="ro-RO"/>
              </w:rPr>
              <w:t xml:space="preserve">Cod </w:t>
            </w:r>
          </w:p>
        </w:tc>
        <w:tc>
          <w:tcPr>
            <w:tcW w:w="4111" w:type="dxa"/>
            <w:tcBorders>
              <w:top w:val="nil"/>
              <w:left w:val="nil"/>
              <w:bottom w:val="single" w:sz="4" w:space="0" w:color="000000"/>
              <w:right w:val="single" w:sz="4" w:space="0" w:color="000000"/>
            </w:tcBorders>
            <w:shd w:val="clear" w:color="auto" w:fill="auto"/>
            <w:noWrap/>
            <w:hideMark/>
          </w:tcPr>
          <w:p w:rsidR="00B470B0" w:rsidRPr="00B470B0" w:rsidRDefault="00B470B0" w:rsidP="00B470B0">
            <w:pPr>
              <w:jc w:val="center"/>
              <w:rPr>
                <w:rFonts w:ascii="Arial" w:hAnsi="Arial" w:cs="Arial"/>
                <w:b/>
                <w:bCs/>
                <w:sz w:val="16"/>
                <w:szCs w:val="16"/>
                <w:lang w:val="ro-RO"/>
              </w:rPr>
            </w:pPr>
            <w:r w:rsidRPr="00B470B0">
              <w:rPr>
                <w:rFonts w:ascii="Arial" w:hAnsi="Arial" w:cs="Arial"/>
                <w:b/>
                <w:bCs/>
                <w:sz w:val="16"/>
                <w:szCs w:val="16"/>
                <w:lang w:val="ro-RO"/>
              </w:rPr>
              <w:t>Denumirea</w:t>
            </w:r>
          </w:p>
        </w:tc>
        <w:tc>
          <w:tcPr>
            <w:tcW w:w="1343" w:type="dxa"/>
            <w:tcBorders>
              <w:top w:val="single" w:sz="8" w:space="0" w:color="000000"/>
              <w:left w:val="single" w:sz="4" w:space="0" w:color="000000"/>
              <w:bottom w:val="single" w:sz="4" w:space="0" w:color="000000"/>
              <w:right w:val="single" w:sz="8" w:space="0" w:color="000000"/>
            </w:tcBorders>
            <w:shd w:val="clear" w:color="000000" w:fill="FFFFFF"/>
            <w:noWrap/>
            <w:hideMark/>
          </w:tcPr>
          <w:p w:rsidR="00B470B0" w:rsidRPr="00B470B0" w:rsidRDefault="00B470B0" w:rsidP="00B470B0">
            <w:pPr>
              <w:jc w:val="center"/>
              <w:rPr>
                <w:rFonts w:ascii="Arial" w:hAnsi="Arial" w:cs="Arial"/>
                <w:b/>
                <w:bCs/>
                <w:sz w:val="16"/>
                <w:szCs w:val="16"/>
                <w:lang w:val="ro-RO"/>
              </w:rPr>
            </w:pPr>
            <w:r w:rsidRPr="00B470B0">
              <w:rPr>
                <w:rFonts w:ascii="Arial" w:hAnsi="Arial" w:cs="Arial"/>
                <w:b/>
                <w:bCs/>
                <w:sz w:val="16"/>
                <w:szCs w:val="16"/>
                <w:lang w:val="ro-RO"/>
              </w:rPr>
              <w:t>2020</w:t>
            </w:r>
          </w:p>
        </w:tc>
        <w:tc>
          <w:tcPr>
            <w:tcW w:w="1343" w:type="dxa"/>
            <w:tcBorders>
              <w:top w:val="single" w:sz="8" w:space="0" w:color="000000"/>
              <w:left w:val="single" w:sz="4" w:space="0" w:color="000000"/>
              <w:bottom w:val="single" w:sz="4" w:space="0" w:color="000000"/>
              <w:right w:val="single" w:sz="8" w:space="0" w:color="000000"/>
            </w:tcBorders>
            <w:shd w:val="clear" w:color="000000" w:fill="FFFFFF"/>
            <w:noWrap/>
            <w:hideMark/>
          </w:tcPr>
          <w:p w:rsidR="00B470B0" w:rsidRPr="00B470B0" w:rsidRDefault="00B470B0" w:rsidP="00B470B0">
            <w:pPr>
              <w:jc w:val="center"/>
              <w:rPr>
                <w:rFonts w:ascii="Arial" w:hAnsi="Arial" w:cs="Arial"/>
                <w:b/>
                <w:bCs/>
                <w:sz w:val="16"/>
                <w:szCs w:val="16"/>
                <w:lang w:val="ro-RO"/>
              </w:rPr>
            </w:pPr>
            <w:r w:rsidRPr="00B470B0">
              <w:rPr>
                <w:rFonts w:ascii="Arial" w:hAnsi="Arial" w:cs="Arial"/>
                <w:b/>
                <w:bCs/>
                <w:sz w:val="16"/>
                <w:szCs w:val="16"/>
                <w:lang w:val="ro-RO"/>
              </w:rPr>
              <w:t>2021</w:t>
            </w:r>
          </w:p>
        </w:tc>
        <w:tc>
          <w:tcPr>
            <w:tcW w:w="1343" w:type="dxa"/>
            <w:gridSpan w:val="2"/>
            <w:tcBorders>
              <w:top w:val="single" w:sz="8" w:space="0" w:color="000000"/>
              <w:left w:val="single" w:sz="4" w:space="0" w:color="000000"/>
              <w:bottom w:val="single" w:sz="4" w:space="0" w:color="000000"/>
              <w:right w:val="single" w:sz="8" w:space="0" w:color="000000"/>
            </w:tcBorders>
            <w:shd w:val="clear" w:color="000000" w:fill="FFFFFF"/>
            <w:noWrap/>
            <w:hideMark/>
          </w:tcPr>
          <w:p w:rsidR="00B470B0" w:rsidRPr="00B470B0" w:rsidRDefault="00B470B0" w:rsidP="00B470B0">
            <w:pPr>
              <w:jc w:val="center"/>
              <w:rPr>
                <w:rFonts w:ascii="Arial" w:hAnsi="Arial" w:cs="Arial"/>
                <w:b/>
                <w:bCs/>
                <w:sz w:val="16"/>
                <w:szCs w:val="16"/>
                <w:lang w:val="ro-RO"/>
              </w:rPr>
            </w:pPr>
            <w:r w:rsidRPr="00B470B0">
              <w:rPr>
                <w:rFonts w:ascii="Arial" w:hAnsi="Arial" w:cs="Arial"/>
                <w:b/>
                <w:bCs/>
                <w:sz w:val="16"/>
                <w:szCs w:val="16"/>
                <w:lang w:val="ro-RO"/>
              </w:rPr>
              <w:t>2022</w:t>
            </w:r>
          </w:p>
        </w:tc>
        <w:tc>
          <w:tcPr>
            <w:tcW w:w="1343" w:type="dxa"/>
            <w:gridSpan w:val="2"/>
            <w:tcBorders>
              <w:top w:val="single" w:sz="8" w:space="0" w:color="000000"/>
              <w:left w:val="single" w:sz="4" w:space="0" w:color="000000"/>
              <w:bottom w:val="single" w:sz="4" w:space="0" w:color="000000"/>
              <w:right w:val="single" w:sz="8" w:space="0" w:color="000000"/>
            </w:tcBorders>
            <w:shd w:val="clear" w:color="000000" w:fill="FFFFFF"/>
            <w:noWrap/>
            <w:hideMark/>
          </w:tcPr>
          <w:p w:rsidR="00B470B0" w:rsidRPr="00B470B0" w:rsidRDefault="00B470B0" w:rsidP="00B470B0">
            <w:pPr>
              <w:jc w:val="center"/>
              <w:rPr>
                <w:rFonts w:ascii="Arial" w:hAnsi="Arial" w:cs="Arial"/>
                <w:b/>
                <w:bCs/>
                <w:sz w:val="16"/>
                <w:szCs w:val="16"/>
                <w:lang w:val="ro-RO"/>
              </w:rPr>
            </w:pPr>
            <w:r w:rsidRPr="00B470B0">
              <w:rPr>
                <w:rFonts w:ascii="Arial" w:hAnsi="Arial" w:cs="Arial"/>
                <w:b/>
                <w:bCs/>
                <w:sz w:val="16"/>
                <w:szCs w:val="16"/>
                <w:lang w:val="ro-RO"/>
              </w:rPr>
              <w:t>2023</w:t>
            </w:r>
          </w:p>
        </w:tc>
      </w:tr>
      <w:tr w:rsidR="00B470B0" w:rsidRPr="00B470B0" w:rsidTr="008F20B5">
        <w:trPr>
          <w:gridAfter w:val="1"/>
          <w:wAfter w:w="15" w:type="dxa"/>
          <w:trHeight w:val="378"/>
        </w:trPr>
        <w:tc>
          <w:tcPr>
            <w:tcW w:w="851" w:type="dxa"/>
            <w:tcBorders>
              <w:top w:val="nil"/>
              <w:left w:val="single" w:sz="8" w:space="0" w:color="000000"/>
              <w:bottom w:val="single" w:sz="4" w:space="0" w:color="000000"/>
              <w:right w:val="single" w:sz="4" w:space="0" w:color="000000"/>
            </w:tcBorders>
            <w:shd w:val="clear" w:color="auto" w:fill="auto"/>
            <w:noWrap/>
            <w:hideMark/>
          </w:tcPr>
          <w:p w:rsidR="00B470B0" w:rsidRPr="00B470B0" w:rsidRDefault="00B470B0" w:rsidP="00B470B0">
            <w:pPr>
              <w:jc w:val="center"/>
              <w:rPr>
                <w:rFonts w:ascii="Arial" w:hAnsi="Arial" w:cs="Arial"/>
                <w:b/>
                <w:bCs/>
                <w:sz w:val="16"/>
                <w:szCs w:val="16"/>
                <w:lang w:val="ro-RO"/>
              </w:rPr>
            </w:pPr>
            <w:r w:rsidRPr="00B470B0">
              <w:rPr>
                <w:rFonts w:ascii="Arial" w:hAnsi="Arial" w:cs="Arial"/>
                <w:b/>
                <w:bCs/>
                <w:sz w:val="16"/>
                <w:szCs w:val="16"/>
                <w:lang w:val="ro-RO"/>
              </w:rPr>
              <w:t>55.03.01</w:t>
            </w:r>
          </w:p>
        </w:tc>
        <w:tc>
          <w:tcPr>
            <w:tcW w:w="4111" w:type="dxa"/>
            <w:tcBorders>
              <w:top w:val="nil"/>
              <w:left w:val="nil"/>
              <w:bottom w:val="single" w:sz="4" w:space="0" w:color="000000"/>
              <w:right w:val="single" w:sz="4" w:space="0" w:color="000000"/>
            </w:tcBorders>
            <w:shd w:val="clear" w:color="auto" w:fill="auto"/>
            <w:hideMark/>
          </w:tcPr>
          <w:p w:rsidR="00B470B0" w:rsidRPr="00B470B0" w:rsidRDefault="00B470B0" w:rsidP="00B470B0">
            <w:pPr>
              <w:rPr>
                <w:rFonts w:ascii="Arial" w:hAnsi="Arial" w:cs="Arial"/>
                <w:sz w:val="16"/>
                <w:szCs w:val="16"/>
                <w:lang w:val="ro-RO"/>
              </w:rPr>
            </w:pPr>
            <w:r w:rsidRPr="00B470B0">
              <w:rPr>
                <w:rFonts w:ascii="Arial" w:hAnsi="Arial" w:cs="Arial"/>
                <w:sz w:val="16"/>
                <w:szCs w:val="16"/>
                <w:lang w:val="ro-RO"/>
              </w:rPr>
              <w:t xml:space="preserve">Contributii din taxe vamale </w:t>
            </w:r>
          </w:p>
        </w:tc>
        <w:tc>
          <w:tcPr>
            <w:tcW w:w="1343" w:type="dxa"/>
            <w:tcBorders>
              <w:top w:val="nil"/>
              <w:left w:val="single" w:sz="4" w:space="0" w:color="000000"/>
              <w:bottom w:val="single" w:sz="4" w:space="0" w:color="000000"/>
              <w:right w:val="single" w:sz="8" w:space="0" w:color="000000"/>
            </w:tcBorders>
            <w:shd w:val="clear" w:color="000000" w:fill="FFFFFF"/>
            <w:noWrap/>
            <w:hideMark/>
          </w:tcPr>
          <w:p w:rsidR="00B470B0" w:rsidRPr="00B470B0" w:rsidRDefault="00B470B0" w:rsidP="00B470B0">
            <w:pPr>
              <w:jc w:val="right"/>
              <w:rPr>
                <w:rFonts w:ascii="Arial" w:hAnsi="Arial" w:cs="Arial"/>
                <w:sz w:val="16"/>
                <w:szCs w:val="16"/>
                <w:lang w:val="ro-RO"/>
              </w:rPr>
            </w:pPr>
            <w:r w:rsidRPr="00B470B0">
              <w:rPr>
                <w:rFonts w:ascii="Arial" w:hAnsi="Arial" w:cs="Arial"/>
                <w:sz w:val="16"/>
                <w:szCs w:val="16"/>
                <w:lang w:val="ro-RO"/>
              </w:rPr>
              <w:t>978.500,0</w:t>
            </w:r>
          </w:p>
        </w:tc>
        <w:tc>
          <w:tcPr>
            <w:tcW w:w="1343" w:type="dxa"/>
            <w:tcBorders>
              <w:top w:val="nil"/>
              <w:left w:val="single" w:sz="4" w:space="0" w:color="000000"/>
              <w:bottom w:val="single" w:sz="4" w:space="0" w:color="000000"/>
              <w:right w:val="single" w:sz="8" w:space="0" w:color="000000"/>
            </w:tcBorders>
            <w:shd w:val="clear" w:color="000000" w:fill="FFFFFF"/>
            <w:noWrap/>
            <w:hideMark/>
          </w:tcPr>
          <w:p w:rsidR="00B470B0" w:rsidRPr="00B470B0" w:rsidRDefault="00B470B0" w:rsidP="00B470B0">
            <w:pPr>
              <w:jc w:val="right"/>
              <w:rPr>
                <w:rFonts w:ascii="Arial" w:hAnsi="Arial" w:cs="Arial"/>
                <w:sz w:val="16"/>
                <w:szCs w:val="16"/>
                <w:lang w:val="ro-RO"/>
              </w:rPr>
            </w:pPr>
            <w:r w:rsidRPr="00B470B0">
              <w:rPr>
                <w:rFonts w:ascii="Arial" w:hAnsi="Arial" w:cs="Arial"/>
                <w:sz w:val="16"/>
                <w:szCs w:val="16"/>
                <w:lang w:val="ro-RO"/>
              </w:rPr>
              <w:t>978.500,0</w:t>
            </w:r>
          </w:p>
        </w:tc>
        <w:tc>
          <w:tcPr>
            <w:tcW w:w="1343" w:type="dxa"/>
            <w:gridSpan w:val="2"/>
            <w:tcBorders>
              <w:top w:val="nil"/>
              <w:left w:val="single" w:sz="4" w:space="0" w:color="000000"/>
              <w:bottom w:val="single" w:sz="4" w:space="0" w:color="000000"/>
              <w:right w:val="single" w:sz="8" w:space="0" w:color="000000"/>
            </w:tcBorders>
            <w:shd w:val="clear" w:color="000000" w:fill="FFFFFF"/>
            <w:noWrap/>
            <w:hideMark/>
          </w:tcPr>
          <w:p w:rsidR="00B470B0" w:rsidRPr="00B470B0" w:rsidRDefault="00B470B0" w:rsidP="00B470B0">
            <w:pPr>
              <w:jc w:val="right"/>
              <w:rPr>
                <w:rFonts w:ascii="Arial" w:hAnsi="Arial" w:cs="Arial"/>
                <w:sz w:val="16"/>
                <w:szCs w:val="16"/>
                <w:lang w:val="ro-RO"/>
              </w:rPr>
            </w:pPr>
            <w:r w:rsidRPr="00B470B0">
              <w:rPr>
                <w:rFonts w:ascii="Arial" w:hAnsi="Arial" w:cs="Arial"/>
                <w:sz w:val="16"/>
                <w:szCs w:val="16"/>
                <w:lang w:val="ro-RO"/>
              </w:rPr>
              <w:t>978.500,0</w:t>
            </w:r>
          </w:p>
        </w:tc>
        <w:tc>
          <w:tcPr>
            <w:tcW w:w="1343" w:type="dxa"/>
            <w:gridSpan w:val="2"/>
            <w:tcBorders>
              <w:top w:val="nil"/>
              <w:left w:val="single" w:sz="4" w:space="0" w:color="000000"/>
              <w:bottom w:val="single" w:sz="4" w:space="0" w:color="000000"/>
              <w:right w:val="single" w:sz="8" w:space="0" w:color="000000"/>
            </w:tcBorders>
            <w:shd w:val="clear" w:color="000000" w:fill="FFFFFF"/>
            <w:noWrap/>
            <w:hideMark/>
          </w:tcPr>
          <w:p w:rsidR="00B470B0" w:rsidRPr="00B470B0" w:rsidRDefault="00B470B0" w:rsidP="00B470B0">
            <w:pPr>
              <w:jc w:val="right"/>
              <w:rPr>
                <w:rFonts w:ascii="Arial" w:hAnsi="Arial" w:cs="Arial"/>
                <w:sz w:val="16"/>
                <w:szCs w:val="16"/>
                <w:lang w:val="ro-RO"/>
              </w:rPr>
            </w:pPr>
            <w:r w:rsidRPr="00B470B0">
              <w:rPr>
                <w:rFonts w:ascii="Arial" w:hAnsi="Arial" w:cs="Arial"/>
                <w:sz w:val="16"/>
                <w:szCs w:val="16"/>
                <w:lang w:val="ro-RO"/>
              </w:rPr>
              <w:t>978.500,0</w:t>
            </w:r>
          </w:p>
        </w:tc>
      </w:tr>
      <w:tr w:rsidR="00B470B0" w:rsidRPr="00B470B0" w:rsidTr="008F20B5">
        <w:trPr>
          <w:gridAfter w:val="1"/>
          <w:wAfter w:w="15" w:type="dxa"/>
          <w:trHeight w:val="345"/>
        </w:trPr>
        <w:tc>
          <w:tcPr>
            <w:tcW w:w="851" w:type="dxa"/>
            <w:tcBorders>
              <w:top w:val="nil"/>
              <w:left w:val="single" w:sz="8" w:space="0" w:color="000000"/>
              <w:bottom w:val="single" w:sz="4" w:space="0" w:color="000000"/>
              <w:right w:val="single" w:sz="4" w:space="0" w:color="000000"/>
            </w:tcBorders>
            <w:shd w:val="clear" w:color="auto" w:fill="auto"/>
            <w:noWrap/>
            <w:hideMark/>
          </w:tcPr>
          <w:p w:rsidR="00B470B0" w:rsidRPr="00B470B0" w:rsidRDefault="00B470B0" w:rsidP="00B470B0">
            <w:pPr>
              <w:jc w:val="center"/>
              <w:rPr>
                <w:rFonts w:ascii="Arial" w:hAnsi="Arial" w:cs="Arial"/>
                <w:b/>
                <w:bCs/>
                <w:sz w:val="16"/>
                <w:szCs w:val="16"/>
                <w:lang w:val="ro-RO"/>
              </w:rPr>
            </w:pPr>
            <w:r w:rsidRPr="00B470B0">
              <w:rPr>
                <w:rFonts w:ascii="Arial" w:hAnsi="Arial" w:cs="Arial"/>
                <w:b/>
                <w:bCs/>
                <w:sz w:val="16"/>
                <w:szCs w:val="16"/>
                <w:lang w:val="ro-RO"/>
              </w:rPr>
              <w:t>55.03.03</w:t>
            </w:r>
          </w:p>
        </w:tc>
        <w:tc>
          <w:tcPr>
            <w:tcW w:w="4111" w:type="dxa"/>
            <w:tcBorders>
              <w:top w:val="nil"/>
              <w:left w:val="nil"/>
              <w:bottom w:val="single" w:sz="4" w:space="0" w:color="000000"/>
              <w:right w:val="single" w:sz="4" w:space="0" w:color="000000"/>
            </w:tcBorders>
            <w:shd w:val="clear" w:color="auto" w:fill="auto"/>
            <w:noWrap/>
            <w:hideMark/>
          </w:tcPr>
          <w:p w:rsidR="00B470B0" w:rsidRPr="00B470B0" w:rsidRDefault="00B470B0" w:rsidP="00B470B0">
            <w:pPr>
              <w:rPr>
                <w:rFonts w:ascii="Arial" w:hAnsi="Arial" w:cs="Arial"/>
                <w:sz w:val="16"/>
                <w:szCs w:val="16"/>
                <w:lang w:val="ro-RO"/>
              </w:rPr>
            </w:pPr>
            <w:r w:rsidRPr="00B470B0">
              <w:rPr>
                <w:rFonts w:ascii="Arial" w:hAnsi="Arial" w:cs="Arial"/>
                <w:sz w:val="16"/>
                <w:szCs w:val="16"/>
                <w:lang w:val="ro-RO"/>
              </w:rPr>
              <w:t>Contribuţii din sectorul zaharului</w:t>
            </w:r>
          </w:p>
        </w:tc>
        <w:tc>
          <w:tcPr>
            <w:tcW w:w="1343" w:type="dxa"/>
            <w:tcBorders>
              <w:top w:val="nil"/>
              <w:left w:val="single" w:sz="4" w:space="0" w:color="000000"/>
              <w:bottom w:val="single" w:sz="4" w:space="0" w:color="000000"/>
              <w:right w:val="single" w:sz="8" w:space="0" w:color="000000"/>
            </w:tcBorders>
            <w:shd w:val="clear" w:color="000000" w:fill="FFFFFF"/>
            <w:noWrap/>
            <w:hideMark/>
          </w:tcPr>
          <w:p w:rsidR="00B470B0" w:rsidRPr="00B470B0" w:rsidRDefault="00B470B0" w:rsidP="00B470B0">
            <w:pPr>
              <w:jc w:val="right"/>
              <w:rPr>
                <w:rFonts w:ascii="Arial" w:hAnsi="Arial" w:cs="Arial"/>
                <w:sz w:val="16"/>
                <w:szCs w:val="16"/>
                <w:lang w:val="ro-RO"/>
              </w:rPr>
            </w:pPr>
            <w:r w:rsidRPr="00B470B0">
              <w:rPr>
                <w:rFonts w:ascii="Arial" w:hAnsi="Arial" w:cs="Arial"/>
                <w:sz w:val="16"/>
                <w:szCs w:val="16"/>
                <w:lang w:val="ro-RO"/>
              </w:rPr>
              <w:t>0,0</w:t>
            </w:r>
          </w:p>
        </w:tc>
        <w:tc>
          <w:tcPr>
            <w:tcW w:w="1343" w:type="dxa"/>
            <w:tcBorders>
              <w:top w:val="nil"/>
              <w:left w:val="single" w:sz="4" w:space="0" w:color="000000"/>
              <w:bottom w:val="single" w:sz="4" w:space="0" w:color="000000"/>
              <w:right w:val="single" w:sz="8" w:space="0" w:color="000000"/>
            </w:tcBorders>
            <w:shd w:val="clear" w:color="000000" w:fill="FFFFFF"/>
            <w:noWrap/>
            <w:hideMark/>
          </w:tcPr>
          <w:p w:rsidR="00B470B0" w:rsidRPr="00B470B0" w:rsidRDefault="00B470B0" w:rsidP="00B470B0">
            <w:pPr>
              <w:jc w:val="right"/>
              <w:rPr>
                <w:rFonts w:ascii="Arial" w:hAnsi="Arial" w:cs="Arial"/>
                <w:sz w:val="16"/>
                <w:szCs w:val="16"/>
                <w:lang w:val="ro-RO"/>
              </w:rPr>
            </w:pPr>
            <w:r w:rsidRPr="00B470B0">
              <w:rPr>
                <w:rFonts w:ascii="Arial" w:hAnsi="Arial" w:cs="Arial"/>
                <w:sz w:val="16"/>
                <w:szCs w:val="16"/>
                <w:lang w:val="ro-RO"/>
              </w:rPr>
              <w:t>0,0</w:t>
            </w:r>
          </w:p>
        </w:tc>
        <w:tc>
          <w:tcPr>
            <w:tcW w:w="1343" w:type="dxa"/>
            <w:gridSpan w:val="2"/>
            <w:tcBorders>
              <w:top w:val="nil"/>
              <w:left w:val="single" w:sz="4" w:space="0" w:color="000000"/>
              <w:bottom w:val="single" w:sz="4" w:space="0" w:color="000000"/>
              <w:right w:val="single" w:sz="8" w:space="0" w:color="000000"/>
            </w:tcBorders>
            <w:shd w:val="clear" w:color="000000" w:fill="FFFFFF"/>
            <w:noWrap/>
            <w:hideMark/>
          </w:tcPr>
          <w:p w:rsidR="00B470B0" w:rsidRPr="00B470B0" w:rsidRDefault="00B470B0" w:rsidP="00B470B0">
            <w:pPr>
              <w:jc w:val="right"/>
              <w:rPr>
                <w:rFonts w:ascii="Arial" w:hAnsi="Arial" w:cs="Arial"/>
                <w:sz w:val="16"/>
                <w:szCs w:val="16"/>
                <w:lang w:val="ro-RO"/>
              </w:rPr>
            </w:pPr>
            <w:r w:rsidRPr="00B470B0">
              <w:rPr>
                <w:rFonts w:ascii="Arial" w:hAnsi="Arial" w:cs="Arial"/>
                <w:sz w:val="16"/>
                <w:szCs w:val="16"/>
                <w:lang w:val="ro-RO"/>
              </w:rPr>
              <w:t>0,0</w:t>
            </w:r>
          </w:p>
        </w:tc>
        <w:tc>
          <w:tcPr>
            <w:tcW w:w="1343" w:type="dxa"/>
            <w:gridSpan w:val="2"/>
            <w:tcBorders>
              <w:top w:val="nil"/>
              <w:left w:val="single" w:sz="4" w:space="0" w:color="000000"/>
              <w:bottom w:val="single" w:sz="4" w:space="0" w:color="000000"/>
              <w:right w:val="single" w:sz="8" w:space="0" w:color="000000"/>
            </w:tcBorders>
            <w:shd w:val="clear" w:color="000000" w:fill="FFFFFF"/>
            <w:noWrap/>
            <w:hideMark/>
          </w:tcPr>
          <w:p w:rsidR="00B470B0" w:rsidRPr="00B470B0" w:rsidRDefault="00B470B0" w:rsidP="00B470B0">
            <w:pPr>
              <w:jc w:val="right"/>
              <w:rPr>
                <w:rFonts w:ascii="Arial" w:hAnsi="Arial" w:cs="Arial"/>
                <w:sz w:val="16"/>
                <w:szCs w:val="16"/>
                <w:lang w:val="ro-RO"/>
              </w:rPr>
            </w:pPr>
            <w:r w:rsidRPr="00B470B0">
              <w:rPr>
                <w:rFonts w:ascii="Arial" w:hAnsi="Arial" w:cs="Arial"/>
                <w:sz w:val="16"/>
                <w:szCs w:val="16"/>
                <w:lang w:val="ro-RO"/>
              </w:rPr>
              <w:t>0,0</w:t>
            </w:r>
          </w:p>
        </w:tc>
      </w:tr>
      <w:tr w:rsidR="00B470B0" w:rsidRPr="00B470B0" w:rsidTr="008F20B5">
        <w:trPr>
          <w:gridAfter w:val="1"/>
          <w:wAfter w:w="15" w:type="dxa"/>
          <w:trHeight w:val="312"/>
        </w:trPr>
        <w:tc>
          <w:tcPr>
            <w:tcW w:w="851" w:type="dxa"/>
            <w:tcBorders>
              <w:top w:val="nil"/>
              <w:left w:val="single" w:sz="8" w:space="0" w:color="000000"/>
              <w:bottom w:val="single" w:sz="4" w:space="0" w:color="000000"/>
              <w:right w:val="single" w:sz="4" w:space="0" w:color="000000"/>
            </w:tcBorders>
            <w:shd w:val="clear" w:color="auto" w:fill="auto"/>
            <w:noWrap/>
            <w:hideMark/>
          </w:tcPr>
          <w:p w:rsidR="00B470B0" w:rsidRPr="00B470B0" w:rsidRDefault="00B470B0" w:rsidP="00B470B0">
            <w:pPr>
              <w:jc w:val="center"/>
              <w:rPr>
                <w:rFonts w:ascii="Arial" w:hAnsi="Arial" w:cs="Arial"/>
                <w:sz w:val="16"/>
                <w:szCs w:val="16"/>
                <w:lang w:val="ro-RO"/>
              </w:rPr>
            </w:pPr>
            <w:r w:rsidRPr="00B470B0">
              <w:rPr>
                <w:rFonts w:ascii="Arial" w:hAnsi="Arial" w:cs="Arial"/>
                <w:sz w:val="16"/>
                <w:szCs w:val="16"/>
                <w:lang w:val="ro-RO"/>
              </w:rPr>
              <w:t> </w:t>
            </w:r>
          </w:p>
        </w:tc>
        <w:tc>
          <w:tcPr>
            <w:tcW w:w="4111" w:type="dxa"/>
            <w:tcBorders>
              <w:top w:val="nil"/>
              <w:left w:val="nil"/>
              <w:bottom w:val="single" w:sz="4" w:space="0" w:color="000000"/>
              <w:right w:val="single" w:sz="4" w:space="0" w:color="000000"/>
            </w:tcBorders>
            <w:shd w:val="clear" w:color="auto" w:fill="auto"/>
            <w:hideMark/>
          </w:tcPr>
          <w:p w:rsidR="00B470B0" w:rsidRPr="00B470B0" w:rsidRDefault="00B470B0" w:rsidP="00B470B0">
            <w:pPr>
              <w:rPr>
                <w:rFonts w:ascii="Arial" w:hAnsi="Arial" w:cs="Arial"/>
                <w:b/>
                <w:bCs/>
                <w:i/>
                <w:iCs/>
                <w:sz w:val="16"/>
                <w:szCs w:val="16"/>
                <w:lang w:val="ro-RO"/>
              </w:rPr>
            </w:pPr>
            <w:r w:rsidRPr="00B470B0">
              <w:rPr>
                <w:rFonts w:ascii="Arial" w:hAnsi="Arial" w:cs="Arial"/>
                <w:b/>
                <w:bCs/>
                <w:i/>
                <w:iCs/>
                <w:sz w:val="16"/>
                <w:szCs w:val="16"/>
                <w:lang w:val="ro-RO"/>
              </w:rPr>
              <w:t xml:space="preserve">Total contributii din resurse proprii tradiţionale </w:t>
            </w:r>
          </w:p>
        </w:tc>
        <w:tc>
          <w:tcPr>
            <w:tcW w:w="1343" w:type="dxa"/>
            <w:tcBorders>
              <w:top w:val="nil"/>
              <w:left w:val="single" w:sz="4" w:space="0" w:color="000000"/>
              <w:bottom w:val="single" w:sz="4" w:space="0" w:color="000000"/>
              <w:right w:val="single" w:sz="8" w:space="0" w:color="000000"/>
            </w:tcBorders>
            <w:shd w:val="clear" w:color="000000" w:fill="FFFFFF"/>
            <w:noWrap/>
            <w:hideMark/>
          </w:tcPr>
          <w:p w:rsidR="00B470B0" w:rsidRPr="00B470B0" w:rsidRDefault="00B470B0" w:rsidP="00B470B0">
            <w:pPr>
              <w:jc w:val="right"/>
              <w:rPr>
                <w:rFonts w:ascii="Arial" w:hAnsi="Arial" w:cs="Arial"/>
                <w:b/>
                <w:bCs/>
                <w:sz w:val="16"/>
                <w:szCs w:val="16"/>
                <w:lang w:val="ro-RO"/>
              </w:rPr>
            </w:pPr>
            <w:r w:rsidRPr="00B470B0">
              <w:rPr>
                <w:rFonts w:ascii="Arial" w:hAnsi="Arial" w:cs="Arial"/>
                <w:b/>
                <w:bCs/>
                <w:sz w:val="16"/>
                <w:szCs w:val="16"/>
                <w:lang w:val="ro-RO"/>
              </w:rPr>
              <w:t>978.500,0</w:t>
            </w:r>
          </w:p>
        </w:tc>
        <w:tc>
          <w:tcPr>
            <w:tcW w:w="1343" w:type="dxa"/>
            <w:tcBorders>
              <w:top w:val="nil"/>
              <w:left w:val="single" w:sz="4" w:space="0" w:color="000000"/>
              <w:bottom w:val="single" w:sz="4" w:space="0" w:color="000000"/>
              <w:right w:val="single" w:sz="8" w:space="0" w:color="000000"/>
            </w:tcBorders>
            <w:shd w:val="clear" w:color="000000" w:fill="FFFFFF"/>
            <w:noWrap/>
            <w:hideMark/>
          </w:tcPr>
          <w:p w:rsidR="00B470B0" w:rsidRPr="00B470B0" w:rsidRDefault="00B470B0" w:rsidP="00B470B0">
            <w:pPr>
              <w:jc w:val="right"/>
              <w:rPr>
                <w:rFonts w:ascii="Arial" w:hAnsi="Arial" w:cs="Arial"/>
                <w:b/>
                <w:bCs/>
                <w:sz w:val="16"/>
                <w:szCs w:val="16"/>
                <w:lang w:val="ro-RO"/>
              </w:rPr>
            </w:pPr>
            <w:r w:rsidRPr="00B470B0">
              <w:rPr>
                <w:rFonts w:ascii="Arial" w:hAnsi="Arial" w:cs="Arial"/>
                <w:b/>
                <w:bCs/>
                <w:sz w:val="16"/>
                <w:szCs w:val="16"/>
                <w:lang w:val="ro-RO"/>
              </w:rPr>
              <w:t>978.500,0</w:t>
            </w:r>
          </w:p>
        </w:tc>
        <w:tc>
          <w:tcPr>
            <w:tcW w:w="1343" w:type="dxa"/>
            <w:gridSpan w:val="2"/>
            <w:tcBorders>
              <w:top w:val="nil"/>
              <w:left w:val="single" w:sz="4" w:space="0" w:color="000000"/>
              <w:bottom w:val="single" w:sz="4" w:space="0" w:color="000000"/>
              <w:right w:val="single" w:sz="8" w:space="0" w:color="000000"/>
            </w:tcBorders>
            <w:shd w:val="clear" w:color="000000" w:fill="FFFFFF"/>
            <w:noWrap/>
            <w:hideMark/>
          </w:tcPr>
          <w:p w:rsidR="00B470B0" w:rsidRPr="00B470B0" w:rsidRDefault="00B470B0" w:rsidP="00B470B0">
            <w:pPr>
              <w:jc w:val="right"/>
              <w:rPr>
                <w:rFonts w:ascii="Arial" w:hAnsi="Arial" w:cs="Arial"/>
                <w:b/>
                <w:bCs/>
                <w:sz w:val="16"/>
                <w:szCs w:val="16"/>
                <w:lang w:val="ro-RO"/>
              </w:rPr>
            </w:pPr>
            <w:r w:rsidRPr="00B470B0">
              <w:rPr>
                <w:rFonts w:ascii="Arial" w:hAnsi="Arial" w:cs="Arial"/>
                <w:b/>
                <w:bCs/>
                <w:sz w:val="16"/>
                <w:szCs w:val="16"/>
                <w:lang w:val="ro-RO"/>
              </w:rPr>
              <w:t>978.500,0</w:t>
            </w:r>
          </w:p>
        </w:tc>
        <w:tc>
          <w:tcPr>
            <w:tcW w:w="1343" w:type="dxa"/>
            <w:gridSpan w:val="2"/>
            <w:tcBorders>
              <w:top w:val="nil"/>
              <w:left w:val="single" w:sz="4" w:space="0" w:color="000000"/>
              <w:bottom w:val="single" w:sz="4" w:space="0" w:color="000000"/>
              <w:right w:val="single" w:sz="8" w:space="0" w:color="000000"/>
            </w:tcBorders>
            <w:shd w:val="clear" w:color="000000" w:fill="FFFFFF"/>
            <w:noWrap/>
            <w:hideMark/>
          </w:tcPr>
          <w:p w:rsidR="00B470B0" w:rsidRPr="00B470B0" w:rsidRDefault="00B470B0" w:rsidP="00B470B0">
            <w:pPr>
              <w:jc w:val="right"/>
              <w:rPr>
                <w:rFonts w:ascii="Arial" w:hAnsi="Arial" w:cs="Arial"/>
                <w:b/>
                <w:bCs/>
                <w:sz w:val="16"/>
                <w:szCs w:val="16"/>
                <w:lang w:val="ro-RO"/>
              </w:rPr>
            </w:pPr>
            <w:r w:rsidRPr="00B470B0">
              <w:rPr>
                <w:rFonts w:ascii="Arial" w:hAnsi="Arial" w:cs="Arial"/>
                <w:b/>
                <w:bCs/>
                <w:sz w:val="16"/>
                <w:szCs w:val="16"/>
                <w:lang w:val="ro-RO"/>
              </w:rPr>
              <w:t>978.500,0</w:t>
            </w:r>
          </w:p>
        </w:tc>
      </w:tr>
      <w:tr w:rsidR="00B470B0" w:rsidRPr="00B470B0" w:rsidTr="008F20B5">
        <w:trPr>
          <w:gridAfter w:val="1"/>
          <w:wAfter w:w="15" w:type="dxa"/>
          <w:trHeight w:val="312"/>
        </w:trPr>
        <w:tc>
          <w:tcPr>
            <w:tcW w:w="851" w:type="dxa"/>
            <w:tcBorders>
              <w:top w:val="nil"/>
              <w:left w:val="single" w:sz="8" w:space="0" w:color="000000"/>
              <w:bottom w:val="single" w:sz="4" w:space="0" w:color="000000"/>
              <w:right w:val="single" w:sz="4" w:space="0" w:color="000000"/>
            </w:tcBorders>
            <w:shd w:val="clear" w:color="auto" w:fill="auto"/>
            <w:noWrap/>
            <w:hideMark/>
          </w:tcPr>
          <w:p w:rsidR="00B470B0" w:rsidRPr="00B470B0" w:rsidRDefault="00B470B0" w:rsidP="00B470B0">
            <w:pPr>
              <w:jc w:val="center"/>
              <w:rPr>
                <w:rFonts w:ascii="Arial" w:hAnsi="Arial" w:cs="Arial"/>
                <w:b/>
                <w:bCs/>
                <w:sz w:val="16"/>
                <w:szCs w:val="16"/>
                <w:lang w:val="ro-RO"/>
              </w:rPr>
            </w:pPr>
            <w:r w:rsidRPr="00B470B0">
              <w:rPr>
                <w:rFonts w:ascii="Arial" w:hAnsi="Arial" w:cs="Arial"/>
                <w:b/>
                <w:bCs/>
                <w:sz w:val="16"/>
                <w:szCs w:val="16"/>
                <w:lang w:val="ro-RO"/>
              </w:rPr>
              <w:t>55.03.04</w:t>
            </w:r>
          </w:p>
        </w:tc>
        <w:tc>
          <w:tcPr>
            <w:tcW w:w="4111" w:type="dxa"/>
            <w:tcBorders>
              <w:top w:val="nil"/>
              <w:left w:val="nil"/>
              <w:bottom w:val="single" w:sz="4" w:space="0" w:color="000000"/>
              <w:right w:val="single" w:sz="4" w:space="0" w:color="000000"/>
            </w:tcBorders>
            <w:shd w:val="clear" w:color="auto" w:fill="auto"/>
            <w:noWrap/>
            <w:hideMark/>
          </w:tcPr>
          <w:p w:rsidR="00B470B0" w:rsidRPr="00B470B0" w:rsidRDefault="00B470B0" w:rsidP="00B470B0">
            <w:pPr>
              <w:rPr>
                <w:rFonts w:ascii="Arial" w:hAnsi="Arial" w:cs="Arial"/>
                <w:sz w:val="16"/>
                <w:szCs w:val="16"/>
                <w:lang w:val="ro-RO"/>
              </w:rPr>
            </w:pPr>
            <w:r w:rsidRPr="00B470B0">
              <w:rPr>
                <w:rFonts w:ascii="Arial" w:hAnsi="Arial" w:cs="Arial"/>
                <w:sz w:val="16"/>
                <w:szCs w:val="16"/>
                <w:lang w:val="ro-RO"/>
              </w:rPr>
              <w:t>Contributii din resursa TVA</w:t>
            </w:r>
          </w:p>
        </w:tc>
        <w:tc>
          <w:tcPr>
            <w:tcW w:w="1343" w:type="dxa"/>
            <w:tcBorders>
              <w:top w:val="nil"/>
              <w:left w:val="single" w:sz="4" w:space="0" w:color="000000"/>
              <w:bottom w:val="single" w:sz="4" w:space="0" w:color="000000"/>
              <w:right w:val="single" w:sz="8" w:space="0" w:color="000000"/>
            </w:tcBorders>
            <w:shd w:val="clear" w:color="000000" w:fill="FFFFFF"/>
            <w:noWrap/>
            <w:hideMark/>
          </w:tcPr>
          <w:p w:rsidR="00B470B0" w:rsidRPr="00B470B0" w:rsidRDefault="00B470B0" w:rsidP="00B470B0">
            <w:pPr>
              <w:jc w:val="right"/>
              <w:rPr>
                <w:rFonts w:ascii="Arial" w:hAnsi="Arial" w:cs="Arial"/>
                <w:sz w:val="16"/>
                <w:szCs w:val="16"/>
                <w:lang w:val="ro-RO"/>
              </w:rPr>
            </w:pPr>
            <w:r w:rsidRPr="00B470B0">
              <w:rPr>
                <w:rFonts w:ascii="Arial" w:hAnsi="Arial" w:cs="Arial"/>
                <w:sz w:val="16"/>
                <w:szCs w:val="16"/>
                <w:lang w:val="ro-RO"/>
              </w:rPr>
              <w:t>1.147.001,0</w:t>
            </w:r>
          </w:p>
        </w:tc>
        <w:tc>
          <w:tcPr>
            <w:tcW w:w="1343" w:type="dxa"/>
            <w:tcBorders>
              <w:top w:val="nil"/>
              <w:left w:val="single" w:sz="4" w:space="0" w:color="000000"/>
              <w:bottom w:val="single" w:sz="4" w:space="0" w:color="000000"/>
              <w:right w:val="single" w:sz="8" w:space="0" w:color="000000"/>
            </w:tcBorders>
            <w:shd w:val="clear" w:color="000000" w:fill="FFFFFF"/>
            <w:noWrap/>
            <w:hideMark/>
          </w:tcPr>
          <w:p w:rsidR="00B470B0" w:rsidRPr="00B470B0" w:rsidRDefault="00B470B0" w:rsidP="00B470B0">
            <w:pPr>
              <w:jc w:val="right"/>
              <w:rPr>
                <w:rFonts w:ascii="Arial" w:hAnsi="Arial" w:cs="Arial"/>
                <w:sz w:val="16"/>
                <w:szCs w:val="16"/>
                <w:lang w:val="ro-RO"/>
              </w:rPr>
            </w:pPr>
            <w:r w:rsidRPr="00B470B0">
              <w:rPr>
                <w:rFonts w:ascii="Arial" w:hAnsi="Arial" w:cs="Arial"/>
                <w:sz w:val="16"/>
                <w:szCs w:val="16"/>
                <w:lang w:val="ro-RO"/>
              </w:rPr>
              <w:t>1.147.001,0</w:t>
            </w:r>
          </w:p>
        </w:tc>
        <w:tc>
          <w:tcPr>
            <w:tcW w:w="1343" w:type="dxa"/>
            <w:gridSpan w:val="2"/>
            <w:tcBorders>
              <w:top w:val="nil"/>
              <w:left w:val="single" w:sz="4" w:space="0" w:color="000000"/>
              <w:bottom w:val="single" w:sz="4" w:space="0" w:color="000000"/>
              <w:right w:val="single" w:sz="8" w:space="0" w:color="000000"/>
            </w:tcBorders>
            <w:shd w:val="clear" w:color="000000" w:fill="FFFFFF"/>
            <w:noWrap/>
            <w:hideMark/>
          </w:tcPr>
          <w:p w:rsidR="00B470B0" w:rsidRPr="00B470B0" w:rsidRDefault="00B470B0" w:rsidP="00B470B0">
            <w:pPr>
              <w:jc w:val="right"/>
              <w:rPr>
                <w:rFonts w:ascii="Arial" w:hAnsi="Arial" w:cs="Arial"/>
                <w:sz w:val="16"/>
                <w:szCs w:val="16"/>
                <w:lang w:val="ro-RO"/>
              </w:rPr>
            </w:pPr>
            <w:r w:rsidRPr="00B470B0">
              <w:rPr>
                <w:rFonts w:ascii="Arial" w:hAnsi="Arial" w:cs="Arial"/>
                <w:sz w:val="16"/>
                <w:szCs w:val="16"/>
                <w:lang w:val="ro-RO"/>
              </w:rPr>
              <w:t>1.147.001,0</w:t>
            </w:r>
          </w:p>
        </w:tc>
        <w:tc>
          <w:tcPr>
            <w:tcW w:w="1343" w:type="dxa"/>
            <w:gridSpan w:val="2"/>
            <w:tcBorders>
              <w:top w:val="nil"/>
              <w:left w:val="single" w:sz="4" w:space="0" w:color="000000"/>
              <w:bottom w:val="single" w:sz="4" w:space="0" w:color="000000"/>
              <w:right w:val="single" w:sz="8" w:space="0" w:color="000000"/>
            </w:tcBorders>
            <w:shd w:val="clear" w:color="000000" w:fill="FFFFFF"/>
            <w:noWrap/>
            <w:hideMark/>
          </w:tcPr>
          <w:p w:rsidR="00B470B0" w:rsidRPr="00B470B0" w:rsidRDefault="00B470B0" w:rsidP="00B470B0">
            <w:pPr>
              <w:jc w:val="right"/>
              <w:rPr>
                <w:rFonts w:ascii="Arial" w:hAnsi="Arial" w:cs="Arial"/>
                <w:sz w:val="16"/>
                <w:szCs w:val="16"/>
                <w:lang w:val="ro-RO"/>
              </w:rPr>
            </w:pPr>
            <w:r w:rsidRPr="00B470B0">
              <w:rPr>
                <w:rFonts w:ascii="Arial" w:hAnsi="Arial" w:cs="Arial"/>
                <w:sz w:val="16"/>
                <w:szCs w:val="16"/>
                <w:lang w:val="ro-RO"/>
              </w:rPr>
              <w:t>1.147.001,0</w:t>
            </w:r>
          </w:p>
        </w:tc>
      </w:tr>
      <w:tr w:rsidR="00B470B0" w:rsidRPr="00B470B0" w:rsidTr="008F20B5">
        <w:trPr>
          <w:gridAfter w:val="1"/>
          <w:wAfter w:w="15" w:type="dxa"/>
          <w:trHeight w:val="312"/>
        </w:trPr>
        <w:tc>
          <w:tcPr>
            <w:tcW w:w="851" w:type="dxa"/>
            <w:tcBorders>
              <w:top w:val="nil"/>
              <w:left w:val="single" w:sz="8" w:space="0" w:color="000000"/>
              <w:bottom w:val="single" w:sz="4" w:space="0" w:color="000000"/>
              <w:right w:val="single" w:sz="4" w:space="0" w:color="000000"/>
            </w:tcBorders>
            <w:shd w:val="clear" w:color="auto" w:fill="auto"/>
            <w:noWrap/>
            <w:hideMark/>
          </w:tcPr>
          <w:p w:rsidR="00B470B0" w:rsidRPr="00B470B0" w:rsidRDefault="00B470B0" w:rsidP="00B470B0">
            <w:pPr>
              <w:jc w:val="center"/>
              <w:rPr>
                <w:rFonts w:ascii="Arial" w:hAnsi="Arial" w:cs="Arial"/>
                <w:b/>
                <w:bCs/>
                <w:sz w:val="16"/>
                <w:szCs w:val="16"/>
                <w:lang w:val="ro-RO"/>
              </w:rPr>
            </w:pPr>
            <w:r w:rsidRPr="00B470B0">
              <w:rPr>
                <w:rFonts w:ascii="Arial" w:hAnsi="Arial" w:cs="Arial"/>
                <w:b/>
                <w:bCs/>
                <w:sz w:val="16"/>
                <w:szCs w:val="16"/>
                <w:lang w:val="ro-RO"/>
              </w:rPr>
              <w:t>55.03.05</w:t>
            </w:r>
          </w:p>
        </w:tc>
        <w:tc>
          <w:tcPr>
            <w:tcW w:w="4111" w:type="dxa"/>
            <w:tcBorders>
              <w:top w:val="nil"/>
              <w:left w:val="nil"/>
              <w:bottom w:val="single" w:sz="4" w:space="0" w:color="000000"/>
              <w:right w:val="single" w:sz="4" w:space="0" w:color="000000"/>
            </w:tcBorders>
            <w:shd w:val="clear" w:color="auto" w:fill="auto"/>
            <w:hideMark/>
          </w:tcPr>
          <w:p w:rsidR="00B470B0" w:rsidRPr="00B470B0" w:rsidRDefault="00B470B0" w:rsidP="00B470B0">
            <w:pPr>
              <w:rPr>
                <w:rFonts w:ascii="Arial" w:hAnsi="Arial" w:cs="Arial"/>
                <w:sz w:val="16"/>
                <w:szCs w:val="16"/>
                <w:lang w:val="ro-RO"/>
              </w:rPr>
            </w:pPr>
            <w:r w:rsidRPr="00B470B0">
              <w:rPr>
                <w:rFonts w:ascii="Arial" w:hAnsi="Arial" w:cs="Arial"/>
                <w:sz w:val="16"/>
                <w:szCs w:val="16"/>
                <w:lang w:val="ro-RO"/>
              </w:rPr>
              <w:t>Contribuţii pentru corectia/rabatul acordat Marii Britanii</w:t>
            </w:r>
          </w:p>
        </w:tc>
        <w:tc>
          <w:tcPr>
            <w:tcW w:w="1343" w:type="dxa"/>
            <w:tcBorders>
              <w:top w:val="nil"/>
              <w:left w:val="single" w:sz="4" w:space="0" w:color="000000"/>
              <w:bottom w:val="single" w:sz="4" w:space="0" w:color="000000"/>
              <w:right w:val="single" w:sz="8" w:space="0" w:color="000000"/>
            </w:tcBorders>
            <w:shd w:val="clear" w:color="000000" w:fill="FFFFFF"/>
            <w:noWrap/>
            <w:hideMark/>
          </w:tcPr>
          <w:p w:rsidR="00B470B0" w:rsidRPr="00B470B0" w:rsidRDefault="00B470B0" w:rsidP="00B470B0">
            <w:pPr>
              <w:jc w:val="right"/>
              <w:rPr>
                <w:rFonts w:ascii="Arial" w:hAnsi="Arial" w:cs="Arial"/>
                <w:sz w:val="16"/>
                <w:szCs w:val="16"/>
                <w:lang w:val="ro-RO"/>
              </w:rPr>
            </w:pPr>
            <w:r w:rsidRPr="00B470B0">
              <w:rPr>
                <w:rFonts w:ascii="Arial" w:hAnsi="Arial" w:cs="Arial"/>
                <w:sz w:val="16"/>
                <w:szCs w:val="16"/>
                <w:lang w:val="ro-RO"/>
              </w:rPr>
              <w:t>570.109,1</w:t>
            </w:r>
          </w:p>
        </w:tc>
        <w:tc>
          <w:tcPr>
            <w:tcW w:w="1343" w:type="dxa"/>
            <w:tcBorders>
              <w:top w:val="nil"/>
              <w:left w:val="single" w:sz="4" w:space="0" w:color="000000"/>
              <w:bottom w:val="single" w:sz="4" w:space="0" w:color="000000"/>
              <w:right w:val="single" w:sz="8" w:space="0" w:color="000000"/>
            </w:tcBorders>
            <w:shd w:val="clear" w:color="000000" w:fill="FFFFFF"/>
            <w:noWrap/>
            <w:hideMark/>
          </w:tcPr>
          <w:p w:rsidR="00B470B0" w:rsidRPr="00B470B0" w:rsidRDefault="00B470B0" w:rsidP="00B470B0">
            <w:pPr>
              <w:jc w:val="right"/>
              <w:rPr>
                <w:rFonts w:ascii="Arial" w:hAnsi="Arial" w:cs="Arial"/>
                <w:sz w:val="16"/>
                <w:szCs w:val="16"/>
                <w:lang w:val="ro-RO"/>
              </w:rPr>
            </w:pPr>
            <w:r w:rsidRPr="00B470B0">
              <w:rPr>
                <w:rFonts w:ascii="Arial" w:hAnsi="Arial" w:cs="Arial"/>
                <w:sz w:val="16"/>
                <w:szCs w:val="16"/>
                <w:lang w:val="ro-RO"/>
              </w:rPr>
              <w:t>570.109,1</w:t>
            </w:r>
          </w:p>
        </w:tc>
        <w:tc>
          <w:tcPr>
            <w:tcW w:w="1343" w:type="dxa"/>
            <w:gridSpan w:val="2"/>
            <w:tcBorders>
              <w:top w:val="nil"/>
              <w:left w:val="single" w:sz="4" w:space="0" w:color="000000"/>
              <w:bottom w:val="single" w:sz="4" w:space="0" w:color="000000"/>
              <w:right w:val="single" w:sz="8" w:space="0" w:color="000000"/>
            </w:tcBorders>
            <w:shd w:val="clear" w:color="000000" w:fill="FFFFFF"/>
            <w:noWrap/>
            <w:hideMark/>
          </w:tcPr>
          <w:p w:rsidR="00B470B0" w:rsidRPr="00B470B0" w:rsidRDefault="00B470B0" w:rsidP="00B470B0">
            <w:pPr>
              <w:jc w:val="right"/>
              <w:rPr>
                <w:rFonts w:ascii="Arial" w:hAnsi="Arial" w:cs="Arial"/>
                <w:sz w:val="16"/>
                <w:szCs w:val="16"/>
                <w:lang w:val="ro-RO"/>
              </w:rPr>
            </w:pPr>
            <w:r w:rsidRPr="00B470B0">
              <w:rPr>
                <w:rFonts w:ascii="Arial" w:hAnsi="Arial" w:cs="Arial"/>
                <w:sz w:val="16"/>
                <w:szCs w:val="16"/>
                <w:lang w:val="ro-RO"/>
              </w:rPr>
              <w:t>570.109,1</w:t>
            </w:r>
          </w:p>
        </w:tc>
        <w:tc>
          <w:tcPr>
            <w:tcW w:w="1343" w:type="dxa"/>
            <w:gridSpan w:val="2"/>
            <w:tcBorders>
              <w:top w:val="nil"/>
              <w:left w:val="single" w:sz="4" w:space="0" w:color="000000"/>
              <w:bottom w:val="single" w:sz="4" w:space="0" w:color="000000"/>
              <w:right w:val="single" w:sz="8" w:space="0" w:color="000000"/>
            </w:tcBorders>
            <w:shd w:val="clear" w:color="000000" w:fill="FFFFFF"/>
            <w:noWrap/>
            <w:hideMark/>
          </w:tcPr>
          <w:p w:rsidR="00B470B0" w:rsidRPr="00B470B0" w:rsidRDefault="00B470B0" w:rsidP="00B470B0">
            <w:pPr>
              <w:jc w:val="right"/>
              <w:rPr>
                <w:rFonts w:ascii="Arial" w:hAnsi="Arial" w:cs="Arial"/>
                <w:sz w:val="16"/>
                <w:szCs w:val="16"/>
                <w:lang w:val="ro-RO"/>
              </w:rPr>
            </w:pPr>
            <w:r w:rsidRPr="00B470B0">
              <w:rPr>
                <w:rFonts w:ascii="Arial" w:hAnsi="Arial" w:cs="Arial"/>
                <w:sz w:val="16"/>
                <w:szCs w:val="16"/>
                <w:lang w:val="ro-RO"/>
              </w:rPr>
              <w:t>570.109,1</w:t>
            </w:r>
          </w:p>
        </w:tc>
      </w:tr>
      <w:tr w:rsidR="00B470B0" w:rsidRPr="00B470B0" w:rsidTr="008F20B5">
        <w:trPr>
          <w:gridAfter w:val="1"/>
          <w:wAfter w:w="15" w:type="dxa"/>
          <w:trHeight w:val="312"/>
        </w:trPr>
        <w:tc>
          <w:tcPr>
            <w:tcW w:w="851" w:type="dxa"/>
            <w:tcBorders>
              <w:top w:val="nil"/>
              <w:left w:val="single" w:sz="8" w:space="0" w:color="000000"/>
              <w:bottom w:val="single" w:sz="4" w:space="0" w:color="000000"/>
              <w:right w:val="single" w:sz="4" w:space="0" w:color="000000"/>
            </w:tcBorders>
            <w:shd w:val="clear" w:color="auto" w:fill="auto"/>
            <w:noWrap/>
            <w:hideMark/>
          </w:tcPr>
          <w:p w:rsidR="00B470B0" w:rsidRPr="00B470B0" w:rsidRDefault="00B470B0" w:rsidP="00B470B0">
            <w:pPr>
              <w:jc w:val="center"/>
              <w:rPr>
                <w:rFonts w:ascii="Arial" w:hAnsi="Arial" w:cs="Arial"/>
                <w:b/>
                <w:bCs/>
                <w:sz w:val="16"/>
                <w:szCs w:val="16"/>
                <w:lang w:val="ro-RO"/>
              </w:rPr>
            </w:pPr>
            <w:r w:rsidRPr="00B470B0">
              <w:rPr>
                <w:rFonts w:ascii="Arial" w:hAnsi="Arial" w:cs="Arial"/>
                <w:b/>
                <w:bCs/>
                <w:sz w:val="16"/>
                <w:szCs w:val="16"/>
                <w:lang w:val="ro-RO"/>
              </w:rPr>
              <w:t>55.03.06</w:t>
            </w:r>
          </w:p>
        </w:tc>
        <w:tc>
          <w:tcPr>
            <w:tcW w:w="4111" w:type="dxa"/>
            <w:tcBorders>
              <w:top w:val="nil"/>
              <w:left w:val="nil"/>
              <w:bottom w:val="single" w:sz="4" w:space="0" w:color="000000"/>
              <w:right w:val="single" w:sz="4" w:space="0" w:color="000000"/>
            </w:tcBorders>
            <w:shd w:val="clear" w:color="auto" w:fill="auto"/>
            <w:noWrap/>
            <w:hideMark/>
          </w:tcPr>
          <w:p w:rsidR="00B470B0" w:rsidRPr="00B470B0" w:rsidRDefault="00B470B0" w:rsidP="00B470B0">
            <w:pPr>
              <w:rPr>
                <w:rFonts w:ascii="Arial" w:hAnsi="Arial" w:cs="Arial"/>
                <w:sz w:val="16"/>
                <w:szCs w:val="16"/>
                <w:lang w:val="ro-RO"/>
              </w:rPr>
            </w:pPr>
            <w:r w:rsidRPr="00B470B0">
              <w:rPr>
                <w:rFonts w:ascii="Arial" w:hAnsi="Arial" w:cs="Arial"/>
                <w:sz w:val="16"/>
                <w:szCs w:val="16"/>
                <w:lang w:val="ro-RO"/>
              </w:rPr>
              <w:t xml:space="preserve">Contributii din resursa VNB </w:t>
            </w:r>
          </w:p>
        </w:tc>
        <w:tc>
          <w:tcPr>
            <w:tcW w:w="1343" w:type="dxa"/>
            <w:tcBorders>
              <w:top w:val="nil"/>
              <w:left w:val="single" w:sz="4" w:space="0" w:color="000000"/>
              <w:bottom w:val="single" w:sz="4" w:space="0" w:color="000000"/>
              <w:right w:val="single" w:sz="8" w:space="0" w:color="000000"/>
            </w:tcBorders>
            <w:shd w:val="clear" w:color="000000" w:fill="FFFFFF"/>
            <w:noWrap/>
            <w:hideMark/>
          </w:tcPr>
          <w:p w:rsidR="00B470B0" w:rsidRPr="00B470B0" w:rsidRDefault="00B470B0" w:rsidP="00B470B0">
            <w:pPr>
              <w:jc w:val="right"/>
              <w:rPr>
                <w:rFonts w:ascii="Arial" w:hAnsi="Arial" w:cs="Arial"/>
                <w:sz w:val="16"/>
                <w:szCs w:val="16"/>
                <w:lang w:val="ro-RO"/>
              </w:rPr>
            </w:pPr>
            <w:r w:rsidRPr="00B470B0">
              <w:rPr>
                <w:rFonts w:ascii="Arial" w:hAnsi="Arial" w:cs="Arial"/>
                <w:sz w:val="16"/>
                <w:szCs w:val="16"/>
                <w:lang w:val="ro-RO"/>
              </w:rPr>
              <w:t>6.704.557,8</w:t>
            </w:r>
          </w:p>
        </w:tc>
        <w:tc>
          <w:tcPr>
            <w:tcW w:w="1343" w:type="dxa"/>
            <w:tcBorders>
              <w:top w:val="nil"/>
              <w:left w:val="single" w:sz="4" w:space="0" w:color="000000"/>
              <w:bottom w:val="single" w:sz="4" w:space="0" w:color="000000"/>
              <w:right w:val="single" w:sz="8" w:space="0" w:color="000000"/>
            </w:tcBorders>
            <w:shd w:val="clear" w:color="000000" w:fill="FFFFFF"/>
            <w:noWrap/>
            <w:hideMark/>
          </w:tcPr>
          <w:p w:rsidR="00B470B0" w:rsidRPr="00B470B0" w:rsidRDefault="00B470B0" w:rsidP="00B470B0">
            <w:pPr>
              <w:jc w:val="right"/>
              <w:rPr>
                <w:rFonts w:ascii="Arial" w:hAnsi="Arial" w:cs="Arial"/>
                <w:sz w:val="16"/>
                <w:szCs w:val="16"/>
                <w:lang w:val="ro-RO"/>
              </w:rPr>
            </w:pPr>
            <w:r w:rsidRPr="00B470B0">
              <w:rPr>
                <w:rFonts w:ascii="Arial" w:hAnsi="Arial" w:cs="Arial"/>
                <w:sz w:val="16"/>
                <w:szCs w:val="16"/>
                <w:lang w:val="ro-RO"/>
              </w:rPr>
              <w:t>7.004.557,8</w:t>
            </w:r>
          </w:p>
        </w:tc>
        <w:tc>
          <w:tcPr>
            <w:tcW w:w="1343" w:type="dxa"/>
            <w:gridSpan w:val="2"/>
            <w:tcBorders>
              <w:top w:val="nil"/>
              <w:left w:val="single" w:sz="4" w:space="0" w:color="000000"/>
              <w:bottom w:val="single" w:sz="4" w:space="0" w:color="000000"/>
              <w:right w:val="single" w:sz="8" w:space="0" w:color="000000"/>
            </w:tcBorders>
            <w:shd w:val="clear" w:color="000000" w:fill="FFFFFF"/>
            <w:noWrap/>
            <w:hideMark/>
          </w:tcPr>
          <w:p w:rsidR="00B470B0" w:rsidRPr="00B470B0" w:rsidRDefault="00B470B0" w:rsidP="00B470B0">
            <w:pPr>
              <w:jc w:val="right"/>
              <w:rPr>
                <w:rFonts w:ascii="Arial" w:hAnsi="Arial" w:cs="Arial"/>
                <w:sz w:val="16"/>
                <w:szCs w:val="16"/>
                <w:lang w:val="ro-RO"/>
              </w:rPr>
            </w:pPr>
            <w:r w:rsidRPr="00B470B0">
              <w:rPr>
                <w:rFonts w:ascii="Arial" w:hAnsi="Arial" w:cs="Arial"/>
                <w:sz w:val="16"/>
                <w:szCs w:val="16"/>
                <w:lang w:val="ro-RO"/>
              </w:rPr>
              <w:t>7.004.557,8</w:t>
            </w:r>
          </w:p>
        </w:tc>
        <w:tc>
          <w:tcPr>
            <w:tcW w:w="1343" w:type="dxa"/>
            <w:gridSpan w:val="2"/>
            <w:tcBorders>
              <w:top w:val="nil"/>
              <w:left w:val="single" w:sz="4" w:space="0" w:color="000000"/>
              <w:bottom w:val="single" w:sz="4" w:space="0" w:color="000000"/>
              <w:right w:val="single" w:sz="8" w:space="0" w:color="000000"/>
            </w:tcBorders>
            <w:shd w:val="clear" w:color="000000" w:fill="FFFFFF"/>
            <w:noWrap/>
            <w:hideMark/>
          </w:tcPr>
          <w:p w:rsidR="00B470B0" w:rsidRPr="00B470B0" w:rsidRDefault="00B470B0" w:rsidP="00B470B0">
            <w:pPr>
              <w:jc w:val="right"/>
              <w:rPr>
                <w:rFonts w:ascii="Arial" w:hAnsi="Arial" w:cs="Arial"/>
                <w:sz w:val="16"/>
                <w:szCs w:val="16"/>
                <w:lang w:val="ro-RO"/>
              </w:rPr>
            </w:pPr>
            <w:r w:rsidRPr="00B470B0">
              <w:rPr>
                <w:rFonts w:ascii="Arial" w:hAnsi="Arial" w:cs="Arial"/>
                <w:sz w:val="16"/>
                <w:szCs w:val="16"/>
                <w:lang w:val="ro-RO"/>
              </w:rPr>
              <w:t>7.004.557,8</w:t>
            </w:r>
          </w:p>
        </w:tc>
      </w:tr>
      <w:tr w:rsidR="00B470B0" w:rsidRPr="00B470B0" w:rsidTr="008F20B5">
        <w:trPr>
          <w:gridAfter w:val="1"/>
          <w:wAfter w:w="15" w:type="dxa"/>
          <w:trHeight w:val="600"/>
        </w:trPr>
        <w:tc>
          <w:tcPr>
            <w:tcW w:w="851" w:type="dxa"/>
            <w:tcBorders>
              <w:top w:val="nil"/>
              <w:left w:val="single" w:sz="8" w:space="0" w:color="000000"/>
              <w:bottom w:val="nil"/>
              <w:right w:val="single" w:sz="4" w:space="0" w:color="000000"/>
            </w:tcBorders>
            <w:shd w:val="clear" w:color="auto" w:fill="auto"/>
            <w:noWrap/>
            <w:hideMark/>
          </w:tcPr>
          <w:p w:rsidR="00B470B0" w:rsidRPr="00B470B0" w:rsidRDefault="00B470B0" w:rsidP="00B470B0">
            <w:pPr>
              <w:jc w:val="center"/>
              <w:rPr>
                <w:rFonts w:ascii="Arial" w:hAnsi="Arial" w:cs="Arial"/>
                <w:b/>
                <w:bCs/>
                <w:sz w:val="16"/>
                <w:szCs w:val="16"/>
                <w:lang w:val="ro-RO"/>
              </w:rPr>
            </w:pPr>
            <w:r w:rsidRPr="00B470B0">
              <w:rPr>
                <w:rFonts w:ascii="Arial" w:hAnsi="Arial" w:cs="Arial"/>
                <w:b/>
                <w:bCs/>
                <w:sz w:val="16"/>
                <w:szCs w:val="16"/>
                <w:lang w:val="ro-RO"/>
              </w:rPr>
              <w:t>55.03.10</w:t>
            </w:r>
          </w:p>
        </w:tc>
        <w:tc>
          <w:tcPr>
            <w:tcW w:w="4111" w:type="dxa"/>
            <w:tcBorders>
              <w:top w:val="nil"/>
              <w:left w:val="nil"/>
              <w:bottom w:val="single" w:sz="4" w:space="0" w:color="000000"/>
              <w:right w:val="single" w:sz="4" w:space="0" w:color="000000"/>
            </w:tcBorders>
            <w:shd w:val="clear" w:color="auto" w:fill="auto"/>
            <w:hideMark/>
          </w:tcPr>
          <w:p w:rsidR="00B470B0" w:rsidRPr="00B470B0" w:rsidRDefault="00B470B0" w:rsidP="00B470B0">
            <w:pPr>
              <w:rPr>
                <w:rFonts w:ascii="Arial" w:hAnsi="Arial" w:cs="Arial"/>
                <w:sz w:val="16"/>
                <w:szCs w:val="16"/>
                <w:lang w:val="ro-RO"/>
              </w:rPr>
            </w:pPr>
            <w:r w:rsidRPr="00B470B0">
              <w:rPr>
                <w:rFonts w:ascii="Arial" w:hAnsi="Arial" w:cs="Arial"/>
                <w:sz w:val="16"/>
                <w:szCs w:val="16"/>
                <w:lang w:val="ro-RO"/>
              </w:rPr>
              <w:t>Contributii pentru reducerile în favoarea Danemarca, Austria, Ţărilor de Jos şi Suediei</w:t>
            </w:r>
          </w:p>
        </w:tc>
        <w:tc>
          <w:tcPr>
            <w:tcW w:w="1343" w:type="dxa"/>
            <w:tcBorders>
              <w:top w:val="nil"/>
              <w:left w:val="single" w:sz="4" w:space="0" w:color="000000"/>
              <w:bottom w:val="single" w:sz="4" w:space="0" w:color="000000"/>
              <w:right w:val="single" w:sz="8" w:space="0" w:color="000000"/>
            </w:tcBorders>
            <w:shd w:val="clear" w:color="000000" w:fill="FFFFFF"/>
            <w:noWrap/>
            <w:hideMark/>
          </w:tcPr>
          <w:p w:rsidR="00B470B0" w:rsidRPr="00B470B0" w:rsidRDefault="00B470B0" w:rsidP="00B470B0">
            <w:pPr>
              <w:jc w:val="right"/>
              <w:rPr>
                <w:rFonts w:ascii="Arial" w:hAnsi="Arial" w:cs="Arial"/>
                <w:sz w:val="16"/>
                <w:szCs w:val="16"/>
                <w:lang w:val="ro-RO"/>
              </w:rPr>
            </w:pPr>
            <w:r w:rsidRPr="00B470B0">
              <w:rPr>
                <w:rFonts w:ascii="Arial" w:hAnsi="Arial" w:cs="Arial"/>
                <w:sz w:val="16"/>
                <w:szCs w:val="16"/>
                <w:lang w:val="ro-RO"/>
              </w:rPr>
              <w:t>72.038,1</w:t>
            </w:r>
          </w:p>
        </w:tc>
        <w:tc>
          <w:tcPr>
            <w:tcW w:w="1343" w:type="dxa"/>
            <w:tcBorders>
              <w:top w:val="nil"/>
              <w:left w:val="single" w:sz="4" w:space="0" w:color="000000"/>
              <w:bottom w:val="single" w:sz="4" w:space="0" w:color="000000"/>
              <w:right w:val="single" w:sz="8" w:space="0" w:color="000000"/>
            </w:tcBorders>
            <w:shd w:val="clear" w:color="000000" w:fill="FFFFFF"/>
            <w:noWrap/>
            <w:hideMark/>
          </w:tcPr>
          <w:p w:rsidR="00B470B0" w:rsidRPr="00B470B0" w:rsidRDefault="00B470B0" w:rsidP="00B470B0">
            <w:pPr>
              <w:jc w:val="right"/>
              <w:rPr>
                <w:rFonts w:ascii="Arial" w:hAnsi="Arial" w:cs="Arial"/>
                <w:sz w:val="16"/>
                <w:szCs w:val="16"/>
                <w:lang w:val="ro-RO"/>
              </w:rPr>
            </w:pPr>
            <w:r w:rsidRPr="00B470B0">
              <w:rPr>
                <w:rFonts w:ascii="Arial" w:hAnsi="Arial" w:cs="Arial"/>
                <w:sz w:val="16"/>
                <w:szCs w:val="16"/>
                <w:lang w:val="ro-RO"/>
              </w:rPr>
              <w:t>72.038,1</w:t>
            </w:r>
          </w:p>
        </w:tc>
        <w:tc>
          <w:tcPr>
            <w:tcW w:w="1343" w:type="dxa"/>
            <w:gridSpan w:val="2"/>
            <w:tcBorders>
              <w:top w:val="nil"/>
              <w:left w:val="single" w:sz="4" w:space="0" w:color="000000"/>
              <w:bottom w:val="single" w:sz="4" w:space="0" w:color="000000"/>
              <w:right w:val="single" w:sz="8" w:space="0" w:color="000000"/>
            </w:tcBorders>
            <w:shd w:val="clear" w:color="000000" w:fill="FFFFFF"/>
            <w:noWrap/>
            <w:hideMark/>
          </w:tcPr>
          <w:p w:rsidR="00B470B0" w:rsidRPr="00B470B0" w:rsidRDefault="00B470B0" w:rsidP="00B470B0">
            <w:pPr>
              <w:jc w:val="right"/>
              <w:rPr>
                <w:rFonts w:ascii="Arial" w:hAnsi="Arial" w:cs="Arial"/>
                <w:sz w:val="16"/>
                <w:szCs w:val="16"/>
                <w:lang w:val="ro-RO"/>
              </w:rPr>
            </w:pPr>
            <w:r w:rsidRPr="00B470B0">
              <w:rPr>
                <w:rFonts w:ascii="Arial" w:hAnsi="Arial" w:cs="Arial"/>
                <w:sz w:val="16"/>
                <w:szCs w:val="16"/>
                <w:lang w:val="ro-RO"/>
              </w:rPr>
              <w:t>72.038,1</w:t>
            </w:r>
          </w:p>
        </w:tc>
        <w:tc>
          <w:tcPr>
            <w:tcW w:w="1343" w:type="dxa"/>
            <w:gridSpan w:val="2"/>
            <w:tcBorders>
              <w:top w:val="nil"/>
              <w:left w:val="single" w:sz="4" w:space="0" w:color="000000"/>
              <w:bottom w:val="single" w:sz="4" w:space="0" w:color="000000"/>
              <w:right w:val="single" w:sz="8" w:space="0" w:color="000000"/>
            </w:tcBorders>
            <w:shd w:val="clear" w:color="000000" w:fill="FFFFFF"/>
            <w:noWrap/>
            <w:hideMark/>
          </w:tcPr>
          <w:p w:rsidR="00B470B0" w:rsidRPr="00B470B0" w:rsidRDefault="00B470B0" w:rsidP="00B470B0">
            <w:pPr>
              <w:jc w:val="right"/>
              <w:rPr>
                <w:rFonts w:ascii="Arial" w:hAnsi="Arial" w:cs="Arial"/>
                <w:sz w:val="16"/>
                <w:szCs w:val="16"/>
                <w:lang w:val="ro-RO"/>
              </w:rPr>
            </w:pPr>
            <w:r w:rsidRPr="00B470B0">
              <w:rPr>
                <w:rFonts w:ascii="Arial" w:hAnsi="Arial" w:cs="Arial"/>
                <w:sz w:val="16"/>
                <w:szCs w:val="16"/>
                <w:lang w:val="ro-RO"/>
              </w:rPr>
              <w:t>72.038,1</w:t>
            </w:r>
          </w:p>
        </w:tc>
      </w:tr>
      <w:tr w:rsidR="00B470B0" w:rsidRPr="00B470B0" w:rsidTr="008F20B5">
        <w:trPr>
          <w:gridAfter w:val="1"/>
          <w:wAfter w:w="15" w:type="dxa"/>
          <w:trHeight w:val="312"/>
        </w:trPr>
        <w:tc>
          <w:tcPr>
            <w:tcW w:w="851" w:type="dxa"/>
            <w:tcBorders>
              <w:top w:val="single" w:sz="4" w:space="0" w:color="000000"/>
              <w:left w:val="single" w:sz="8" w:space="0" w:color="000000"/>
              <w:bottom w:val="nil"/>
              <w:right w:val="single" w:sz="4" w:space="0" w:color="000000"/>
            </w:tcBorders>
            <w:shd w:val="clear" w:color="auto" w:fill="auto"/>
            <w:noWrap/>
            <w:hideMark/>
          </w:tcPr>
          <w:p w:rsidR="00B470B0" w:rsidRPr="00B470B0" w:rsidRDefault="00B470B0" w:rsidP="00B470B0">
            <w:pPr>
              <w:jc w:val="center"/>
              <w:rPr>
                <w:rFonts w:ascii="Arial" w:hAnsi="Arial" w:cs="Arial"/>
                <w:b/>
                <w:bCs/>
                <w:sz w:val="16"/>
                <w:szCs w:val="16"/>
                <w:lang w:val="ro-RO"/>
              </w:rPr>
            </w:pPr>
            <w:r w:rsidRPr="00B470B0">
              <w:rPr>
                <w:rFonts w:ascii="Arial" w:hAnsi="Arial" w:cs="Arial"/>
                <w:b/>
                <w:bCs/>
                <w:sz w:val="16"/>
                <w:szCs w:val="16"/>
                <w:lang w:val="ro-RO"/>
              </w:rPr>
              <w:t> </w:t>
            </w:r>
          </w:p>
        </w:tc>
        <w:tc>
          <w:tcPr>
            <w:tcW w:w="4111" w:type="dxa"/>
            <w:tcBorders>
              <w:top w:val="nil"/>
              <w:left w:val="nil"/>
              <w:bottom w:val="single" w:sz="4" w:space="0" w:color="000000"/>
              <w:right w:val="single" w:sz="4" w:space="0" w:color="000000"/>
            </w:tcBorders>
            <w:shd w:val="clear" w:color="auto" w:fill="auto"/>
            <w:noWrap/>
            <w:hideMark/>
          </w:tcPr>
          <w:p w:rsidR="00B470B0" w:rsidRPr="00B470B0" w:rsidRDefault="00B470B0" w:rsidP="00B470B0">
            <w:pPr>
              <w:rPr>
                <w:rFonts w:ascii="Arial" w:hAnsi="Arial" w:cs="Arial"/>
                <w:b/>
                <w:bCs/>
                <w:sz w:val="16"/>
                <w:szCs w:val="16"/>
                <w:lang w:val="ro-RO"/>
              </w:rPr>
            </w:pPr>
            <w:r w:rsidRPr="00B470B0">
              <w:rPr>
                <w:rFonts w:ascii="Arial" w:hAnsi="Arial" w:cs="Arial"/>
                <w:b/>
                <w:bCs/>
                <w:sz w:val="16"/>
                <w:szCs w:val="16"/>
                <w:lang w:val="ro-RO"/>
              </w:rPr>
              <w:t>Total contributii din resurse proprii</w:t>
            </w:r>
          </w:p>
        </w:tc>
        <w:tc>
          <w:tcPr>
            <w:tcW w:w="1343" w:type="dxa"/>
            <w:tcBorders>
              <w:top w:val="nil"/>
              <w:left w:val="single" w:sz="4" w:space="0" w:color="000000"/>
              <w:bottom w:val="single" w:sz="4" w:space="0" w:color="000000"/>
              <w:right w:val="single" w:sz="8" w:space="0" w:color="000000"/>
            </w:tcBorders>
            <w:shd w:val="clear" w:color="000000" w:fill="FFFFFF"/>
            <w:noWrap/>
            <w:hideMark/>
          </w:tcPr>
          <w:p w:rsidR="00B470B0" w:rsidRPr="00B470B0" w:rsidRDefault="00B470B0" w:rsidP="00B470B0">
            <w:pPr>
              <w:jc w:val="right"/>
              <w:rPr>
                <w:rFonts w:ascii="Arial" w:hAnsi="Arial" w:cs="Arial"/>
                <w:b/>
                <w:bCs/>
                <w:sz w:val="16"/>
                <w:szCs w:val="16"/>
                <w:lang w:val="ro-RO"/>
              </w:rPr>
            </w:pPr>
            <w:r w:rsidRPr="00B470B0">
              <w:rPr>
                <w:rFonts w:ascii="Arial" w:hAnsi="Arial" w:cs="Arial"/>
                <w:b/>
                <w:bCs/>
                <w:sz w:val="16"/>
                <w:szCs w:val="16"/>
                <w:lang w:val="ro-RO"/>
              </w:rPr>
              <w:t>9.472.206,1</w:t>
            </w:r>
          </w:p>
        </w:tc>
        <w:tc>
          <w:tcPr>
            <w:tcW w:w="1343" w:type="dxa"/>
            <w:tcBorders>
              <w:top w:val="nil"/>
              <w:left w:val="single" w:sz="4" w:space="0" w:color="000000"/>
              <w:bottom w:val="single" w:sz="4" w:space="0" w:color="000000"/>
              <w:right w:val="single" w:sz="8" w:space="0" w:color="000000"/>
            </w:tcBorders>
            <w:shd w:val="clear" w:color="000000" w:fill="FFFFFF"/>
            <w:noWrap/>
            <w:hideMark/>
          </w:tcPr>
          <w:p w:rsidR="00B470B0" w:rsidRPr="00B470B0" w:rsidRDefault="00B470B0" w:rsidP="00B470B0">
            <w:pPr>
              <w:jc w:val="right"/>
              <w:rPr>
                <w:rFonts w:ascii="Arial" w:hAnsi="Arial" w:cs="Arial"/>
                <w:b/>
                <w:bCs/>
                <w:sz w:val="16"/>
                <w:szCs w:val="16"/>
                <w:lang w:val="ro-RO"/>
              </w:rPr>
            </w:pPr>
            <w:r w:rsidRPr="00B470B0">
              <w:rPr>
                <w:rFonts w:ascii="Arial" w:hAnsi="Arial" w:cs="Arial"/>
                <w:b/>
                <w:bCs/>
                <w:sz w:val="16"/>
                <w:szCs w:val="16"/>
                <w:lang w:val="ro-RO"/>
              </w:rPr>
              <w:t>9.772.206,1</w:t>
            </w:r>
          </w:p>
        </w:tc>
        <w:tc>
          <w:tcPr>
            <w:tcW w:w="1343" w:type="dxa"/>
            <w:gridSpan w:val="2"/>
            <w:tcBorders>
              <w:top w:val="nil"/>
              <w:left w:val="single" w:sz="4" w:space="0" w:color="000000"/>
              <w:bottom w:val="single" w:sz="4" w:space="0" w:color="000000"/>
              <w:right w:val="single" w:sz="8" w:space="0" w:color="000000"/>
            </w:tcBorders>
            <w:shd w:val="clear" w:color="000000" w:fill="FFFFFF"/>
            <w:noWrap/>
            <w:hideMark/>
          </w:tcPr>
          <w:p w:rsidR="00B470B0" w:rsidRPr="00B470B0" w:rsidRDefault="00B470B0" w:rsidP="00B470B0">
            <w:pPr>
              <w:jc w:val="right"/>
              <w:rPr>
                <w:rFonts w:ascii="Arial" w:hAnsi="Arial" w:cs="Arial"/>
                <w:b/>
                <w:bCs/>
                <w:sz w:val="16"/>
                <w:szCs w:val="16"/>
                <w:lang w:val="ro-RO"/>
              </w:rPr>
            </w:pPr>
            <w:r w:rsidRPr="00B470B0">
              <w:rPr>
                <w:rFonts w:ascii="Arial" w:hAnsi="Arial" w:cs="Arial"/>
                <w:b/>
                <w:bCs/>
                <w:sz w:val="16"/>
                <w:szCs w:val="16"/>
                <w:lang w:val="ro-RO"/>
              </w:rPr>
              <w:t>9.772.206,1</w:t>
            </w:r>
          </w:p>
        </w:tc>
        <w:tc>
          <w:tcPr>
            <w:tcW w:w="1343" w:type="dxa"/>
            <w:gridSpan w:val="2"/>
            <w:tcBorders>
              <w:top w:val="nil"/>
              <w:left w:val="single" w:sz="4" w:space="0" w:color="000000"/>
              <w:bottom w:val="single" w:sz="4" w:space="0" w:color="000000"/>
              <w:right w:val="single" w:sz="8" w:space="0" w:color="000000"/>
            </w:tcBorders>
            <w:shd w:val="clear" w:color="000000" w:fill="FFFFFF"/>
            <w:noWrap/>
            <w:hideMark/>
          </w:tcPr>
          <w:p w:rsidR="00B470B0" w:rsidRPr="00B470B0" w:rsidRDefault="00B470B0" w:rsidP="00B470B0">
            <w:pPr>
              <w:jc w:val="right"/>
              <w:rPr>
                <w:rFonts w:ascii="Arial" w:hAnsi="Arial" w:cs="Arial"/>
                <w:b/>
                <w:bCs/>
                <w:sz w:val="16"/>
                <w:szCs w:val="16"/>
                <w:lang w:val="ro-RO"/>
              </w:rPr>
            </w:pPr>
            <w:r w:rsidRPr="00B470B0">
              <w:rPr>
                <w:rFonts w:ascii="Arial" w:hAnsi="Arial" w:cs="Arial"/>
                <w:b/>
                <w:bCs/>
                <w:sz w:val="16"/>
                <w:szCs w:val="16"/>
                <w:lang w:val="ro-RO"/>
              </w:rPr>
              <w:t>9.772.206,1</w:t>
            </w:r>
          </w:p>
        </w:tc>
      </w:tr>
      <w:tr w:rsidR="00B470B0" w:rsidRPr="00B470B0" w:rsidTr="008F20B5">
        <w:trPr>
          <w:gridAfter w:val="1"/>
          <w:wAfter w:w="15" w:type="dxa"/>
          <w:trHeight w:val="312"/>
        </w:trPr>
        <w:tc>
          <w:tcPr>
            <w:tcW w:w="851" w:type="dxa"/>
            <w:tcBorders>
              <w:top w:val="single" w:sz="4" w:space="0" w:color="000000"/>
              <w:left w:val="single" w:sz="8" w:space="0" w:color="000000"/>
              <w:bottom w:val="nil"/>
              <w:right w:val="single" w:sz="4" w:space="0" w:color="000000"/>
            </w:tcBorders>
            <w:shd w:val="clear" w:color="auto" w:fill="auto"/>
            <w:noWrap/>
            <w:hideMark/>
          </w:tcPr>
          <w:p w:rsidR="00B470B0" w:rsidRPr="00B470B0" w:rsidRDefault="00B470B0" w:rsidP="00B470B0">
            <w:pPr>
              <w:jc w:val="center"/>
              <w:rPr>
                <w:rFonts w:ascii="Arial" w:hAnsi="Arial" w:cs="Arial"/>
                <w:b/>
                <w:bCs/>
                <w:sz w:val="16"/>
                <w:szCs w:val="16"/>
                <w:lang w:val="ro-RO"/>
              </w:rPr>
            </w:pPr>
            <w:r w:rsidRPr="00B470B0">
              <w:rPr>
                <w:rFonts w:ascii="Arial" w:hAnsi="Arial" w:cs="Arial"/>
                <w:b/>
                <w:bCs/>
                <w:sz w:val="16"/>
                <w:szCs w:val="16"/>
                <w:lang w:val="ro-RO"/>
              </w:rPr>
              <w:t>55.03.07</w:t>
            </w:r>
          </w:p>
        </w:tc>
        <w:tc>
          <w:tcPr>
            <w:tcW w:w="4111" w:type="dxa"/>
            <w:tcBorders>
              <w:top w:val="nil"/>
              <w:left w:val="nil"/>
              <w:bottom w:val="single" w:sz="4" w:space="0" w:color="000000"/>
              <w:right w:val="single" w:sz="4" w:space="0" w:color="000000"/>
            </w:tcBorders>
            <w:shd w:val="clear" w:color="auto" w:fill="auto"/>
            <w:hideMark/>
          </w:tcPr>
          <w:p w:rsidR="00B470B0" w:rsidRPr="00B470B0" w:rsidRDefault="00B470B0" w:rsidP="00B470B0">
            <w:pPr>
              <w:rPr>
                <w:rFonts w:ascii="Arial" w:hAnsi="Arial" w:cs="Arial"/>
                <w:sz w:val="16"/>
                <w:szCs w:val="16"/>
                <w:lang w:val="ro-RO"/>
              </w:rPr>
            </w:pPr>
            <w:r w:rsidRPr="00B470B0">
              <w:rPr>
                <w:rFonts w:ascii="Arial" w:hAnsi="Arial" w:cs="Arial"/>
                <w:sz w:val="16"/>
                <w:szCs w:val="16"/>
                <w:lang w:val="ro-RO"/>
              </w:rPr>
              <w:t>Contributii suplimentare si neprevazute</w:t>
            </w:r>
          </w:p>
        </w:tc>
        <w:tc>
          <w:tcPr>
            <w:tcW w:w="1343" w:type="dxa"/>
            <w:tcBorders>
              <w:top w:val="nil"/>
              <w:left w:val="single" w:sz="4" w:space="0" w:color="000000"/>
              <w:bottom w:val="single" w:sz="4" w:space="0" w:color="000000"/>
              <w:right w:val="single" w:sz="8" w:space="0" w:color="000000"/>
            </w:tcBorders>
            <w:shd w:val="clear" w:color="000000" w:fill="FFFFFF"/>
            <w:noWrap/>
            <w:hideMark/>
          </w:tcPr>
          <w:p w:rsidR="00B470B0" w:rsidRPr="00B470B0" w:rsidRDefault="00B470B0" w:rsidP="00B470B0">
            <w:pPr>
              <w:jc w:val="right"/>
              <w:rPr>
                <w:rFonts w:ascii="Arial" w:hAnsi="Arial" w:cs="Arial"/>
                <w:sz w:val="16"/>
                <w:szCs w:val="16"/>
                <w:lang w:val="ro-RO"/>
              </w:rPr>
            </w:pPr>
            <w:r w:rsidRPr="00B470B0">
              <w:rPr>
                <w:rFonts w:ascii="Arial" w:hAnsi="Arial" w:cs="Arial"/>
                <w:sz w:val="16"/>
                <w:szCs w:val="16"/>
                <w:lang w:val="ro-RO"/>
              </w:rPr>
              <w:t>248.900,0</w:t>
            </w:r>
          </w:p>
        </w:tc>
        <w:tc>
          <w:tcPr>
            <w:tcW w:w="1343" w:type="dxa"/>
            <w:tcBorders>
              <w:top w:val="nil"/>
              <w:left w:val="single" w:sz="4" w:space="0" w:color="000000"/>
              <w:bottom w:val="single" w:sz="4" w:space="0" w:color="000000"/>
              <w:right w:val="single" w:sz="8" w:space="0" w:color="000000"/>
            </w:tcBorders>
            <w:shd w:val="clear" w:color="000000" w:fill="FFFFFF"/>
            <w:noWrap/>
            <w:hideMark/>
          </w:tcPr>
          <w:p w:rsidR="00B470B0" w:rsidRPr="00B470B0" w:rsidRDefault="00B470B0" w:rsidP="00B470B0">
            <w:pPr>
              <w:jc w:val="right"/>
              <w:rPr>
                <w:rFonts w:ascii="Arial" w:hAnsi="Arial" w:cs="Arial"/>
                <w:sz w:val="16"/>
                <w:szCs w:val="16"/>
                <w:lang w:val="ro-RO"/>
              </w:rPr>
            </w:pPr>
            <w:r w:rsidRPr="00B470B0">
              <w:rPr>
                <w:rFonts w:ascii="Arial" w:hAnsi="Arial" w:cs="Arial"/>
                <w:sz w:val="16"/>
                <w:szCs w:val="16"/>
                <w:lang w:val="ro-RO"/>
              </w:rPr>
              <w:t>248.900,0</w:t>
            </w:r>
          </w:p>
        </w:tc>
        <w:tc>
          <w:tcPr>
            <w:tcW w:w="1343" w:type="dxa"/>
            <w:gridSpan w:val="2"/>
            <w:tcBorders>
              <w:top w:val="nil"/>
              <w:left w:val="single" w:sz="4" w:space="0" w:color="000000"/>
              <w:bottom w:val="single" w:sz="4" w:space="0" w:color="000000"/>
              <w:right w:val="single" w:sz="8" w:space="0" w:color="000000"/>
            </w:tcBorders>
            <w:shd w:val="clear" w:color="000000" w:fill="FFFFFF"/>
            <w:noWrap/>
            <w:hideMark/>
          </w:tcPr>
          <w:p w:rsidR="00B470B0" w:rsidRPr="00B470B0" w:rsidRDefault="00B470B0" w:rsidP="00B470B0">
            <w:pPr>
              <w:jc w:val="right"/>
              <w:rPr>
                <w:rFonts w:ascii="Arial" w:hAnsi="Arial" w:cs="Arial"/>
                <w:sz w:val="16"/>
                <w:szCs w:val="16"/>
                <w:lang w:val="ro-RO"/>
              </w:rPr>
            </w:pPr>
            <w:r w:rsidRPr="00B470B0">
              <w:rPr>
                <w:rFonts w:ascii="Arial" w:hAnsi="Arial" w:cs="Arial"/>
                <w:sz w:val="16"/>
                <w:szCs w:val="16"/>
                <w:lang w:val="ro-RO"/>
              </w:rPr>
              <w:t>248.900,0</w:t>
            </w:r>
          </w:p>
        </w:tc>
        <w:tc>
          <w:tcPr>
            <w:tcW w:w="1343" w:type="dxa"/>
            <w:gridSpan w:val="2"/>
            <w:tcBorders>
              <w:top w:val="nil"/>
              <w:left w:val="single" w:sz="4" w:space="0" w:color="000000"/>
              <w:bottom w:val="single" w:sz="4" w:space="0" w:color="000000"/>
              <w:right w:val="single" w:sz="8" w:space="0" w:color="000000"/>
            </w:tcBorders>
            <w:shd w:val="clear" w:color="000000" w:fill="FFFFFF"/>
            <w:noWrap/>
            <w:hideMark/>
          </w:tcPr>
          <w:p w:rsidR="00B470B0" w:rsidRPr="00B470B0" w:rsidRDefault="00B470B0" w:rsidP="00B470B0">
            <w:pPr>
              <w:jc w:val="right"/>
              <w:rPr>
                <w:rFonts w:ascii="Arial" w:hAnsi="Arial" w:cs="Arial"/>
                <w:sz w:val="16"/>
                <w:szCs w:val="16"/>
                <w:lang w:val="ro-RO"/>
              </w:rPr>
            </w:pPr>
            <w:r w:rsidRPr="00B470B0">
              <w:rPr>
                <w:rFonts w:ascii="Arial" w:hAnsi="Arial" w:cs="Arial"/>
                <w:sz w:val="16"/>
                <w:szCs w:val="16"/>
                <w:lang w:val="ro-RO"/>
              </w:rPr>
              <w:t>248.900,0</w:t>
            </w:r>
          </w:p>
        </w:tc>
      </w:tr>
      <w:tr w:rsidR="00B470B0" w:rsidRPr="00B470B0" w:rsidTr="008F20B5">
        <w:trPr>
          <w:gridAfter w:val="1"/>
          <w:wAfter w:w="15" w:type="dxa"/>
          <w:trHeight w:val="648"/>
        </w:trPr>
        <w:tc>
          <w:tcPr>
            <w:tcW w:w="851" w:type="dxa"/>
            <w:tcBorders>
              <w:top w:val="nil"/>
              <w:left w:val="single" w:sz="8" w:space="0" w:color="000000"/>
              <w:bottom w:val="nil"/>
              <w:right w:val="single" w:sz="4" w:space="0" w:color="000000"/>
            </w:tcBorders>
            <w:shd w:val="clear" w:color="auto" w:fill="auto"/>
            <w:noWrap/>
            <w:hideMark/>
          </w:tcPr>
          <w:p w:rsidR="00B470B0" w:rsidRPr="00B470B0" w:rsidRDefault="00B470B0" w:rsidP="00B470B0">
            <w:pPr>
              <w:jc w:val="center"/>
              <w:rPr>
                <w:rFonts w:ascii="Arial" w:hAnsi="Arial" w:cs="Arial"/>
                <w:b/>
                <w:bCs/>
                <w:sz w:val="16"/>
                <w:szCs w:val="16"/>
                <w:lang w:val="ro-RO"/>
              </w:rPr>
            </w:pPr>
            <w:r w:rsidRPr="00B470B0">
              <w:rPr>
                <w:rFonts w:ascii="Arial" w:hAnsi="Arial" w:cs="Arial"/>
                <w:b/>
                <w:bCs/>
                <w:sz w:val="16"/>
                <w:szCs w:val="16"/>
                <w:lang w:val="ro-RO"/>
              </w:rPr>
              <w:t> </w:t>
            </w:r>
          </w:p>
        </w:tc>
        <w:tc>
          <w:tcPr>
            <w:tcW w:w="4111" w:type="dxa"/>
            <w:tcBorders>
              <w:top w:val="nil"/>
              <w:left w:val="nil"/>
              <w:bottom w:val="nil"/>
              <w:right w:val="single" w:sz="4" w:space="0" w:color="000000"/>
            </w:tcBorders>
            <w:shd w:val="clear" w:color="auto" w:fill="auto"/>
            <w:hideMark/>
          </w:tcPr>
          <w:p w:rsidR="00B470B0" w:rsidRPr="00B470B0" w:rsidRDefault="00B470B0" w:rsidP="00B470B0">
            <w:pPr>
              <w:ind w:firstLineChars="400" w:firstLine="640"/>
              <w:rPr>
                <w:rFonts w:ascii="Arial" w:hAnsi="Arial" w:cs="Arial"/>
                <w:sz w:val="16"/>
                <w:szCs w:val="16"/>
                <w:lang w:val="ro-RO"/>
              </w:rPr>
            </w:pPr>
            <w:r w:rsidRPr="00B470B0">
              <w:rPr>
                <w:rFonts w:ascii="Arial" w:hAnsi="Arial" w:cs="Arial"/>
                <w:sz w:val="16"/>
                <w:szCs w:val="16"/>
                <w:vertAlign w:val="superscript"/>
                <w:lang w:val="ro-RO"/>
              </w:rPr>
              <w:t xml:space="preserve"> </w:t>
            </w:r>
            <w:r w:rsidRPr="00B470B0">
              <w:rPr>
                <w:rFonts w:ascii="Arial" w:hAnsi="Arial" w:cs="Arial"/>
                <w:sz w:val="16"/>
                <w:szCs w:val="16"/>
                <w:lang w:val="ro-RO"/>
              </w:rPr>
              <w:t xml:space="preserve">rezerve pentru acoperirea diferentelor calculate la soldurile TVA si VNB </w:t>
            </w:r>
          </w:p>
        </w:tc>
        <w:tc>
          <w:tcPr>
            <w:tcW w:w="1343" w:type="dxa"/>
            <w:tcBorders>
              <w:top w:val="nil"/>
              <w:left w:val="single" w:sz="4" w:space="0" w:color="000000"/>
              <w:bottom w:val="single" w:sz="4" w:space="0" w:color="000000"/>
              <w:right w:val="single" w:sz="8" w:space="0" w:color="000000"/>
            </w:tcBorders>
            <w:shd w:val="clear" w:color="000000" w:fill="FFFFFF"/>
            <w:noWrap/>
            <w:hideMark/>
          </w:tcPr>
          <w:p w:rsidR="00B470B0" w:rsidRPr="00B470B0" w:rsidRDefault="00B470B0" w:rsidP="00B470B0">
            <w:pPr>
              <w:jc w:val="right"/>
              <w:rPr>
                <w:rFonts w:ascii="Arial" w:hAnsi="Arial" w:cs="Arial"/>
                <w:sz w:val="16"/>
                <w:szCs w:val="16"/>
                <w:lang w:val="ro-RO"/>
              </w:rPr>
            </w:pPr>
            <w:r w:rsidRPr="00B470B0">
              <w:rPr>
                <w:rFonts w:ascii="Arial" w:hAnsi="Arial" w:cs="Arial"/>
                <w:sz w:val="16"/>
                <w:szCs w:val="16"/>
                <w:lang w:val="ro-RO"/>
              </w:rPr>
              <w:t>0,0</w:t>
            </w:r>
          </w:p>
        </w:tc>
        <w:tc>
          <w:tcPr>
            <w:tcW w:w="1343" w:type="dxa"/>
            <w:tcBorders>
              <w:top w:val="nil"/>
              <w:left w:val="single" w:sz="4" w:space="0" w:color="000000"/>
              <w:bottom w:val="single" w:sz="4" w:space="0" w:color="000000"/>
              <w:right w:val="single" w:sz="8" w:space="0" w:color="000000"/>
            </w:tcBorders>
            <w:shd w:val="clear" w:color="000000" w:fill="FFFFFF"/>
            <w:noWrap/>
            <w:hideMark/>
          </w:tcPr>
          <w:p w:rsidR="00B470B0" w:rsidRPr="00B470B0" w:rsidRDefault="00B470B0" w:rsidP="00B470B0">
            <w:pPr>
              <w:jc w:val="right"/>
              <w:rPr>
                <w:rFonts w:ascii="Arial" w:hAnsi="Arial" w:cs="Arial"/>
                <w:sz w:val="16"/>
                <w:szCs w:val="16"/>
                <w:lang w:val="ro-RO"/>
              </w:rPr>
            </w:pPr>
            <w:r w:rsidRPr="00B470B0">
              <w:rPr>
                <w:rFonts w:ascii="Arial" w:hAnsi="Arial" w:cs="Arial"/>
                <w:sz w:val="16"/>
                <w:szCs w:val="16"/>
                <w:lang w:val="ro-RO"/>
              </w:rPr>
              <w:t>0,0</w:t>
            </w:r>
          </w:p>
        </w:tc>
        <w:tc>
          <w:tcPr>
            <w:tcW w:w="1343" w:type="dxa"/>
            <w:gridSpan w:val="2"/>
            <w:tcBorders>
              <w:top w:val="nil"/>
              <w:left w:val="single" w:sz="4" w:space="0" w:color="000000"/>
              <w:bottom w:val="single" w:sz="4" w:space="0" w:color="000000"/>
              <w:right w:val="single" w:sz="8" w:space="0" w:color="000000"/>
            </w:tcBorders>
            <w:shd w:val="clear" w:color="000000" w:fill="FFFFFF"/>
            <w:noWrap/>
            <w:hideMark/>
          </w:tcPr>
          <w:p w:rsidR="00B470B0" w:rsidRPr="00B470B0" w:rsidRDefault="00B470B0" w:rsidP="00B470B0">
            <w:pPr>
              <w:jc w:val="right"/>
              <w:rPr>
                <w:rFonts w:ascii="Arial" w:hAnsi="Arial" w:cs="Arial"/>
                <w:sz w:val="16"/>
                <w:szCs w:val="16"/>
                <w:lang w:val="ro-RO"/>
              </w:rPr>
            </w:pPr>
            <w:r w:rsidRPr="00B470B0">
              <w:rPr>
                <w:rFonts w:ascii="Arial" w:hAnsi="Arial" w:cs="Arial"/>
                <w:sz w:val="16"/>
                <w:szCs w:val="16"/>
                <w:lang w:val="ro-RO"/>
              </w:rPr>
              <w:t>0,0</w:t>
            </w:r>
          </w:p>
        </w:tc>
        <w:tc>
          <w:tcPr>
            <w:tcW w:w="1343" w:type="dxa"/>
            <w:gridSpan w:val="2"/>
            <w:tcBorders>
              <w:top w:val="nil"/>
              <w:left w:val="single" w:sz="4" w:space="0" w:color="000000"/>
              <w:bottom w:val="single" w:sz="4" w:space="0" w:color="000000"/>
              <w:right w:val="single" w:sz="8" w:space="0" w:color="000000"/>
            </w:tcBorders>
            <w:shd w:val="clear" w:color="000000" w:fill="FFFFFF"/>
            <w:noWrap/>
            <w:hideMark/>
          </w:tcPr>
          <w:p w:rsidR="00B470B0" w:rsidRPr="00B470B0" w:rsidRDefault="00B470B0" w:rsidP="00B470B0">
            <w:pPr>
              <w:jc w:val="right"/>
              <w:rPr>
                <w:rFonts w:ascii="Arial" w:hAnsi="Arial" w:cs="Arial"/>
                <w:sz w:val="16"/>
                <w:szCs w:val="16"/>
                <w:lang w:val="ro-RO"/>
              </w:rPr>
            </w:pPr>
            <w:r w:rsidRPr="00B470B0">
              <w:rPr>
                <w:rFonts w:ascii="Arial" w:hAnsi="Arial" w:cs="Arial"/>
                <w:sz w:val="16"/>
                <w:szCs w:val="16"/>
                <w:lang w:val="ro-RO"/>
              </w:rPr>
              <w:t>0,0</w:t>
            </w:r>
          </w:p>
        </w:tc>
      </w:tr>
      <w:tr w:rsidR="00B470B0" w:rsidRPr="00B470B0" w:rsidTr="008F20B5">
        <w:trPr>
          <w:gridAfter w:val="1"/>
          <w:wAfter w:w="15" w:type="dxa"/>
          <w:trHeight w:val="348"/>
        </w:trPr>
        <w:tc>
          <w:tcPr>
            <w:tcW w:w="851" w:type="dxa"/>
            <w:tcBorders>
              <w:top w:val="nil"/>
              <w:left w:val="single" w:sz="8" w:space="0" w:color="000000"/>
              <w:bottom w:val="nil"/>
              <w:right w:val="single" w:sz="4" w:space="0" w:color="000000"/>
            </w:tcBorders>
            <w:shd w:val="clear" w:color="auto" w:fill="auto"/>
            <w:noWrap/>
            <w:hideMark/>
          </w:tcPr>
          <w:p w:rsidR="00B470B0" w:rsidRPr="00B470B0" w:rsidRDefault="00B470B0" w:rsidP="00B470B0">
            <w:pPr>
              <w:jc w:val="center"/>
              <w:rPr>
                <w:rFonts w:ascii="Arial" w:hAnsi="Arial" w:cs="Arial"/>
                <w:b/>
                <w:bCs/>
                <w:sz w:val="16"/>
                <w:szCs w:val="16"/>
                <w:lang w:val="ro-RO"/>
              </w:rPr>
            </w:pPr>
            <w:r w:rsidRPr="00B470B0">
              <w:rPr>
                <w:rFonts w:ascii="Arial" w:hAnsi="Arial" w:cs="Arial"/>
                <w:b/>
                <w:bCs/>
                <w:sz w:val="16"/>
                <w:szCs w:val="16"/>
                <w:lang w:val="ro-RO"/>
              </w:rPr>
              <w:t> </w:t>
            </w:r>
          </w:p>
        </w:tc>
        <w:tc>
          <w:tcPr>
            <w:tcW w:w="4111" w:type="dxa"/>
            <w:tcBorders>
              <w:top w:val="single" w:sz="4" w:space="0" w:color="000000"/>
              <w:left w:val="nil"/>
              <w:bottom w:val="nil"/>
              <w:right w:val="single" w:sz="4" w:space="0" w:color="000000"/>
            </w:tcBorders>
            <w:shd w:val="clear" w:color="auto" w:fill="auto"/>
            <w:hideMark/>
          </w:tcPr>
          <w:p w:rsidR="00B470B0" w:rsidRPr="00B470B0" w:rsidRDefault="00B470B0" w:rsidP="00B470B0">
            <w:pPr>
              <w:ind w:firstLineChars="400" w:firstLine="640"/>
              <w:rPr>
                <w:rFonts w:ascii="Arial" w:hAnsi="Arial" w:cs="Arial"/>
                <w:sz w:val="16"/>
                <w:szCs w:val="16"/>
                <w:lang w:val="ro-RO"/>
              </w:rPr>
            </w:pPr>
            <w:r w:rsidRPr="00B470B0">
              <w:rPr>
                <w:rFonts w:ascii="Arial" w:hAnsi="Arial" w:cs="Arial"/>
                <w:sz w:val="16"/>
                <w:szCs w:val="16"/>
                <w:vertAlign w:val="superscript"/>
                <w:lang w:val="ro-RO"/>
              </w:rPr>
              <w:t>DAB5/2019</w:t>
            </w:r>
          </w:p>
        </w:tc>
        <w:tc>
          <w:tcPr>
            <w:tcW w:w="1343" w:type="dxa"/>
            <w:tcBorders>
              <w:top w:val="nil"/>
              <w:left w:val="single" w:sz="4" w:space="0" w:color="000000"/>
              <w:bottom w:val="single" w:sz="4" w:space="0" w:color="000000"/>
              <w:right w:val="single" w:sz="8" w:space="0" w:color="000000"/>
            </w:tcBorders>
            <w:shd w:val="clear" w:color="000000" w:fill="FFFFFF"/>
            <w:noWrap/>
            <w:hideMark/>
          </w:tcPr>
          <w:p w:rsidR="00B470B0" w:rsidRPr="00B470B0" w:rsidRDefault="00B470B0" w:rsidP="00B470B0">
            <w:pPr>
              <w:jc w:val="right"/>
              <w:rPr>
                <w:rFonts w:ascii="Arial" w:hAnsi="Arial" w:cs="Arial"/>
                <w:sz w:val="16"/>
                <w:szCs w:val="16"/>
                <w:lang w:val="ro-RO"/>
              </w:rPr>
            </w:pPr>
            <w:r w:rsidRPr="00B470B0">
              <w:rPr>
                <w:rFonts w:ascii="Arial" w:hAnsi="Arial" w:cs="Arial"/>
                <w:sz w:val="16"/>
                <w:szCs w:val="16"/>
                <w:lang w:val="ro-RO"/>
              </w:rPr>
              <w:t>248.900,0</w:t>
            </w:r>
          </w:p>
        </w:tc>
        <w:tc>
          <w:tcPr>
            <w:tcW w:w="1343" w:type="dxa"/>
            <w:tcBorders>
              <w:top w:val="nil"/>
              <w:left w:val="single" w:sz="4" w:space="0" w:color="000000"/>
              <w:bottom w:val="single" w:sz="4" w:space="0" w:color="000000"/>
              <w:right w:val="single" w:sz="8" w:space="0" w:color="000000"/>
            </w:tcBorders>
            <w:shd w:val="clear" w:color="000000" w:fill="FFFFFF"/>
            <w:noWrap/>
            <w:hideMark/>
          </w:tcPr>
          <w:p w:rsidR="00B470B0" w:rsidRPr="00B470B0" w:rsidRDefault="00B470B0" w:rsidP="00B470B0">
            <w:pPr>
              <w:jc w:val="right"/>
              <w:rPr>
                <w:rFonts w:ascii="Arial" w:hAnsi="Arial" w:cs="Arial"/>
                <w:sz w:val="16"/>
                <w:szCs w:val="16"/>
                <w:lang w:val="ro-RO"/>
              </w:rPr>
            </w:pPr>
            <w:r w:rsidRPr="00B470B0">
              <w:rPr>
                <w:rFonts w:ascii="Arial" w:hAnsi="Arial" w:cs="Arial"/>
                <w:sz w:val="16"/>
                <w:szCs w:val="16"/>
                <w:lang w:val="ro-RO"/>
              </w:rPr>
              <w:t>248.900,0</w:t>
            </w:r>
          </w:p>
        </w:tc>
        <w:tc>
          <w:tcPr>
            <w:tcW w:w="1343" w:type="dxa"/>
            <w:gridSpan w:val="2"/>
            <w:tcBorders>
              <w:top w:val="nil"/>
              <w:left w:val="single" w:sz="4" w:space="0" w:color="000000"/>
              <w:bottom w:val="single" w:sz="4" w:space="0" w:color="000000"/>
              <w:right w:val="single" w:sz="8" w:space="0" w:color="000000"/>
            </w:tcBorders>
            <w:shd w:val="clear" w:color="000000" w:fill="FFFFFF"/>
            <w:noWrap/>
            <w:hideMark/>
          </w:tcPr>
          <w:p w:rsidR="00B470B0" w:rsidRPr="00B470B0" w:rsidRDefault="00B470B0" w:rsidP="00B470B0">
            <w:pPr>
              <w:jc w:val="right"/>
              <w:rPr>
                <w:rFonts w:ascii="Arial" w:hAnsi="Arial" w:cs="Arial"/>
                <w:sz w:val="16"/>
                <w:szCs w:val="16"/>
                <w:lang w:val="ro-RO"/>
              </w:rPr>
            </w:pPr>
            <w:r w:rsidRPr="00B470B0">
              <w:rPr>
                <w:rFonts w:ascii="Arial" w:hAnsi="Arial" w:cs="Arial"/>
                <w:sz w:val="16"/>
                <w:szCs w:val="16"/>
                <w:lang w:val="ro-RO"/>
              </w:rPr>
              <w:t>248.900,0</w:t>
            </w:r>
          </w:p>
        </w:tc>
        <w:tc>
          <w:tcPr>
            <w:tcW w:w="1343" w:type="dxa"/>
            <w:gridSpan w:val="2"/>
            <w:tcBorders>
              <w:top w:val="nil"/>
              <w:left w:val="single" w:sz="4" w:space="0" w:color="000000"/>
              <w:bottom w:val="single" w:sz="4" w:space="0" w:color="000000"/>
              <w:right w:val="single" w:sz="8" w:space="0" w:color="000000"/>
            </w:tcBorders>
            <w:shd w:val="clear" w:color="000000" w:fill="FFFFFF"/>
            <w:noWrap/>
            <w:hideMark/>
          </w:tcPr>
          <w:p w:rsidR="00B470B0" w:rsidRPr="00B470B0" w:rsidRDefault="00B470B0" w:rsidP="00B470B0">
            <w:pPr>
              <w:jc w:val="right"/>
              <w:rPr>
                <w:rFonts w:ascii="Arial" w:hAnsi="Arial" w:cs="Arial"/>
                <w:sz w:val="16"/>
                <w:szCs w:val="16"/>
                <w:lang w:val="ro-RO"/>
              </w:rPr>
            </w:pPr>
            <w:r w:rsidRPr="00B470B0">
              <w:rPr>
                <w:rFonts w:ascii="Arial" w:hAnsi="Arial" w:cs="Arial"/>
                <w:sz w:val="16"/>
                <w:szCs w:val="16"/>
                <w:lang w:val="ro-RO"/>
              </w:rPr>
              <w:t>248.900,0</w:t>
            </w:r>
          </w:p>
        </w:tc>
      </w:tr>
      <w:tr w:rsidR="00B470B0" w:rsidRPr="00B470B0" w:rsidTr="008F20B5">
        <w:trPr>
          <w:gridAfter w:val="1"/>
          <w:wAfter w:w="15" w:type="dxa"/>
          <w:trHeight w:val="435"/>
        </w:trPr>
        <w:tc>
          <w:tcPr>
            <w:tcW w:w="851" w:type="dxa"/>
            <w:tcBorders>
              <w:top w:val="single" w:sz="4" w:space="0" w:color="000000"/>
              <w:left w:val="single" w:sz="8" w:space="0" w:color="000000"/>
              <w:bottom w:val="single" w:sz="8" w:space="0" w:color="000000"/>
              <w:right w:val="single" w:sz="4" w:space="0" w:color="000000"/>
            </w:tcBorders>
            <w:shd w:val="clear" w:color="auto" w:fill="auto"/>
            <w:noWrap/>
            <w:hideMark/>
          </w:tcPr>
          <w:p w:rsidR="00B470B0" w:rsidRPr="00B470B0" w:rsidRDefault="00B470B0" w:rsidP="00B470B0">
            <w:pPr>
              <w:jc w:val="center"/>
              <w:rPr>
                <w:rFonts w:ascii="Arial" w:hAnsi="Arial" w:cs="Arial"/>
                <w:b/>
                <w:bCs/>
                <w:sz w:val="16"/>
                <w:szCs w:val="16"/>
                <w:lang w:val="ro-RO"/>
              </w:rPr>
            </w:pPr>
            <w:r w:rsidRPr="00B470B0">
              <w:rPr>
                <w:rFonts w:ascii="Arial" w:hAnsi="Arial" w:cs="Arial"/>
                <w:b/>
                <w:bCs/>
                <w:sz w:val="16"/>
                <w:szCs w:val="16"/>
                <w:lang w:val="ro-RO"/>
              </w:rPr>
              <w:t>55.03</w:t>
            </w:r>
          </w:p>
        </w:tc>
        <w:tc>
          <w:tcPr>
            <w:tcW w:w="4111" w:type="dxa"/>
            <w:tcBorders>
              <w:top w:val="single" w:sz="4" w:space="0" w:color="000000"/>
              <w:left w:val="nil"/>
              <w:bottom w:val="single" w:sz="8" w:space="0" w:color="000000"/>
              <w:right w:val="single" w:sz="4" w:space="0" w:color="000000"/>
            </w:tcBorders>
            <w:shd w:val="clear" w:color="auto" w:fill="auto"/>
            <w:noWrap/>
            <w:hideMark/>
          </w:tcPr>
          <w:p w:rsidR="00B470B0" w:rsidRPr="00B470B0" w:rsidRDefault="00B470B0" w:rsidP="00B470B0">
            <w:pPr>
              <w:rPr>
                <w:rFonts w:ascii="Arial" w:hAnsi="Arial" w:cs="Arial"/>
                <w:b/>
                <w:bCs/>
                <w:i/>
                <w:iCs/>
                <w:sz w:val="16"/>
                <w:szCs w:val="16"/>
                <w:lang w:val="ro-RO"/>
              </w:rPr>
            </w:pPr>
            <w:r w:rsidRPr="00B470B0">
              <w:rPr>
                <w:rFonts w:ascii="Arial" w:hAnsi="Arial" w:cs="Arial"/>
                <w:b/>
                <w:bCs/>
                <w:i/>
                <w:iCs/>
                <w:sz w:val="16"/>
                <w:szCs w:val="16"/>
                <w:lang w:val="ro-RO"/>
              </w:rPr>
              <w:t>Contributia Romaniei la bugetul UE</w:t>
            </w:r>
          </w:p>
        </w:tc>
        <w:tc>
          <w:tcPr>
            <w:tcW w:w="1343" w:type="dxa"/>
            <w:tcBorders>
              <w:top w:val="nil"/>
              <w:left w:val="single" w:sz="4" w:space="0" w:color="000000"/>
              <w:bottom w:val="single" w:sz="8" w:space="0" w:color="000000"/>
              <w:right w:val="single" w:sz="8" w:space="0" w:color="000000"/>
            </w:tcBorders>
            <w:shd w:val="clear" w:color="000000" w:fill="FFFFFF"/>
            <w:noWrap/>
            <w:hideMark/>
          </w:tcPr>
          <w:p w:rsidR="00B470B0" w:rsidRPr="00B470B0" w:rsidRDefault="00B470B0" w:rsidP="00B470B0">
            <w:pPr>
              <w:jc w:val="right"/>
              <w:rPr>
                <w:rFonts w:ascii="Arial" w:hAnsi="Arial" w:cs="Arial"/>
                <w:b/>
                <w:bCs/>
                <w:sz w:val="16"/>
                <w:szCs w:val="16"/>
                <w:lang w:val="ro-RO"/>
              </w:rPr>
            </w:pPr>
            <w:r w:rsidRPr="00B470B0">
              <w:rPr>
                <w:rFonts w:ascii="Arial" w:hAnsi="Arial" w:cs="Arial"/>
                <w:b/>
                <w:bCs/>
                <w:sz w:val="16"/>
                <w:szCs w:val="16"/>
                <w:lang w:val="ro-RO"/>
              </w:rPr>
              <w:t>9.721.106,1</w:t>
            </w:r>
          </w:p>
        </w:tc>
        <w:tc>
          <w:tcPr>
            <w:tcW w:w="1343" w:type="dxa"/>
            <w:tcBorders>
              <w:top w:val="nil"/>
              <w:left w:val="single" w:sz="4" w:space="0" w:color="000000"/>
              <w:bottom w:val="single" w:sz="8" w:space="0" w:color="000000"/>
              <w:right w:val="single" w:sz="8" w:space="0" w:color="000000"/>
            </w:tcBorders>
            <w:shd w:val="clear" w:color="000000" w:fill="FFFFFF"/>
            <w:noWrap/>
            <w:hideMark/>
          </w:tcPr>
          <w:p w:rsidR="00B470B0" w:rsidRPr="00B470B0" w:rsidRDefault="00B470B0" w:rsidP="00B470B0">
            <w:pPr>
              <w:jc w:val="right"/>
              <w:rPr>
                <w:rFonts w:ascii="Arial" w:hAnsi="Arial" w:cs="Arial"/>
                <w:b/>
                <w:bCs/>
                <w:sz w:val="16"/>
                <w:szCs w:val="16"/>
                <w:lang w:val="ro-RO"/>
              </w:rPr>
            </w:pPr>
            <w:r w:rsidRPr="00B470B0">
              <w:rPr>
                <w:rFonts w:ascii="Arial" w:hAnsi="Arial" w:cs="Arial"/>
                <w:b/>
                <w:bCs/>
                <w:sz w:val="16"/>
                <w:szCs w:val="16"/>
                <w:lang w:val="ro-RO"/>
              </w:rPr>
              <w:t>10.021.106,1</w:t>
            </w:r>
          </w:p>
        </w:tc>
        <w:tc>
          <w:tcPr>
            <w:tcW w:w="1343" w:type="dxa"/>
            <w:gridSpan w:val="2"/>
            <w:tcBorders>
              <w:top w:val="nil"/>
              <w:left w:val="single" w:sz="4" w:space="0" w:color="000000"/>
              <w:bottom w:val="single" w:sz="8" w:space="0" w:color="000000"/>
              <w:right w:val="single" w:sz="8" w:space="0" w:color="000000"/>
            </w:tcBorders>
            <w:shd w:val="clear" w:color="000000" w:fill="FFFFFF"/>
            <w:noWrap/>
            <w:hideMark/>
          </w:tcPr>
          <w:p w:rsidR="00B470B0" w:rsidRPr="00B470B0" w:rsidRDefault="00B470B0" w:rsidP="00B470B0">
            <w:pPr>
              <w:jc w:val="right"/>
              <w:rPr>
                <w:rFonts w:ascii="Arial" w:hAnsi="Arial" w:cs="Arial"/>
                <w:b/>
                <w:bCs/>
                <w:sz w:val="16"/>
                <w:szCs w:val="16"/>
                <w:lang w:val="ro-RO"/>
              </w:rPr>
            </w:pPr>
            <w:r w:rsidRPr="00B470B0">
              <w:rPr>
                <w:rFonts w:ascii="Arial" w:hAnsi="Arial" w:cs="Arial"/>
                <w:b/>
                <w:bCs/>
                <w:sz w:val="16"/>
                <w:szCs w:val="16"/>
                <w:lang w:val="ro-RO"/>
              </w:rPr>
              <w:t>10.021.106,1</w:t>
            </w:r>
          </w:p>
        </w:tc>
        <w:tc>
          <w:tcPr>
            <w:tcW w:w="1343" w:type="dxa"/>
            <w:gridSpan w:val="2"/>
            <w:tcBorders>
              <w:top w:val="nil"/>
              <w:left w:val="single" w:sz="4" w:space="0" w:color="000000"/>
              <w:bottom w:val="single" w:sz="8" w:space="0" w:color="000000"/>
              <w:right w:val="single" w:sz="8" w:space="0" w:color="000000"/>
            </w:tcBorders>
            <w:shd w:val="clear" w:color="000000" w:fill="FFFFFF"/>
            <w:noWrap/>
            <w:hideMark/>
          </w:tcPr>
          <w:p w:rsidR="00B470B0" w:rsidRPr="00B470B0" w:rsidRDefault="00B470B0" w:rsidP="00B470B0">
            <w:pPr>
              <w:jc w:val="right"/>
              <w:rPr>
                <w:rFonts w:ascii="Arial" w:hAnsi="Arial" w:cs="Arial"/>
                <w:b/>
                <w:bCs/>
                <w:sz w:val="16"/>
                <w:szCs w:val="16"/>
                <w:lang w:val="ro-RO"/>
              </w:rPr>
            </w:pPr>
            <w:r w:rsidRPr="00B470B0">
              <w:rPr>
                <w:rFonts w:ascii="Arial" w:hAnsi="Arial" w:cs="Arial"/>
                <w:b/>
                <w:bCs/>
                <w:sz w:val="16"/>
                <w:szCs w:val="16"/>
                <w:lang w:val="ro-RO"/>
              </w:rPr>
              <w:t>10.021.106,1</w:t>
            </w:r>
          </w:p>
        </w:tc>
      </w:tr>
      <w:tr w:rsidR="00B470B0" w:rsidRPr="00B470B0" w:rsidTr="008F20B5">
        <w:trPr>
          <w:gridAfter w:val="1"/>
          <w:wAfter w:w="15" w:type="dxa"/>
          <w:trHeight w:val="345"/>
        </w:trPr>
        <w:tc>
          <w:tcPr>
            <w:tcW w:w="851" w:type="dxa"/>
            <w:tcBorders>
              <w:top w:val="nil"/>
              <w:left w:val="single" w:sz="8" w:space="0" w:color="000000"/>
              <w:bottom w:val="single" w:sz="8" w:space="0" w:color="000000"/>
              <w:right w:val="nil"/>
            </w:tcBorders>
            <w:shd w:val="clear" w:color="auto" w:fill="auto"/>
            <w:noWrap/>
            <w:hideMark/>
          </w:tcPr>
          <w:p w:rsidR="00B470B0" w:rsidRPr="00B470B0" w:rsidRDefault="00B470B0" w:rsidP="00B470B0">
            <w:pPr>
              <w:jc w:val="center"/>
              <w:rPr>
                <w:rFonts w:ascii="Arial" w:hAnsi="Arial" w:cs="Arial"/>
                <w:b/>
                <w:bCs/>
                <w:sz w:val="16"/>
                <w:szCs w:val="16"/>
                <w:lang w:val="ro-RO"/>
              </w:rPr>
            </w:pPr>
            <w:r w:rsidRPr="00B470B0">
              <w:rPr>
                <w:rFonts w:ascii="Arial" w:hAnsi="Arial" w:cs="Arial"/>
                <w:b/>
                <w:bCs/>
                <w:sz w:val="16"/>
                <w:szCs w:val="16"/>
                <w:lang w:val="ro-RO"/>
              </w:rPr>
              <w:t> </w:t>
            </w:r>
          </w:p>
        </w:tc>
        <w:tc>
          <w:tcPr>
            <w:tcW w:w="4111" w:type="dxa"/>
            <w:tcBorders>
              <w:top w:val="nil"/>
              <w:left w:val="nil"/>
              <w:bottom w:val="single" w:sz="8" w:space="0" w:color="000000"/>
              <w:right w:val="nil"/>
            </w:tcBorders>
            <w:shd w:val="clear" w:color="auto" w:fill="auto"/>
            <w:noWrap/>
            <w:hideMark/>
          </w:tcPr>
          <w:p w:rsidR="00B470B0" w:rsidRPr="00B470B0" w:rsidRDefault="00B470B0" w:rsidP="00B470B0">
            <w:pPr>
              <w:rPr>
                <w:rFonts w:ascii="Arial" w:hAnsi="Arial" w:cs="Arial"/>
                <w:b/>
                <w:bCs/>
                <w:i/>
                <w:iCs/>
                <w:sz w:val="16"/>
                <w:szCs w:val="16"/>
                <w:lang w:val="ro-RO"/>
              </w:rPr>
            </w:pPr>
            <w:r w:rsidRPr="00B470B0">
              <w:rPr>
                <w:rFonts w:ascii="Arial" w:hAnsi="Arial" w:cs="Arial"/>
                <w:b/>
                <w:bCs/>
                <w:i/>
                <w:iCs/>
                <w:sz w:val="16"/>
                <w:szCs w:val="16"/>
                <w:lang w:val="ro-RO"/>
              </w:rPr>
              <w:t> </w:t>
            </w:r>
          </w:p>
        </w:tc>
        <w:tc>
          <w:tcPr>
            <w:tcW w:w="1343" w:type="dxa"/>
            <w:tcBorders>
              <w:top w:val="nil"/>
              <w:left w:val="nil"/>
              <w:bottom w:val="nil"/>
              <w:right w:val="nil"/>
            </w:tcBorders>
            <w:shd w:val="clear" w:color="000000" w:fill="FFFFFF"/>
            <w:noWrap/>
            <w:hideMark/>
          </w:tcPr>
          <w:p w:rsidR="00B470B0" w:rsidRPr="00B470B0" w:rsidRDefault="00B470B0" w:rsidP="00B470B0">
            <w:pPr>
              <w:jc w:val="right"/>
              <w:rPr>
                <w:rFonts w:ascii="Arial" w:hAnsi="Arial" w:cs="Arial"/>
                <w:i/>
                <w:iCs/>
                <w:color w:val="FFFFFF"/>
                <w:sz w:val="16"/>
                <w:szCs w:val="16"/>
                <w:lang w:val="ro-RO"/>
              </w:rPr>
            </w:pPr>
            <w:r w:rsidRPr="00B470B0">
              <w:rPr>
                <w:rFonts w:ascii="Arial" w:hAnsi="Arial" w:cs="Arial"/>
                <w:i/>
                <w:iCs/>
                <w:color w:val="FFFFFF"/>
                <w:sz w:val="16"/>
                <w:szCs w:val="16"/>
                <w:lang w:val="ro-RO"/>
              </w:rPr>
              <w:t>2.034.578,1</w:t>
            </w:r>
          </w:p>
        </w:tc>
        <w:tc>
          <w:tcPr>
            <w:tcW w:w="1343" w:type="dxa"/>
            <w:tcBorders>
              <w:top w:val="nil"/>
              <w:left w:val="nil"/>
              <w:bottom w:val="nil"/>
              <w:right w:val="nil"/>
            </w:tcBorders>
            <w:shd w:val="clear" w:color="000000" w:fill="FFFFFF"/>
            <w:noWrap/>
            <w:hideMark/>
          </w:tcPr>
          <w:p w:rsidR="00B470B0" w:rsidRPr="00B470B0" w:rsidRDefault="00B470B0" w:rsidP="00B470B0">
            <w:pPr>
              <w:jc w:val="right"/>
              <w:rPr>
                <w:rFonts w:ascii="Arial" w:hAnsi="Arial" w:cs="Arial"/>
                <w:i/>
                <w:iCs/>
                <w:color w:val="FFFFFF"/>
                <w:sz w:val="16"/>
                <w:szCs w:val="16"/>
                <w:lang w:val="ro-RO"/>
              </w:rPr>
            </w:pPr>
            <w:r w:rsidRPr="00B470B0">
              <w:rPr>
                <w:rFonts w:ascii="Arial" w:hAnsi="Arial" w:cs="Arial"/>
                <w:i/>
                <w:iCs/>
                <w:color w:val="FFFFFF"/>
                <w:sz w:val="16"/>
                <w:szCs w:val="16"/>
                <w:lang w:val="ro-RO"/>
              </w:rPr>
              <w:t>2.334.578,1</w:t>
            </w:r>
          </w:p>
        </w:tc>
        <w:tc>
          <w:tcPr>
            <w:tcW w:w="1343" w:type="dxa"/>
            <w:gridSpan w:val="2"/>
            <w:tcBorders>
              <w:top w:val="nil"/>
              <w:left w:val="nil"/>
              <w:bottom w:val="nil"/>
              <w:right w:val="nil"/>
            </w:tcBorders>
            <w:shd w:val="clear" w:color="000000" w:fill="FFFFFF"/>
            <w:noWrap/>
            <w:hideMark/>
          </w:tcPr>
          <w:p w:rsidR="00B470B0" w:rsidRPr="00B470B0" w:rsidRDefault="00B470B0" w:rsidP="00B470B0">
            <w:pPr>
              <w:jc w:val="right"/>
              <w:rPr>
                <w:rFonts w:ascii="Arial" w:hAnsi="Arial" w:cs="Arial"/>
                <w:i/>
                <w:iCs/>
                <w:color w:val="FFFFFF"/>
                <w:sz w:val="16"/>
                <w:szCs w:val="16"/>
                <w:lang w:val="ro-RO"/>
              </w:rPr>
            </w:pPr>
            <w:r w:rsidRPr="00B470B0">
              <w:rPr>
                <w:rFonts w:ascii="Arial" w:hAnsi="Arial" w:cs="Arial"/>
                <w:i/>
                <w:iCs/>
                <w:color w:val="FFFFFF"/>
                <w:sz w:val="16"/>
                <w:szCs w:val="16"/>
                <w:lang w:val="ro-RO"/>
              </w:rPr>
              <w:t>2.334.578,1</w:t>
            </w:r>
          </w:p>
        </w:tc>
        <w:tc>
          <w:tcPr>
            <w:tcW w:w="1343" w:type="dxa"/>
            <w:gridSpan w:val="2"/>
            <w:tcBorders>
              <w:top w:val="nil"/>
              <w:left w:val="nil"/>
              <w:bottom w:val="nil"/>
              <w:right w:val="nil"/>
            </w:tcBorders>
            <w:shd w:val="clear" w:color="000000" w:fill="FFFFFF"/>
            <w:noWrap/>
            <w:hideMark/>
          </w:tcPr>
          <w:p w:rsidR="00B470B0" w:rsidRPr="00B470B0" w:rsidRDefault="00B470B0" w:rsidP="00B470B0">
            <w:pPr>
              <w:jc w:val="right"/>
              <w:rPr>
                <w:rFonts w:ascii="Arial" w:hAnsi="Arial" w:cs="Arial"/>
                <w:i/>
                <w:iCs/>
                <w:color w:val="FFFFFF"/>
                <w:sz w:val="16"/>
                <w:szCs w:val="16"/>
                <w:lang w:val="ro-RO"/>
              </w:rPr>
            </w:pPr>
            <w:r w:rsidRPr="00B470B0">
              <w:rPr>
                <w:rFonts w:ascii="Arial" w:hAnsi="Arial" w:cs="Arial"/>
                <w:i/>
                <w:iCs/>
                <w:color w:val="FFFFFF"/>
                <w:sz w:val="16"/>
                <w:szCs w:val="16"/>
                <w:lang w:val="ro-RO"/>
              </w:rPr>
              <w:t>2.334.578,1</w:t>
            </w:r>
          </w:p>
        </w:tc>
      </w:tr>
      <w:tr w:rsidR="00B470B0" w:rsidRPr="00B470B0" w:rsidTr="008F20B5">
        <w:trPr>
          <w:gridAfter w:val="1"/>
          <w:wAfter w:w="15" w:type="dxa"/>
          <w:trHeight w:val="378"/>
        </w:trPr>
        <w:tc>
          <w:tcPr>
            <w:tcW w:w="851" w:type="dxa"/>
            <w:tcBorders>
              <w:top w:val="nil"/>
              <w:left w:val="single" w:sz="8" w:space="0" w:color="000000"/>
              <w:bottom w:val="single" w:sz="8" w:space="0" w:color="000000"/>
              <w:right w:val="single" w:sz="8" w:space="0" w:color="000000"/>
            </w:tcBorders>
            <w:shd w:val="clear" w:color="auto" w:fill="auto"/>
            <w:noWrap/>
            <w:hideMark/>
          </w:tcPr>
          <w:p w:rsidR="00B470B0" w:rsidRPr="00B470B0" w:rsidRDefault="00B470B0" w:rsidP="00B470B0">
            <w:pPr>
              <w:jc w:val="center"/>
              <w:rPr>
                <w:rFonts w:ascii="Arial" w:hAnsi="Arial" w:cs="Arial"/>
                <w:sz w:val="16"/>
                <w:szCs w:val="16"/>
                <w:lang w:val="ro-RO"/>
              </w:rPr>
            </w:pPr>
            <w:r w:rsidRPr="00B470B0">
              <w:rPr>
                <w:rFonts w:ascii="Arial" w:hAnsi="Arial" w:cs="Arial"/>
                <w:sz w:val="16"/>
                <w:szCs w:val="16"/>
                <w:lang w:val="ro-RO"/>
              </w:rPr>
              <w:t> </w:t>
            </w:r>
          </w:p>
        </w:tc>
        <w:tc>
          <w:tcPr>
            <w:tcW w:w="4111" w:type="dxa"/>
            <w:tcBorders>
              <w:top w:val="nil"/>
              <w:left w:val="nil"/>
              <w:bottom w:val="single" w:sz="8" w:space="0" w:color="000000"/>
              <w:right w:val="nil"/>
            </w:tcBorders>
            <w:shd w:val="clear" w:color="auto" w:fill="auto"/>
            <w:noWrap/>
            <w:hideMark/>
          </w:tcPr>
          <w:p w:rsidR="00B470B0" w:rsidRPr="00B470B0" w:rsidRDefault="00B470B0" w:rsidP="00B470B0">
            <w:pPr>
              <w:rPr>
                <w:rFonts w:ascii="Arial" w:hAnsi="Arial" w:cs="Arial"/>
                <w:sz w:val="16"/>
                <w:szCs w:val="16"/>
                <w:lang w:val="ro-RO"/>
              </w:rPr>
            </w:pPr>
            <w:r w:rsidRPr="00B470B0">
              <w:rPr>
                <w:rFonts w:ascii="Arial" w:hAnsi="Arial" w:cs="Arial"/>
                <w:sz w:val="16"/>
                <w:szCs w:val="16"/>
                <w:lang w:val="ro-RO"/>
              </w:rPr>
              <w:t xml:space="preserve">Produsul Intern Brut </w:t>
            </w:r>
            <w:r w:rsidRPr="00B470B0">
              <w:rPr>
                <w:rFonts w:ascii="Arial" w:hAnsi="Arial" w:cs="Arial"/>
                <w:sz w:val="16"/>
                <w:szCs w:val="16"/>
                <w:vertAlign w:val="superscript"/>
                <w:lang w:val="ro-RO"/>
              </w:rPr>
              <w:t>*)</w:t>
            </w:r>
          </w:p>
        </w:tc>
        <w:tc>
          <w:tcPr>
            <w:tcW w:w="1343" w:type="dxa"/>
            <w:tcBorders>
              <w:top w:val="single" w:sz="8" w:space="0" w:color="000000"/>
              <w:left w:val="nil"/>
              <w:bottom w:val="single" w:sz="8" w:space="0" w:color="000000"/>
              <w:right w:val="single" w:sz="8" w:space="0" w:color="000000"/>
            </w:tcBorders>
            <w:shd w:val="clear" w:color="000000" w:fill="FFFFFF"/>
            <w:noWrap/>
            <w:hideMark/>
          </w:tcPr>
          <w:p w:rsidR="00B470B0" w:rsidRPr="00B470B0" w:rsidRDefault="00B470B0" w:rsidP="00B470B0">
            <w:pPr>
              <w:jc w:val="right"/>
              <w:rPr>
                <w:rFonts w:ascii="Arial" w:hAnsi="Arial" w:cs="Arial"/>
                <w:sz w:val="14"/>
                <w:szCs w:val="14"/>
                <w:lang w:val="ro-RO"/>
              </w:rPr>
            </w:pPr>
            <w:r w:rsidRPr="00B470B0">
              <w:rPr>
                <w:rFonts w:ascii="Arial" w:hAnsi="Arial" w:cs="Arial"/>
                <w:sz w:val="14"/>
                <w:szCs w:val="14"/>
                <w:lang w:val="ro-RO"/>
              </w:rPr>
              <w:t>1.129.200.000,0</w:t>
            </w:r>
          </w:p>
        </w:tc>
        <w:tc>
          <w:tcPr>
            <w:tcW w:w="1343" w:type="dxa"/>
            <w:tcBorders>
              <w:top w:val="single" w:sz="8" w:space="0" w:color="000000"/>
              <w:left w:val="nil"/>
              <w:bottom w:val="single" w:sz="8" w:space="0" w:color="000000"/>
              <w:right w:val="single" w:sz="8" w:space="0" w:color="000000"/>
            </w:tcBorders>
            <w:shd w:val="clear" w:color="000000" w:fill="FFFFFF"/>
            <w:noWrap/>
            <w:hideMark/>
          </w:tcPr>
          <w:p w:rsidR="00B470B0" w:rsidRPr="00B470B0" w:rsidRDefault="00B470B0" w:rsidP="00B470B0">
            <w:pPr>
              <w:jc w:val="right"/>
              <w:rPr>
                <w:rFonts w:ascii="Arial" w:hAnsi="Arial" w:cs="Arial"/>
                <w:sz w:val="14"/>
                <w:szCs w:val="14"/>
                <w:lang w:val="ro-RO"/>
              </w:rPr>
            </w:pPr>
            <w:r w:rsidRPr="00B470B0">
              <w:rPr>
                <w:rFonts w:ascii="Arial" w:hAnsi="Arial" w:cs="Arial"/>
                <w:sz w:val="14"/>
                <w:szCs w:val="14"/>
                <w:lang w:val="ro-RO"/>
              </w:rPr>
              <w:t>1.217.400.000,0</w:t>
            </w:r>
          </w:p>
        </w:tc>
        <w:tc>
          <w:tcPr>
            <w:tcW w:w="1343" w:type="dxa"/>
            <w:gridSpan w:val="2"/>
            <w:tcBorders>
              <w:top w:val="single" w:sz="8" w:space="0" w:color="000000"/>
              <w:left w:val="nil"/>
              <w:bottom w:val="single" w:sz="8" w:space="0" w:color="000000"/>
              <w:right w:val="single" w:sz="8" w:space="0" w:color="000000"/>
            </w:tcBorders>
            <w:shd w:val="clear" w:color="000000" w:fill="FFFFFF"/>
            <w:noWrap/>
            <w:hideMark/>
          </w:tcPr>
          <w:p w:rsidR="00B470B0" w:rsidRPr="00B470B0" w:rsidRDefault="00B470B0" w:rsidP="00B470B0">
            <w:pPr>
              <w:jc w:val="right"/>
              <w:rPr>
                <w:rFonts w:ascii="Arial" w:hAnsi="Arial" w:cs="Arial"/>
                <w:sz w:val="14"/>
                <w:szCs w:val="14"/>
                <w:lang w:val="ro-RO"/>
              </w:rPr>
            </w:pPr>
            <w:r w:rsidRPr="00B470B0">
              <w:rPr>
                <w:rFonts w:ascii="Arial" w:hAnsi="Arial" w:cs="Arial"/>
                <w:sz w:val="14"/>
                <w:szCs w:val="14"/>
                <w:lang w:val="ro-RO"/>
              </w:rPr>
              <w:t>1.306.700.000,0</w:t>
            </w:r>
          </w:p>
        </w:tc>
        <w:tc>
          <w:tcPr>
            <w:tcW w:w="1343" w:type="dxa"/>
            <w:gridSpan w:val="2"/>
            <w:tcBorders>
              <w:top w:val="single" w:sz="8" w:space="0" w:color="000000"/>
              <w:left w:val="nil"/>
              <w:bottom w:val="single" w:sz="8" w:space="0" w:color="000000"/>
              <w:right w:val="single" w:sz="8" w:space="0" w:color="000000"/>
            </w:tcBorders>
            <w:shd w:val="clear" w:color="000000" w:fill="FFFFFF"/>
            <w:noWrap/>
            <w:hideMark/>
          </w:tcPr>
          <w:p w:rsidR="00B470B0" w:rsidRPr="00B470B0" w:rsidRDefault="00B470B0" w:rsidP="00B470B0">
            <w:pPr>
              <w:jc w:val="right"/>
              <w:rPr>
                <w:rFonts w:ascii="Arial" w:hAnsi="Arial" w:cs="Arial"/>
                <w:sz w:val="14"/>
                <w:szCs w:val="14"/>
                <w:lang w:val="ro-RO"/>
              </w:rPr>
            </w:pPr>
            <w:r w:rsidRPr="00B470B0">
              <w:rPr>
                <w:rFonts w:ascii="Arial" w:hAnsi="Arial" w:cs="Arial"/>
                <w:sz w:val="14"/>
                <w:szCs w:val="14"/>
                <w:lang w:val="ro-RO"/>
              </w:rPr>
              <w:t>1.395.200.000,0</w:t>
            </w:r>
          </w:p>
        </w:tc>
      </w:tr>
      <w:tr w:rsidR="00B470B0" w:rsidRPr="00B470B0" w:rsidTr="008F20B5">
        <w:trPr>
          <w:gridAfter w:val="1"/>
          <w:wAfter w:w="15" w:type="dxa"/>
          <w:trHeight w:val="840"/>
        </w:trPr>
        <w:tc>
          <w:tcPr>
            <w:tcW w:w="851" w:type="dxa"/>
            <w:tcBorders>
              <w:top w:val="nil"/>
              <w:left w:val="single" w:sz="8" w:space="0" w:color="000000"/>
              <w:bottom w:val="single" w:sz="8" w:space="0" w:color="000000"/>
              <w:right w:val="nil"/>
            </w:tcBorders>
            <w:shd w:val="clear" w:color="auto" w:fill="auto"/>
            <w:noWrap/>
            <w:hideMark/>
          </w:tcPr>
          <w:p w:rsidR="00B470B0" w:rsidRPr="00B470B0" w:rsidRDefault="00B470B0" w:rsidP="00B470B0">
            <w:pPr>
              <w:jc w:val="center"/>
              <w:rPr>
                <w:rFonts w:ascii="Arial" w:hAnsi="Arial" w:cs="Arial"/>
                <w:sz w:val="16"/>
                <w:szCs w:val="16"/>
                <w:lang w:val="ro-RO"/>
              </w:rPr>
            </w:pPr>
            <w:r w:rsidRPr="00B470B0">
              <w:rPr>
                <w:rFonts w:ascii="Arial" w:hAnsi="Arial" w:cs="Arial"/>
                <w:sz w:val="16"/>
                <w:szCs w:val="16"/>
                <w:lang w:val="ro-RO"/>
              </w:rPr>
              <w:t> </w:t>
            </w:r>
          </w:p>
        </w:tc>
        <w:tc>
          <w:tcPr>
            <w:tcW w:w="4111" w:type="dxa"/>
            <w:tcBorders>
              <w:top w:val="nil"/>
              <w:left w:val="single" w:sz="8" w:space="0" w:color="000000"/>
              <w:bottom w:val="single" w:sz="8" w:space="0" w:color="000000"/>
              <w:right w:val="single" w:sz="8" w:space="0" w:color="000000"/>
            </w:tcBorders>
            <w:shd w:val="clear" w:color="auto" w:fill="auto"/>
            <w:hideMark/>
          </w:tcPr>
          <w:p w:rsidR="00B470B0" w:rsidRPr="00B470B0" w:rsidRDefault="00B470B0" w:rsidP="00B470B0">
            <w:pPr>
              <w:rPr>
                <w:rFonts w:ascii="Arial" w:hAnsi="Arial" w:cs="Arial"/>
                <w:sz w:val="16"/>
                <w:szCs w:val="16"/>
                <w:lang w:val="ro-RO"/>
              </w:rPr>
            </w:pPr>
            <w:r w:rsidRPr="00B470B0">
              <w:rPr>
                <w:rFonts w:ascii="Arial" w:hAnsi="Arial" w:cs="Arial"/>
                <w:sz w:val="16"/>
                <w:szCs w:val="16"/>
                <w:lang w:val="ro-RO"/>
              </w:rPr>
              <w:t>Contributia Romaniei privind resursele proprii la bugetul UE, ca pondere in PIB (%), inclusiv contributii suplimentare si neprevazute</w:t>
            </w:r>
          </w:p>
        </w:tc>
        <w:tc>
          <w:tcPr>
            <w:tcW w:w="1343" w:type="dxa"/>
            <w:tcBorders>
              <w:top w:val="nil"/>
              <w:left w:val="nil"/>
              <w:bottom w:val="single" w:sz="8" w:space="0" w:color="000000"/>
              <w:right w:val="single" w:sz="8" w:space="0" w:color="000000"/>
            </w:tcBorders>
            <w:shd w:val="clear" w:color="000000" w:fill="FFFFFF"/>
            <w:noWrap/>
            <w:vAlign w:val="center"/>
            <w:hideMark/>
          </w:tcPr>
          <w:p w:rsidR="00B470B0" w:rsidRPr="00B470B0" w:rsidRDefault="00B470B0" w:rsidP="00B470B0">
            <w:pPr>
              <w:jc w:val="right"/>
              <w:rPr>
                <w:rFonts w:ascii="Arial" w:hAnsi="Arial" w:cs="Arial"/>
                <w:sz w:val="16"/>
                <w:szCs w:val="16"/>
                <w:lang w:val="ro-RO"/>
              </w:rPr>
            </w:pPr>
            <w:r w:rsidRPr="00B470B0">
              <w:rPr>
                <w:rFonts w:ascii="Arial" w:hAnsi="Arial" w:cs="Arial"/>
                <w:sz w:val="16"/>
                <w:szCs w:val="16"/>
                <w:lang w:val="ro-RO"/>
              </w:rPr>
              <w:t>0,86</w:t>
            </w:r>
          </w:p>
        </w:tc>
        <w:tc>
          <w:tcPr>
            <w:tcW w:w="1343" w:type="dxa"/>
            <w:tcBorders>
              <w:top w:val="nil"/>
              <w:left w:val="nil"/>
              <w:bottom w:val="single" w:sz="8" w:space="0" w:color="000000"/>
              <w:right w:val="single" w:sz="8" w:space="0" w:color="000000"/>
            </w:tcBorders>
            <w:shd w:val="clear" w:color="000000" w:fill="FFFFFF"/>
            <w:noWrap/>
            <w:vAlign w:val="center"/>
            <w:hideMark/>
          </w:tcPr>
          <w:p w:rsidR="00B470B0" w:rsidRPr="00B470B0" w:rsidRDefault="00B470B0" w:rsidP="00B470B0">
            <w:pPr>
              <w:jc w:val="right"/>
              <w:rPr>
                <w:rFonts w:ascii="Arial" w:hAnsi="Arial" w:cs="Arial"/>
                <w:sz w:val="16"/>
                <w:szCs w:val="16"/>
                <w:lang w:val="ro-RO"/>
              </w:rPr>
            </w:pPr>
            <w:r w:rsidRPr="00B470B0">
              <w:rPr>
                <w:rFonts w:ascii="Arial" w:hAnsi="Arial" w:cs="Arial"/>
                <w:sz w:val="16"/>
                <w:szCs w:val="16"/>
                <w:lang w:val="ro-RO"/>
              </w:rPr>
              <w:t>0,82</w:t>
            </w:r>
          </w:p>
        </w:tc>
        <w:tc>
          <w:tcPr>
            <w:tcW w:w="1343" w:type="dxa"/>
            <w:gridSpan w:val="2"/>
            <w:tcBorders>
              <w:top w:val="nil"/>
              <w:left w:val="nil"/>
              <w:bottom w:val="single" w:sz="8" w:space="0" w:color="000000"/>
              <w:right w:val="single" w:sz="8" w:space="0" w:color="000000"/>
            </w:tcBorders>
            <w:shd w:val="clear" w:color="000000" w:fill="FFFFFF"/>
            <w:noWrap/>
            <w:vAlign w:val="center"/>
            <w:hideMark/>
          </w:tcPr>
          <w:p w:rsidR="00B470B0" w:rsidRPr="00B470B0" w:rsidRDefault="00B470B0" w:rsidP="00B470B0">
            <w:pPr>
              <w:jc w:val="right"/>
              <w:rPr>
                <w:rFonts w:ascii="Arial" w:hAnsi="Arial" w:cs="Arial"/>
                <w:sz w:val="16"/>
                <w:szCs w:val="16"/>
                <w:lang w:val="ro-RO"/>
              </w:rPr>
            </w:pPr>
            <w:r w:rsidRPr="00B470B0">
              <w:rPr>
                <w:rFonts w:ascii="Arial" w:hAnsi="Arial" w:cs="Arial"/>
                <w:sz w:val="16"/>
                <w:szCs w:val="16"/>
                <w:lang w:val="ro-RO"/>
              </w:rPr>
              <w:t>0,77</w:t>
            </w:r>
          </w:p>
        </w:tc>
        <w:tc>
          <w:tcPr>
            <w:tcW w:w="1343" w:type="dxa"/>
            <w:gridSpan w:val="2"/>
            <w:tcBorders>
              <w:top w:val="nil"/>
              <w:left w:val="nil"/>
              <w:bottom w:val="single" w:sz="8" w:space="0" w:color="000000"/>
              <w:right w:val="single" w:sz="8" w:space="0" w:color="000000"/>
            </w:tcBorders>
            <w:shd w:val="clear" w:color="000000" w:fill="FFFFFF"/>
            <w:noWrap/>
            <w:vAlign w:val="center"/>
            <w:hideMark/>
          </w:tcPr>
          <w:p w:rsidR="00B470B0" w:rsidRPr="00B470B0" w:rsidRDefault="00B470B0" w:rsidP="00B470B0">
            <w:pPr>
              <w:jc w:val="right"/>
              <w:rPr>
                <w:rFonts w:ascii="Arial" w:hAnsi="Arial" w:cs="Arial"/>
                <w:sz w:val="16"/>
                <w:szCs w:val="16"/>
                <w:lang w:val="ro-RO"/>
              </w:rPr>
            </w:pPr>
            <w:r w:rsidRPr="00B470B0">
              <w:rPr>
                <w:rFonts w:ascii="Arial" w:hAnsi="Arial" w:cs="Arial"/>
                <w:sz w:val="16"/>
                <w:szCs w:val="16"/>
                <w:lang w:val="ro-RO"/>
              </w:rPr>
              <w:t>0,72</w:t>
            </w:r>
          </w:p>
        </w:tc>
      </w:tr>
      <w:tr w:rsidR="00B470B0" w:rsidRPr="00B470B0" w:rsidTr="008F20B5">
        <w:trPr>
          <w:gridAfter w:val="1"/>
          <w:wAfter w:w="15" w:type="dxa"/>
          <w:trHeight w:val="300"/>
        </w:trPr>
        <w:tc>
          <w:tcPr>
            <w:tcW w:w="851" w:type="dxa"/>
            <w:tcBorders>
              <w:top w:val="nil"/>
              <w:left w:val="nil"/>
              <w:bottom w:val="nil"/>
              <w:right w:val="nil"/>
            </w:tcBorders>
            <w:shd w:val="clear" w:color="auto" w:fill="auto"/>
            <w:noWrap/>
            <w:hideMark/>
          </w:tcPr>
          <w:p w:rsidR="00B470B0" w:rsidRPr="00B470B0" w:rsidRDefault="00B470B0" w:rsidP="00B470B0">
            <w:pPr>
              <w:jc w:val="right"/>
              <w:rPr>
                <w:rFonts w:ascii="Arial" w:hAnsi="Arial" w:cs="Arial"/>
                <w:sz w:val="16"/>
                <w:szCs w:val="16"/>
                <w:lang w:val="ro-RO"/>
              </w:rPr>
            </w:pPr>
          </w:p>
        </w:tc>
        <w:tc>
          <w:tcPr>
            <w:tcW w:w="4111" w:type="dxa"/>
            <w:tcBorders>
              <w:top w:val="nil"/>
              <w:left w:val="nil"/>
              <w:bottom w:val="nil"/>
              <w:right w:val="nil"/>
            </w:tcBorders>
            <w:shd w:val="clear" w:color="auto" w:fill="auto"/>
            <w:hideMark/>
          </w:tcPr>
          <w:p w:rsidR="00B470B0" w:rsidRPr="00B470B0" w:rsidRDefault="00B470B0" w:rsidP="00B470B0">
            <w:pPr>
              <w:jc w:val="center"/>
              <w:rPr>
                <w:rFonts w:ascii="Arial" w:hAnsi="Arial" w:cs="Arial"/>
                <w:sz w:val="16"/>
                <w:szCs w:val="16"/>
                <w:lang w:val="ro-RO"/>
              </w:rPr>
            </w:pPr>
          </w:p>
        </w:tc>
        <w:tc>
          <w:tcPr>
            <w:tcW w:w="1343" w:type="dxa"/>
            <w:tcBorders>
              <w:top w:val="nil"/>
              <w:left w:val="nil"/>
              <w:bottom w:val="nil"/>
              <w:right w:val="nil"/>
            </w:tcBorders>
            <w:shd w:val="clear" w:color="auto" w:fill="auto"/>
            <w:noWrap/>
            <w:vAlign w:val="bottom"/>
            <w:hideMark/>
          </w:tcPr>
          <w:p w:rsidR="00B470B0" w:rsidRPr="00B470B0" w:rsidRDefault="00B470B0" w:rsidP="00B470B0">
            <w:pPr>
              <w:jc w:val="center"/>
              <w:rPr>
                <w:rFonts w:ascii="Arial" w:hAnsi="Arial" w:cs="Arial"/>
                <w:sz w:val="16"/>
                <w:szCs w:val="16"/>
                <w:lang w:val="ro-RO"/>
              </w:rPr>
            </w:pPr>
          </w:p>
        </w:tc>
        <w:tc>
          <w:tcPr>
            <w:tcW w:w="1343" w:type="dxa"/>
            <w:tcBorders>
              <w:top w:val="nil"/>
              <w:left w:val="nil"/>
              <w:bottom w:val="nil"/>
              <w:right w:val="nil"/>
            </w:tcBorders>
            <w:shd w:val="clear" w:color="auto" w:fill="auto"/>
            <w:noWrap/>
            <w:vAlign w:val="bottom"/>
            <w:hideMark/>
          </w:tcPr>
          <w:p w:rsidR="00B470B0" w:rsidRPr="00B470B0" w:rsidRDefault="00B470B0" w:rsidP="00B470B0">
            <w:pPr>
              <w:rPr>
                <w:rFonts w:ascii="Arial" w:hAnsi="Arial" w:cs="Arial"/>
                <w:sz w:val="16"/>
                <w:szCs w:val="16"/>
                <w:lang w:val="ro-RO"/>
              </w:rPr>
            </w:pPr>
          </w:p>
        </w:tc>
        <w:tc>
          <w:tcPr>
            <w:tcW w:w="1343" w:type="dxa"/>
            <w:gridSpan w:val="2"/>
            <w:tcBorders>
              <w:top w:val="nil"/>
              <w:left w:val="nil"/>
              <w:bottom w:val="nil"/>
              <w:right w:val="nil"/>
            </w:tcBorders>
            <w:shd w:val="clear" w:color="auto" w:fill="auto"/>
            <w:noWrap/>
            <w:vAlign w:val="bottom"/>
            <w:hideMark/>
          </w:tcPr>
          <w:p w:rsidR="00B470B0" w:rsidRPr="00B470B0" w:rsidRDefault="00B470B0" w:rsidP="00B470B0">
            <w:pPr>
              <w:rPr>
                <w:rFonts w:ascii="Arial" w:hAnsi="Arial" w:cs="Arial"/>
                <w:sz w:val="16"/>
                <w:szCs w:val="16"/>
                <w:lang w:val="ro-RO"/>
              </w:rPr>
            </w:pPr>
          </w:p>
        </w:tc>
        <w:tc>
          <w:tcPr>
            <w:tcW w:w="1343" w:type="dxa"/>
            <w:gridSpan w:val="2"/>
            <w:tcBorders>
              <w:top w:val="nil"/>
              <w:left w:val="nil"/>
              <w:bottom w:val="nil"/>
              <w:right w:val="nil"/>
            </w:tcBorders>
            <w:shd w:val="clear" w:color="auto" w:fill="auto"/>
            <w:noWrap/>
            <w:vAlign w:val="bottom"/>
            <w:hideMark/>
          </w:tcPr>
          <w:p w:rsidR="00B470B0" w:rsidRPr="00B470B0" w:rsidRDefault="00B470B0" w:rsidP="00B470B0">
            <w:pPr>
              <w:rPr>
                <w:rFonts w:ascii="Arial" w:hAnsi="Arial" w:cs="Arial"/>
                <w:sz w:val="16"/>
                <w:szCs w:val="16"/>
                <w:lang w:val="ro-RO"/>
              </w:rPr>
            </w:pPr>
          </w:p>
        </w:tc>
      </w:tr>
      <w:tr w:rsidR="00B470B0" w:rsidRPr="00B470B0" w:rsidTr="008F20B5">
        <w:trPr>
          <w:gridAfter w:val="1"/>
          <w:wAfter w:w="15" w:type="dxa"/>
          <w:trHeight w:val="315"/>
        </w:trPr>
        <w:tc>
          <w:tcPr>
            <w:tcW w:w="4962" w:type="dxa"/>
            <w:gridSpan w:val="2"/>
            <w:tcBorders>
              <w:top w:val="nil"/>
              <w:left w:val="nil"/>
              <w:bottom w:val="nil"/>
              <w:right w:val="nil"/>
            </w:tcBorders>
            <w:shd w:val="clear" w:color="auto" w:fill="auto"/>
            <w:vAlign w:val="bottom"/>
            <w:hideMark/>
          </w:tcPr>
          <w:p w:rsidR="00B470B0" w:rsidRPr="00B470B0" w:rsidRDefault="00B470B0" w:rsidP="00B470B0">
            <w:pPr>
              <w:rPr>
                <w:rFonts w:ascii="Arial" w:hAnsi="Arial" w:cs="Arial"/>
                <w:sz w:val="16"/>
                <w:szCs w:val="16"/>
                <w:lang w:val="ro-RO"/>
              </w:rPr>
            </w:pPr>
            <w:r w:rsidRPr="00B470B0">
              <w:rPr>
                <w:rFonts w:ascii="Arial" w:hAnsi="Arial" w:cs="Arial"/>
                <w:sz w:val="16"/>
                <w:szCs w:val="16"/>
                <w:vertAlign w:val="superscript"/>
                <w:lang w:val="ro-RO"/>
              </w:rPr>
              <w:t>*)</w:t>
            </w:r>
            <w:r w:rsidRPr="00B470B0">
              <w:rPr>
                <w:rFonts w:ascii="Arial" w:hAnsi="Arial" w:cs="Arial"/>
                <w:sz w:val="16"/>
                <w:szCs w:val="16"/>
                <w:lang w:val="ro-RO"/>
              </w:rPr>
              <w:t xml:space="preserve"> CNSP  - Prognoza de toamna - 2019</w:t>
            </w:r>
          </w:p>
        </w:tc>
        <w:tc>
          <w:tcPr>
            <w:tcW w:w="1343" w:type="dxa"/>
            <w:tcBorders>
              <w:top w:val="nil"/>
              <w:left w:val="nil"/>
              <w:bottom w:val="nil"/>
              <w:right w:val="nil"/>
            </w:tcBorders>
            <w:shd w:val="clear" w:color="auto" w:fill="auto"/>
            <w:noWrap/>
            <w:vAlign w:val="bottom"/>
            <w:hideMark/>
          </w:tcPr>
          <w:p w:rsidR="00B470B0" w:rsidRPr="00B470B0" w:rsidRDefault="00B470B0" w:rsidP="00B470B0">
            <w:pPr>
              <w:rPr>
                <w:rFonts w:ascii="Arial" w:hAnsi="Arial" w:cs="Arial"/>
                <w:sz w:val="16"/>
                <w:szCs w:val="16"/>
                <w:lang w:val="ro-RO"/>
              </w:rPr>
            </w:pPr>
          </w:p>
        </w:tc>
        <w:tc>
          <w:tcPr>
            <w:tcW w:w="1343" w:type="dxa"/>
            <w:tcBorders>
              <w:top w:val="nil"/>
              <w:left w:val="nil"/>
              <w:bottom w:val="nil"/>
              <w:right w:val="nil"/>
            </w:tcBorders>
            <w:shd w:val="clear" w:color="auto" w:fill="auto"/>
            <w:noWrap/>
            <w:vAlign w:val="bottom"/>
            <w:hideMark/>
          </w:tcPr>
          <w:p w:rsidR="00B470B0" w:rsidRPr="00B470B0" w:rsidRDefault="00B470B0" w:rsidP="00B470B0">
            <w:pPr>
              <w:rPr>
                <w:rFonts w:ascii="Arial" w:hAnsi="Arial" w:cs="Arial"/>
                <w:sz w:val="16"/>
                <w:szCs w:val="16"/>
                <w:lang w:val="ro-RO"/>
              </w:rPr>
            </w:pPr>
          </w:p>
        </w:tc>
        <w:tc>
          <w:tcPr>
            <w:tcW w:w="1343" w:type="dxa"/>
            <w:gridSpan w:val="2"/>
            <w:tcBorders>
              <w:top w:val="nil"/>
              <w:left w:val="nil"/>
              <w:bottom w:val="nil"/>
              <w:right w:val="nil"/>
            </w:tcBorders>
            <w:shd w:val="clear" w:color="auto" w:fill="auto"/>
            <w:noWrap/>
            <w:vAlign w:val="bottom"/>
            <w:hideMark/>
          </w:tcPr>
          <w:p w:rsidR="00B470B0" w:rsidRPr="00B470B0" w:rsidRDefault="00B470B0" w:rsidP="00B470B0">
            <w:pPr>
              <w:rPr>
                <w:rFonts w:ascii="Arial" w:hAnsi="Arial" w:cs="Arial"/>
                <w:sz w:val="16"/>
                <w:szCs w:val="16"/>
                <w:lang w:val="ro-RO"/>
              </w:rPr>
            </w:pPr>
          </w:p>
        </w:tc>
        <w:tc>
          <w:tcPr>
            <w:tcW w:w="1343" w:type="dxa"/>
            <w:gridSpan w:val="2"/>
            <w:tcBorders>
              <w:top w:val="nil"/>
              <w:left w:val="nil"/>
              <w:bottom w:val="nil"/>
              <w:right w:val="nil"/>
            </w:tcBorders>
            <w:shd w:val="clear" w:color="auto" w:fill="auto"/>
            <w:noWrap/>
            <w:vAlign w:val="bottom"/>
            <w:hideMark/>
          </w:tcPr>
          <w:p w:rsidR="00B470B0" w:rsidRPr="00B470B0" w:rsidRDefault="00B470B0" w:rsidP="00B470B0">
            <w:pPr>
              <w:rPr>
                <w:rFonts w:ascii="Arial" w:hAnsi="Arial" w:cs="Arial"/>
                <w:sz w:val="16"/>
                <w:szCs w:val="16"/>
                <w:lang w:val="ro-RO"/>
              </w:rPr>
            </w:pPr>
          </w:p>
        </w:tc>
      </w:tr>
    </w:tbl>
    <w:p w:rsidR="00B470B0" w:rsidRPr="00B470B0" w:rsidRDefault="00B470B0" w:rsidP="00B470B0">
      <w:pPr>
        <w:spacing w:after="160" w:line="259" w:lineRule="auto"/>
        <w:rPr>
          <w:rFonts w:asciiTheme="minorHAnsi" w:eastAsiaTheme="minorHAnsi" w:hAnsiTheme="minorHAnsi" w:cstheme="minorBidi"/>
          <w:sz w:val="22"/>
          <w:szCs w:val="22"/>
        </w:rPr>
      </w:pPr>
    </w:p>
    <w:p w:rsidR="00C46919" w:rsidRPr="00FE0D0D" w:rsidRDefault="00C46919" w:rsidP="00C46919">
      <w:pPr>
        <w:widowControl w:val="0"/>
        <w:spacing w:before="120"/>
        <w:ind w:firstLine="561"/>
        <w:jc w:val="both"/>
        <w:rPr>
          <w:rFonts w:ascii="Calibri" w:eastAsia="SimSun" w:hAnsi="Calibri" w:cs="Arial"/>
          <w:lang w:val="fr-FR" w:eastAsia="ro-RO"/>
        </w:rPr>
      </w:pPr>
      <w:r w:rsidRPr="00FE0D0D">
        <w:rPr>
          <w:rFonts w:ascii="Calibri" w:eastAsia="SimSun" w:hAnsi="Calibri" w:cs="Arial Narrow"/>
          <w:lang w:val="ro-RO" w:eastAsia="ro-RO"/>
        </w:rPr>
        <w:t>Aceste sume pot suferi modificări, întrucât, pe de o parte, potrivit procedurilor UE, se vor efectua ajustări tehnice automate ale indicatorilor stabiliţi în cadrul reuniunii ACOR-Previziuni, la momentul apariţiei noilor indicatori macroeconomici estimaţi de Comisia Europeană, iar pe de altă parte, nivelul contribuţiei tuturor Statelor Membre, deci şi a României, se va modifica în funcţie de negocierile la nivel UE în ceea ce priveşte volumul total al bugetului Uniunii Europene.</w:t>
      </w:r>
    </w:p>
    <w:p w:rsidR="00C46919" w:rsidRPr="00FE0D0D" w:rsidRDefault="00C46919" w:rsidP="00C46919">
      <w:pPr>
        <w:widowControl w:val="0"/>
        <w:spacing w:before="60"/>
        <w:ind w:firstLine="561"/>
        <w:jc w:val="both"/>
        <w:rPr>
          <w:rFonts w:ascii="Calibri" w:eastAsia="SimSun" w:hAnsi="Calibri" w:cs="Arial Narrow"/>
          <w:lang w:val="ro-RO" w:eastAsia="ro-RO"/>
        </w:rPr>
      </w:pPr>
      <w:r w:rsidRPr="00FE0D0D">
        <w:rPr>
          <w:rFonts w:ascii="Calibri" w:eastAsia="SimSun" w:hAnsi="Calibri" w:cs="Arial Narrow"/>
          <w:lang w:val="ro-RO" w:eastAsia="ro-RO"/>
        </w:rPr>
        <w:t>Menționăm că pentru anii 2021 și 2022 pot apărea modificări substanțiale, dintre care, la acest moment, pot fi prevăzute următoarele:</w:t>
      </w:r>
    </w:p>
    <w:p w:rsidR="00C46919" w:rsidRPr="00FE0D0D" w:rsidRDefault="00C46919" w:rsidP="00204A3C">
      <w:pPr>
        <w:widowControl w:val="0"/>
        <w:numPr>
          <w:ilvl w:val="0"/>
          <w:numId w:val="109"/>
        </w:numPr>
        <w:suppressAutoHyphens/>
        <w:ind w:left="708" w:hanging="147"/>
        <w:jc w:val="both"/>
        <w:rPr>
          <w:rFonts w:ascii="Calibri" w:eastAsia="SimSun" w:hAnsi="Calibri" w:cs="Arial Narrow"/>
          <w:lang w:val="ro-RO" w:eastAsia="ro-RO"/>
        </w:rPr>
      </w:pPr>
      <w:r w:rsidRPr="00FE0D0D">
        <w:rPr>
          <w:rFonts w:ascii="Calibri" w:eastAsia="SimSun" w:hAnsi="Calibri" w:cs="Arial Narrow"/>
          <w:lang w:val="ro-RO" w:eastAsia="ro-RO"/>
        </w:rPr>
        <w:t>BREXIT – acoperirea golului rămas în urma retragerii UK din UE (echivalentul contribuției UK la bugetul UE sau altă sumă în funcție de rezultatul acordului din martie 2019);</w:t>
      </w:r>
    </w:p>
    <w:p w:rsidR="00C46919" w:rsidRPr="00FE0D0D" w:rsidRDefault="00C46919" w:rsidP="00204A3C">
      <w:pPr>
        <w:widowControl w:val="0"/>
        <w:numPr>
          <w:ilvl w:val="0"/>
          <w:numId w:val="109"/>
        </w:numPr>
        <w:suppressAutoHyphens/>
        <w:ind w:left="709" w:hanging="148"/>
        <w:jc w:val="both"/>
        <w:rPr>
          <w:rFonts w:ascii="Calibri" w:eastAsia="SimSun" w:hAnsi="Calibri" w:cs="Arial Narrow"/>
          <w:lang w:val="ro-RO" w:eastAsia="ro-RO"/>
        </w:rPr>
      </w:pPr>
      <w:r w:rsidRPr="00FE0D0D">
        <w:rPr>
          <w:rFonts w:ascii="Calibri" w:eastAsia="SimSun" w:hAnsi="Calibri" w:cs="Arial Narrow"/>
          <w:lang w:val="ro-RO" w:eastAsia="ro-RO"/>
        </w:rPr>
        <w:t>Cadrul Financiar Multianual 2021-2027 – aflat, încă, în proces de negociere, așteptându-se ca finalizarea acestuia să se facă în anul 2020. Factorii care influențează cuantumul contribuției RO la bugetul UE sunt:</w:t>
      </w:r>
    </w:p>
    <w:p w:rsidR="00C46919" w:rsidRPr="00FE0D0D" w:rsidRDefault="00C46919" w:rsidP="00204A3C">
      <w:pPr>
        <w:widowControl w:val="0"/>
        <w:numPr>
          <w:ilvl w:val="1"/>
          <w:numId w:val="109"/>
        </w:numPr>
        <w:suppressAutoHyphens/>
        <w:ind w:left="1418" w:hanging="284"/>
        <w:jc w:val="both"/>
        <w:rPr>
          <w:rFonts w:ascii="Calibri" w:eastAsia="SimSun" w:hAnsi="Calibri" w:cs="Arial Narrow"/>
          <w:lang w:val="ro-RO" w:eastAsia="ro-RO"/>
        </w:rPr>
      </w:pPr>
      <w:r w:rsidRPr="00FE0D0D">
        <w:rPr>
          <w:rFonts w:ascii="Calibri" w:eastAsia="SimSun" w:hAnsi="Calibri" w:cs="Arial Narrow"/>
          <w:lang w:val="ro-RO" w:eastAsia="ro-RO"/>
        </w:rPr>
        <w:t>Noile resurse proprii – vor genera modificări ale ponderii contribuției RO la bugetul UE în totalul Resurse proprii;</w:t>
      </w:r>
    </w:p>
    <w:p w:rsidR="00C46919" w:rsidRPr="00FE0D0D" w:rsidRDefault="00C46919" w:rsidP="00204A3C">
      <w:pPr>
        <w:widowControl w:val="0"/>
        <w:numPr>
          <w:ilvl w:val="1"/>
          <w:numId w:val="109"/>
        </w:numPr>
        <w:suppressAutoHyphens/>
        <w:ind w:left="1418" w:hanging="284"/>
        <w:jc w:val="both"/>
        <w:rPr>
          <w:rFonts w:ascii="Calibri" w:eastAsia="SimSun" w:hAnsi="Calibri" w:cs="Arial Narrow"/>
          <w:lang w:val="ro-RO" w:eastAsia="ro-RO"/>
        </w:rPr>
      </w:pPr>
      <w:r w:rsidRPr="00FE0D0D">
        <w:rPr>
          <w:rFonts w:ascii="Calibri" w:eastAsia="SimSun" w:hAnsi="Calibri" w:cs="Arial Narrow"/>
          <w:lang w:val="ro-RO" w:eastAsia="ro-RO"/>
        </w:rPr>
        <w:t>Creșterea plafonului de finanțare a bugetului UE prin sistemul de resurse proprii;</w:t>
      </w:r>
    </w:p>
    <w:p w:rsidR="00C46919" w:rsidRPr="00FE0D0D" w:rsidRDefault="00C46919" w:rsidP="00204A3C">
      <w:pPr>
        <w:widowControl w:val="0"/>
        <w:numPr>
          <w:ilvl w:val="1"/>
          <w:numId w:val="109"/>
        </w:numPr>
        <w:suppressAutoHyphens/>
        <w:ind w:left="1418" w:hanging="284"/>
        <w:jc w:val="both"/>
        <w:rPr>
          <w:rFonts w:ascii="Calibri" w:eastAsia="SimSun" w:hAnsi="Calibri" w:cs="Arial Narrow"/>
          <w:lang w:val="ro-RO" w:eastAsia="ro-RO"/>
        </w:rPr>
      </w:pPr>
      <w:r w:rsidRPr="00FE0D0D">
        <w:rPr>
          <w:rFonts w:ascii="Calibri" w:eastAsia="SimSun" w:hAnsi="Calibri" w:cs="Arial Narrow"/>
          <w:lang w:val="ro-RO" w:eastAsia="ro-RO"/>
        </w:rPr>
        <w:t>Alte influențe din Piața Internă și Internațională.</w:t>
      </w:r>
    </w:p>
    <w:p w:rsidR="00C46919" w:rsidRPr="00FE0D0D" w:rsidRDefault="00C46919" w:rsidP="00C46919">
      <w:pPr>
        <w:widowControl w:val="0"/>
        <w:suppressAutoHyphens/>
        <w:ind w:left="1418"/>
        <w:jc w:val="both"/>
        <w:rPr>
          <w:rFonts w:ascii="Calibri" w:eastAsia="SimSun" w:hAnsi="Calibri" w:cs="Arial Narrow"/>
          <w:lang w:val="ro-RO" w:eastAsia="ro-RO"/>
        </w:rPr>
      </w:pPr>
    </w:p>
    <w:p w:rsidR="00C46919" w:rsidRPr="00FE0D0D" w:rsidRDefault="00C46919" w:rsidP="00C46919">
      <w:pPr>
        <w:spacing w:before="120" w:after="120"/>
        <w:jc w:val="both"/>
        <w:rPr>
          <w:rFonts w:ascii="Calibri" w:eastAsia="Calibri" w:hAnsi="Calibri" w:cs="Arial"/>
          <w:lang w:val="ro-RO" w:eastAsia="ro-RO"/>
        </w:rPr>
      </w:pPr>
      <w:r w:rsidRPr="00FE0D0D">
        <w:rPr>
          <w:rFonts w:ascii="Calibri" w:eastAsia="Calibri" w:hAnsi="Calibri" w:cs="Arial Narrow"/>
          <w:b/>
          <w:lang w:val="pt-BR" w:eastAsia="ro-RO"/>
        </w:rPr>
        <w:t>Estimarea contribuţiei României la Fondul European de Dezvoltare pentru perioada 2020</w:t>
      </w:r>
      <w:r w:rsidRPr="00FE0D0D">
        <w:rPr>
          <w:rFonts w:ascii="Calibri" w:eastAsia="Calibri" w:hAnsi="Calibri" w:cs="Arial Narrow"/>
          <w:b/>
          <w:bCs/>
          <w:lang w:val="pt-BR" w:eastAsia="ro-RO"/>
        </w:rPr>
        <w:t xml:space="preserve"> – 2023</w:t>
      </w:r>
    </w:p>
    <w:p w:rsidR="00C46919" w:rsidRPr="00FE0D0D" w:rsidRDefault="00C46919" w:rsidP="00C46919">
      <w:pPr>
        <w:widowControl w:val="0"/>
        <w:spacing w:before="120"/>
        <w:ind w:firstLine="561"/>
        <w:jc w:val="both"/>
        <w:rPr>
          <w:rFonts w:ascii="Calibri" w:eastAsia="SimSun" w:hAnsi="Calibri" w:cs="Arial Narrow"/>
          <w:lang w:val="ro-RO" w:eastAsia="ro-RO"/>
        </w:rPr>
      </w:pPr>
      <w:r w:rsidRPr="00FE0D0D">
        <w:rPr>
          <w:rFonts w:ascii="Calibri" w:eastAsia="SimSun" w:hAnsi="Calibri" w:cs="Arial Narrow"/>
          <w:lang w:val="ro-RO" w:eastAsia="ro-RO"/>
        </w:rPr>
        <w:t>Prin Legea nr. 16/2008, România a aderat la Acordul, semnat la Luxemburg la 25 iunie 2005, de modificare a Acordului de parteneriat dintre membrii grupului statelor din Africa, Caraibe şi Pacific, pe de o parte, şi Comunitatea Europeană şi statele membre, pe de altă parte, semnat la Cotonou la 23 iunie 2000. În acest context, din 2011, România contribuie la cel de-al 10-lea și cel de-al 11-lea Fond European pentru Dezvoltare (FED 10 și FED 11).</w:t>
      </w:r>
    </w:p>
    <w:p w:rsidR="00C46919" w:rsidRPr="00FE0D0D" w:rsidRDefault="00C46919" w:rsidP="00C46919">
      <w:pPr>
        <w:widowControl w:val="0"/>
        <w:spacing w:before="120"/>
        <w:ind w:firstLine="561"/>
        <w:jc w:val="both"/>
        <w:rPr>
          <w:rFonts w:ascii="Calibri" w:eastAsia="SimSun" w:hAnsi="Calibri" w:cs="Arial Narrow"/>
          <w:lang w:val="ro-RO" w:eastAsia="ro-RO"/>
        </w:rPr>
      </w:pPr>
      <w:r w:rsidRPr="00FE0D0D">
        <w:rPr>
          <w:rFonts w:ascii="Calibri" w:eastAsia="SimSun" w:hAnsi="Calibri" w:cs="Arial Narrow"/>
          <w:lang w:val="ro-RO" w:eastAsia="ro-RO"/>
        </w:rPr>
        <w:t>În tabelul de mai jos este prezentată estimarea contribuției României la FED pentru perioada 2020-2023:</w:t>
      </w:r>
    </w:p>
    <w:p w:rsidR="00C46919" w:rsidRPr="00FE0D0D" w:rsidRDefault="00C46919" w:rsidP="00C46919">
      <w:pPr>
        <w:widowControl w:val="0"/>
        <w:spacing w:before="120"/>
        <w:jc w:val="both"/>
        <w:rPr>
          <w:rFonts w:ascii="Calibri" w:eastAsia="SimSun" w:hAnsi="Calibri" w:cs="Arial Narrow"/>
          <w:sz w:val="16"/>
          <w:szCs w:val="16"/>
          <w:lang w:val="ro-RO" w:eastAsia="ro-RO"/>
        </w:rPr>
      </w:pPr>
      <w:r w:rsidRPr="00FE0D0D">
        <w:rPr>
          <w:rFonts w:ascii="Calibri" w:eastAsia="SimSun" w:hAnsi="Calibri" w:cs="Arial"/>
          <w:noProof/>
          <w:sz w:val="20"/>
          <w:szCs w:val="20"/>
        </w:rPr>
        <w:drawing>
          <wp:inline distT="0" distB="0" distL="0" distR="0" wp14:anchorId="6DF77497" wp14:editId="4940BC24">
            <wp:extent cx="6265545" cy="84645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65545" cy="846455"/>
                    </a:xfrm>
                    <a:prstGeom prst="rect">
                      <a:avLst/>
                    </a:prstGeom>
                    <a:noFill/>
                    <a:ln>
                      <a:noFill/>
                    </a:ln>
                  </pic:spPr>
                </pic:pic>
              </a:graphicData>
            </a:graphic>
          </wp:inline>
        </w:drawing>
      </w:r>
    </w:p>
    <w:p w:rsidR="00C46919" w:rsidRPr="00FE0D0D" w:rsidRDefault="00C46919" w:rsidP="00C46919">
      <w:pPr>
        <w:spacing w:before="120" w:after="120"/>
        <w:ind w:right="6"/>
        <w:jc w:val="both"/>
        <w:rPr>
          <w:rFonts w:ascii="Calibri" w:eastAsia="SimSun" w:hAnsi="Calibri" w:cs="Arial Narrow"/>
          <w:lang w:val="ro-RO" w:eastAsia="ro-RO"/>
        </w:rPr>
      </w:pPr>
      <w:r w:rsidRPr="00FE0D0D">
        <w:rPr>
          <w:rFonts w:ascii="Calibri" w:eastAsia="SimSun" w:hAnsi="Calibri" w:cs="Arial Narrow"/>
          <w:lang w:val="ro-RO" w:eastAsia="ro-RO"/>
        </w:rPr>
        <w:t>Aceste sume pot suferi modificări în funcţie de deciziile luate la nivel UE, cu privire la necesarul de fonduri pentru plăţile către statele ACP.</w:t>
      </w:r>
    </w:p>
    <w:p w:rsidR="00C46919" w:rsidRPr="00FE0D0D" w:rsidRDefault="00C46919" w:rsidP="00C46919">
      <w:pPr>
        <w:keepNext/>
        <w:suppressAutoHyphens/>
        <w:spacing w:before="240" w:after="120"/>
        <w:jc w:val="both"/>
        <w:outlineLvl w:val="1"/>
        <w:rPr>
          <w:rFonts w:ascii="Calibri" w:hAnsi="Calibri" w:cs="Arial"/>
          <w:b/>
          <w:bCs/>
          <w:iCs/>
          <w:lang w:val="ro-RO" w:eastAsia="zh-CN"/>
        </w:rPr>
      </w:pPr>
      <w:r w:rsidRPr="00FE0D0D">
        <w:rPr>
          <w:rFonts w:ascii="Calibri" w:eastAsia="Calibri" w:hAnsi="Calibri" w:cs="Arial"/>
          <w:noProof/>
          <w:sz w:val="20"/>
          <w:szCs w:val="20"/>
        </w:rPr>
        <mc:AlternateContent>
          <mc:Choice Requires="wps">
            <w:drawing>
              <wp:anchor distT="0" distB="0" distL="114300" distR="114300" simplePos="0" relativeHeight="251750400" behindDoc="1" locked="0" layoutInCell="1" allowOverlap="1" wp14:anchorId="537E9183" wp14:editId="39A11FAA">
                <wp:simplePos x="0" y="0"/>
                <wp:positionH relativeFrom="column">
                  <wp:posOffset>-83185</wp:posOffset>
                </wp:positionH>
                <wp:positionV relativeFrom="paragraph">
                  <wp:posOffset>65405</wp:posOffset>
                </wp:positionV>
                <wp:extent cx="6282690" cy="243205"/>
                <wp:effectExtent l="0" t="0" r="22860" b="23495"/>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2690" cy="243205"/>
                        </a:xfrm>
                        <a:prstGeom prst="rect">
                          <a:avLst/>
                        </a:prstGeom>
                        <a:solidFill>
                          <a:srgbClr val="9CC2E5"/>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74B6A5" id="Rectangle 72" o:spid="_x0000_s1026" style="position:absolute;margin-left:-6.55pt;margin-top:5.15pt;width:494.7pt;height:19.1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UCGJgIAAD4EAAAOAAAAZHJzL2Uyb0RvYy54bWysU9uO2jAQfa/Uf7D8XhJSYCEirFbsUlXa&#10;tqtu+wHGcRKrvnVsCPTrd+zAFtq3qn6wPJ7x8ZkzM8vbg1ZkL8BLayo6HuWUCMNtLU1b0e/fNu/m&#10;lPjATM2UNaKiR+Hp7ertm2XvSlHYzqpaAEEQ48veVbQLwZVZ5nknNPMj64RBZ2NBs4AmtFkNrEd0&#10;rbIiz2dZb6F2YLnwHm/vByddJfymETx8aRovAlEVRW4h7ZD2bdyz1ZKVLTDXSX6iwf6BhWbS4Kev&#10;UPcsMLID+ReUlhyst00Ycasz2zSSi5QDZjPO/8jmuWNOpFxQHO9eZfL/D5Z/3j8BkXVFbwpKDNNY&#10;o6+oGjOtEgTvUKDe+RLjnt0TxBS9e7T8hyfGrjsME3cAtu8Eq5HWOMZnVw+i4fEp2fafbI3wbBds&#10;0urQgI6AqAI5pJIcX0siDoFwvJwV82K2wMpx9BWT90U+TV+w8vzagQ8fhNUkHioKSD6hs/2jD5EN&#10;K88hib1Vst5IpZIB7XatgOwZtsdivS4ezuj+MkwZ0qN/WkwT8pXPX0Js0joRvArTMmCfK6krOs/j&#10;ikGsjLI9mDqdA5NqOCNlZU46RumGEmxtfUQZwQ5NjEOHh87CL0p6bOCK+p87BoIS9dFgKRbjySR2&#10;fDIm05sCDbj0bC89zHCEqmigZDiuwzAlOwey7fCnccrd2DssXyOTsrG0A6sTWWzSJPhpoOIUXNop&#10;6vfYr14AAAD//wMAUEsDBBQABgAIAAAAIQBTbdAm3wAAAAkBAAAPAAAAZHJzL2Rvd25yZXYueG1s&#10;TI/LTsMwEEX3SPyDNUjsWicUQhriVIiHWLChBYmta08TCz8i221Tvp5hBbsZ3aM7Z9rV5Cw7YEwm&#10;eAHlvACGXgVtfC/g4/15VgNLWXotbfAo4IQJVt35WSsbHY5+jYdN7hmV+NRIAUPOY8N5UgM6meZh&#10;RE/ZLkQnM62x5zrKI5U7y6+KouJOGk8XBjniw4Dqa7N3Al5Vvb4xu7fvaJefsXp5NOqJn4S4vJju&#10;74BlnPIfDL/6pA4dOW3D3uvErIBZuSgJpaBYACNgeVvRsBVwXVfAu5b//6D7AQAA//8DAFBLAQIt&#10;ABQABgAIAAAAIQC2gziS/gAAAOEBAAATAAAAAAAAAAAAAAAAAAAAAABbQ29udGVudF9UeXBlc10u&#10;eG1sUEsBAi0AFAAGAAgAAAAhADj9If/WAAAAlAEAAAsAAAAAAAAAAAAAAAAALwEAAF9yZWxzLy5y&#10;ZWxzUEsBAi0AFAAGAAgAAAAhAM6ZQIYmAgAAPgQAAA4AAAAAAAAAAAAAAAAALgIAAGRycy9lMm9E&#10;b2MueG1sUEsBAi0AFAAGAAgAAAAhAFNt0CbfAAAACQEAAA8AAAAAAAAAAAAAAAAAgAQAAGRycy9k&#10;b3ducmV2LnhtbFBLBQYAAAAABAAEAPMAAACMBQAAAAA=&#10;" fillcolor="#9cc2e5" strokecolor="white"/>
            </w:pict>
          </mc:Fallback>
        </mc:AlternateContent>
      </w:r>
      <w:r w:rsidRPr="00FE0D0D">
        <w:rPr>
          <w:rFonts w:ascii="Calibri" w:hAnsi="Calibri" w:cs="Arial"/>
          <w:b/>
          <w:bCs/>
          <w:iCs/>
          <w:lang w:val="ro-RO" w:eastAsia="zh-CN"/>
        </w:rPr>
        <w:t xml:space="preserve">Poziţia financiară netă a României în relaţia cu bugetul UE </w:t>
      </w:r>
    </w:p>
    <w:tbl>
      <w:tblPr>
        <w:tblW w:w="10085" w:type="dxa"/>
        <w:tblLook w:val="04A0" w:firstRow="1" w:lastRow="0" w:firstColumn="1" w:lastColumn="0" w:noHBand="0" w:noVBand="1"/>
      </w:tblPr>
      <w:tblGrid>
        <w:gridCol w:w="5792"/>
        <w:gridCol w:w="1375"/>
        <w:gridCol w:w="1458"/>
        <w:gridCol w:w="1460"/>
      </w:tblGrid>
      <w:tr w:rsidR="00C46919" w:rsidRPr="00FE0D0D" w:rsidTr="008E19CF">
        <w:trPr>
          <w:trHeight w:val="603"/>
        </w:trPr>
        <w:tc>
          <w:tcPr>
            <w:tcW w:w="10085" w:type="dxa"/>
            <w:gridSpan w:val="4"/>
            <w:tcBorders>
              <w:top w:val="nil"/>
              <w:left w:val="nil"/>
              <w:bottom w:val="nil"/>
              <w:right w:val="nil"/>
            </w:tcBorders>
            <w:shd w:val="clear" w:color="auto" w:fill="auto"/>
            <w:vAlign w:val="bottom"/>
            <w:hideMark/>
          </w:tcPr>
          <w:p w:rsidR="00C46919" w:rsidRPr="00FE0D0D" w:rsidRDefault="00C46919" w:rsidP="008E19CF">
            <w:pPr>
              <w:jc w:val="center"/>
              <w:rPr>
                <w:rFonts w:ascii="Calibri" w:hAnsi="Calibri" w:cs="Arial"/>
                <w:b/>
                <w:bCs/>
                <w:lang w:val="ro-RO" w:eastAsia="ro-RO"/>
              </w:rPr>
            </w:pPr>
            <w:r w:rsidRPr="00FE0D0D">
              <w:rPr>
                <w:rFonts w:ascii="Calibri" w:hAnsi="Calibri" w:cs="Arial"/>
                <w:b/>
                <w:bCs/>
                <w:lang w:val="ro-RO" w:eastAsia="ro-RO"/>
              </w:rPr>
              <w:t>Evoluţia fluxurilor financiare dintre România şi Uniunea Europeană</w:t>
            </w:r>
            <w:r w:rsidRPr="00FE0D0D">
              <w:rPr>
                <w:rFonts w:ascii="Calibri" w:hAnsi="Calibri" w:cs="Arial"/>
                <w:b/>
                <w:bCs/>
                <w:lang w:val="ro-RO" w:eastAsia="ro-RO"/>
              </w:rPr>
              <w:br/>
              <w:t>( BALANŢA FINANCIARĂ NETĂ)</w:t>
            </w:r>
          </w:p>
        </w:tc>
      </w:tr>
      <w:tr w:rsidR="00C46919" w:rsidRPr="00FE0D0D" w:rsidTr="008E19CF">
        <w:trPr>
          <w:trHeight w:val="285"/>
        </w:trPr>
        <w:tc>
          <w:tcPr>
            <w:tcW w:w="10085" w:type="dxa"/>
            <w:gridSpan w:val="4"/>
            <w:tcBorders>
              <w:top w:val="nil"/>
              <w:left w:val="nil"/>
              <w:bottom w:val="nil"/>
              <w:right w:val="nil"/>
            </w:tcBorders>
            <w:shd w:val="clear" w:color="auto" w:fill="auto"/>
            <w:vAlign w:val="bottom"/>
            <w:hideMark/>
          </w:tcPr>
          <w:p w:rsidR="00C46919" w:rsidRPr="00FE0D0D" w:rsidRDefault="00C46919" w:rsidP="008E19CF">
            <w:pPr>
              <w:jc w:val="center"/>
              <w:rPr>
                <w:rFonts w:ascii="Calibri" w:hAnsi="Calibri" w:cs="Arial"/>
                <w:b/>
                <w:bCs/>
                <w:lang w:val="ro-RO" w:eastAsia="ro-RO"/>
              </w:rPr>
            </w:pPr>
            <w:r w:rsidRPr="00FE0D0D">
              <w:rPr>
                <w:rFonts w:ascii="Calibri" w:hAnsi="Calibri" w:cs="Arial"/>
                <w:b/>
                <w:bCs/>
                <w:lang w:val="ro-RO" w:eastAsia="ro-RO"/>
              </w:rPr>
              <w:t>la 31.10.2019</w:t>
            </w:r>
          </w:p>
        </w:tc>
      </w:tr>
      <w:tr w:rsidR="00C46919" w:rsidRPr="00FE0D0D" w:rsidTr="008E19CF">
        <w:trPr>
          <w:trHeight w:val="276"/>
        </w:trPr>
        <w:tc>
          <w:tcPr>
            <w:tcW w:w="5792" w:type="dxa"/>
            <w:tcBorders>
              <w:top w:val="nil"/>
              <w:left w:val="nil"/>
              <w:bottom w:val="nil"/>
              <w:right w:val="nil"/>
            </w:tcBorders>
            <w:shd w:val="clear" w:color="auto" w:fill="auto"/>
            <w:vAlign w:val="bottom"/>
            <w:hideMark/>
          </w:tcPr>
          <w:p w:rsidR="00C46919" w:rsidRPr="00FE0D0D" w:rsidRDefault="00C46919" w:rsidP="008E19CF">
            <w:pPr>
              <w:jc w:val="both"/>
              <w:rPr>
                <w:rFonts w:ascii="Calibri" w:hAnsi="Calibri" w:cs="Arial"/>
                <w:b/>
                <w:bCs/>
                <w:lang w:val="ro-RO" w:eastAsia="ro-RO"/>
              </w:rPr>
            </w:pPr>
            <w:r w:rsidRPr="00FE0D0D">
              <w:rPr>
                <w:rFonts w:ascii="Calibri" w:hAnsi="Calibri" w:cs="Arial"/>
                <w:b/>
                <w:bCs/>
                <w:lang w:val="ro-RO" w:eastAsia="ro-RO"/>
              </w:rPr>
              <w:t>Sume primite în CFM</w:t>
            </w:r>
            <w:r w:rsidRPr="00FE0D0D">
              <w:rPr>
                <w:rFonts w:ascii="Calibri" w:hAnsi="Calibri" w:cs="Arial"/>
                <w:b/>
                <w:bCs/>
                <w:vertAlign w:val="superscript"/>
                <w:lang w:val="ro-RO" w:eastAsia="ro-RO"/>
              </w:rPr>
              <w:t>*)</w:t>
            </w:r>
            <w:r w:rsidRPr="00FE0D0D">
              <w:rPr>
                <w:rFonts w:ascii="Calibri" w:hAnsi="Calibri" w:cs="Arial"/>
                <w:b/>
                <w:bCs/>
                <w:lang w:val="ro-RO" w:eastAsia="ro-RO"/>
              </w:rPr>
              <w:t xml:space="preserve"> 2007-2013</w:t>
            </w:r>
          </w:p>
        </w:tc>
        <w:tc>
          <w:tcPr>
            <w:tcW w:w="1375" w:type="dxa"/>
            <w:tcBorders>
              <w:top w:val="nil"/>
              <w:left w:val="nil"/>
              <w:bottom w:val="nil"/>
              <w:right w:val="nil"/>
            </w:tcBorders>
            <w:shd w:val="clear" w:color="auto" w:fill="auto"/>
            <w:noWrap/>
            <w:vAlign w:val="bottom"/>
            <w:hideMark/>
          </w:tcPr>
          <w:p w:rsidR="00C46919" w:rsidRPr="00FE0D0D" w:rsidRDefault="00C46919" w:rsidP="008E19CF">
            <w:pPr>
              <w:jc w:val="both"/>
              <w:rPr>
                <w:rFonts w:ascii="Calibri" w:hAnsi="Calibri" w:cs="Arial"/>
                <w:b/>
                <w:bCs/>
                <w:lang w:val="ro-RO" w:eastAsia="ro-RO"/>
              </w:rPr>
            </w:pPr>
          </w:p>
        </w:tc>
        <w:tc>
          <w:tcPr>
            <w:tcW w:w="1458" w:type="dxa"/>
            <w:tcBorders>
              <w:top w:val="nil"/>
              <w:left w:val="nil"/>
              <w:bottom w:val="nil"/>
              <w:right w:val="nil"/>
            </w:tcBorders>
            <w:shd w:val="clear" w:color="auto" w:fill="auto"/>
            <w:noWrap/>
            <w:vAlign w:val="bottom"/>
            <w:hideMark/>
          </w:tcPr>
          <w:p w:rsidR="00C46919" w:rsidRPr="00FE0D0D" w:rsidRDefault="00C46919" w:rsidP="008E19CF">
            <w:pPr>
              <w:jc w:val="both"/>
              <w:rPr>
                <w:rFonts w:ascii="Calibri" w:hAnsi="Calibri"/>
                <w:sz w:val="20"/>
                <w:szCs w:val="20"/>
                <w:lang w:val="ro-RO" w:eastAsia="ro-RO"/>
              </w:rPr>
            </w:pPr>
          </w:p>
        </w:tc>
        <w:tc>
          <w:tcPr>
            <w:tcW w:w="1460" w:type="dxa"/>
            <w:tcBorders>
              <w:top w:val="nil"/>
              <w:left w:val="nil"/>
              <w:bottom w:val="nil"/>
              <w:right w:val="nil"/>
            </w:tcBorders>
            <w:shd w:val="clear" w:color="auto" w:fill="auto"/>
            <w:noWrap/>
            <w:vAlign w:val="bottom"/>
            <w:hideMark/>
          </w:tcPr>
          <w:p w:rsidR="00C46919" w:rsidRPr="00FE0D0D" w:rsidRDefault="00C46919" w:rsidP="008E19CF">
            <w:pPr>
              <w:jc w:val="both"/>
              <w:rPr>
                <w:rFonts w:ascii="Calibri" w:eastAsia="Arial Unicode MS" w:hAnsi="Calibri" w:cs="Arial Unicode MS"/>
                <w:b/>
                <w:bCs/>
                <w:sz w:val="20"/>
                <w:szCs w:val="20"/>
                <w:lang w:val="ro-RO" w:eastAsia="ro-RO"/>
              </w:rPr>
            </w:pPr>
            <w:r w:rsidRPr="00FE0D0D">
              <w:rPr>
                <w:rFonts w:ascii="Calibri" w:eastAsia="Arial Unicode MS" w:hAnsi="Calibri" w:cs="Arial Unicode MS"/>
                <w:b/>
                <w:bCs/>
                <w:sz w:val="20"/>
                <w:szCs w:val="20"/>
                <w:lang w:val="ro-RO" w:eastAsia="ro-RO"/>
              </w:rPr>
              <w:t>milioane euro</w:t>
            </w:r>
          </w:p>
        </w:tc>
      </w:tr>
      <w:tr w:rsidR="00C46919" w:rsidRPr="00FE0D0D" w:rsidTr="008E19CF">
        <w:trPr>
          <w:trHeight w:val="1176"/>
        </w:trPr>
        <w:tc>
          <w:tcPr>
            <w:tcW w:w="57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6919" w:rsidRPr="00FE0D0D" w:rsidRDefault="00C46919" w:rsidP="008E19CF">
            <w:pPr>
              <w:jc w:val="center"/>
              <w:rPr>
                <w:rFonts w:ascii="Calibri" w:eastAsia="Arial Unicode MS" w:hAnsi="Calibri" w:cs="Arial Unicode MS"/>
                <w:sz w:val="22"/>
                <w:szCs w:val="22"/>
                <w:lang w:val="ro-RO" w:eastAsia="ro-RO"/>
              </w:rPr>
            </w:pPr>
            <w:r w:rsidRPr="00FE0D0D">
              <w:rPr>
                <w:rFonts w:ascii="Calibri" w:eastAsia="Arial Unicode MS" w:hAnsi="Calibri" w:cs="Arial Unicode MS"/>
                <w:sz w:val="22"/>
                <w:szCs w:val="22"/>
              </w:rPr>
              <w:t>Denumire</w:t>
            </w:r>
          </w:p>
        </w:tc>
        <w:tc>
          <w:tcPr>
            <w:tcW w:w="1375" w:type="dxa"/>
            <w:tcBorders>
              <w:top w:val="single" w:sz="4" w:space="0" w:color="auto"/>
              <w:left w:val="nil"/>
              <w:bottom w:val="single" w:sz="4" w:space="0" w:color="auto"/>
              <w:right w:val="single" w:sz="4" w:space="0" w:color="auto"/>
            </w:tcBorders>
            <w:shd w:val="clear" w:color="auto" w:fill="auto"/>
            <w:vAlign w:val="center"/>
            <w:hideMark/>
          </w:tcPr>
          <w:p w:rsidR="00C46919" w:rsidRPr="00FE0D0D" w:rsidRDefault="00C46919" w:rsidP="008E19CF">
            <w:pPr>
              <w:jc w:val="center"/>
              <w:rPr>
                <w:rFonts w:ascii="Calibri" w:hAnsi="Calibri" w:cs="Calibri"/>
                <w:sz w:val="22"/>
                <w:szCs w:val="22"/>
              </w:rPr>
            </w:pPr>
            <w:r w:rsidRPr="00FE0D0D">
              <w:rPr>
                <w:rFonts w:ascii="Calibri" w:hAnsi="Calibri" w:cs="Calibri"/>
                <w:sz w:val="22"/>
                <w:szCs w:val="22"/>
              </w:rPr>
              <w:t>Realizat</w:t>
            </w:r>
            <w:r w:rsidRPr="00FE0D0D">
              <w:rPr>
                <w:rFonts w:ascii="Calibri" w:hAnsi="Calibri" w:cs="Calibri"/>
                <w:sz w:val="22"/>
                <w:szCs w:val="22"/>
              </w:rPr>
              <w:br/>
              <w:t>2007 - 2018</w:t>
            </w:r>
          </w:p>
        </w:tc>
        <w:tc>
          <w:tcPr>
            <w:tcW w:w="1458" w:type="dxa"/>
            <w:tcBorders>
              <w:top w:val="single" w:sz="4" w:space="0" w:color="auto"/>
              <w:left w:val="nil"/>
              <w:bottom w:val="single" w:sz="4" w:space="0" w:color="auto"/>
              <w:right w:val="single" w:sz="4" w:space="0" w:color="auto"/>
            </w:tcBorders>
            <w:shd w:val="clear" w:color="auto" w:fill="auto"/>
            <w:vAlign w:val="center"/>
            <w:hideMark/>
          </w:tcPr>
          <w:p w:rsidR="00C46919" w:rsidRPr="00FE0D0D" w:rsidRDefault="00C46919" w:rsidP="008E19CF">
            <w:pPr>
              <w:jc w:val="center"/>
              <w:rPr>
                <w:rFonts w:ascii="Calibri" w:hAnsi="Calibri" w:cs="Calibri"/>
                <w:sz w:val="22"/>
                <w:szCs w:val="22"/>
              </w:rPr>
            </w:pPr>
            <w:r w:rsidRPr="00FE0D0D">
              <w:rPr>
                <w:rFonts w:ascii="Calibri" w:hAnsi="Calibri" w:cs="Calibri"/>
                <w:sz w:val="22"/>
                <w:szCs w:val="22"/>
              </w:rPr>
              <w:t xml:space="preserve">Realizat 2019 </w:t>
            </w:r>
            <w:r w:rsidRPr="00FE0D0D">
              <w:rPr>
                <w:rFonts w:ascii="Calibri" w:hAnsi="Calibri" w:cs="Calibri"/>
                <w:sz w:val="22"/>
                <w:szCs w:val="22"/>
              </w:rPr>
              <w:br/>
              <w:t xml:space="preserve">(execuţia la </w:t>
            </w:r>
            <w:r w:rsidRPr="00FE0D0D">
              <w:rPr>
                <w:rFonts w:ascii="Calibri" w:hAnsi="Calibri" w:cs="Calibri"/>
                <w:sz w:val="22"/>
                <w:szCs w:val="22"/>
              </w:rPr>
              <w:br/>
              <w:t>31.10.2019)</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rsidR="00C46919" w:rsidRPr="00FE0D0D" w:rsidRDefault="00C46919" w:rsidP="008E19CF">
            <w:pPr>
              <w:jc w:val="center"/>
              <w:rPr>
                <w:rFonts w:ascii="Calibri" w:hAnsi="Calibri" w:cs="Calibri"/>
                <w:sz w:val="22"/>
                <w:szCs w:val="22"/>
              </w:rPr>
            </w:pPr>
            <w:r w:rsidRPr="00FE0D0D">
              <w:rPr>
                <w:rFonts w:ascii="Calibri" w:hAnsi="Calibri" w:cs="Calibri"/>
                <w:sz w:val="22"/>
                <w:szCs w:val="22"/>
              </w:rPr>
              <w:t>Realizat</w:t>
            </w:r>
            <w:r w:rsidRPr="00FE0D0D">
              <w:rPr>
                <w:rFonts w:ascii="Calibri" w:hAnsi="Calibri" w:cs="Calibri"/>
                <w:sz w:val="22"/>
                <w:szCs w:val="22"/>
              </w:rPr>
              <w:br/>
              <w:t xml:space="preserve"> 2007-2019</w:t>
            </w:r>
            <w:r w:rsidRPr="00FE0D0D">
              <w:rPr>
                <w:rFonts w:ascii="Calibri" w:hAnsi="Calibri" w:cs="Calibri"/>
                <w:sz w:val="22"/>
                <w:szCs w:val="22"/>
              </w:rPr>
              <w:br/>
              <w:t xml:space="preserve">(execuţia la </w:t>
            </w:r>
            <w:r w:rsidRPr="00FE0D0D">
              <w:rPr>
                <w:rFonts w:ascii="Calibri" w:hAnsi="Calibri" w:cs="Calibri"/>
                <w:sz w:val="22"/>
                <w:szCs w:val="22"/>
              </w:rPr>
              <w:br/>
              <w:t>31.10.2019)</w:t>
            </w:r>
          </w:p>
        </w:tc>
      </w:tr>
      <w:tr w:rsidR="00C46919" w:rsidRPr="00FE0D0D" w:rsidTr="008E19CF">
        <w:trPr>
          <w:trHeight w:val="439"/>
        </w:trPr>
        <w:tc>
          <w:tcPr>
            <w:tcW w:w="5792" w:type="dxa"/>
            <w:tcBorders>
              <w:top w:val="nil"/>
              <w:left w:val="single" w:sz="4" w:space="0" w:color="auto"/>
              <w:bottom w:val="single" w:sz="4" w:space="0" w:color="auto"/>
              <w:right w:val="single" w:sz="4" w:space="0" w:color="auto"/>
            </w:tcBorders>
            <w:shd w:val="clear" w:color="CCCCFF" w:fill="C0C0C0"/>
            <w:vAlign w:val="center"/>
            <w:hideMark/>
          </w:tcPr>
          <w:p w:rsidR="00C46919" w:rsidRPr="00FE0D0D" w:rsidRDefault="00C46919" w:rsidP="008E19CF">
            <w:pPr>
              <w:rPr>
                <w:rFonts w:ascii="Calibri" w:eastAsia="Arial Unicode MS" w:hAnsi="Calibri" w:cs="Arial Unicode MS"/>
                <w:b/>
                <w:bCs/>
                <w:sz w:val="22"/>
                <w:szCs w:val="22"/>
              </w:rPr>
            </w:pPr>
            <w:r w:rsidRPr="00FE0D0D">
              <w:rPr>
                <w:rFonts w:ascii="Calibri" w:eastAsia="Arial Unicode MS" w:hAnsi="Calibri" w:cs="Arial Unicode MS"/>
                <w:b/>
                <w:bCs/>
                <w:sz w:val="22"/>
                <w:szCs w:val="22"/>
              </w:rPr>
              <w:t xml:space="preserve">I. SUME PRIMITE DE LA BUGETUL UE </w:t>
            </w:r>
            <w:r w:rsidRPr="00FE0D0D">
              <w:rPr>
                <w:rFonts w:ascii="Calibri" w:eastAsia="Arial Unicode MS" w:hAnsi="Calibri" w:cs="Arial Unicode MS"/>
                <w:sz w:val="22"/>
                <w:szCs w:val="22"/>
              </w:rPr>
              <w:t>(A+B)</w:t>
            </w:r>
          </w:p>
        </w:tc>
        <w:tc>
          <w:tcPr>
            <w:tcW w:w="1375" w:type="dxa"/>
            <w:tcBorders>
              <w:top w:val="single" w:sz="4" w:space="0" w:color="000000"/>
              <w:left w:val="single" w:sz="4" w:space="0" w:color="000000"/>
              <w:bottom w:val="single" w:sz="4" w:space="0" w:color="000000"/>
              <w:right w:val="single" w:sz="4" w:space="0" w:color="000000"/>
            </w:tcBorders>
            <w:shd w:val="clear" w:color="CCCCFF" w:fill="C0C0C0"/>
            <w:noWrap/>
            <w:vAlign w:val="center"/>
            <w:hideMark/>
          </w:tcPr>
          <w:p w:rsidR="00C46919" w:rsidRPr="00FE0D0D" w:rsidRDefault="00C46919" w:rsidP="008E19CF">
            <w:pPr>
              <w:jc w:val="right"/>
              <w:rPr>
                <w:rFonts w:ascii="Calibri" w:hAnsi="Calibri" w:cs="Calibri"/>
                <w:b/>
                <w:bCs/>
                <w:sz w:val="22"/>
                <w:szCs w:val="22"/>
              </w:rPr>
            </w:pPr>
            <w:r w:rsidRPr="00FE0D0D">
              <w:rPr>
                <w:rFonts w:ascii="Calibri" w:hAnsi="Calibri" w:cs="Calibri"/>
                <w:b/>
                <w:bCs/>
                <w:sz w:val="22"/>
                <w:szCs w:val="22"/>
              </w:rPr>
              <w:t>37,072.66</w:t>
            </w:r>
          </w:p>
        </w:tc>
        <w:tc>
          <w:tcPr>
            <w:tcW w:w="1458" w:type="dxa"/>
            <w:tcBorders>
              <w:top w:val="single" w:sz="4" w:space="0" w:color="000000"/>
              <w:left w:val="nil"/>
              <w:bottom w:val="single" w:sz="4" w:space="0" w:color="000000"/>
              <w:right w:val="single" w:sz="4" w:space="0" w:color="000000"/>
            </w:tcBorders>
            <w:shd w:val="clear" w:color="CCCCFF" w:fill="C0C0C0"/>
            <w:noWrap/>
            <w:vAlign w:val="center"/>
            <w:hideMark/>
          </w:tcPr>
          <w:p w:rsidR="00C46919" w:rsidRPr="00FE0D0D" w:rsidRDefault="00C46919" w:rsidP="008E19CF">
            <w:pPr>
              <w:jc w:val="right"/>
              <w:rPr>
                <w:rFonts w:ascii="Calibri" w:hAnsi="Calibri" w:cs="Calibri"/>
                <w:b/>
                <w:bCs/>
                <w:sz w:val="22"/>
                <w:szCs w:val="22"/>
              </w:rPr>
            </w:pPr>
            <w:r w:rsidRPr="00FE0D0D">
              <w:rPr>
                <w:rFonts w:ascii="Calibri" w:hAnsi="Calibri" w:cs="Calibri"/>
                <w:b/>
                <w:bCs/>
                <w:sz w:val="22"/>
                <w:szCs w:val="22"/>
              </w:rPr>
              <w:t>-392.79</w:t>
            </w:r>
          </w:p>
        </w:tc>
        <w:tc>
          <w:tcPr>
            <w:tcW w:w="1460" w:type="dxa"/>
            <w:tcBorders>
              <w:top w:val="single" w:sz="4" w:space="0" w:color="000000"/>
              <w:left w:val="nil"/>
              <w:bottom w:val="single" w:sz="4" w:space="0" w:color="000000"/>
              <w:right w:val="single" w:sz="4" w:space="0" w:color="000000"/>
            </w:tcBorders>
            <w:shd w:val="clear" w:color="CCCCFF" w:fill="C0C0C0"/>
            <w:noWrap/>
            <w:vAlign w:val="center"/>
            <w:hideMark/>
          </w:tcPr>
          <w:p w:rsidR="00C46919" w:rsidRPr="00FE0D0D" w:rsidRDefault="00C46919" w:rsidP="008E19CF">
            <w:pPr>
              <w:jc w:val="right"/>
              <w:rPr>
                <w:rFonts w:ascii="Calibri" w:hAnsi="Calibri" w:cs="Calibri"/>
                <w:b/>
                <w:bCs/>
                <w:sz w:val="22"/>
                <w:szCs w:val="22"/>
              </w:rPr>
            </w:pPr>
            <w:r w:rsidRPr="00FE0D0D">
              <w:rPr>
                <w:rFonts w:ascii="Calibri" w:hAnsi="Calibri" w:cs="Calibri"/>
                <w:b/>
                <w:bCs/>
                <w:sz w:val="22"/>
                <w:szCs w:val="22"/>
              </w:rPr>
              <w:t>36,679.87</w:t>
            </w:r>
          </w:p>
        </w:tc>
      </w:tr>
      <w:tr w:rsidR="00C46919" w:rsidRPr="00FE0D0D" w:rsidTr="008E19CF">
        <w:trPr>
          <w:trHeight w:val="339"/>
        </w:trPr>
        <w:tc>
          <w:tcPr>
            <w:tcW w:w="5792" w:type="dxa"/>
            <w:tcBorders>
              <w:top w:val="nil"/>
              <w:left w:val="single" w:sz="4" w:space="0" w:color="auto"/>
              <w:bottom w:val="single" w:sz="4" w:space="0" w:color="auto"/>
              <w:right w:val="single" w:sz="4" w:space="0" w:color="auto"/>
            </w:tcBorders>
            <w:shd w:val="clear" w:color="auto" w:fill="auto"/>
            <w:vAlign w:val="center"/>
            <w:hideMark/>
          </w:tcPr>
          <w:p w:rsidR="00C46919" w:rsidRPr="00FE0D0D" w:rsidRDefault="00C46919" w:rsidP="008E19CF">
            <w:pPr>
              <w:rPr>
                <w:rFonts w:ascii="Calibri" w:eastAsia="Arial Unicode MS" w:hAnsi="Calibri" w:cs="Arial Unicode MS"/>
                <w:b/>
                <w:bCs/>
                <w:i/>
                <w:iCs/>
                <w:sz w:val="22"/>
                <w:szCs w:val="22"/>
              </w:rPr>
            </w:pPr>
            <w:r w:rsidRPr="00FE0D0D">
              <w:rPr>
                <w:rFonts w:ascii="Calibri" w:eastAsia="Arial Unicode MS" w:hAnsi="Calibri" w:cs="Arial Unicode MS"/>
                <w:b/>
                <w:bCs/>
                <w:i/>
                <w:iCs/>
                <w:sz w:val="22"/>
                <w:szCs w:val="22"/>
              </w:rPr>
              <w:t>A. Fonduri de pre-aderare</w:t>
            </w:r>
          </w:p>
        </w:tc>
        <w:tc>
          <w:tcPr>
            <w:tcW w:w="1375" w:type="dxa"/>
            <w:tcBorders>
              <w:top w:val="nil"/>
              <w:left w:val="single" w:sz="4" w:space="0" w:color="000000"/>
              <w:bottom w:val="single" w:sz="4" w:space="0" w:color="000000"/>
              <w:right w:val="single" w:sz="4" w:space="0" w:color="000000"/>
            </w:tcBorders>
            <w:shd w:val="clear" w:color="auto" w:fill="auto"/>
            <w:noWrap/>
            <w:vAlign w:val="center"/>
            <w:hideMark/>
          </w:tcPr>
          <w:p w:rsidR="00C46919" w:rsidRPr="00FE0D0D" w:rsidRDefault="00C46919" w:rsidP="008E19CF">
            <w:pPr>
              <w:jc w:val="right"/>
              <w:rPr>
                <w:rFonts w:ascii="Calibri" w:hAnsi="Calibri" w:cs="Calibri"/>
                <w:b/>
                <w:bCs/>
                <w:sz w:val="22"/>
                <w:szCs w:val="22"/>
              </w:rPr>
            </w:pPr>
            <w:r w:rsidRPr="00FE0D0D">
              <w:rPr>
                <w:rFonts w:ascii="Calibri" w:hAnsi="Calibri" w:cs="Calibri"/>
                <w:b/>
                <w:bCs/>
                <w:sz w:val="22"/>
                <w:szCs w:val="22"/>
              </w:rPr>
              <w:t>2,718.20</w:t>
            </w:r>
          </w:p>
        </w:tc>
        <w:tc>
          <w:tcPr>
            <w:tcW w:w="1458" w:type="dxa"/>
            <w:tcBorders>
              <w:top w:val="nil"/>
              <w:left w:val="nil"/>
              <w:bottom w:val="single" w:sz="4" w:space="0" w:color="000000"/>
              <w:right w:val="single" w:sz="4" w:space="0" w:color="000000"/>
            </w:tcBorders>
            <w:shd w:val="clear" w:color="auto" w:fill="auto"/>
            <w:noWrap/>
            <w:vAlign w:val="center"/>
            <w:hideMark/>
          </w:tcPr>
          <w:p w:rsidR="00C46919" w:rsidRPr="00FE0D0D" w:rsidRDefault="00C46919" w:rsidP="008E19CF">
            <w:pPr>
              <w:jc w:val="right"/>
              <w:rPr>
                <w:rFonts w:ascii="Calibri" w:hAnsi="Calibri" w:cs="Calibri"/>
                <w:b/>
                <w:bCs/>
                <w:sz w:val="22"/>
                <w:szCs w:val="22"/>
              </w:rPr>
            </w:pPr>
            <w:r w:rsidRPr="00FE0D0D">
              <w:rPr>
                <w:rFonts w:ascii="Calibri" w:hAnsi="Calibri" w:cs="Calibri"/>
                <w:b/>
                <w:bCs/>
                <w:sz w:val="22"/>
                <w:szCs w:val="22"/>
              </w:rPr>
              <w:t>33.78</w:t>
            </w:r>
          </w:p>
        </w:tc>
        <w:tc>
          <w:tcPr>
            <w:tcW w:w="1460" w:type="dxa"/>
            <w:tcBorders>
              <w:top w:val="nil"/>
              <w:left w:val="nil"/>
              <w:bottom w:val="single" w:sz="4" w:space="0" w:color="000000"/>
              <w:right w:val="single" w:sz="4" w:space="0" w:color="000000"/>
            </w:tcBorders>
            <w:shd w:val="clear" w:color="auto" w:fill="auto"/>
            <w:noWrap/>
            <w:vAlign w:val="center"/>
            <w:hideMark/>
          </w:tcPr>
          <w:p w:rsidR="00C46919" w:rsidRPr="00FE0D0D" w:rsidRDefault="00C46919" w:rsidP="008E19CF">
            <w:pPr>
              <w:jc w:val="right"/>
              <w:rPr>
                <w:rFonts w:ascii="Calibri" w:hAnsi="Calibri" w:cs="Calibri"/>
                <w:b/>
                <w:bCs/>
                <w:sz w:val="22"/>
                <w:szCs w:val="22"/>
              </w:rPr>
            </w:pPr>
            <w:r w:rsidRPr="00FE0D0D">
              <w:rPr>
                <w:rFonts w:ascii="Calibri" w:hAnsi="Calibri" w:cs="Calibri"/>
                <w:b/>
                <w:bCs/>
                <w:sz w:val="22"/>
                <w:szCs w:val="22"/>
              </w:rPr>
              <w:t>2,751.98</w:t>
            </w:r>
          </w:p>
        </w:tc>
      </w:tr>
      <w:tr w:rsidR="00C46919" w:rsidRPr="00FE0D0D" w:rsidTr="008E19CF">
        <w:trPr>
          <w:trHeight w:val="294"/>
        </w:trPr>
        <w:tc>
          <w:tcPr>
            <w:tcW w:w="5792" w:type="dxa"/>
            <w:tcBorders>
              <w:top w:val="nil"/>
              <w:left w:val="single" w:sz="4" w:space="0" w:color="auto"/>
              <w:bottom w:val="single" w:sz="4" w:space="0" w:color="auto"/>
              <w:right w:val="single" w:sz="4" w:space="0" w:color="auto"/>
            </w:tcBorders>
            <w:shd w:val="clear" w:color="auto" w:fill="auto"/>
            <w:vAlign w:val="center"/>
            <w:hideMark/>
          </w:tcPr>
          <w:p w:rsidR="00C46919" w:rsidRPr="00FE0D0D" w:rsidRDefault="00C46919" w:rsidP="008E19CF">
            <w:pPr>
              <w:rPr>
                <w:rFonts w:ascii="Calibri" w:eastAsia="Arial Unicode MS" w:hAnsi="Calibri" w:cs="Arial Unicode MS"/>
                <w:b/>
                <w:bCs/>
                <w:i/>
                <w:iCs/>
                <w:sz w:val="22"/>
                <w:szCs w:val="22"/>
              </w:rPr>
            </w:pPr>
            <w:r w:rsidRPr="00FE0D0D">
              <w:rPr>
                <w:rFonts w:ascii="Calibri" w:eastAsia="Arial Unicode MS" w:hAnsi="Calibri" w:cs="Arial Unicode MS"/>
                <w:b/>
                <w:bCs/>
                <w:i/>
                <w:iCs/>
                <w:sz w:val="22"/>
                <w:szCs w:val="22"/>
              </w:rPr>
              <w:t xml:space="preserve">B. Fonduri post-aderare, </w:t>
            </w:r>
            <w:r w:rsidRPr="00FE0D0D">
              <w:rPr>
                <w:rFonts w:ascii="Calibri" w:eastAsia="Arial Unicode MS" w:hAnsi="Calibri" w:cs="Arial Unicode MS"/>
                <w:i/>
                <w:iCs/>
                <w:sz w:val="22"/>
                <w:szCs w:val="22"/>
              </w:rPr>
              <w:t xml:space="preserve">din care: </w:t>
            </w:r>
          </w:p>
        </w:tc>
        <w:tc>
          <w:tcPr>
            <w:tcW w:w="1375" w:type="dxa"/>
            <w:tcBorders>
              <w:top w:val="nil"/>
              <w:left w:val="single" w:sz="4" w:space="0" w:color="000000"/>
              <w:bottom w:val="single" w:sz="4" w:space="0" w:color="000000"/>
              <w:right w:val="single" w:sz="4" w:space="0" w:color="000000"/>
            </w:tcBorders>
            <w:shd w:val="clear" w:color="auto" w:fill="auto"/>
            <w:noWrap/>
            <w:vAlign w:val="center"/>
            <w:hideMark/>
          </w:tcPr>
          <w:p w:rsidR="00C46919" w:rsidRPr="00FE0D0D" w:rsidRDefault="00C46919" w:rsidP="008E19CF">
            <w:pPr>
              <w:jc w:val="right"/>
              <w:rPr>
                <w:rFonts w:ascii="Calibri" w:hAnsi="Calibri" w:cs="Calibri"/>
                <w:b/>
                <w:bCs/>
                <w:sz w:val="22"/>
                <w:szCs w:val="22"/>
              </w:rPr>
            </w:pPr>
            <w:r w:rsidRPr="00FE0D0D">
              <w:rPr>
                <w:rFonts w:ascii="Calibri" w:hAnsi="Calibri" w:cs="Calibri"/>
                <w:b/>
                <w:bCs/>
                <w:sz w:val="22"/>
                <w:szCs w:val="22"/>
              </w:rPr>
              <w:t>34,354.46</w:t>
            </w:r>
          </w:p>
        </w:tc>
        <w:tc>
          <w:tcPr>
            <w:tcW w:w="1458" w:type="dxa"/>
            <w:tcBorders>
              <w:top w:val="nil"/>
              <w:left w:val="nil"/>
              <w:bottom w:val="single" w:sz="4" w:space="0" w:color="000000"/>
              <w:right w:val="single" w:sz="4" w:space="0" w:color="000000"/>
            </w:tcBorders>
            <w:shd w:val="clear" w:color="auto" w:fill="auto"/>
            <w:noWrap/>
            <w:vAlign w:val="center"/>
            <w:hideMark/>
          </w:tcPr>
          <w:p w:rsidR="00C46919" w:rsidRPr="00FE0D0D" w:rsidRDefault="00C46919" w:rsidP="008E19CF">
            <w:pPr>
              <w:jc w:val="right"/>
              <w:rPr>
                <w:rFonts w:ascii="Calibri" w:hAnsi="Calibri" w:cs="Calibri"/>
                <w:b/>
                <w:bCs/>
                <w:sz w:val="22"/>
                <w:szCs w:val="22"/>
              </w:rPr>
            </w:pPr>
            <w:r w:rsidRPr="00FE0D0D">
              <w:rPr>
                <w:rFonts w:ascii="Calibri" w:hAnsi="Calibri" w:cs="Calibri"/>
                <w:b/>
                <w:bCs/>
                <w:sz w:val="22"/>
                <w:szCs w:val="22"/>
              </w:rPr>
              <w:t>-426.57</w:t>
            </w:r>
          </w:p>
        </w:tc>
        <w:tc>
          <w:tcPr>
            <w:tcW w:w="1460" w:type="dxa"/>
            <w:tcBorders>
              <w:top w:val="nil"/>
              <w:left w:val="nil"/>
              <w:bottom w:val="single" w:sz="4" w:space="0" w:color="000000"/>
              <w:right w:val="single" w:sz="4" w:space="0" w:color="000000"/>
            </w:tcBorders>
            <w:shd w:val="clear" w:color="auto" w:fill="auto"/>
            <w:noWrap/>
            <w:vAlign w:val="center"/>
            <w:hideMark/>
          </w:tcPr>
          <w:p w:rsidR="00C46919" w:rsidRPr="00FE0D0D" w:rsidRDefault="00C46919" w:rsidP="008E19CF">
            <w:pPr>
              <w:jc w:val="right"/>
              <w:rPr>
                <w:rFonts w:ascii="Calibri" w:hAnsi="Calibri" w:cs="Calibri"/>
                <w:b/>
                <w:bCs/>
                <w:sz w:val="22"/>
                <w:szCs w:val="22"/>
              </w:rPr>
            </w:pPr>
            <w:r w:rsidRPr="00FE0D0D">
              <w:rPr>
                <w:rFonts w:ascii="Calibri" w:hAnsi="Calibri" w:cs="Calibri"/>
                <w:b/>
                <w:bCs/>
                <w:sz w:val="22"/>
                <w:szCs w:val="22"/>
              </w:rPr>
              <w:t>33,927.89</w:t>
            </w:r>
          </w:p>
        </w:tc>
      </w:tr>
      <w:tr w:rsidR="00C46919" w:rsidRPr="00FE0D0D" w:rsidTr="008E19CF">
        <w:trPr>
          <w:trHeight w:val="339"/>
        </w:trPr>
        <w:tc>
          <w:tcPr>
            <w:tcW w:w="5792" w:type="dxa"/>
            <w:tcBorders>
              <w:top w:val="nil"/>
              <w:left w:val="single" w:sz="4" w:space="0" w:color="auto"/>
              <w:bottom w:val="single" w:sz="4" w:space="0" w:color="auto"/>
              <w:right w:val="single" w:sz="4" w:space="0" w:color="auto"/>
            </w:tcBorders>
            <w:shd w:val="clear" w:color="auto" w:fill="auto"/>
            <w:vAlign w:val="center"/>
            <w:hideMark/>
          </w:tcPr>
          <w:p w:rsidR="00C46919" w:rsidRPr="00FE0D0D" w:rsidRDefault="00C46919" w:rsidP="008E19CF">
            <w:pPr>
              <w:ind w:firstLineChars="300" w:firstLine="660"/>
              <w:rPr>
                <w:rFonts w:ascii="Calibri" w:eastAsia="Arial Unicode MS" w:hAnsi="Calibri" w:cs="Arial Unicode MS"/>
                <w:b/>
                <w:bCs/>
                <w:i/>
                <w:iCs/>
                <w:sz w:val="22"/>
                <w:szCs w:val="22"/>
              </w:rPr>
            </w:pPr>
            <w:r w:rsidRPr="00FE0D0D">
              <w:rPr>
                <w:rFonts w:ascii="Calibri" w:eastAsia="Arial Unicode MS" w:hAnsi="Calibri" w:cs="Arial Unicode MS"/>
                <w:b/>
                <w:bCs/>
                <w:i/>
                <w:iCs/>
                <w:sz w:val="22"/>
                <w:szCs w:val="22"/>
              </w:rPr>
              <w:t xml:space="preserve">i) </w:t>
            </w:r>
            <w:r w:rsidRPr="00FE0D0D">
              <w:rPr>
                <w:rFonts w:ascii="Calibri" w:eastAsia="Arial Unicode MS" w:hAnsi="Calibri" w:cs="Arial Unicode MS"/>
                <w:sz w:val="22"/>
                <w:szCs w:val="22"/>
              </w:rPr>
              <w:t xml:space="preserve">Avansuri </w:t>
            </w:r>
          </w:p>
        </w:tc>
        <w:tc>
          <w:tcPr>
            <w:tcW w:w="1375" w:type="dxa"/>
            <w:tcBorders>
              <w:top w:val="nil"/>
              <w:left w:val="single" w:sz="4" w:space="0" w:color="000000"/>
              <w:bottom w:val="single" w:sz="4" w:space="0" w:color="000000"/>
              <w:right w:val="single" w:sz="4" w:space="0" w:color="000000"/>
            </w:tcBorders>
            <w:shd w:val="clear" w:color="auto" w:fill="auto"/>
            <w:noWrap/>
            <w:vAlign w:val="center"/>
            <w:hideMark/>
          </w:tcPr>
          <w:p w:rsidR="00C46919" w:rsidRPr="00FE0D0D" w:rsidRDefault="00C46919" w:rsidP="008E19CF">
            <w:pPr>
              <w:jc w:val="right"/>
              <w:rPr>
                <w:rFonts w:ascii="Calibri" w:hAnsi="Calibri" w:cs="Calibri"/>
                <w:sz w:val="22"/>
                <w:szCs w:val="22"/>
              </w:rPr>
            </w:pPr>
            <w:r w:rsidRPr="00FE0D0D">
              <w:rPr>
                <w:rFonts w:ascii="Calibri" w:hAnsi="Calibri" w:cs="Calibri"/>
                <w:sz w:val="22"/>
                <w:szCs w:val="22"/>
              </w:rPr>
              <w:t>4,217.07</w:t>
            </w:r>
          </w:p>
        </w:tc>
        <w:tc>
          <w:tcPr>
            <w:tcW w:w="1458" w:type="dxa"/>
            <w:tcBorders>
              <w:top w:val="nil"/>
              <w:left w:val="nil"/>
              <w:bottom w:val="single" w:sz="4" w:space="0" w:color="000000"/>
              <w:right w:val="single" w:sz="4" w:space="0" w:color="000000"/>
            </w:tcBorders>
            <w:shd w:val="clear" w:color="auto" w:fill="auto"/>
            <w:noWrap/>
            <w:vAlign w:val="center"/>
            <w:hideMark/>
          </w:tcPr>
          <w:p w:rsidR="00C46919" w:rsidRPr="00FE0D0D" w:rsidRDefault="00C46919" w:rsidP="008E19CF">
            <w:pPr>
              <w:jc w:val="right"/>
              <w:rPr>
                <w:rFonts w:ascii="Calibri" w:hAnsi="Calibri" w:cs="Calibri"/>
                <w:sz w:val="22"/>
                <w:szCs w:val="22"/>
              </w:rPr>
            </w:pPr>
            <w:r w:rsidRPr="00FE0D0D">
              <w:rPr>
                <w:rFonts w:ascii="Calibri" w:hAnsi="Calibri" w:cs="Calibri"/>
                <w:sz w:val="22"/>
                <w:szCs w:val="22"/>
              </w:rPr>
              <w:t>-561.57</w:t>
            </w:r>
          </w:p>
        </w:tc>
        <w:tc>
          <w:tcPr>
            <w:tcW w:w="1460" w:type="dxa"/>
            <w:tcBorders>
              <w:top w:val="nil"/>
              <w:left w:val="nil"/>
              <w:bottom w:val="single" w:sz="4" w:space="0" w:color="000000"/>
              <w:right w:val="single" w:sz="4" w:space="0" w:color="000000"/>
            </w:tcBorders>
            <w:shd w:val="clear" w:color="auto" w:fill="auto"/>
            <w:noWrap/>
            <w:vAlign w:val="center"/>
            <w:hideMark/>
          </w:tcPr>
          <w:p w:rsidR="00C46919" w:rsidRPr="00FE0D0D" w:rsidRDefault="00C46919" w:rsidP="008E19CF">
            <w:pPr>
              <w:jc w:val="right"/>
              <w:rPr>
                <w:rFonts w:ascii="Calibri" w:hAnsi="Calibri" w:cs="Calibri"/>
                <w:sz w:val="22"/>
                <w:szCs w:val="22"/>
              </w:rPr>
            </w:pPr>
            <w:r w:rsidRPr="00FE0D0D">
              <w:rPr>
                <w:rFonts w:ascii="Calibri" w:hAnsi="Calibri" w:cs="Calibri"/>
                <w:sz w:val="22"/>
                <w:szCs w:val="22"/>
              </w:rPr>
              <w:t>3,655.51</w:t>
            </w:r>
          </w:p>
        </w:tc>
      </w:tr>
      <w:tr w:rsidR="00C46919" w:rsidRPr="00FE0D0D" w:rsidTr="008E19CF">
        <w:trPr>
          <w:trHeight w:val="339"/>
        </w:trPr>
        <w:tc>
          <w:tcPr>
            <w:tcW w:w="5792" w:type="dxa"/>
            <w:tcBorders>
              <w:top w:val="nil"/>
              <w:left w:val="single" w:sz="4" w:space="0" w:color="auto"/>
              <w:bottom w:val="single" w:sz="4" w:space="0" w:color="auto"/>
              <w:right w:val="single" w:sz="4" w:space="0" w:color="auto"/>
            </w:tcBorders>
            <w:shd w:val="clear" w:color="auto" w:fill="auto"/>
            <w:vAlign w:val="center"/>
            <w:hideMark/>
          </w:tcPr>
          <w:p w:rsidR="00C46919" w:rsidRPr="00FE0D0D" w:rsidRDefault="00C46919" w:rsidP="008E19CF">
            <w:pPr>
              <w:ind w:firstLineChars="300" w:firstLine="660"/>
              <w:rPr>
                <w:rFonts w:ascii="Calibri" w:eastAsia="Arial Unicode MS" w:hAnsi="Calibri" w:cs="Arial Unicode MS"/>
                <w:b/>
                <w:bCs/>
                <w:i/>
                <w:iCs/>
                <w:sz w:val="22"/>
                <w:szCs w:val="22"/>
              </w:rPr>
            </w:pPr>
            <w:r w:rsidRPr="00FE0D0D">
              <w:rPr>
                <w:rFonts w:ascii="Calibri" w:eastAsia="Arial Unicode MS" w:hAnsi="Calibri" w:cs="Arial Unicode MS"/>
                <w:b/>
                <w:bCs/>
                <w:i/>
                <w:iCs/>
                <w:sz w:val="22"/>
                <w:szCs w:val="22"/>
              </w:rPr>
              <w:t>ii)</w:t>
            </w:r>
            <w:r w:rsidRPr="00FE0D0D">
              <w:rPr>
                <w:rFonts w:ascii="Calibri" w:eastAsia="Arial Unicode MS" w:hAnsi="Calibri" w:cs="Arial Unicode MS"/>
                <w:b/>
                <w:bCs/>
                <w:sz w:val="22"/>
                <w:szCs w:val="22"/>
              </w:rPr>
              <w:t xml:space="preserve"> </w:t>
            </w:r>
            <w:r w:rsidRPr="00FE0D0D">
              <w:rPr>
                <w:rFonts w:ascii="Calibri" w:eastAsia="Arial Unicode MS" w:hAnsi="Calibri" w:cs="Arial Unicode MS"/>
                <w:sz w:val="22"/>
                <w:szCs w:val="22"/>
              </w:rPr>
              <w:t>Rambursari (inclusiv FEGA)</w:t>
            </w:r>
          </w:p>
        </w:tc>
        <w:tc>
          <w:tcPr>
            <w:tcW w:w="1375" w:type="dxa"/>
            <w:tcBorders>
              <w:top w:val="nil"/>
              <w:left w:val="single" w:sz="4" w:space="0" w:color="000000"/>
              <w:bottom w:val="single" w:sz="4" w:space="0" w:color="000000"/>
              <w:right w:val="single" w:sz="4" w:space="0" w:color="000000"/>
            </w:tcBorders>
            <w:shd w:val="clear" w:color="auto" w:fill="auto"/>
            <w:noWrap/>
            <w:vAlign w:val="center"/>
            <w:hideMark/>
          </w:tcPr>
          <w:p w:rsidR="00C46919" w:rsidRPr="00FE0D0D" w:rsidRDefault="00C46919" w:rsidP="008E19CF">
            <w:pPr>
              <w:jc w:val="right"/>
              <w:rPr>
                <w:rFonts w:ascii="Calibri" w:hAnsi="Calibri" w:cs="Calibri"/>
                <w:sz w:val="22"/>
                <w:szCs w:val="22"/>
              </w:rPr>
            </w:pPr>
            <w:r w:rsidRPr="00FE0D0D">
              <w:rPr>
                <w:rFonts w:ascii="Calibri" w:hAnsi="Calibri" w:cs="Calibri"/>
                <w:sz w:val="22"/>
                <w:szCs w:val="22"/>
              </w:rPr>
              <w:t>30,137.39</w:t>
            </w:r>
          </w:p>
        </w:tc>
        <w:tc>
          <w:tcPr>
            <w:tcW w:w="1458" w:type="dxa"/>
            <w:tcBorders>
              <w:top w:val="nil"/>
              <w:left w:val="nil"/>
              <w:bottom w:val="single" w:sz="4" w:space="0" w:color="000000"/>
              <w:right w:val="single" w:sz="4" w:space="0" w:color="000000"/>
            </w:tcBorders>
            <w:shd w:val="clear" w:color="auto" w:fill="auto"/>
            <w:noWrap/>
            <w:vAlign w:val="center"/>
            <w:hideMark/>
          </w:tcPr>
          <w:p w:rsidR="00C46919" w:rsidRPr="00FE0D0D" w:rsidRDefault="00C46919" w:rsidP="008E19CF">
            <w:pPr>
              <w:jc w:val="right"/>
              <w:rPr>
                <w:rFonts w:ascii="Calibri" w:hAnsi="Calibri" w:cs="Calibri"/>
                <w:sz w:val="22"/>
                <w:szCs w:val="22"/>
              </w:rPr>
            </w:pPr>
            <w:r w:rsidRPr="00FE0D0D">
              <w:rPr>
                <w:rFonts w:ascii="Calibri" w:hAnsi="Calibri" w:cs="Calibri"/>
                <w:sz w:val="22"/>
                <w:szCs w:val="22"/>
              </w:rPr>
              <w:t>135.00</w:t>
            </w:r>
          </w:p>
        </w:tc>
        <w:tc>
          <w:tcPr>
            <w:tcW w:w="1460" w:type="dxa"/>
            <w:tcBorders>
              <w:top w:val="nil"/>
              <w:left w:val="nil"/>
              <w:bottom w:val="single" w:sz="4" w:space="0" w:color="000000"/>
              <w:right w:val="single" w:sz="4" w:space="0" w:color="000000"/>
            </w:tcBorders>
            <w:shd w:val="clear" w:color="auto" w:fill="auto"/>
            <w:noWrap/>
            <w:vAlign w:val="center"/>
            <w:hideMark/>
          </w:tcPr>
          <w:p w:rsidR="00C46919" w:rsidRPr="00FE0D0D" w:rsidRDefault="00C46919" w:rsidP="008E19CF">
            <w:pPr>
              <w:jc w:val="right"/>
              <w:rPr>
                <w:rFonts w:ascii="Calibri" w:hAnsi="Calibri" w:cs="Calibri"/>
                <w:sz w:val="22"/>
                <w:szCs w:val="22"/>
              </w:rPr>
            </w:pPr>
            <w:r w:rsidRPr="00FE0D0D">
              <w:rPr>
                <w:rFonts w:ascii="Calibri" w:hAnsi="Calibri" w:cs="Calibri"/>
                <w:sz w:val="22"/>
                <w:szCs w:val="22"/>
              </w:rPr>
              <w:t>30,272.39</w:t>
            </w:r>
          </w:p>
        </w:tc>
      </w:tr>
      <w:tr w:rsidR="00C46919" w:rsidRPr="00FE0D0D" w:rsidTr="008E19CF">
        <w:trPr>
          <w:trHeight w:val="339"/>
        </w:trPr>
        <w:tc>
          <w:tcPr>
            <w:tcW w:w="5792" w:type="dxa"/>
            <w:tcBorders>
              <w:top w:val="nil"/>
              <w:left w:val="single" w:sz="4" w:space="0" w:color="auto"/>
              <w:bottom w:val="single" w:sz="4" w:space="0" w:color="auto"/>
              <w:right w:val="single" w:sz="4" w:space="0" w:color="auto"/>
            </w:tcBorders>
            <w:shd w:val="clear" w:color="auto" w:fill="auto"/>
            <w:vAlign w:val="center"/>
            <w:hideMark/>
          </w:tcPr>
          <w:p w:rsidR="00C46919" w:rsidRPr="00FE0D0D" w:rsidRDefault="00C46919" w:rsidP="008E19CF">
            <w:pPr>
              <w:ind w:firstLineChars="100" w:firstLine="220"/>
              <w:rPr>
                <w:rFonts w:ascii="Calibri" w:eastAsia="Arial Unicode MS" w:hAnsi="Calibri" w:cs="Arial Unicode MS"/>
                <w:b/>
                <w:bCs/>
                <w:sz w:val="22"/>
                <w:szCs w:val="22"/>
              </w:rPr>
            </w:pPr>
            <w:r w:rsidRPr="00FE0D0D">
              <w:rPr>
                <w:rFonts w:ascii="Calibri" w:eastAsia="Arial Unicode MS" w:hAnsi="Calibri" w:cs="Arial Unicode MS"/>
                <w:b/>
                <w:bCs/>
                <w:sz w:val="22"/>
                <w:szCs w:val="22"/>
              </w:rPr>
              <w:t xml:space="preserve">B1. Fonduri structurale si de coeziune (FSC), </w:t>
            </w:r>
            <w:r w:rsidRPr="00FE0D0D">
              <w:rPr>
                <w:rFonts w:ascii="Calibri" w:eastAsia="Arial Unicode MS" w:hAnsi="Calibri" w:cs="Arial Unicode MS"/>
                <w:sz w:val="22"/>
                <w:szCs w:val="22"/>
              </w:rPr>
              <w:t>din care:</w:t>
            </w:r>
            <w:r w:rsidRPr="00FE0D0D">
              <w:rPr>
                <w:rFonts w:ascii="Calibri" w:eastAsia="Arial Unicode MS" w:hAnsi="Calibri" w:cs="Arial Unicode MS"/>
                <w:b/>
                <w:bCs/>
                <w:sz w:val="22"/>
                <w:szCs w:val="22"/>
              </w:rPr>
              <w:t xml:space="preserve"> </w:t>
            </w:r>
          </w:p>
        </w:tc>
        <w:tc>
          <w:tcPr>
            <w:tcW w:w="1375" w:type="dxa"/>
            <w:tcBorders>
              <w:top w:val="nil"/>
              <w:left w:val="single" w:sz="4" w:space="0" w:color="000000"/>
              <w:bottom w:val="single" w:sz="4" w:space="0" w:color="000000"/>
              <w:right w:val="single" w:sz="4" w:space="0" w:color="000000"/>
            </w:tcBorders>
            <w:shd w:val="clear" w:color="auto" w:fill="auto"/>
            <w:noWrap/>
            <w:vAlign w:val="center"/>
            <w:hideMark/>
          </w:tcPr>
          <w:p w:rsidR="00C46919" w:rsidRPr="00FE0D0D" w:rsidRDefault="00C46919" w:rsidP="008E19CF">
            <w:pPr>
              <w:jc w:val="right"/>
              <w:rPr>
                <w:rFonts w:ascii="Calibri" w:hAnsi="Calibri" w:cs="Calibri"/>
                <w:b/>
                <w:bCs/>
                <w:sz w:val="22"/>
                <w:szCs w:val="22"/>
              </w:rPr>
            </w:pPr>
            <w:r w:rsidRPr="00FE0D0D">
              <w:rPr>
                <w:rFonts w:ascii="Calibri" w:hAnsi="Calibri" w:cs="Calibri"/>
                <w:b/>
                <w:bCs/>
                <w:sz w:val="22"/>
                <w:szCs w:val="22"/>
              </w:rPr>
              <w:t>17,254.26</w:t>
            </w:r>
          </w:p>
        </w:tc>
        <w:tc>
          <w:tcPr>
            <w:tcW w:w="1458" w:type="dxa"/>
            <w:tcBorders>
              <w:top w:val="nil"/>
              <w:left w:val="nil"/>
              <w:bottom w:val="single" w:sz="4" w:space="0" w:color="000000"/>
              <w:right w:val="single" w:sz="4" w:space="0" w:color="000000"/>
            </w:tcBorders>
            <w:shd w:val="clear" w:color="auto" w:fill="auto"/>
            <w:noWrap/>
            <w:vAlign w:val="center"/>
            <w:hideMark/>
          </w:tcPr>
          <w:p w:rsidR="00C46919" w:rsidRPr="00FE0D0D" w:rsidRDefault="00C46919" w:rsidP="008E19CF">
            <w:pPr>
              <w:jc w:val="right"/>
              <w:rPr>
                <w:rFonts w:ascii="Calibri" w:hAnsi="Calibri" w:cs="Calibri"/>
                <w:b/>
                <w:bCs/>
                <w:sz w:val="22"/>
                <w:szCs w:val="22"/>
              </w:rPr>
            </w:pPr>
            <w:r w:rsidRPr="00FE0D0D">
              <w:rPr>
                <w:rFonts w:ascii="Calibri" w:hAnsi="Calibri" w:cs="Calibri"/>
                <w:b/>
                <w:bCs/>
                <w:sz w:val="22"/>
                <w:szCs w:val="22"/>
              </w:rPr>
              <w:t>8.51</w:t>
            </w:r>
          </w:p>
        </w:tc>
        <w:tc>
          <w:tcPr>
            <w:tcW w:w="1460" w:type="dxa"/>
            <w:tcBorders>
              <w:top w:val="nil"/>
              <w:left w:val="nil"/>
              <w:bottom w:val="single" w:sz="4" w:space="0" w:color="000000"/>
              <w:right w:val="single" w:sz="4" w:space="0" w:color="000000"/>
            </w:tcBorders>
            <w:shd w:val="clear" w:color="auto" w:fill="auto"/>
            <w:noWrap/>
            <w:vAlign w:val="center"/>
            <w:hideMark/>
          </w:tcPr>
          <w:p w:rsidR="00C46919" w:rsidRPr="00FE0D0D" w:rsidRDefault="00C46919" w:rsidP="008E19CF">
            <w:pPr>
              <w:jc w:val="right"/>
              <w:rPr>
                <w:rFonts w:ascii="Calibri" w:hAnsi="Calibri" w:cs="Calibri"/>
                <w:b/>
                <w:bCs/>
                <w:sz w:val="22"/>
                <w:szCs w:val="22"/>
              </w:rPr>
            </w:pPr>
            <w:r w:rsidRPr="00FE0D0D">
              <w:rPr>
                <w:rFonts w:ascii="Calibri" w:hAnsi="Calibri" w:cs="Calibri"/>
                <w:b/>
                <w:bCs/>
                <w:sz w:val="22"/>
                <w:szCs w:val="22"/>
              </w:rPr>
              <w:t>17,262.77</w:t>
            </w:r>
          </w:p>
        </w:tc>
      </w:tr>
      <w:tr w:rsidR="00C46919" w:rsidRPr="00FE0D0D" w:rsidTr="008E19CF">
        <w:trPr>
          <w:trHeight w:val="339"/>
        </w:trPr>
        <w:tc>
          <w:tcPr>
            <w:tcW w:w="5792" w:type="dxa"/>
            <w:tcBorders>
              <w:top w:val="nil"/>
              <w:left w:val="single" w:sz="4" w:space="0" w:color="auto"/>
              <w:bottom w:val="single" w:sz="4" w:space="0" w:color="auto"/>
              <w:right w:val="single" w:sz="4" w:space="0" w:color="auto"/>
            </w:tcBorders>
            <w:shd w:val="clear" w:color="auto" w:fill="auto"/>
            <w:vAlign w:val="center"/>
            <w:hideMark/>
          </w:tcPr>
          <w:p w:rsidR="00C46919" w:rsidRPr="00FE0D0D" w:rsidRDefault="00C46919" w:rsidP="008E19CF">
            <w:pPr>
              <w:ind w:firstLineChars="300" w:firstLine="660"/>
              <w:rPr>
                <w:rFonts w:ascii="Calibri" w:eastAsia="Arial Unicode MS" w:hAnsi="Calibri" w:cs="Arial Unicode MS"/>
                <w:b/>
                <w:bCs/>
                <w:sz w:val="22"/>
                <w:szCs w:val="22"/>
              </w:rPr>
            </w:pPr>
            <w:r w:rsidRPr="00FE0D0D">
              <w:rPr>
                <w:rFonts w:ascii="Calibri" w:eastAsia="Arial Unicode MS" w:hAnsi="Calibri" w:cs="Arial Unicode MS"/>
                <w:b/>
                <w:bCs/>
                <w:sz w:val="22"/>
                <w:szCs w:val="22"/>
              </w:rPr>
              <w:t>a)</w:t>
            </w:r>
            <w:r w:rsidRPr="00FE0D0D">
              <w:rPr>
                <w:rFonts w:ascii="Calibri" w:eastAsia="Arial Unicode MS" w:hAnsi="Calibri" w:cs="Arial Unicode MS"/>
                <w:sz w:val="22"/>
                <w:szCs w:val="22"/>
              </w:rPr>
              <w:t xml:space="preserve"> Avansuri din FSC</w:t>
            </w:r>
          </w:p>
        </w:tc>
        <w:tc>
          <w:tcPr>
            <w:tcW w:w="1375" w:type="dxa"/>
            <w:tcBorders>
              <w:top w:val="nil"/>
              <w:left w:val="single" w:sz="4" w:space="0" w:color="000000"/>
              <w:bottom w:val="single" w:sz="4" w:space="0" w:color="000000"/>
              <w:right w:val="single" w:sz="4" w:space="0" w:color="000000"/>
            </w:tcBorders>
            <w:shd w:val="clear" w:color="auto" w:fill="auto"/>
            <w:noWrap/>
            <w:vAlign w:val="center"/>
            <w:hideMark/>
          </w:tcPr>
          <w:p w:rsidR="00C46919" w:rsidRPr="00FE0D0D" w:rsidRDefault="00C46919" w:rsidP="008E19CF">
            <w:pPr>
              <w:jc w:val="right"/>
              <w:rPr>
                <w:rFonts w:ascii="Calibri" w:hAnsi="Calibri" w:cs="Calibri"/>
                <w:sz w:val="22"/>
                <w:szCs w:val="22"/>
              </w:rPr>
            </w:pPr>
            <w:r w:rsidRPr="00FE0D0D">
              <w:rPr>
                <w:rFonts w:ascii="Calibri" w:hAnsi="Calibri" w:cs="Calibri"/>
                <w:sz w:val="22"/>
                <w:szCs w:val="22"/>
              </w:rPr>
              <w:t>2,125.81</w:t>
            </w:r>
          </w:p>
        </w:tc>
        <w:tc>
          <w:tcPr>
            <w:tcW w:w="1458" w:type="dxa"/>
            <w:tcBorders>
              <w:top w:val="nil"/>
              <w:left w:val="nil"/>
              <w:bottom w:val="single" w:sz="4" w:space="0" w:color="000000"/>
              <w:right w:val="single" w:sz="4" w:space="0" w:color="000000"/>
            </w:tcBorders>
            <w:shd w:val="clear" w:color="auto" w:fill="auto"/>
            <w:noWrap/>
            <w:vAlign w:val="center"/>
            <w:hideMark/>
          </w:tcPr>
          <w:p w:rsidR="00C46919" w:rsidRPr="00FE0D0D" w:rsidRDefault="00C46919" w:rsidP="008E19CF">
            <w:pPr>
              <w:jc w:val="right"/>
              <w:rPr>
                <w:rFonts w:ascii="Calibri" w:hAnsi="Calibri" w:cs="Calibri"/>
                <w:sz w:val="22"/>
                <w:szCs w:val="22"/>
              </w:rPr>
            </w:pPr>
            <w:r w:rsidRPr="00FE0D0D">
              <w:rPr>
                <w:rFonts w:ascii="Calibri" w:hAnsi="Calibri" w:cs="Calibri"/>
                <w:sz w:val="22"/>
                <w:szCs w:val="22"/>
              </w:rPr>
              <w:t>0.00</w:t>
            </w:r>
          </w:p>
        </w:tc>
        <w:tc>
          <w:tcPr>
            <w:tcW w:w="1460" w:type="dxa"/>
            <w:tcBorders>
              <w:top w:val="nil"/>
              <w:left w:val="nil"/>
              <w:bottom w:val="single" w:sz="4" w:space="0" w:color="000000"/>
              <w:right w:val="single" w:sz="4" w:space="0" w:color="000000"/>
            </w:tcBorders>
            <w:shd w:val="clear" w:color="auto" w:fill="auto"/>
            <w:noWrap/>
            <w:vAlign w:val="center"/>
            <w:hideMark/>
          </w:tcPr>
          <w:p w:rsidR="00C46919" w:rsidRPr="00FE0D0D" w:rsidRDefault="00C46919" w:rsidP="008E19CF">
            <w:pPr>
              <w:jc w:val="right"/>
              <w:rPr>
                <w:rFonts w:ascii="Calibri" w:hAnsi="Calibri" w:cs="Calibri"/>
                <w:sz w:val="22"/>
                <w:szCs w:val="22"/>
              </w:rPr>
            </w:pPr>
            <w:r w:rsidRPr="00FE0D0D">
              <w:rPr>
                <w:rFonts w:ascii="Calibri" w:hAnsi="Calibri" w:cs="Calibri"/>
                <w:sz w:val="22"/>
                <w:szCs w:val="22"/>
              </w:rPr>
              <w:t>2,125.81</w:t>
            </w:r>
          </w:p>
        </w:tc>
      </w:tr>
      <w:tr w:rsidR="00C46919" w:rsidRPr="00FE0D0D" w:rsidTr="008E19CF">
        <w:trPr>
          <w:trHeight w:val="339"/>
        </w:trPr>
        <w:tc>
          <w:tcPr>
            <w:tcW w:w="5792" w:type="dxa"/>
            <w:tcBorders>
              <w:top w:val="nil"/>
              <w:left w:val="single" w:sz="4" w:space="0" w:color="auto"/>
              <w:bottom w:val="single" w:sz="4" w:space="0" w:color="auto"/>
              <w:right w:val="single" w:sz="4" w:space="0" w:color="auto"/>
            </w:tcBorders>
            <w:shd w:val="clear" w:color="auto" w:fill="auto"/>
            <w:vAlign w:val="center"/>
            <w:hideMark/>
          </w:tcPr>
          <w:p w:rsidR="00C46919" w:rsidRPr="00FE0D0D" w:rsidRDefault="00C46919" w:rsidP="008E19CF">
            <w:pPr>
              <w:ind w:firstLineChars="300" w:firstLine="660"/>
              <w:rPr>
                <w:rFonts w:ascii="Calibri" w:eastAsia="Arial Unicode MS" w:hAnsi="Calibri" w:cs="Arial Unicode MS"/>
                <w:b/>
                <w:bCs/>
                <w:sz w:val="22"/>
                <w:szCs w:val="22"/>
              </w:rPr>
            </w:pPr>
            <w:r w:rsidRPr="00FE0D0D">
              <w:rPr>
                <w:rFonts w:ascii="Calibri" w:eastAsia="Arial Unicode MS" w:hAnsi="Calibri" w:cs="Arial Unicode MS"/>
                <w:b/>
                <w:bCs/>
                <w:sz w:val="22"/>
                <w:szCs w:val="22"/>
              </w:rPr>
              <w:t>b)</w:t>
            </w:r>
            <w:r w:rsidRPr="00FE0D0D">
              <w:rPr>
                <w:rFonts w:ascii="Calibri" w:eastAsia="Arial Unicode MS" w:hAnsi="Calibri" w:cs="Arial Unicode MS"/>
                <w:sz w:val="22"/>
                <w:szCs w:val="22"/>
              </w:rPr>
              <w:t xml:space="preserve"> Rambursari din FSC</w:t>
            </w:r>
          </w:p>
        </w:tc>
        <w:tc>
          <w:tcPr>
            <w:tcW w:w="1375" w:type="dxa"/>
            <w:tcBorders>
              <w:top w:val="nil"/>
              <w:left w:val="single" w:sz="4" w:space="0" w:color="000000"/>
              <w:bottom w:val="single" w:sz="4" w:space="0" w:color="000000"/>
              <w:right w:val="single" w:sz="4" w:space="0" w:color="000000"/>
            </w:tcBorders>
            <w:shd w:val="clear" w:color="auto" w:fill="auto"/>
            <w:noWrap/>
            <w:vAlign w:val="center"/>
            <w:hideMark/>
          </w:tcPr>
          <w:p w:rsidR="00C46919" w:rsidRPr="00FE0D0D" w:rsidRDefault="00C46919" w:rsidP="008E19CF">
            <w:pPr>
              <w:jc w:val="right"/>
              <w:rPr>
                <w:rFonts w:ascii="Calibri" w:hAnsi="Calibri" w:cs="Calibri"/>
                <w:sz w:val="22"/>
                <w:szCs w:val="22"/>
              </w:rPr>
            </w:pPr>
            <w:r w:rsidRPr="00FE0D0D">
              <w:rPr>
                <w:rFonts w:ascii="Calibri" w:hAnsi="Calibri" w:cs="Calibri"/>
                <w:sz w:val="22"/>
                <w:szCs w:val="22"/>
              </w:rPr>
              <w:t>15,128.45</w:t>
            </w:r>
          </w:p>
        </w:tc>
        <w:tc>
          <w:tcPr>
            <w:tcW w:w="1458" w:type="dxa"/>
            <w:tcBorders>
              <w:top w:val="nil"/>
              <w:left w:val="nil"/>
              <w:bottom w:val="single" w:sz="4" w:space="0" w:color="000000"/>
              <w:right w:val="single" w:sz="4" w:space="0" w:color="000000"/>
            </w:tcBorders>
            <w:shd w:val="clear" w:color="auto" w:fill="auto"/>
            <w:noWrap/>
            <w:vAlign w:val="center"/>
            <w:hideMark/>
          </w:tcPr>
          <w:p w:rsidR="00C46919" w:rsidRPr="00FE0D0D" w:rsidRDefault="00C46919" w:rsidP="008E19CF">
            <w:pPr>
              <w:jc w:val="right"/>
              <w:rPr>
                <w:rFonts w:ascii="Calibri" w:hAnsi="Calibri" w:cs="Calibri"/>
                <w:sz w:val="22"/>
                <w:szCs w:val="22"/>
              </w:rPr>
            </w:pPr>
            <w:r w:rsidRPr="00FE0D0D">
              <w:rPr>
                <w:rFonts w:ascii="Calibri" w:hAnsi="Calibri" w:cs="Calibri"/>
                <w:sz w:val="22"/>
                <w:szCs w:val="22"/>
              </w:rPr>
              <w:t>8.51</w:t>
            </w:r>
          </w:p>
        </w:tc>
        <w:tc>
          <w:tcPr>
            <w:tcW w:w="1460" w:type="dxa"/>
            <w:tcBorders>
              <w:top w:val="nil"/>
              <w:left w:val="nil"/>
              <w:bottom w:val="single" w:sz="4" w:space="0" w:color="000000"/>
              <w:right w:val="single" w:sz="4" w:space="0" w:color="000000"/>
            </w:tcBorders>
            <w:shd w:val="clear" w:color="auto" w:fill="auto"/>
            <w:noWrap/>
            <w:vAlign w:val="center"/>
            <w:hideMark/>
          </w:tcPr>
          <w:p w:rsidR="00C46919" w:rsidRPr="00FE0D0D" w:rsidRDefault="00C46919" w:rsidP="008E19CF">
            <w:pPr>
              <w:jc w:val="right"/>
              <w:rPr>
                <w:rFonts w:ascii="Calibri" w:hAnsi="Calibri" w:cs="Calibri"/>
                <w:sz w:val="22"/>
                <w:szCs w:val="22"/>
              </w:rPr>
            </w:pPr>
            <w:r w:rsidRPr="00FE0D0D">
              <w:rPr>
                <w:rFonts w:ascii="Calibri" w:hAnsi="Calibri" w:cs="Calibri"/>
                <w:sz w:val="22"/>
                <w:szCs w:val="22"/>
              </w:rPr>
              <w:t>15,136.96</w:t>
            </w:r>
          </w:p>
        </w:tc>
      </w:tr>
      <w:tr w:rsidR="00C46919" w:rsidRPr="00FE0D0D" w:rsidTr="008E19CF">
        <w:trPr>
          <w:trHeight w:val="678"/>
        </w:trPr>
        <w:tc>
          <w:tcPr>
            <w:tcW w:w="5792" w:type="dxa"/>
            <w:tcBorders>
              <w:top w:val="nil"/>
              <w:left w:val="single" w:sz="4" w:space="0" w:color="auto"/>
              <w:bottom w:val="single" w:sz="4" w:space="0" w:color="auto"/>
              <w:right w:val="single" w:sz="4" w:space="0" w:color="auto"/>
            </w:tcBorders>
            <w:shd w:val="clear" w:color="auto" w:fill="auto"/>
            <w:vAlign w:val="center"/>
            <w:hideMark/>
          </w:tcPr>
          <w:p w:rsidR="00C46919" w:rsidRPr="00FE0D0D" w:rsidRDefault="00C46919" w:rsidP="008E19CF">
            <w:pPr>
              <w:ind w:firstLineChars="100" w:firstLine="220"/>
              <w:rPr>
                <w:rFonts w:ascii="Calibri" w:eastAsia="Arial Unicode MS" w:hAnsi="Calibri" w:cs="Arial Unicode MS"/>
                <w:b/>
                <w:bCs/>
                <w:sz w:val="22"/>
                <w:szCs w:val="22"/>
              </w:rPr>
            </w:pPr>
            <w:r w:rsidRPr="00FE0D0D">
              <w:rPr>
                <w:rFonts w:ascii="Calibri" w:eastAsia="Arial Unicode MS" w:hAnsi="Calibri" w:cs="Arial Unicode MS"/>
                <w:b/>
                <w:bCs/>
                <w:sz w:val="22"/>
                <w:szCs w:val="22"/>
              </w:rPr>
              <w:t xml:space="preserve">B2. Fonduri pentru dezvoltare rurala si pescuit (FEADR+FEP), </w:t>
            </w:r>
            <w:r w:rsidRPr="00FE0D0D">
              <w:rPr>
                <w:rFonts w:ascii="Calibri" w:eastAsia="Arial Unicode MS" w:hAnsi="Calibri" w:cs="Arial Unicode MS"/>
                <w:sz w:val="22"/>
                <w:szCs w:val="22"/>
              </w:rPr>
              <w:t xml:space="preserve">din care: </w:t>
            </w:r>
          </w:p>
        </w:tc>
        <w:tc>
          <w:tcPr>
            <w:tcW w:w="1375" w:type="dxa"/>
            <w:tcBorders>
              <w:top w:val="nil"/>
              <w:left w:val="single" w:sz="4" w:space="0" w:color="000000"/>
              <w:bottom w:val="single" w:sz="4" w:space="0" w:color="000000"/>
              <w:right w:val="single" w:sz="4" w:space="0" w:color="000000"/>
            </w:tcBorders>
            <w:shd w:val="clear" w:color="auto" w:fill="auto"/>
            <w:noWrap/>
            <w:vAlign w:val="center"/>
            <w:hideMark/>
          </w:tcPr>
          <w:p w:rsidR="00C46919" w:rsidRPr="00FE0D0D" w:rsidRDefault="00C46919" w:rsidP="008E19CF">
            <w:pPr>
              <w:jc w:val="right"/>
              <w:rPr>
                <w:rFonts w:ascii="Calibri" w:hAnsi="Calibri" w:cs="Calibri"/>
                <w:b/>
                <w:bCs/>
                <w:sz w:val="22"/>
                <w:szCs w:val="22"/>
              </w:rPr>
            </w:pPr>
            <w:r w:rsidRPr="00FE0D0D">
              <w:rPr>
                <w:rFonts w:ascii="Calibri" w:hAnsi="Calibri" w:cs="Calibri"/>
                <w:b/>
                <w:bCs/>
                <w:sz w:val="22"/>
                <w:szCs w:val="22"/>
              </w:rPr>
              <w:t>7,734.02</w:t>
            </w:r>
          </w:p>
        </w:tc>
        <w:tc>
          <w:tcPr>
            <w:tcW w:w="1458" w:type="dxa"/>
            <w:tcBorders>
              <w:top w:val="nil"/>
              <w:left w:val="nil"/>
              <w:bottom w:val="single" w:sz="4" w:space="0" w:color="000000"/>
              <w:right w:val="single" w:sz="4" w:space="0" w:color="000000"/>
            </w:tcBorders>
            <w:shd w:val="clear" w:color="auto" w:fill="auto"/>
            <w:noWrap/>
            <w:vAlign w:val="center"/>
            <w:hideMark/>
          </w:tcPr>
          <w:p w:rsidR="00C46919" w:rsidRPr="00FE0D0D" w:rsidRDefault="00C46919" w:rsidP="008E19CF">
            <w:pPr>
              <w:jc w:val="right"/>
              <w:rPr>
                <w:rFonts w:ascii="Calibri" w:hAnsi="Calibri" w:cs="Calibri"/>
                <w:b/>
                <w:bCs/>
                <w:sz w:val="22"/>
                <w:szCs w:val="22"/>
              </w:rPr>
            </w:pPr>
            <w:r w:rsidRPr="00FE0D0D">
              <w:rPr>
                <w:rFonts w:ascii="Calibri" w:hAnsi="Calibri" w:cs="Calibri"/>
                <w:b/>
                <w:bCs/>
                <w:sz w:val="22"/>
                <w:szCs w:val="22"/>
              </w:rPr>
              <w:t>-435.09</w:t>
            </w:r>
          </w:p>
        </w:tc>
        <w:tc>
          <w:tcPr>
            <w:tcW w:w="1460" w:type="dxa"/>
            <w:tcBorders>
              <w:top w:val="nil"/>
              <w:left w:val="nil"/>
              <w:bottom w:val="single" w:sz="4" w:space="0" w:color="000000"/>
              <w:right w:val="single" w:sz="4" w:space="0" w:color="000000"/>
            </w:tcBorders>
            <w:shd w:val="clear" w:color="auto" w:fill="auto"/>
            <w:noWrap/>
            <w:vAlign w:val="center"/>
            <w:hideMark/>
          </w:tcPr>
          <w:p w:rsidR="00C46919" w:rsidRPr="00FE0D0D" w:rsidRDefault="00C46919" w:rsidP="008E19CF">
            <w:pPr>
              <w:jc w:val="right"/>
              <w:rPr>
                <w:rFonts w:ascii="Calibri" w:hAnsi="Calibri" w:cs="Calibri"/>
                <w:b/>
                <w:bCs/>
                <w:sz w:val="22"/>
                <w:szCs w:val="22"/>
              </w:rPr>
            </w:pPr>
            <w:r w:rsidRPr="00FE0D0D">
              <w:rPr>
                <w:rFonts w:ascii="Calibri" w:hAnsi="Calibri" w:cs="Calibri"/>
                <w:b/>
                <w:bCs/>
                <w:sz w:val="22"/>
                <w:szCs w:val="22"/>
              </w:rPr>
              <w:t>7,298.93</w:t>
            </w:r>
          </w:p>
        </w:tc>
      </w:tr>
      <w:tr w:rsidR="00C46919" w:rsidRPr="00FE0D0D" w:rsidTr="008E19CF">
        <w:trPr>
          <w:trHeight w:val="339"/>
        </w:trPr>
        <w:tc>
          <w:tcPr>
            <w:tcW w:w="5792" w:type="dxa"/>
            <w:tcBorders>
              <w:top w:val="nil"/>
              <w:left w:val="single" w:sz="4" w:space="0" w:color="auto"/>
              <w:bottom w:val="single" w:sz="4" w:space="0" w:color="auto"/>
              <w:right w:val="single" w:sz="4" w:space="0" w:color="auto"/>
            </w:tcBorders>
            <w:shd w:val="clear" w:color="auto" w:fill="auto"/>
            <w:vAlign w:val="center"/>
            <w:hideMark/>
          </w:tcPr>
          <w:p w:rsidR="00C46919" w:rsidRPr="00FE0D0D" w:rsidRDefault="00C46919" w:rsidP="008E19CF">
            <w:pPr>
              <w:ind w:firstLineChars="300" w:firstLine="660"/>
              <w:rPr>
                <w:rFonts w:ascii="Calibri" w:eastAsia="Arial Unicode MS" w:hAnsi="Calibri" w:cs="Arial Unicode MS"/>
                <w:b/>
                <w:bCs/>
                <w:sz w:val="22"/>
                <w:szCs w:val="22"/>
              </w:rPr>
            </w:pPr>
            <w:r w:rsidRPr="00FE0D0D">
              <w:rPr>
                <w:rFonts w:ascii="Calibri" w:eastAsia="Arial Unicode MS" w:hAnsi="Calibri" w:cs="Arial Unicode MS"/>
                <w:b/>
                <w:bCs/>
                <w:sz w:val="22"/>
                <w:szCs w:val="22"/>
              </w:rPr>
              <w:t>a)</w:t>
            </w:r>
            <w:r w:rsidRPr="00FE0D0D">
              <w:rPr>
                <w:rFonts w:ascii="Calibri" w:eastAsia="Arial Unicode MS" w:hAnsi="Calibri" w:cs="Arial Unicode MS"/>
                <w:sz w:val="22"/>
                <w:szCs w:val="22"/>
              </w:rPr>
              <w:t xml:space="preserve"> Avansuri (FEADR+FEP)</w:t>
            </w:r>
          </w:p>
        </w:tc>
        <w:tc>
          <w:tcPr>
            <w:tcW w:w="1375" w:type="dxa"/>
            <w:tcBorders>
              <w:top w:val="nil"/>
              <w:left w:val="single" w:sz="4" w:space="0" w:color="000000"/>
              <w:bottom w:val="single" w:sz="4" w:space="0" w:color="000000"/>
              <w:right w:val="single" w:sz="4" w:space="0" w:color="000000"/>
            </w:tcBorders>
            <w:shd w:val="clear" w:color="auto" w:fill="auto"/>
            <w:noWrap/>
            <w:vAlign w:val="center"/>
            <w:hideMark/>
          </w:tcPr>
          <w:p w:rsidR="00C46919" w:rsidRPr="00FE0D0D" w:rsidRDefault="00C46919" w:rsidP="008E19CF">
            <w:pPr>
              <w:jc w:val="right"/>
              <w:rPr>
                <w:rFonts w:ascii="Calibri" w:hAnsi="Calibri" w:cs="Calibri"/>
                <w:sz w:val="22"/>
                <w:szCs w:val="22"/>
              </w:rPr>
            </w:pPr>
            <w:r w:rsidRPr="00FE0D0D">
              <w:rPr>
                <w:rFonts w:ascii="Calibri" w:hAnsi="Calibri" w:cs="Calibri"/>
                <w:sz w:val="22"/>
                <w:szCs w:val="22"/>
              </w:rPr>
              <w:t>593.88</w:t>
            </w:r>
          </w:p>
        </w:tc>
        <w:tc>
          <w:tcPr>
            <w:tcW w:w="1458" w:type="dxa"/>
            <w:tcBorders>
              <w:top w:val="nil"/>
              <w:left w:val="nil"/>
              <w:bottom w:val="single" w:sz="4" w:space="0" w:color="000000"/>
              <w:right w:val="single" w:sz="4" w:space="0" w:color="000000"/>
            </w:tcBorders>
            <w:shd w:val="clear" w:color="auto" w:fill="auto"/>
            <w:noWrap/>
            <w:vAlign w:val="center"/>
            <w:hideMark/>
          </w:tcPr>
          <w:p w:rsidR="00C46919" w:rsidRPr="00FE0D0D" w:rsidRDefault="00C46919" w:rsidP="008E19CF">
            <w:pPr>
              <w:jc w:val="right"/>
              <w:rPr>
                <w:rFonts w:ascii="Calibri" w:hAnsi="Calibri" w:cs="Calibri"/>
                <w:sz w:val="22"/>
                <w:szCs w:val="22"/>
              </w:rPr>
            </w:pPr>
            <w:r w:rsidRPr="00FE0D0D">
              <w:rPr>
                <w:rFonts w:ascii="Calibri" w:hAnsi="Calibri" w:cs="Calibri"/>
                <w:sz w:val="22"/>
                <w:szCs w:val="22"/>
              </w:rPr>
              <w:t>-561.58</w:t>
            </w:r>
          </w:p>
        </w:tc>
        <w:tc>
          <w:tcPr>
            <w:tcW w:w="1460" w:type="dxa"/>
            <w:tcBorders>
              <w:top w:val="nil"/>
              <w:left w:val="nil"/>
              <w:bottom w:val="single" w:sz="4" w:space="0" w:color="000000"/>
              <w:right w:val="single" w:sz="4" w:space="0" w:color="000000"/>
            </w:tcBorders>
            <w:shd w:val="clear" w:color="auto" w:fill="auto"/>
            <w:noWrap/>
            <w:vAlign w:val="center"/>
            <w:hideMark/>
          </w:tcPr>
          <w:p w:rsidR="00C46919" w:rsidRPr="00FE0D0D" w:rsidRDefault="00C46919" w:rsidP="008E19CF">
            <w:pPr>
              <w:jc w:val="right"/>
              <w:rPr>
                <w:rFonts w:ascii="Calibri" w:hAnsi="Calibri" w:cs="Calibri"/>
                <w:sz w:val="22"/>
                <w:szCs w:val="22"/>
              </w:rPr>
            </w:pPr>
            <w:r w:rsidRPr="00FE0D0D">
              <w:rPr>
                <w:rFonts w:ascii="Calibri" w:hAnsi="Calibri" w:cs="Calibri"/>
                <w:sz w:val="22"/>
                <w:szCs w:val="22"/>
              </w:rPr>
              <w:t>32.30</w:t>
            </w:r>
          </w:p>
        </w:tc>
      </w:tr>
      <w:tr w:rsidR="00C46919" w:rsidRPr="00FE0D0D" w:rsidTr="008E19CF">
        <w:trPr>
          <w:trHeight w:val="339"/>
        </w:trPr>
        <w:tc>
          <w:tcPr>
            <w:tcW w:w="5792" w:type="dxa"/>
            <w:tcBorders>
              <w:top w:val="nil"/>
              <w:left w:val="single" w:sz="4" w:space="0" w:color="auto"/>
              <w:bottom w:val="single" w:sz="4" w:space="0" w:color="auto"/>
              <w:right w:val="single" w:sz="4" w:space="0" w:color="auto"/>
            </w:tcBorders>
            <w:shd w:val="clear" w:color="auto" w:fill="auto"/>
            <w:vAlign w:val="center"/>
            <w:hideMark/>
          </w:tcPr>
          <w:p w:rsidR="00C46919" w:rsidRPr="00FE0D0D" w:rsidRDefault="00C46919" w:rsidP="008E19CF">
            <w:pPr>
              <w:ind w:firstLineChars="300" w:firstLine="660"/>
              <w:rPr>
                <w:rFonts w:ascii="Calibri" w:eastAsia="Arial Unicode MS" w:hAnsi="Calibri" w:cs="Arial Unicode MS"/>
                <w:b/>
                <w:bCs/>
                <w:sz w:val="22"/>
                <w:szCs w:val="22"/>
              </w:rPr>
            </w:pPr>
            <w:r w:rsidRPr="00FE0D0D">
              <w:rPr>
                <w:rFonts w:ascii="Calibri" w:eastAsia="Arial Unicode MS" w:hAnsi="Calibri" w:cs="Arial Unicode MS"/>
                <w:b/>
                <w:bCs/>
                <w:sz w:val="22"/>
                <w:szCs w:val="22"/>
              </w:rPr>
              <w:t>b)</w:t>
            </w:r>
            <w:r w:rsidRPr="00FE0D0D">
              <w:rPr>
                <w:rFonts w:ascii="Calibri" w:eastAsia="Arial Unicode MS" w:hAnsi="Calibri" w:cs="Arial Unicode MS"/>
                <w:sz w:val="22"/>
                <w:szCs w:val="22"/>
              </w:rPr>
              <w:t xml:space="preserve"> Rambursari  (FEADR+FEP)</w:t>
            </w:r>
          </w:p>
        </w:tc>
        <w:tc>
          <w:tcPr>
            <w:tcW w:w="1375" w:type="dxa"/>
            <w:tcBorders>
              <w:top w:val="nil"/>
              <w:left w:val="single" w:sz="4" w:space="0" w:color="000000"/>
              <w:bottom w:val="single" w:sz="4" w:space="0" w:color="000000"/>
              <w:right w:val="single" w:sz="4" w:space="0" w:color="000000"/>
            </w:tcBorders>
            <w:shd w:val="clear" w:color="auto" w:fill="auto"/>
            <w:noWrap/>
            <w:vAlign w:val="center"/>
            <w:hideMark/>
          </w:tcPr>
          <w:p w:rsidR="00C46919" w:rsidRPr="00FE0D0D" w:rsidRDefault="00C46919" w:rsidP="008E19CF">
            <w:pPr>
              <w:jc w:val="right"/>
              <w:rPr>
                <w:rFonts w:ascii="Calibri" w:hAnsi="Calibri" w:cs="Calibri"/>
                <w:sz w:val="22"/>
                <w:szCs w:val="22"/>
              </w:rPr>
            </w:pPr>
            <w:r w:rsidRPr="00FE0D0D">
              <w:rPr>
                <w:rFonts w:ascii="Calibri" w:hAnsi="Calibri" w:cs="Calibri"/>
                <w:sz w:val="22"/>
                <w:szCs w:val="22"/>
              </w:rPr>
              <w:t>7,140.15</w:t>
            </w:r>
          </w:p>
        </w:tc>
        <w:tc>
          <w:tcPr>
            <w:tcW w:w="1458" w:type="dxa"/>
            <w:tcBorders>
              <w:top w:val="nil"/>
              <w:left w:val="nil"/>
              <w:bottom w:val="single" w:sz="4" w:space="0" w:color="000000"/>
              <w:right w:val="single" w:sz="4" w:space="0" w:color="000000"/>
            </w:tcBorders>
            <w:shd w:val="clear" w:color="auto" w:fill="auto"/>
            <w:noWrap/>
            <w:vAlign w:val="center"/>
            <w:hideMark/>
          </w:tcPr>
          <w:p w:rsidR="00C46919" w:rsidRPr="00FE0D0D" w:rsidRDefault="00C46919" w:rsidP="008E19CF">
            <w:pPr>
              <w:jc w:val="right"/>
              <w:rPr>
                <w:rFonts w:ascii="Calibri" w:hAnsi="Calibri" w:cs="Calibri"/>
                <w:sz w:val="22"/>
                <w:szCs w:val="22"/>
              </w:rPr>
            </w:pPr>
            <w:r w:rsidRPr="00FE0D0D">
              <w:rPr>
                <w:rFonts w:ascii="Calibri" w:hAnsi="Calibri" w:cs="Calibri"/>
                <w:sz w:val="22"/>
                <w:szCs w:val="22"/>
              </w:rPr>
              <w:t>126.49</w:t>
            </w:r>
          </w:p>
        </w:tc>
        <w:tc>
          <w:tcPr>
            <w:tcW w:w="1460" w:type="dxa"/>
            <w:tcBorders>
              <w:top w:val="nil"/>
              <w:left w:val="nil"/>
              <w:bottom w:val="single" w:sz="4" w:space="0" w:color="000000"/>
              <w:right w:val="single" w:sz="4" w:space="0" w:color="000000"/>
            </w:tcBorders>
            <w:shd w:val="clear" w:color="auto" w:fill="auto"/>
            <w:noWrap/>
            <w:vAlign w:val="center"/>
            <w:hideMark/>
          </w:tcPr>
          <w:p w:rsidR="00C46919" w:rsidRPr="00FE0D0D" w:rsidRDefault="00C46919" w:rsidP="008E19CF">
            <w:pPr>
              <w:jc w:val="right"/>
              <w:rPr>
                <w:rFonts w:ascii="Calibri" w:hAnsi="Calibri" w:cs="Calibri"/>
                <w:sz w:val="22"/>
                <w:szCs w:val="22"/>
              </w:rPr>
            </w:pPr>
            <w:r w:rsidRPr="00FE0D0D">
              <w:rPr>
                <w:rFonts w:ascii="Calibri" w:hAnsi="Calibri" w:cs="Calibri"/>
                <w:sz w:val="22"/>
                <w:szCs w:val="22"/>
              </w:rPr>
              <w:t>7,266.63</w:t>
            </w:r>
          </w:p>
        </w:tc>
      </w:tr>
      <w:tr w:rsidR="00C46919" w:rsidRPr="00FE0D0D" w:rsidTr="008E19CF">
        <w:trPr>
          <w:trHeight w:val="339"/>
        </w:trPr>
        <w:tc>
          <w:tcPr>
            <w:tcW w:w="5792" w:type="dxa"/>
            <w:tcBorders>
              <w:top w:val="nil"/>
              <w:left w:val="single" w:sz="4" w:space="0" w:color="auto"/>
              <w:bottom w:val="single" w:sz="4" w:space="0" w:color="auto"/>
              <w:right w:val="single" w:sz="4" w:space="0" w:color="auto"/>
            </w:tcBorders>
            <w:shd w:val="clear" w:color="auto" w:fill="auto"/>
            <w:vAlign w:val="center"/>
            <w:hideMark/>
          </w:tcPr>
          <w:p w:rsidR="00C46919" w:rsidRPr="00FE0D0D" w:rsidRDefault="00C46919" w:rsidP="008E19CF">
            <w:pPr>
              <w:ind w:firstLineChars="100" w:firstLine="220"/>
              <w:rPr>
                <w:rFonts w:ascii="Calibri" w:eastAsia="Arial Unicode MS" w:hAnsi="Calibri" w:cs="Arial Unicode MS"/>
                <w:b/>
                <w:bCs/>
                <w:sz w:val="22"/>
                <w:szCs w:val="22"/>
              </w:rPr>
            </w:pPr>
            <w:r w:rsidRPr="00FE0D0D">
              <w:rPr>
                <w:rFonts w:ascii="Calibri" w:eastAsia="Arial Unicode MS" w:hAnsi="Calibri" w:cs="Arial Unicode MS"/>
                <w:b/>
                <w:bCs/>
                <w:sz w:val="22"/>
                <w:szCs w:val="22"/>
              </w:rPr>
              <w:t>B3. Fondul European pentru Garantare Agricola (FEGA)</w:t>
            </w:r>
          </w:p>
        </w:tc>
        <w:tc>
          <w:tcPr>
            <w:tcW w:w="1375" w:type="dxa"/>
            <w:tcBorders>
              <w:top w:val="nil"/>
              <w:left w:val="single" w:sz="4" w:space="0" w:color="000000"/>
              <w:bottom w:val="single" w:sz="4" w:space="0" w:color="000000"/>
              <w:right w:val="single" w:sz="4" w:space="0" w:color="000000"/>
            </w:tcBorders>
            <w:shd w:val="clear" w:color="auto" w:fill="auto"/>
            <w:noWrap/>
            <w:vAlign w:val="center"/>
            <w:hideMark/>
          </w:tcPr>
          <w:p w:rsidR="00C46919" w:rsidRPr="00FE0D0D" w:rsidRDefault="00C46919" w:rsidP="008E19CF">
            <w:pPr>
              <w:jc w:val="right"/>
              <w:rPr>
                <w:rFonts w:ascii="Calibri" w:hAnsi="Calibri" w:cs="Calibri"/>
                <w:sz w:val="22"/>
                <w:szCs w:val="22"/>
              </w:rPr>
            </w:pPr>
            <w:r w:rsidRPr="00FE0D0D">
              <w:rPr>
                <w:rFonts w:ascii="Calibri" w:hAnsi="Calibri" w:cs="Calibri"/>
                <w:sz w:val="22"/>
                <w:szCs w:val="22"/>
              </w:rPr>
              <w:t>7,658.82</w:t>
            </w:r>
          </w:p>
        </w:tc>
        <w:tc>
          <w:tcPr>
            <w:tcW w:w="1458" w:type="dxa"/>
            <w:tcBorders>
              <w:top w:val="nil"/>
              <w:left w:val="nil"/>
              <w:bottom w:val="single" w:sz="4" w:space="0" w:color="000000"/>
              <w:right w:val="single" w:sz="4" w:space="0" w:color="000000"/>
            </w:tcBorders>
            <w:shd w:val="clear" w:color="auto" w:fill="auto"/>
            <w:noWrap/>
            <w:vAlign w:val="center"/>
            <w:hideMark/>
          </w:tcPr>
          <w:p w:rsidR="00C46919" w:rsidRPr="00FE0D0D" w:rsidRDefault="00C46919" w:rsidP="008E19CF">
            <w:pPr>
              <w:jc w:val="right"/>
              <w:rPr>
                <w:rFonts w:ascii="Calibri" w:hAnsi="Calibri" w:cs="Calibri"/>
                <w:sz w:val="22"/>
                <w:szCs w:val="22"/>
              </w:rPr>
            </w:pPr>
            <w:r w:rsidRPr="00FE0D0D">
              <w:rPr>
                <w:rFonts w:ascii="Calibri" w:hAnsi="Calibri" w:cs="Calibri"/>
                <w:sz w:val="22"/>
                <w:szCs w:val="22"/>
              </w:rPr>
              <w:t>0.00</w:t>
            </w:r>
          </w:p>
        </w:tc>
        <w:tc>
          <w:tcPr>
            <w:tcW w:w="1460" w:type="dxa"/>
            <w:tcBorders>
              <w:top w:val="nil"/>
              <w:left w:val="nil"/>
              <w:bottom w:val="single" w:sz="4" w:space="0" w:color="000000"/>
              <w:right w:val="single" w:sz="4" w:space="0" w:color="000000"/>
            </w:tcBorders>
            <w:shd w:val="clear" w:color="auto" w:fill="auto"/>
            <w:noWrap/>
            <w:vAlign w:val="center"/>
            <w:hideMark/>
          </w:tcPr>
          <w:p w:rsidR="00C46919" w:rsidRPr="00FE0D0D" w:rsidRDefault="00C46919" w:rsidP="008E19CF">
            <w:pPr>
              <w:jc w:val="right"/>
              <w:rPr>
                <w:rFonts w:ascii="Calibri" w:hAnsi="Calibri" w:cs="Calibri"/>
                <w:sz w:val="22"/>
                <w:szCs w:val="22"/>
              </w:rPr>
            </w:pPr>
            <w:r w:rsidRPr="00FE0D0D">
              <w:rPr>
                <w:rFonts w:ascii="Calibri" w:hAnsi="Calibri" w:cs="Calibri"/>
                <w:sz w:val="22"/>
                <w:szCs w:val="22"/>
              </w:rPr>
              <w:t>7,658.82</w:t>
            </w:r>
          </w:p>
        </w:tc>
      </w:tr>
      <w:tr w:rsidR="00C46919" w:rsidRPr="00FE0D0D" w:rsidTr="008E19CF">
        <w:trPr>
          <w:trHeight w:val="339"/>
        </w:trPr>
        <w:tc>
          <w:tcPr>
            <w:tcW w:w="5792" w:type="dxa"/>
            <w:tcBorders>
              <w:top w:val="nil"/>
              <w:left w:val="single" w:sz="4" w:space="0" w:color="auto"/>
              <w:bottom w:val="single" w:sz="4" w:space="0" w:color="auto"/>
              <w:right w:val="single" w:sz="4" w:space="0" w:color="auto"/>
            </w:tcBorders>
            <w:shd w:val="clear" w:color="auto" w:fill="auto"/>
            <w:vAlign w:val="center"/>
            <w:hideMark/>
          </w:tcPr>
          <w:p w:rsidR="00C46919" w:rsidRPr="00FE0D0D" w:rsidRDefault="00C46919" w:rsidP="008E19CF">
            <w:pPr>
              <w:ind w:firstLineChars="100" w:firstLine="220"/>
              <w:rPr>
                <w:rFonts w:ascii="Calibri" w:eastAsia="Arial Unicode MS" w:hAnsi="Calibri" w:cs="Arial Unicode MS"/>
                <w:b/>
                <w:bCs/>
                <w:sz w:val="22"/>
                <w:szCs w:val="22"/>
              </w:rPr>
            </w:pPr>
            <w:r w:rsidRPr="00FE0D0D">
              <w:rPr>
                <w:rFonts w:ascii="Calibri" w:eastAsia="Arial Unicode MS" w:hAnsi="Calibri" w:cs="Arial Unicode MS"/>
                <w:b/>
                <w:bCs/>
                <w:sz w:val="22"/>
                <w:szCs w:val="22"/>
              </w:rPr>
              <w:t xml:space="preserve">B4. Altele (post-aderare), </w:t>
            </w:r>
            <w:r w:rsidRPr="00FE0D0D">
              <w:rPr>
                <w:rFonts w:ascii="Calibri" w:eastAsia="Arial Unicode MS" w:hAnsi="Calibri" w:cs="Arial Unicode MS"/>
                <w:sz w:val="22"/>
                <w:szCs w:val="22"/>
              </w:rPr>
              <w:t xml:space="preserve">din care: </w:t>
            </w:r>
          </w:p>
        </w:tc>
        <w:tc>
          <w:tcPr>
            <w:tcW w:w="1375" w:type="dxa"/>
            <w:tcBorders>
              <w:top w:val="nil"/>
              <w:left w:val="single" w:sz="4" w:space="0" w:color="000000"/>
              <w:bottom w:val="single" w:sz="4" w:space="0" w:color="000000"/>
              <w:right w:val="single" w:sz="4" w:space="0" w:color="000000"/>
            </w:tcBorders>
            <w:shd w:val="clear" w:color="auto" w:fill="auto"/>
            <w:noWrap/>
            <w:vAlign w:val="center"/>
            <w:hideMark/>
          </w:tcPr>
          <w:p w:rsidR="00C46919" w:rsidRPr="00FE0D0D" w:rsidRDefault="00C46919" w:rsidP="008E19CF">
            <w:pPr>
              <w:jc w:val="right"/>
              <w:rPr>
                <w:rFonts w:ascii="Calibri" w:hAnsi="Calibri" w:cs="Calibri"/>
                <w:b/>
                <w:bCs/>
                <w:sz w:val="22"/>
                <w:szCs w:val="22"/>
              </w:rPr>
            </w:pPr>
            <w:r w:rsidRPr="00FE0D0D">
              <w:rPr>
                <w:rFonts w:ascii="Calibri" w:hAnsi="Calibri" w:cs="Calibri"/>
                <w:b/>
                <w:bCs/>
                <w:sz w:val="22"/>
                <w:szCs w:val="22"/>
              </w:rPr>
              <w:t>1,707.36</w:t>
            </w:r>
          </w:p>
        </w:tc>
        <w:tc>
          <w:tcPr>
            <w:tcW w:w="1458" w:type="dxa"/>
            <w:tcBorders>
              <w:top w:val="nil"/>
              <w:left w:val="nil"/>
              <w:bottom w:val="single" w:sz="4" w:space="0" w:color="000000"/>
              <w:right w:val="single" w:sz="4" w:space="0" w:color="000000"/>
            </w:tcBorders>
            <w:shd w:val="clear" w:color="auto" w:fill="auto"/>
            <w:noWrap/>
            <w:vAlign w:val="center"/>
            <w:hideMark/>
          </w:tcPr>
          <w:p w:rsidR="00C46919" w:rsidRPr="00FE0D0D" w:rsidRDefault="00C46919" w:rsidP="008E19CF">
            <w:pPr>
              <w:jc w:val="right"/>
              <w:rPr>
                <w:rFonts w:ascii="Calibri" w:hAnsi="Calibri" w:cs="Calibri"/>
                <w:b/>
                <w:bCs/>
                <w:sz w:val="22"/>
                <w:szCs w:val="22"/>
              </w:rPr>
            </w:pPr>
            <w:r w:rsidRPr="00FE0D0D">
              <w:rPr>
                <w:rFonts w:ascii="Calibri" w:hAnsi="Calibri" w:cs="Calibri"/>
                <w:b/>
                <w:bCs/>
                <w:sz w:val="22"/>
                <w:szCs w:val="22"/>
              </w:rPr>
              <w:t>0.01</w:t>
            </w:r>
          </w:p>
        </w:tc>
        <w:tc>
          <w:tcPr>
            <w:tcW w:w="1460" w:type="dxa"/>
            <w:tcBorders>
              <w:top w:val="nil"/>
              <w:left w:val="nil"/>
              <w:bottom w:val="single" w:sz="4" w:space="0" w:color="000000"/>
              <w:right w:val="single" w:sz="4" w:space="0" w:color="000000"/>
            </w:tcBorders>
            <w:shd w:val="clear" w:color="auto" w:fill="auto"/>
            <w:noWrap/>
            <w:vAlign w:val="center"/>
            <w:hideMark/>
          </w:tcPr>
          <w:p w:rsidR="00C46919" w:rsidRPr="00FE0D0D" w:rsidRDefault="00C46919" w:rsidP="008E19CF">
            <w:pPr>
              <w:jc w:val="right"/>
              <w:rPr>
                <w:rFonts w:ascii="Calibri" w:hAnsi="Calibri" w:cs="Calibri"/>
                <w:b/>
                <w:bCs/>
                <w:sz w:val="22"/>
                <w:szCs w:val="22"/>
              </w:rPr>
            </w:pPr>
            <w:r w:rsidRPr="00FE0D0D">
              <w:rPr>
                <w:rFonts w:ascii="Calibri" w:hAnsi="Calibri" w:cs="Calibri"/>
                <w:b/>
                <w:bCs/>
                <w:sz w:val="22"/>
                <w:szCs w:val="22"/>
              </w:rPr>
              <w:t>1,707.37</w:t>
            </w:r>
          </w:p>
        </w:tc>
      </w:tr>
      <w:tr w:rsidR="00C46919" w:rsidRPr="00FE0D0D" w:rsidTr="008E19CF">
        <w:trPr>
          <w:trHeight w:val="339"/>
        </w:trPr>
        <w:tc>
          <w:tcPr>
            <w:tcW w:w="5792" w:type="dxa"/>
            <w:tcBorders>
              <w:top w:val="nil"/>
              <w:left w:val="single" w:sz="4" w:space="0" w:color="auto"/>
              <w:bottom w:val="single" w:sz="4" w:space="0" w:color="auto"/>
              <w:right w:val="single" w:sz="4" w:space="0" w:color="auto"/>
            </w:tcBorders>
            <w:shd w:val="clear" w:color="auto" w:fill="auto"/>
            <w:vAlign w:val="center"/>
            <w:hideMark/>
          </w:tcPr>
          <w:p w:rsidR="00C46919" w:rsidRPr="00FE0D0D" w:rsidRDefault="00C46919" w:rsidP="008E19CF">
            <w:pPr>
              <w:ind w:firstLineChars="300" w:firstLine="660"/>
              <w:rPr>
                <w:rFonts w:ascii="Calibri" w:eastAsia="Arial Unicode MS" w:hAnsi="Calibri" w:cs="Arial Unicode MS"/>
                <w:b/>
                <w:bCs/>
                <w:i/>
                <w:iCs/>
                <w:sz w:val="22"/>
                <w:szCs w:val="22"/>
              </w:rPr>
            </w:pPr>
            <w:r w:rsidRPr="00FE0D0D">
              <w:rPr>
                <w:rFonts w:ascii="Calibri" w:eastAsia="Arial Unicode MS" w:hAnsi="Calibri" w:cs="Arial Unicode MS"/>
                <w:b/>
                <w:bCs/>
                <w:i/>
                <w:iCs/>
                <w:sz w:val="22"/>
                <w:szCs w:val="22"/>
              </w:rPr>
              <w:t xml:space="preserve">a) </w:t>
            </w:r>
            <w:r w:rsidRPr="00FE0D0D">
              <w:rPr>
                <w:rFonts w:ascii="Calibri" w:eastAsia="Arial Unicode MS" w:hAnsi="Calibri" w:cs="Arial Unicode MS"/>
                <w:sz w:val="22"/>
                <w:szCs w:val="22"/>
              </w:rPr>
              <w:t xml:space="preserve">Avansuri </w:t>
            </w:r>
          </w:p>
        </w:tc>
        <w:tc>
          <w:tcPr>
            <w:tcW w:w="1375" w:type="dxa"/>
            <w:tcBorders>
              <w:top w:val="nil"/>
              <w:left w:val="single" w:sz="4" w:space="0" w:color="000000"/>
              <w:bottom w:val="single" w:sz="4" w:space="0" w:color="000000"/>
              <w:right w:val="single" w:sz="4" w:space="0" w:color="000000"/>
            </w:tcBorders>
            <w:shd w:val="clear" w:color="auto" w:fill="auto"/>
            <w:noWrap/>
            <w:vAlign w:val="center"/>
            <w:hideMark/>
          </w:tcPr>
          <w:p w:rsidR="00C46919" w:rsidRPr="00FE0D0D" w:rsidRDefault="00C46919" w:rsidP="008E19CF">
            <w:pPr>
              <w:jc w:val="right"/>
              <w:rPr>
                <w:rFonts w:ascii="Calibri" w:hAnsi="Calibri" w:cs="Calibri"/>
                <w:sz w:val="22"/>
                <w:szCs w:val="22"/>
              </w:rPr>
            </w:pPr>
            <w:r w:rsidRPr="00FE0D0D">
              <w:rPr>
                <w:rFonts w:ascii="Calibri" w:hAnsi="Calibri" w:cs="Calibri"/>
                <w:sz w:val="22"/>
                <w:szCs w:val="22"/>
              </w:rPr>
              <w:t>1,497.39</w:t>
            </w:r>
          </w:p>
        </w:tc>
        <w:tc>
          <w:tcPr>
            <w:tcW w:w="1458" w:type="dxa"/>
            <w:tcBorders>
              <w:top w:val="nil"/>
              <w:left w:val="nil"/>
              <w:bottom w:val="single" w:sz="4" w:space="0" w:color="000000"/>
              <w:right w:val="single" w:sz="4" w:space="0" w:color="000000"/>
            </w:tcBorders>
            <w:shd w:val="clear" w:color="auto" w:fill="auto"/>
            <w:noWrap/>
            <w:vAlign w:val="center"/>
            <w:hideMark/>
          </w:tcPr>
          <w:p w:rsidR="00C46919" w:rsidRPr="00FE0D0D" w:rsidRDefault="00C46919" w:rsidP="008E19CF">
            <w:pPr>
              <w:jc w:val="right"/>
              <w:rPr>
                <w:rFonts w:ascii="Calibri" w:hAnsi="Calibri" w:cs="Calibri"/>
                <w:sz w:val="22"/>
                <w:szCs w:val="22"/>
              </w:rPr>
            </w:pPr>
            <w:r w:rsidRPr="00FE0D0D">
              <w:rPr>
                <w:rFonts w:ascii="Calibri" w:hAnsi="Calibri" w:cs="Calibri"/>
                <w:sz w:val="22"/>
                <w:szCs w:val="22"/>
              </w:rPr>
              <w:t>0.01</w:t>
            </w:r>
          </w:p>
        </w:tc>
        <w:tc>
          <w:tcPr>
            <w:tcW w:w="1460" w:type="dxa"/>
            <w:tcBorders>
              <w:top w:val="nil"/>
              <w:left w:val="nil"/>
              <w:bottom w:val="single" w:sz="4" w:space="0" w:color="000000"/>
              <w:right w:val="single" w:sz="4" w:space="0" w:color="000000"/>
            </w:tcBorders>
            <w:shd w:val="clear" w:color="auto" w:fill="auto"/>
            <w:noWrap/>
            <w:vAlign w:val="center"/>
            <w:hideMark/>
          </w:tcPr>
          <w:p w:rsidR="00C46919" w:rsidRPr="00FE0D0D" w:rsidRDefault="00C46919" w:rsidP="008E19CF">
            <w:pPr>
              <w:jc w:val="right"/>
              <w:rPr>
                <w:rFonts w:ascii="Calibri" w:hAnsi="Calibri" w:cs="Calibri"/>
                <w:sz w:val="22"/>
                <w:szCs w:val="22"/>
              </w:rPr>
            </w:pPr>
            <w:r w:rsidRPr="00FE0D0D">
              <w:rPr>
                <w:rFonts w:ascii="Calibri" w:hAnsi="Calibri" w:cs="Calibri"/>
                <w:sz w:val="22"/>
                <w:szCs w:val="22"/>
              </w:rPr>
              <w:t>1,497.40</w:t>
            </w:r>
          </w:p>
        </w:tc>
      </w:tr>
      <w:tr w:rsidR="00C46919" w:rsidRPr="00FE0D0D" w:rsidTr="008E19CF">
        <w:trPr>
          <w:trHeight w:val="339"/>
        </w:trPr>
        <w:tc>
          <w:tcPr>
            <w:tcW w:w="5792" w:type="dxa"/>
            <w:tcBorders>
              <w:top w:val="nil"/>
              <w:left w:val="single" w:sz="4" w:space="0" w:color="auto"/>
              <w:bottom w:val="single" w:sz="4" w:space="0" w:color="auto"/>
              <w:right w:val="single" w:sz="4" w:space="0" w:color="auto"/>
            </w:tcBorders>
            <w:shd w:val="clear" w:color="auto" w:fill="auto"/>
            <w:vAlign w:val="center"/>
            <w:hideMark/>
          </w:tcPr>
          <w:p w:rsidR="00C46919" w:rsidRPr="00FE0D0D" w:rsidRDefault="00C46919" w:rsidP="008E19CF">
            <w:pPr>
              <w:ind w:firstLineChars="300" w:firstLine="660"/>
              <w:rPr>
                <w:rFonts w:ascii="Calibri" w:eastAsia="Arial Unicode MS" w:hAnsi="Calibri" w:cs="Arial Unicode MS"/>
                <w:b/>
                <w:bCs/>
                <w:i/>
                <w:iCs/>
                <w:sz w:val="22"/>
                <w:szCs w:val="22"/>
              </w:rPr>
            </w:pPr>
            <w:r w:rsidRPr="00FE0D0D">
              <w:rPr>
                <w:rFonts w:ascii="Calibri" w:eastAsia="Arial Unicode MS" w:hAnsi="Calibri" w:cs="Arial Unicode MS"/>
                <w:b/>
                <w:bCs/>
                <w:i/>
                <w:iCs/>
                <w:sz w:val="22"/>
                <w:szCs w:val="22"/>
              </w:rPr>
              <w:t>b)</w:t>
            </w:r>
            <w:r w:rsidRPr="00FE0D0D">
              <w:rPr>
                <w:rFonts w:ascii="Calibri" w:eastAsia="Arial Unicode MS" w:hAnsi="Calibri" w:cs="Arial Unicode MS"/>
                <w:b/>
                <w:bCs/>
                <w:sz w:val="22"/>
                <w:szCs w:val="22"/>
              </w:rPr>
              <w:t xml:space="preserve"> </w:t>
            </w:r>
            <w:r w:rsidRPr="00FE0D0D">
              <w:rPr>
                <w:rFonts w:ascii="Calibri" w:eastAsia="Arial Unicode MS" w:hAnsi="Calibri" w:cs="Arial Unicode MS"/>
                <w:sz w:val="22"/>
                <w:szCs w:val="22"/>
              </w:rPr>
              <w:t>Rambursari</w:t>
            </w:r>
          </w:p>
        </w:tc>
        <w:tc>
          <w:tcPr>
            <w:tcW w:w="1375" w:type="dxa"/>
            <w:tcBorders>
              <w:top w:val="nil"/>
              <w:left w:val="single" w:sz="4" w:space="0" w:color="000000"/>
              <w:bottom w:val="single" w:sz="4" w:space="0" w:color="000000"/>
              <w:right w:val="single" w:sz="4" w:space="0" w:color="000000"/>
            </w:tcBorders>
            <w:shd w:val="clear" w:color="auto" w:fill="auto"/>
            <w:noWrap/>
            <w:vAlign w:val="center"/>
            <w:hideMark/>
          </w:tcPr>
          <w:p w:rsidR="00C46919" w:rsidRPr="00FE0D0D" w:rsidRDefault="00C46919" w:rsidP="008E19CF">
            <w:pPr>
              <w:jc w:val="right"/>
              <w:rPr>
                <w:rFonts w:ascii="Calibri" w:hAnsi="Calibri" w:cs="Calibri"/>
                <w:sz w:val="22"/>
                <w:szCs w:val="22"/>
              </w:rPr>
            </w:pPr>
            <w:r w:rsidRPr="00FE0D0D">
              <w:rPr>
                <w:rFonts w:ascii="Calibri" w:hAnsi="Calibri" w:cs="Calibri"/>
                <w:sz w:val="22"/>
                <w:szCs w:val="22"/>
              </w:rPr>
              <w:t>209.97</w:t>
            </w:r>
          </w:p>
        </w:tc>
        <w:tc>
          <w:tcPr>
            <w:tcW w:w="1458" w:type="dxa"/>
            <w:tcBorders>
              <w:top w:val="nil"/>
              <w:left w:val="nil"/>
              <w:bottom w:val="single" w:sz="4" w:space="0" w:color="000000"/>
              <w:right w:val="single" w:sz="4" w:space="0" w:color="000000"/>
            </w:tcBorders>
            <w:shd w:val="clear" w:color="auto" w:fill="auto"/>
            <w:noWrap/>
            <w:vAlign w:val="center"/>
            <w:hideMark/>
          </w:tcPr>
          <w:p w:rsidR="00C46919" w:rsidRPr="00FE0D0D" w:rsidRDefault="00C46919" w:rsidP="008E19CF">
            <w:pPr>
              <w:jc w:val="right"/>
              <w:rPr>
                <w:rFonts w:ascii="Calibri" w:hAnsi="Calibri" w:cs="Calibri"/>
                <w:sz w:val="22"/>
                <w:szCs w:val="22"/>
              </w:rPr>
            </w:pPr>
            <w:r w:rsidRPr="00FE0D0D">
              <w:rPr>
                <w:rFonts w:ascii="Calibri" w:hAnsi="Calibri" w:cs="Calibri"/>
                <w:sz w:val="22"/>
                <w:szCs w:val="22"/>
              </w:rPr>
              <w:t>0.00</w:t>
            </w:r>
          </w:p>
        </w:tc>
        <w:tc>
          <w:tcPr>
            <w:tcW w:w="1460" w:type="dxa"/>
            <w:tcBorders>
              <w:top w:val="nil"/>
              <w:left w:val="nil"/>
              <w:bottom w:val="single" w:sz="4" w:space="0" w:color="000000"/>
              <w:right w:val="single" w:sz="4" w:space="0" w:color="000000"/>
            </w:tcBorders>
            <w:shd w:val="clear" w:color="auto" w:fill="auto"/>
            <w:noWrap/>
            <w:vAlign w:val="center"/>
            <w:hideMark/>
          </w:tcPr>
          <w:p w:rsidR="00C46919" w:rsidRPr="00FE0D0D" w:rsidRDefault="00C46919" w:rsidP="008E19CF">
            <w:pPr>
              <w:jc w:val="right"/>
              <w:rPr>
                <w:rFonts w:ascii="Calibri" w:hAnsi="Calibri" w:cs="Calibri"/>
                <w:sz w:val="22"/>
                <w:szCs w:val="22"/>
              </w:rPr>
            </w:pPr>
            <w:r w:rsidRPr="00FE0D0D">
              <w:rPr>
                <w:rFonts w:ascii="Calibri" w:hAnsi="Calibri" w:cs="Calibri"/>
                <w:sz w:val="22"/>
                <w:szCs w:val="22"/>
              </w:rPr>
              <w:t>209.97</w:t>
            </w:r>
          </w:p>
        </w:tc>
      </w:tr>
      <w:tr w:rsidR="00C46919" w:rsidRPr="00FE0D0D" w:rsidTr="008E19CF">
        <w:trPr>
          <w:trHeight w:val="490"/>
        </w:trPr>
        <w:tc>
          <w:tcPr>
            <w:tcW w:w="5792" w:type="dxa"/>
            <w:tcBorders>
              <w:top w:val="nil"/>
              <w:left w:val="nil"/>
              <w:bottom w:val="nil"/>
              <w:right w:val="nil"/>
            </w:tcBorders>
            <w:shd w:val="clear" w:color="auto" w:fill="auto"/>
            <w:vAlign w:val="bottom"/>
            <w:hideMark/>
          </w:tcPr>
          <w:p w:rsidR="00C46919" w:rsidRPr="00FE0D0D" w:rsidRDefault="00C46919" w:rsidP="008E19CF">
            <w:pPr>
              <w:jc w:val="both"/>
              <w:rPr>
                <w:rFonts w:ascii="Calibri" w:hAnsi="Calibri" w:cs="Arial"/>
                <w:b/>
                <w:bCs/>
                <w:lang w:val="ro-RO" w:eastAsia="ro-RO"/>
              </w:rPr>
            </w:pPr>
            <w:r w:rsidRPr="00FE0D0D">
              <w:rPr>
                <w:rFonts w:ascii="Calibri" w:hAnsi="Calibri" w:cs="Arial"/>
                <w:b/>
                <w:bCs/>
                <w:lang w:val="ro-RO" w:eastAsia="ro-RO"/>
              </w:rPr>
              <w:t>Sume primite în CFM 2014-2020</w:t>
            </w:r>
          </w:p>
        </w:tc>
        <w:tc>
          <w:tcPr>
            <w:tcW w:w="1375" w:type="dxa"/>
            <w:tcBorders>
              <w:top w:val="nil"/>
              <w:left w:val="nil"/>
              <w:bottom w:val="nil"/>
              <w:right w:val="nil"/>
            </w:tcBorders>
            <w:shd w:val="clear" w:color="auto" w:fill="auto"/>
            <w:noWrap/>
            <w:vAlign w:val="bottom"/>
            <w:hideMark/>
          </w:tcPr>
          <w:p w:rsidR="00C46919" w:rsidRPr="00FE0D0D" w:rsidRDefault="00C46919" w:rsidP="008E19CF">
            <w:pPr>
              <w:jc w:val="both"/>
              <w:rPr>
                <w:rFonts w:ascii="Calibri" w:hAnsi="Calibri" w:cs="Arial"/>
                <w:b/>
                <w:bCs/>
                <w:lang w:val="ro-RO" w:eastAsia="ro-RO"/>
              </w:rPr>
            </w:pPr>
          </w:p>
        </w:tc>
        <w:tc>
          <w:tcPr>
            <w:tcW w:w="1458" w:type="dxa"/>
            <w:tcBorders>
              <w:top w:val="nil"/>
              <w:left w:val="nil"/>
              <w:bottom w:val="nil"/>
              <w:right w:val="nil"/>
            </w:tcBorders>
            <w:shd w:val="clear" w:color="auto" w:fill="auto"/>
            <w:noWrap/>
            <w:vAlign w:val="bottom"/>
            <w:hideMark/>
          </w:tcPr>
          <w:p w:rsidR="00C46919" w:rsidRPr="00FE0D0D" w:rsidRDefault="00C46919" w:rsidP="008E19CF">
            <w:pPr>
              <w:jc w:val="both"/>
              <w:rPr>
                <w:rFonts w:ascii="Calibri" w:hAnsi="Calibri"/>
                <w:lang w:val="ro-RO" w:eastAsia="ro-RO"/>
              </w:rPr>
            </w:pPr>
          </w:p>
        </w:tc>
        <w:tc>
          <w:tcPr>
            <w:tcW w:w="1460" w:type="dxa"/>
            <w:tcBorders>
              <w:top w:val="nil"/>
              <w:left w:val="nil"/>
              <w:bottom w:val="nil"/>
              <w:right w:val="nil"/>
            </w:tcBorders>
            <w:shd w:val="clear" w:color="auto" w:fill="auto"/>
            <w:noWrap/>
            <w:vAlign w:val="bottom"/>
            <w:hideMark/>
          </w:tcPr>
          <w:p w:rsidR="00C46919" w:rsidRPr="00FE0D0D" w:rsidRDefault="00C46919" w:rsidP="008E19CF">
            <w:pPr>
              <w:jc w:val="both"/>
              <w:rPr>
                <w:rFonts w:ascii="Calibri" w:eastAsia="Arial Unicode MS" w:hAnsi="Calibri" w:cs="Arial Unicode MS"/>
                <w:b/>
                <w:bCs/>
                <w:lang w:val="ro-RO" w:eastAsia="ro-RO"/>
              </w:rPr>
            </w:pPr>
            <w:r w:rsidRPr="00FE0D0D">
              <w:rPr>
                <w:rFonts w:ascii="Calibri" w:hAnsi="Calibri"/>
                <w:b/>
                <w:sz w:val="20"/>
                <w:szCs w:val="20"/>
                <w:lang w:val="ro-RO" w:eastAsia="ro-RO"/>
              </w:rPr>
              <w:t>milioane euro</w:t>
            </w:r>
          </w:p>
        </w:tc>
      </w:tr>
      <w:tr w:rsidR="00C46919" w:rsidRPr="00FE0D0D" w:rsidTr="008E19CF">
        <w:trPr>
          <w:trHeight w:val="1096"/>
        </w:trPr>
        <w:tc>
          <w:tcPr>
            <w:tcW w:w="57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6919" w:rsidRPr="00FE0D0D" w:rsidRDefault="00C46919" w:rsidP="008E19CF">
            <w:pPr>
              <w:jc w:val="center"/>
              <w:rPr>
                <w:rFonts w:ascii="Calibri" w:eastAsia="Arial Unicode MS" w:hAnsi="Calibri" w:cs="Arial Unicode MS"/>
                <w:sz w:val="22"/>
                <w:szCs w:val="22"/>
                <w:lang w:val="ro-RO" w:eastAsia="ro-RO"/>
              </w:rPr>
            </w:pPr>
            <w:r w:rsidRPr="00FE0D0D">
              <w:rPr>
                <w:rFonts w:ascii="Calibri" w:eastAsia="Arial Unicode MS" w:hAnsi="Calibri" w:cs="Arial Unicode MS"/>
                <w:sz w:val="22"/>
                <w:szCs w:val="22"/>
              </w:rPr>
              <w:t>Denumire</w:t>
            </w:r>
          </w:p>
        </w:tc>
        <w:tc>
          <w:tcPr>
            <w:tcW w:w="1375" w:type="dxa"/>
            <w:tcBorders>
              <w:top w:val="single" w:sz="4" w:space="0" w:color="auto"/>
              <w:left w:val="nil"/>
              <w:bottom w:val="single" w:sz="4" w:space="0" w:color="auto"/>
              <w:right w:val="single" w:sz="4" w:space="0" w:color="auto"/>
            </w:tcBorders>
            <w:shd w:val="clear" w:color="auto" w:fill="auto"/>
            <w:vAlign w:val="center"/>
            <w:hideMark/>
          </w:tcPr>
          <w:p w:rsidR="00C46919" w:rsidRPr="00FE0D0D" w:rsidRDefault="00C46919" w:rsidP="008E19CF">
            <w:pPr>
              <w:jc w:val="center"/>
              <w:rPr>
                <w:rFonts w:ascii="Calibri" w:hAnsi="Calibri" w:cs="Calibri"/>
                <w:sz w:val="22"/>
                <w:szCs w:val="22"/>
              </w:rPr>
            </w:pPr>
            <w:r w:rsidRPr="00FE0D0D">
              <w:rPr>
                <w:rFonts w:ascii="Calibri" w:hAnsi="Calibri" w:cs="Calibri"/>
                <w:sz w:val="22"/>
                <w:szCs w:val="22"/>
              </w:rPr>
              <w:t>Realizat</w:t>
            </w:r>
            <w:r w:rsidRPr="00FE0D0D">
              <w:rPr>
                <w:rFonts w:ascii="Calibri" w:hAnsi="Calibri" w:cs="Calibri"/>
                <w:sz w:val="22"/>
                <w:szCs w:val="22"/>
              </w:rPr>
              <w:br/>
              <w:t>2014 - 2018</w:t>
            </w:r>
          </w:p>
        </w:tc>
        <w:tc>
          <w:tcPr>
            <w:tcW w:w="1458" w:type="dxa"/>
            <w:tcBorders>
              <w:top w:val="single" w:sz="4" w:space="0" w:color="auto"/>
              <w:left w:val="nil"/>
              <w:bottom w:val="single" w:sz="4" w:space="0" w:color="auto"/>
              <w:right w:val="single" w:sz="4" w:space="0" w:color="auto"/>
            </w:tcBorders>
            <w:shd w:val="clear" w:color="auto" w:fill="auto"/>
            <w:vAlign w:val="center"/>
            <w:hideMark/>
          </w:tcPr>
          <w:p w:rsidR="00C46919" w:rsidRPr="00FE0D0D" w:rsidRDefault="00C46919" w:rsidP="008E19CF">
            <w:pPr>
              <w:jc w:val="center"/>
              <w:rPr>
                <w:rFonts w:ascii="Calibri" w:hAnsi="Calibri" w:cs="Calibri"/>
                <w:sz w:val="22"/>
                <w:szCs w:val="22"/>
              </w:rPr>
            </w:pPr>
            <w:r w:rsidRPr="00FE0D0D">
              <w:rPr>
                <w:rFonts w:ascii="Calibri" w:hAnsi="Calibri" w:cs="Calibri"/>
                <w:sz w:val="22"/>
                <w:szCs w:val="22"/>
              </w:rPr>
              <w:t xml:space="preserve">Realizat 2019 </w:t>
            </w:r>
            <w:r w:rsidRPr="00FE0D0D">
              <w:rPr>
                <w:rFonts w:ascii="Calibri" w:hAnsi="Calibri" w:cs="Calibri"/>
                <w:sz w:val="22"/>
                <w:szCs w:val="22"/>
              </w:rPr>
              <w:br/>
              <w:t xml:space="preserve">(execuţia la </w:t>
            </w:r>
            <w:r w:rsidRPr="00FE0D0D">
              <w:rPr>
                <w:rFonts w:ascii="Calibri" w:hAnsi="Calibri" w:cs="Calibri"/>
                <w:sz w:val="22"/>
                <w:szCs w:val="22"/>
              </w:rPr>
              <w:br/>
              <w:t>31.10.2019)</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rsidR="00C46919" w:rsidRPr="00FE0D0D" w:rsidRDefault="00C46919" w:rsidP="008E19CF">
            <w:pPr>
              <w:jc w:val="center"/>
              <w:rPr>
                <w:rFonts w:ascii="Calibri" w:hAnsi="Calibri" w:cs="Calibri"/>
                <w:sz w:val="22"/>
                <w:szCs w:val="22"/>
              </w:rPr>
            </w:pPr>
            <w:r w:rsidRPr="00FE0D0D">
              <w:rPr>
                <w:rFonts w:ascii="Calibri" w:hAnsi="Calibri" w:cs="Calibri"/>
                <w:sz w:val="22"/>
                <w:szCs w:val="22"/>
              </w:rPr>
              <w:t>Realizat</w:t>
            </w:r>
            <w:r w:rsidRPr="00FE0D0D">
              <w:rPr>
                <w:rFonts w:ascii="Calibri" w:hAnsi="Calibri" w:cs="Calibri"/>
                <w:sz w:val="22"/>
                <w:szCs w:val="22"/>
              </w:rPr>
              <w:br/>
              <w:t xml:space="preserve"> 2014-2019</w:t>
            </w:r>
            <w:r w:rsidRPr="00FE0D0D">
              <w:rPr>
                <w:rFonts w:ascii="Calibri" w:hAnsi="Calibri" w:cs="Calibri"/>
                <w:sz w:val="22"/>
                <w:szCs w:val="22"/>
              </w:rPr>
              <w:br/>
              <w:t xml:space="preserve">(execuţia la </w:t>
            </w:r>
            <w:r w:rsidRPr="00FE0D0D">
              <w:rPr>
                <w:rFonts w:ascii="Calibri" w:hAnsi="Calibri" w:cs="Calibri"/>
                <w:sz w:val="22"/>
                <w:szCs w:val="22"/>
              </w:rPr>
              <w:br/>
              <w:t>31.10.2019)</w:t>
            </w:r>
          </w:p>
        </w:tc>
      </w:tr>
      <w:tr w:rsidR="00C46919" w:rsidRPr="00FE0D0D" w:rsidTr="008E19CF">
        <w:trPr>
          <w:trHeight w:val="435"/>
        </w:trPr>
        <w:tc>
          <w:tcPr>
            <w:tcW w:w="5792" w:type="dxa"/>
            <w:tcBorders>
              <w:top w:val="nil"/>
              <w:left w:val="single" w:sz="4" w:space="0" w:color="auto"/>
              <w:bottom w:val="single" w:sz="4" w:space="0" w:color="auto"/>
              <w:right w:val="single" w:sz="4" w:space="0" w:color="auto"/>
            </w:tcBorders>
            <w:shd w:val="clear" w:color="CCCCFF" w:fill="C0C0C0"/>
            <w:vAlign w:val="center"/>
            <w:hideMark/>
          </w:tcPr>
          <w:p w:rsidR="00C46919" w:rsidRPr="00FE0D0D" w:rsidRDefault="00C46919" w:rsidP="008E19CF">
            <w:pPr>
              <w:rPr>
                <w:rFonts w:ascii="Calibri" w:eastAsia="Arial Unicode MS" w:hAnsi="Calibri" w:cs="Arial Unicode MS"/>
                <w:b/>
                <w:bCs/>
                <w:sz w:val="22"/>
                <w:szCs w:val="22"/>
              </w:rPr>
            </w:pPr>
            <w:r w:rsidRPr="00FE0D0D">
              <w:rPr>
                <w:rFonts w:ascii="Calibri" w:eastAsia="Arial Unicode MS" w:hAnsi="Calibri" w:cs="Arial Unicode MS"/>
                <w:b/>
                <w:bCs/>
                <w:sz w:val="22"/>
                <w:szCs w:val="22"/>
              </w:rPr>
              <w:t xml:space="preserve">I. SUME PRIMITE DE LA BUGETUL UE </w:t>
            </w:r>
            <w:r w:rsidRPr="00FE0D0D">
              <w:rPr>
                <w:rFonts w:ascii="Calibri" w:eastAsia="Arial Unicode MS" w:hAnsi="Calibri" w:cs="Arial Unicode MS"/>
                <w:sz w:val="22"/>
                <w:szCs w:val="22"/>
              </w:rPr>
              <w:t>(A+B+C+D)</w:t>
            </w:r>
          </w:p>
        </w:tc>
        <w:tc>
          <w:tcPr>
            <w:tcW w:w="1375"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C46919" w:rsidRPr="00FE0D0D" w:rsidRDefault="00C46919" w:rsidP="008E19CF">
            <w:pPr>
              <w:jc w:val="right"/>
              <w:rPr>
                <w:rFonts w:ascii="Calibri" w:hAnsi="Calibri" w:cs="Calibri"/>
                <w:b/>
                <w:bCs/>
                <w:sz w:val="22"/>
                <w:szCs w:val="22"/>
              </w:rPr>
            </w:pPr>
            <w:r w:rsidRPr="00FE0D0D">
              <w:rPr>
                <w:rFonts w:ascii="Calibri" w:hAnsi="Calibri" w:cs="Calibri"/>
                <w:b/>
                <w:bCs/>
                <w:sz w:val="22"/>
                <w:szCs w:val="22"/>
              </w:rPr>
              <w:t>13,057.68</w:t>
            </w:r>
          </w:p>
        </w:tc>
        <w:tc>
          <w:tcPr>
            <w:tcW w:w="1458" w:type="dxa"/>
            <w:tcBorders>
              <w:top w:val="single" w:sz="4" w:space="0" w:color="auto"/>
              <w:left w:val="nil"/>
              <w:bottom w:val="single" w:sz="4" w:space="0" w:color="auto"/>
              <w:right w:val="single" w:sz="4" w:space="0" w:color="auto"/>
            </w:tcBorders>
            <w:shd w:val="clear" w:color="000000" w:fill="BFBFBF"/>
            <w:noWrap/>
            <w:vAlign w:val="center"/>
            <w:hideMark/>
          </w:tcPr>
          <w:p w:rsidR="00C46919" w:rsidRPr="00FE0D0D" w:rsidRDefault="00C46919" w:rsidP="008E19CF">
            <w:pPr>
              <w:jc w:val="right"/>
              <w:rPr>
                <w:rFonts w:ascii="Calibri" w:hAnsi="Calibri" w:cs="Calibri"/>
                <w:b/>
                <w:bCs/>
                <w:sz w:val="22"/>
                <w:szCs w:val="22"/>
              </w:rPr>
            </w:pPr>
            <w:r w:rsidRPr="00FE0D0D">
              <w:rPr>
                <w:rFonts w:ascii="Calibri" w:hAnsi="Calibri" w:cs="Calibri"/>
                <w:b/>
                <w:bCs/>
                <w:sz w:val="22"/>
                <w:szCs w:val="22"/>
              </w:rPr>
              <w:t>4,410.33</w:t>
            </w:r>
          </w:p>
        </w:tc>
        <w:tc>
          <w:tcPr>
            <w:tcW w:w="1460" w:type="dxa"/>
            <w:tcBorders>
              <w:top w:val="single" w:sz="4" w:space="0" w:color="auto"/>
              <w:left w:val="nil"/>
              <w:bottom w:val="single" w:sz="4" w:space="0" w:color="auto"/>
              <w:right w:val="single" w:sz="4" w:space="0" w:color="auto"/>
            </w:tcBorders>
            <w:shd w:val="clear" w:color="000000" w:fill="BFBFBF"/>
            <w:noWrap/>
            <w:vAlign w:val="center"/>
            <w:hideMark/>
          </w:tcPr>
          <w:p w:rsidR="00C46919" w:rsidRPr="00FE0D0D" w:rsidRDefault="00C46919" w:rsidP="008E19CF">
            <w:pPr>
              <w:jc w:val="right"/>
              <w:rPr>
                <w:rFonts w:ascii="Calibri" w:hAnsi="Calibri" w:cs="Calibri"/>
                <w:b/>
                <w:bCs/>
                <w:sz w:val="22"/>
                <w:szCs w:val="22"/>
              </w:rPr>
            </w:pPr>
            <w:r w:rsidRPr="00FE0D0D">
              <w:rPr>
                <w:rFonts w:ascii="Calibri" w:hAnsi="Calibri" w:cs="Calibri"/>
                <w:b/>
                <w:bCs/>
                <w:sz w:val="22"/>
                <w:szCs w:val="22"/>
              </w:rPr>
              <w:t>17,468.01</w:t>
            </w:r>
          </w:p>
        </w:tc>
      </w:tr>
      <w:tr w:rsidR="00C46919" w:rsidRPr="00FE0D0D" w:rsidTr="008E19CF">
        <w:trPr>
          <w:trHeight w:val="339"/>
        </w:trPr>
        <w:tc>
          <w:tcPr>
            <w:tcW w:w="5792" w:type="dxa"/>
            <w:tcBorders>
              <w:top w:val="nil"/>
              <w:left w:val="single" w:sz="4" w:space="0" w:color="auto"/>
              <w:bottom w:val="single" w:sz="4" w:space="0" w:color="auto"/>
              <w:right w:val="single" w:sz="4" w:space="0" w:color="auto"/>
            </w:tcBorders>
            <w:shd w:val="clear" w:color="auto" w:fill="auto"/>
            <w:vAlign w:val="center"/>
            <w:hideMark/>
          </w:tcPr>
          <w:p w:rsidR="00C46919" w:rsidRPr="00FE0D0D" w:rsidRDefault="00C46919" w:rsidP="008E19CF">
            <w:pPr>
              <w:ind w:firstLineChars="300" w:firstLine="660"/>
              <w:rPr>
                <w:rFonts w:ascii="Calibri" w:eastAsia="Arial Unicode MS" w:hAnsi="Calibri" w:cs="Arial Unicode MS"/>
                <w:b/>
                <w:bCs/>
                <w:i/>
                <w:iCs/>
                <w:sz w:val="22"/>
                <w:szCs w:val="22"/>
              </w:rPr>
            </w:pPr>
            <w:r w:rsidRPr="00FE0D0D">
              <w:rPr>
                <w:rFonts w:ascii="Calibri" w:eastAsia="Arial Unicode MS" w:hAnsi="Calibri" w:cs="Arial Unicode MS"/>
                <w:b/>
                <w:bCs/>
                <w:i/>
                <w:iCs/>
                <w:sz w:val="22"/>
                <w:szCs w:val="22"/>
              </w:rPr>
              <w:t xml:space="preserve">i) </w:t>
            </w:r>
            <w:r w:rsidRPr="00FE0D0D">
              <w:rPr>
                <w:rFonts w:ascii="Calibri" w:eastAsia="Arial Unicode MS" w:hAnsi="Calibri" w:cs="Arial Unicode MS"/>
                <w:sz w:val="22"/>
                <w:szCs w:val="22"/>
              </w:rPr>
              <w:t xml:space="preserve">Avansuri </w:t>
            </w:r>
          </w:p>
        </w:tc>
        <w:tc>
          <w:tcPr>
            <w:tcW w:w="1375" w:type="dxa"/>
            <w:tcBorders>
              <w:top w:val="nil"/>
              <w:left w:val="single" w:sz="4" w:space="0" w:color="auto"/>
              <w:bottom w:val="single" w:sz="4" w:space="0" w:color="auto"/>
              <w:right w:val="single" w:sz="4" w:space="0" w:color="auto"/>
            </w:tcBorders>
            <w:shd w:val="clear" w:color="auto" w:fill="auto"/>
            <w:noWrap/>
            <w:vAlign w:val="center"/>
            <w:hideMark/>
          </w:tcPr>
          <w:p w:rsidR="00C46919" w:rsidRPr="00FE0D0D" w:rsidRDefault="00C46919" w:rsidP="008E19CF">
            <w:pPr>
              <w:jc w:val="right"/>
              <w:rPr>
                <w:rFonts w:ascii="Calibri" w:hAnsi="Calibri" w:cs="Calibri"/>
                <w:sz w:val="22"/>
                <w:szCs w:val="22"/>
              </w:rPr>
            </w:pPr>
            <w:r w:rsidRPr="00FE0D0D">
              <w:rPr>
                <w:rFonts w:ascii="Calibri" w:hAnsi="Calibri" w:cs="Calibri"/>
                <w:sz w:val="22"/>
                <w:szCs w:val="22"/>
              </w:rPr>
              <w:t>1,937.16</w:t>
            </w:r>
          </w:p>
        </w:tc>
        <w:tc>
          <w:tcPr>
            <w:tcW w:w="1458" w:type="dxa"/>
            <w:tcBorders>
              <w:top w:val="nil"/>
              <w:left w:val="nil"/>
              <w:bottom w:val="single" w:sz="4" w:space="0" w:color="auto"/>
              <w:right w:val="single" w:sz="4" w:space="0" w:color="auto"/>
            </w:tcBorders>
            <w:shd w:val="clear" w:color="auto" w:fill="auto"/>
            <w:noWrap/>
            <w:vAlign w:val="center"/>
            <w:hideMark/>
          </w:tcPr>
          <w:p w:rsidR="00C46919" w:rsidRPr="00FE0D0D" w:rsidRDefault="00C46919" w:rsidP="008E19CF">
            <w:pPr>
              <w:jc w:val="right"/>
              <w:rPr>
                <w:rFonts w:ascii="Calibri" w:hAnsi="Calibri" w:cs="Calibri"/>
                <w:sz w:val="22"/>
                <w:szCs w:val="22"/>
              </w:rPr>
            </w:pPr>
            <w:r w:rsidRPr="00FE0D0D">
              <w:rPr>
                <w:rFonts w:ascii="Calibri" w:hAnsi="Calibri" w:cs="Calibri"/>
                <w:sz w:val="22"/>
                <w:szCs w:val="22"/>
              </w:rPr>
              <w:t>300.71</w:t>
            </w:r>
          </w:p>
        </w:tc>
        <w:tc>
          <w:tcPr>
            <w:tcW w:w="1460" w:type="dxa"/>
            <w:tcBorders>
              <w:top w:val="nil"/>
              <w:left w:val="nil"/>
              <w:bottom w:val="single" w:sz="4" w:space="0" w:color="auto"/>
              <w:right w:val="single" w:sz="4" w:space="0" w:color="auto"/>
            </w:tcBorders>
            <w:shd w:val="clear" w:color="auto" w:fill="auto"/>
            <w:noWrap/>
            <w:vAlign w:val="center"/>
            <w:hideMark/>
          </w:tcPr>
          <w:p w:rsidR="00C46919" w:rsidRPr="00FE0D0D" w:rsidRDefault="00C46919" w:rsidP="008E19CF">
            <w:pPr>
              <w:jc w:val="right"/>
              <w:rPr>
                <w:rFonts w:ascii="Calibri" w:hAnsi="Calibri" w:cs="Calibri"/>
                <w:sz w:val="22"/>
                <w:szCs w:val="22"/>
              </w:rPr>
            </w:pPr>
            <w:r w:rsidRPr="00FE0D0D">
              <w:rPr>
                <w:rFonts w:ascii="Calibri" w:hAnsi="Calibri" w:cs="Calibri"/>
                <w:sz w:val="22"/>
                <w:szCs w:val="22"/>
              </w:rPr>
              <w:t>2,237.86</w:t>
            </w:r>
          </w:p>
        </w:tc>
      </w:tr>
      <w:tr w:rsidR="00C46919" w:rsidRPr="00FE0D0D" w:rsidTr="008E19CF">
        <w:trPr>
          <w:trHeight w:val="339"/>
        </w:trPr>
        <w:tc>
          <w:tcPr>
            <w:tcW w:w="57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6919" w:rsidRPr="00FE0D0D" w:rsidRDefault="00C46919" w:rsidP="008E19CF">
            <w:pPr>
              <w:ind w:firstLineChars="300" w:firstLine="660"/>
              <w:rPr>
                <w:rFonts w:ascii="Calibri" w:eastAsia="Arial Unicode MS" w:hAnsi="Calibri" w:cs="Arial Unicode MS"/>
                <w:b/>
                <w:bCs/>
                <w:i/>
                <w:iCs/>
                <w:sz w:val="22"/>
                <w:szCs w:val="22"/>
              </w:rPr>
            </w:pPr>
            <w:r w:rsidRPr="00FE0D0D">
              <w:rPr>
                <w:rFonts w:ascii="Calibri" w:eastAsia="Arial Unicode MS" w:hAnsi="Calibri" w:cs="Arial Unicode MS"/>
                <w:b/>
                <w:bCs/>
                <w:i/>
                <w:iCs/>
                <w:sz w:val="22"/>
                <w:szCs w:val="22"/>
              </w:rPr>
              <w:t>ii)</w:t>
            </w:r>
            <w:r w:rsidRPr="00FE0D0D">
              <w:rPr>
                <w:rFonts w:ascii="Calibri" w:eastAsia="Arial Unicode MS" w:hAnsi="Calibri" w:cs="Arial Unicode MS"/>
                <w:b/>
                <w:bCs/>
                <w:sz w:val="22"/>
                <w:szCs w:val="22"/>
              </w:rPr>
              <w:t xml:space="preserve"> </w:t>
            </w:r>
            <w:r w:rsidRPr="00FE0D0D">
              <w:rPr>
                <w:rFonts w:ascii="Calibri" w:eastAsia="Arial Unicode MS" w:hAnsi="Calibri" w:cs="Arial Unicode MS"/>
                <w:sz w:val="22"/>
                <w:szCs w:val="22"/>
              </w:rPr>
              <w:t>Rambursari (inclusiv FEGA)</w:t>
            </w:r>
          </w:p>
        </w:tc>
        <w:tc>
          <w:tcPr>
            <w:tcW w:w="1375" w:type="dxa"/>
            <w:tcBorders>
              <w:top w:val="nil"/>
              <w:left w:val="single" w:sz="4" w:space="0" w:color="auto"/>
              <w:bottom w:val="single" w:sz="4" w:space="0" w:color="auto"/>
              <w:right w:val="single" w:sz="4" w:space="0" w:color="auto"/>
            </w:tcBorders>
            <w:shd w:val="clear" w:color="auto" w:fill="auto"/>
            <w:noWrap/>
            <w:vAlign w:val="center"/>
            <w:hideMark/>
          </w:tcPr>
          <w:p w:rsidR="00C46919" w:rsidRPr="00FE0D0D" w:rsidRDefault="00C46919" w:rsidP="008E19CF">
            <w:pPr>
              <w:jc w:val="right"/>
              <w:rPr>
                <w:rFonts w:ascii="Calibri" w:hAnsi="Calibri" w:cs="Calibri"/>
                <w:sz w:val="22"/>
                <w:szCs w:val="22"/>
              </w:rPr>
            </w:pPr>
            <w:r w:rsidRPr="00FE0D0D">
              <w:rPr>
                <w:rFonts w:ascii="Calibri" w:hAnsi="Calibri" w:cs="Calibri"/>
                <w:sz w:val="22"/>
                <w:szCs w:val="22"/>
              </w:rPr>
              <w:t>11,120.52</w:t>
            </w:r>
          </w:p>
        </w:tc>
        <w:tc>
          <w:tcPr>
            <w:tcW w:w="1458" w:type="dxa"/>
            <w:tcBorders>
              <w:top w:val="nil"/>
              <w:left w:val="nil"/>
              <w:bottom w:val="single" w:sz="4" w:space="0" w:color="auto"/>
              <w:right w:val="single" w:sz="4" w:space="0" w:color="auto"/>
            </w:tcBorders>
            <w:shd w:val="clear" w:color="auto" w:fill="auto"/>
            <w:noWrap/>
            <w:vAlign w:val="center"/>
            <w:hideMark/>
          </w:tcPr>
          <w:p w:rsidR="00C46919" w:rsidRPr="00FE0D0D" w:rsidRDefault="00C46919" w:rsidP="008E19CF">
            <w:pPr>
              <w:jc w:val="right"/>
              <w:rPr>
                <w:rFonts w:ascii="Calibri" w:hAnsi="Calibri" w:cs="Calibri"/>
                <w:sz w:val="22"/>
                <w:szCs w:val="22"/>
              </w:rPr>
            </w:pPr>
            <w:r w:rsidRPr="00FE0D0D">
              <w:rPr>
                <w:rFonts w:ascii="Calibri" w:hAnsi="Calibri" w:cs="Calibri"/>
                <w:sz w:val="22"/>
                <w:szCs w:val="22"/>
              </w:rPr>
              <w:t>4,109.62</w:t>
            </w:r>
          </w:p>
        </w:tc>
        <w:tc>
          <w:tcPr>
            <w:tcW w:w="1460" w:type="dxa"/>
            <w:tcBorders>
              <w:top w:val="nil"/>
              <w:left w:val="nil"/>
              <w:bottom w:val="single" w:sz="4" w:space="0" w:color="auto"/>
              <w:right w:val="single" w:sz="4" w:space="0" w:color="auto"/>
            </w:tcBorders>
            <w:shd w:val="clear" w:color="auto" w:fill="auto"/>
            <w:noWrap/>
            <w:vAlign w:val="center"/>
            <w:hideMark/>
          </w:tcPr>
          <w:p w:rsidR="00C46919" w:rsidRPr="00FE0D0D" w:rsidRDefault="00C46919" w:rsidP="008E19CF">
            <w:pPr>
              <w:jc w:val="right"/>
              <w:rPr>
                <w:rFonts w:ascii="Calibri" w:hAnsi="Calibri" w:cs="Calibri"/>
                <w:sz w:val="22"/>
                <w:szCs w:val="22"/>
              </w:rPr>
            </w:pPr>
            <w:r w:rsidRPr="00FE0D0D">
              <w:rPr>
                <w:rFonts w:ascii="Calibri" w:hAnsi="Calibri" w:cs="Calibri"/>
                <w:sz w:val="22"/>
                <w:szCs w:val="22"/>
              </w:rPr>
              <w:t>15,230.15</w:t>
            </w:r>
          </w:p>
        </w:tc>
      </w:tr>
      <w:tr w:rsidR="00C46919" w:rsidRPr="00FE0D0D" w:rsidTr="008E19CF">
        <w:trPr>
          <w:trHeight w:val="339"/>
        </w:trPr>
        <w:tc>
          <w:tcPr>
            <w:tcW w:w="57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6919" w:rsidRPr="00FE0D0D" w:rsidRDefault="00C46919" w:rsidP="008E19CF">
            <w:pPr>
              <w:ind w:firstLineChars="100" w:firstLine="220"/>
              <w:rPr>
                <w:rFonts w:ascii="Calibri" w:eastAsia="Arial Unicode MS" w:hAnsi="Calibri" w:cs="Arial Unicode MS"/>
                <w:b/>
                <w:bCs/>
                <w:sz w:val="22"/>
                <w:szCs w:val="22"/>
              </w:rPr>
            </w:pPr>
            <w:r w:rsidRPr="00FE0D0D">
              <w:rPr>
                <w:rFonts w:ascii="Calibri" w:eastAsia="Arial Unicode MS" w:hAnsi="Calibri" w:cs="Arial Unicode MS"/>
                <w:b/>
                <w:bCs/>
                <w:sz w:val="22"/>
                <w:szCs w:val="22"/>
              </w:rPr>
              <w:t xml:space="preserve">A. Fonduri structurale si de coeziune (FSC), </w:t>
            </w:r>
            <w:r w:rsidRPr="00FE0D0D">
              <w:rPr>
                <w:rFonts w:ascii="Calibri" w:eastAsia="Arial Unicode MS" w:hAnsi="Calibri" w:cs="Arial Unicode MS"/>
                <w:sz w:val="22"/>
                <w:szCs w:val="22"/>
              </w:rPr>
              <w:t>din care:</w:t>
            </w:r>
            <w:r w:rsidRPr="00FE0D0D">
              <w:rPr>
                <w:rFonts w:ascii="Calibri" w:eastAsia="Arial Unicode MS" w:hAnsi="Calibri" w:cs="Arial Unicode MS"/>
                <w:b/>
                <w:bCs/>
                <w:sz w:val="22"/>
                <w:szCs w:val="22"/>
              </w:rPr>
              <w:t xml:space="preserve"> </w:t>
            </w:r>
          </w:p>
        </w:tc>
        <w:tc>
          <w:tcPr>
            <w:tcW w:w="1375" w:type="dxa"/>
            <w:tcBorders>
              <w:top w:val="nil"/>
              <w:left w:val="single" w:sz="4" w:space="0" w:color="auto"/>
              <w:bottom w:val="single" w:sz="4" w:space="0" w:color="auto"/>
              <w:right w:val="single" w:sz="4" w:space="0" w:color="auto"/>
            </w:tcBorders>
            <w:shd w:val="clear" w:color="auto" w:fill="auto"/>
            <w:noWrap/>
            <w:vAlign w:val="center"/>
            <w:hideMark/>
          </w:tcPr>
          <w:p w:rsidR="00C46919" w:rsidRPr="00FE0D0D" w:rsidRDefault="00C46919" w:rsidP="008E19CF">
            <w:pPr>
              <w:jc w:val="right"/>
              <w:rPr>
                <w:rFonts w:ascii="Calibri" w:hAnsi="Calibri" w:cs="Calibri"/>
                <w:b/>
                <w:bCs/>
                <w:sz w:val="22"/>
                <w:szCs w:val="22"/>
              </w:rPr>
            </w:pPr>
            <w:r w:rsidRPr="00FE0D0D">
              <w:rPr>
                <w:rFonts w:ascii="Calibri" w:hAnsi="Calibri" w:cs="Calibri"/>
                <w:b/>
                <w:bCs/>
                <w:sz w:val="22"/>
                <w:szCs w:val="22"/>
              </w:rPr>
              <w:t>4,124.46</w:t>
            </w:r>
          </w:p>
        </w:tc>
        <w:tc>
          <w:tcPr>
            <w:tcW w:w="1458" w:type="dxa"/>
            <w:tcBorders>
              <w:top w:val="nil"/>
              <w:left w:val="nil"/>
              <w:bottom w:val="single" w:sz="4" w:space="0" w:color="auto"/>
              <w:right w:val="single" w:sz="4" w:space="0" w:color="auto"/>
            </w:tcBorders>
            <w:shd w:val="clear" w:color="auto" w:fill="auto"/>
            <w:noWrap/>
            <w:vAlign w:val="center"/>
            <w:hideMark/>
          </w:tcPr>
          <w:p w:rsidR="00C46919" w:rsidRPr="00FE0D0D" w:rsidRDefault="00C46919" w:rsidP="008E19CF">
            <w:pPr>
              <w:jc w:val="right"/>
              <w:rPr>
                <w:rFonts w:ascii="Calibri" w:hAnsi="Calibri" w:cs="Calibri"/>
                <w:b/>
                <w:bCs/>
                <w:sz w:val="22"/>
                <w:szCs w:val="22"/>
              </w:rPr>
            </w:pPr>
            <w:r w:rsidRPr="00FE0D0D">
              <w:rPr>
                <w:rFonts w:ascii="Calibri" w:hAnsi="Calibri" w:cs="Calibri"/>
                <w:b/>
                <w:bCs/>
                <w:sz w:val="22"/>
                <w:szCs w:val="22"/>
              </w:rPr>
              <w:t>1,805.31</w:t>
            </w:r>
          </w:p>
        </w:tc>
        <w:tc>
          <w:tcPr>
            <w:tcW w:w="1460" w:type="dxa"/>
            <w:tcBorders>
              <w:top w:val="nil"/>
              <w:left w:val="nil"/>
              <w:bottom w:val="single" w:sz="4" w:space="0" w:color="auto"/>
              <w:right w:val="single" w:sz="4" w:space="0" w:color="auto"/>
            </w:tcBorders>
            <w:shd w:val="clear" w:color="auto" w:fill="auto"/>
            <w:noWrap/>
            <w:vAlign w:val="center"/>
            <w:hideMark/>
          </w:tcPr>
          <w:p w:rsidR="00C46919" w:rsidRPr="00FE0D0D" w:rsidRDefault="00C46919" w:rsidP="008E19CF">
            <w:pPr>
              <w:jc w:val="right"/>
              <w:rPr>
                <w:rFonts w:ascii="Calibri" w:hAnsi="Calibri" w:cs="Calibri"/>
                <w:b/>
                <w:bCs/>
                <w:sz w:val="22"/>
                <w:szCs w:val="22"/>
              </w:rPr>
            </w:pPr>
            <w:r w:rsidRPr="00FE0D0D">
              <w:rPr>
                <w:rFonts w:ascii="Calibri" w:hAnsi="Calibri" w:cs="Calibri"/>
                <w:b/>
                <w:bCs/>
                <w:sz w:val="22"/>
                <w:szCs w:val="22"/>
              </w:rPr>
              <w:t>5,929.76</w:t>
            </w:r>
          </w:p>
        </w:tc>
      </w:tr>
      <w:tr w:rsidR="00C46919" w:rsidRPr="00FE0D0D" w:rsidTr="008E19CF">
        <w:trPr>
          <w:trHeight w:val="339"/>
        </w:trPr>
        <w:tc>
          <w:tcPr>
            <w:tcW w:w="5792" w:type="dxa"/>
            <w:tcBorders>
              <w:top w:val="nil"/>
              <w:left w:val="single" w:sz="4" w:space="0" w:color="auto"/>
              <w:bottom w:val="single" w:sz="4" w:space="0" w:color="auto"/>
              <w:right w:val="single" w:sz="4" w:space="0" w:color="auto"/>
            </w:tcBorders>
            <w:shd w:val="clear" w:color="auto" w:fill="auto"/>
            <w:vAlign w:val="center"/>
            <w:hideMark/>
          </w:tcPr>
          <w:p w:rsidR="00C46919" w:rsidRPr="00FE0D0D" w:rsidRDefault="00C46919" w:rsidP="008E19CF">
            <w:pPr>
              <w:ind w:firstLineChars="300" w:firstLine="660"/>
              <w:rPr>
                <w:rFonts w:ascii="Calibri" w:eastAsia="Arial Unicode MS" w:hAnsi="Calibri" w:cs="Arial Unicode MS"/>
                <w:b/>
                <w:bCs/>
                <w:sz w:val="22"/>
                <w:szCs w:val="22"/>
              </w:rPr>
            </w:pPr>
            <w:r w:rsidRPr="00FE0D0D">
              <w:rPr>
                <w:rFonts w:ascii="Calibri" w:eastAsia="Arial Unicode MS" w:hAnsi="Calibri" w:cs="Arial Unicode MS"/>
                <w:b/>
                <w:bCs/>
                <w:sz w:val="22"/>
                <w:szCs w:val="22"/>
              </w:rPr>
              <w:t>a)</w:t>
            </w:r>
            <w:r w:rsidRPr="00FE0D0D">
              <w:rPr>
                <w:rFonts w:ascii="Calibri" w:eastAsia="Arial Unicode MS" w:hAnsi="Calibri" w:cs="Arial Unicode MS"/>
                <w:sz w:val="22"/>
                <w:szCs w:val="22"/>
              </w:rPr>
              <w:t xml:space="preserve"> Avansuri din FSC</w:t>
            </w:r>
          </w:p>
        </w:tc>
        <w:tc>
          <w:tcPr>
            <w:tcW w:w="1375" w:type="dxa"/>
            <w:tcBorders>
              <w:top w:val="nil"/>
              <w:left w:val="single" w:sz="4" w:space="0" w:color="auto"/>
              <w:bottom w:val="single" w:sz="4" w:space="0" w:color="auto"/>
              <w:right w:val="single" w:sz="4" w:space="0" w:color="auto"/>
            </w:tcBorders>
            <w:shd w:val="clear" w:color="auto" w:fill="auto"/>
            <w:noWrap/>
            <w:vAlign w:val="center"/>
            <w:hideMark/>
          </w:tcPr>
          <w:p w:rsidR="00C46919" w:rsidRPr="00FE0D0D" w:rsidRDefault="00C46919" w:rsidP="008E19CF">
            <w:pPr>
              <w:jc w:val="right"/>
              <w:rPr>
                <w:rFonts w:ascii="Calibri" w:hAnsi="Calibri" w:cs="Calibri"/>
                <w:sz w:val="22"/>
                <w:szCs w:val="22"/>
              </w:rPr>
            </w:pPr>
            <w:r w:rsidRPr="00FE0D0D">
              <w:rPr>
                <w:rFonts w:ascii="Calibri" w:hAnsi="Calibri" w:cs="Calibri"/>
                <w:sz w:val="22"/>
                <w:szCs w:val="22"/>
              </w:rPr>
              <w:t>1,542.07</w:t>
            </w:r>
          </w:p>
        </w:tc>
        <w:tc>
          <w:tcPr>
            <w:tcW w:w="1458" w:type="dxa"/>
            <w:tcBorders>
              <w:top w:val="nil"/>
              <w:left w:val="nil"/>
              <w:bottom w:val="single" w:sz="4" w:space="0" w:color="auto"/>
              <w:right w:val="single" w:sz="4" w:space="0" w:color="auto"/>
            </w:tcBorders>
            <w:shd w:val="clear" w:color="auto" w:fill="auto"/>
            <w:noWrap/>
            <w:vAlign w:val="center"/>
            <w:hideMark/>
          </w:tcPr>
          <w:p w:rsidR="00C46919" w:rsidRPr="00FE0D0D" w:rsidRDefault="00C46919" w:rsidP="008E19CF">
            <w:pPr>
              <w:jc w:val="right"/>
              <w:rPr>
                <w:rFonts w:ascii="Calibri" w:hAnsi="Calibri" w:cs="Calibri"/>
                <w:sz w:val="22"/>
                <w:szCs w:val="22"/>
              </w:rPr>
            </w:pPr>
            <w:r w:rsidRPr="00FE0D0D">
              <w:rPr>
                <w:rFonts w:ascii="Calibri" w:hAnsi="Calibri" w:cs="Calibri"/>
                <w:sz w:val="22"/>
                <w:szCs w:val="22"/>
              </w:rPr>
              <w:t>276.10</w:t>
            </w:r>
          </w:p>
        </w:tc>
        <w:tc>
          <w:tcPr>
            <w:tcW w:w="1460" w:type="dxa"/>
            <w:tcBorders>
              <w:top w:val="nil"/>
              <w:left w:val="nil"/>
              <w:bottom w:val="single" w:sz="4" w:space="0" w:color="auto"/>
              <w:right w:val="single" w:sz="4" w:space="0" w:color="auto"/>
            </w:tcBorders>
            <w:shd w:val="clear" w:color="auto" w:fill="auto"/>
            <w:noWrap/>
            <w:vAlign w:val="center"/>
            <w:hideMark/>
          </w:tcPr>
          <w:p w:rsidR="00C46919" w:rsidRPr="00FE0D0D" w:rsidRDefault="00C46919" w:rsidP="008E19CF">
            <w:pPr>
              <w:jc w:val="right"/>
              <w:rPr>
                <w:rFonts w:ascii="Calibri" w:hAnsi="Calibri" w:cs="Calibri"/>
                <w:sz w:val="22"/>
                <w:szCs w:val="22"/>
              </w:rPr>
            </w:pPr>
            <w:r w:rsidRPr="00FE0D0D">
              <w:rPr>
                <w:rFonts w:ascii="Calibri" w:hAnsi="Calibri" w:cs="Calibri"/>
                <w:sz w:val="22"/>
                <w:szCs w:val="22"/>
              </w:rPr>
              <w:t>1,818.17</w:t>
            </w:r>
          </w:p>
        </w:tc>
      </w:tr>
      <w:tr w:rsidR="00C46919" w:rsidRPr="00FE0D0D" w:rsidTr="008E19CF">
        <w:trPr>
          <w:trHeight w:val="339"/>
        </w:trPr>
        <w:tc>
          <w:tcPr>
            <w:tcW w:w="5792" w:type="dxa"/>
            <w:tcBorders>
              <w:top w:val="nil"/>
              <w:left w:val="single" w:sz="4" w:space="0" w:color="auto"/>
              <w:bottom w:val="single" w:sz="4" w:space="0" w:color="auto"/>
              <w:right w:val="single" w:sz="4" w:space="0" w:color="auto"/>
            </w:tcBorders>
            <w:shd w:val="clear" w:color="auto" w:fill="auto"/>
            <w:vAlign w:val="center"/>
            <w:hideMark/>
          </w:tcPr>
          <w:p w:rsidR="00C46919" w:rsidRPr="00FE0D0D" w:rsidRDefault="00C46919" w:rsidP="008E19CF">
            <w:pPr>
              <w:ind w:firstLineChars="300" w:firstLine="660"/>
              <w:rPr>
                <w:rFonts w:ascii="Calibri" w:eastAsia="Arial Unicode MS" w:hAnsi="Calibri" w:cs="Arial Unicode MS"/>
                <w:b/>
                <w:bCs/>
                <w:sz w:val="22"/>
                <w:szCs w:val="22"/>
              </w:rPr>
            </w:pPr>
            <w:r w:rsidRPr="00FE0D0D">
              <w:rPr>
                <w:rFonts w:ascii="Calibri" w:eastAsia="Arial Unicode MS" w:hAnsi="Calibri" w:cs="Arial Unicode MS"/>
                <w:b/>
                <w:bCs/>
                <w:sz w:val="22"/>
                <w:szCs w:val="22"/>
              </w:rPr>
              <w:t>b)</w:t>
            </w:r>
            <w:r w:rsidRPr="00FE0D0D">
              <w:rPr>
                <w:rFonts w:ascii="Calibri" w:eastAsia="Arial Unicode MS" w:hAnsi="Calibri" w:cs="Arial Unicode MS"/>
                <w:sz w:val="22"/>
                <w:szCs w:val="22"/>
              </w:rPr>
              <w:t xml:space="preserve"> Rambursari din FSC</w:t>
            </w:r>
          </w:p>
        </w:tc>
        <w:tc>
          <w:tcPr>
            <w:tcW w:w="1375" w:type="dxa"/>
            <w:tcBorders>
              <w:top w:val="nil"/>
              <w:left w:val="single" w:sz="4" w:space="0" w:color="auto"/>
              <w:bottom w:val="single" w:sz="4" w:space="0" w:color="auto"/>
              <w:right w:val="single" w:sz="4" w:space="0" w:color="auto"/>
            </w:tcBorders>
            <w:shd w:val="clear" w:color="auto" w:fill="auto"/>
            <w:noWrap/>
            <w:vAlign w:val="center"/>
            <w:hideMark/>
          </w:tcPr>
          <w:p w:rsidR="00C46919" w:rsidRPr="00FE0D0D" w:rsidRDefault="00C46919" w:rsidP="008E19CF">
            <w:pPr>
              <w:jc w:val="right"/>
              <w:rPr>
                <w:rFonts w:ascii="Calibri" w:hAnsi="Calibri" w:cs="Calibri"/>
                <w:sz w:val="22"/>
                <w:szCs w:val="22"/>
              </w:rPr>
            </w:pPr>
            <w:r w:rsidRPr="00FE0D0D">
              <w:rPr>
                <w:rFonts w:ascii="Calibri" w:hAnsi="Calibri" w:cs="Calibri"/>
                <w:sz w:val="22"/>
                <w:szCs w:val="22"/>
              </w:rPr>
              <w:t>2,582.39</w:t>
            </w:r>
          </w:p>
        </w:tc>
        <w:tc>
          <w:tcPr>
            <w:tcW w:w="1458" w:type="dxa"/>
            <w:tcBorders>
              <w:top w:val="nil"/>
              <w:left w:val="nil"/>
              <w:bottom w:val="single" w:sz="4" w:space="0" w:color="auto"/>
              <w:right w:val="single" w:sz="4" w:space="0" w:color="auto"/>
            </w:tcBorders>
            <w:shd w:val="clear" w:color="auto" w:fill="auto"/>
            <w:noWrap/>
            <w:vAlign w:val="center"/>
            <w:hideMark/>
          </w:tcPr>
          <w:p w:rsidR="00C46919" w:rsidRPr="00FE0D0D" w:rsidRDefault="00C46919" w:rsidP="008E19CF">
            <w:pPr>
              <w:jc w:val="right"/>
              <w:rPr>
                <w:rFonts w:ascii="Calibri" w:hAnsi="Calibri" w:cs="Calibri"/>
                <w:sz w:val="22"/>
                <w:szCs w:val="22"/>
              </w:rPr>
            </w:pPr>
            <w:r w:rsidRPr="00FE0D0D">
              <w:rPr>
                <w:rFonts w:ascii="Calibri" w:hAnsi="Calibri" w:cs="Calibri"/>
                <w:sz w:val="22"/>
                <w:szCs w:val="22"/>
              </w:rPr>
              <w:t>1,529.21</w:t>
            </w:r>
          </w:p>
        </w:tc>
        <w:tc>
          <w:tcPr>
            <w:tcW w:w="1460" w:type="dxa"/>
            <w:tcBorders>
              <w:top w:val="nil"/>
              <w:left w:val="nil"/>
              <w:bottom w:val="single" w:sz="4" w:space="0" w:color="auto"/>
              <w:right w:val="single" w:sz="4" w:space="0" w:color="auto"/>
            </w:tcBorders>
            <w:shd w:val="clear" w:color="auto" w:fill="auto"/>
            <w:noWrap/>
            <w:vAlign w:val="center"/>
            <w:hideMark/>
          </w:tcPr>
          <w:p w:rsidR="00C46919" w:rsidRPr="00FE0D0D" w:rsidRDefault="00C46919" w:rsidP="008E19CF">
            <w:pPr>
              <w:jc w:val="right"/>
              <w:rPr>
                <w:rFonts w:ascii="Calibri" w:hAnsi="Calibri" w:cs="Calibri"/>
                <w:sz w:val="22"/>
                <w:szCs w:val="22"/>
              </w:rPr>
            </w:pPr>
            <w:r w:rsidRPr="00FE0D0D">
              <w:rPr>
                <w:rFonts w:ascii="Calibri" w:hAnsi="Calibri" w:cs="Calibri"/>
                <w:sz w:val="22"/>
                <w:szCs w:val="22"/>
              </w:rPr>
              <w:t>4,111.60</w:t>
            </w:r>
          </w:p>
        </w:tc>
      </w:tr>
      <w:tr w:rsidR="00C46919" w:rsidRPr="00FE0D0D" w:rsidTr="008E19CF">
        <w:trPr>
          <w:trHeight w:val="619"/>
        </w:trPr>
        <w:tc>
          <w:tcPr>
            <w:tcW w:w="5792" w:type="dxa"/>
            <w:tcBorders>
              <w:top w:val="nil"/>
              <w:left w:val="single" w:sz="4" w:space="0" w:color="auto"/>
              <w:bottom w:val="single" w:sz="4" w:space="0" w:color="auto"/>
              <w:right w:val="single" w:sz="4" w:space="0" w:color="auto"/>
            </w:tcBorders>
            <w:shd w:val="clear" w:color="auto" w:fill="auto"/>
            <w:vAlign w:val="center"/>
            <w:hideMark/>
          </w:tcPr>
          <w:p w:rsidR="00C46919" w:rsidRPr="00FE0D0D" w:rsidRDefault="00C46919" w:rsidP="008E19CF">
            <w:pPr>
              <w:ind w:firstLineChars="100" w:firstLine="220"/>
              <w:rPr>
                <w:rFonts w:ascii="Calibri" w:eastAsia="Arial Unicode MS" w:hAnsi="Calibri" w:cs="Arial Unicode MS"/>
                <w:b/>
                <w:bCs/>
                <w:sz w:val="22"/>
                <w:szCs w:val="22"/>
              </w:rPr>
            </w:pPr>
            <w:r w:rsidRPr="00FE0D0D">
              <w:rPr>
                <w:rFonts w:ascii="Calibri" w:eastAsia="Arial Unicode MS" w:hAnsi="Calibri" w:cs="Arial Unicode MS"/>
                <w:b/>
                <w:bCs/>
                <w:sz w:val="22"/>
                <w:szCs w:val="22"/>
              </w:rPr>
              <w:t xml:space="preserve">B. Fonduri pentru dezvoltare rurala si pescuit (FEADR+FEPAM), </w:t>
            </w:r>
            <w:r w:rsidRPr="00FE0D0D">
              <w:rPr>
                <w:rFonts w:ascii="Calibri" w:eastAsia="Arial Unicode MS" w:hAnsi="Calibri" w:cs="Arial Unicode MS"/>
                <w:sz w:val="22"/>
                <w:szCs w:val="22"/>
              </w:rPr>
              <w:t>din care:</w:t>
            </w:r>
            <w:r w:rsidRPr="00FE0D0D">
              <w:rPr>
                <w:rFonts w:ascii="Calibri" w:eastAsia="Arial Unicode MS" w:hAnsi="Calibri" w:cs="Arial Unicode MS"/>
                <w:b/>
                <w:bCs/>
                <w:sz w:val="22"/>
                <w:szCs w:val="22"/>
              </w:rPr>
              <w:t xml:space="preserve"> </w:t>
            </w:r>
          </w:p>
        </w:tc>
        <w:tc>
          <w:tcPr>
            <w:tcW w:w="1375" w:type="dxa"/>
            <w:tcBorders>
              <w:top w:val="nil"/>
              <w:left w:val="single" w:sz="4" w:space="0" w:color="auto"/>
              <w:bottom w:val="single" w:sz="4" w:space="0" w:color="auto"/>
              <w:right w:val="single" w:sz="4" w:space="0" w:color="auto"/>
            </w:tcBorders>
            <w:shd w:val="clear" w:color="auto" w:fill="auto"/>
            <w:noWrap/>
            <w:vAlign w:val="center"/>
            <w:hideMark/>
          </w:tcPr>
          <w:p w:rsidR="00C46919" w:rsidRPr="00FE0D0D" w:rsidRDefault="00C46919" w:rsidP="008E19CF">
            <w:pPr>
              <w:jc w:val="right"/>
              <w:rPr>
                <w:rFonts w:ascii="Calibri" w:hAnsi="Calibri" w:cs="Calibri"/>
                <w:b/>
                <w:bCs/>
                <w:sz w:val="22"/>
                <w:szCs w:val="22"/>
              </w:rPr>
            </w:pPr>
            <w:r w:rsidRPr="00FE0D0D">
              <w:rPr>
                <w:rFonts w:ascii="Calibri" w:hAnsi="Calibri" w:cs="Calibri"/>
                <w:b/>
                <w:bCs/>
                <w:sz w:val="22"/>
                <w:szCs w:val="22"/>
              </w:rPr>
              <w:t>3,405.59</w:t>
            </w:r>
          </w:p>
        </w:tc>
        <w:tc>
          <w:tcPr>
            <w:tcW w:w="1458" w:type="dxa"/>
            <w:tcBorders>
              <w:top w:val="nil"/>
              <w:left w:val="nil"/>
              <w:bottom w:val="single" w:sz="4" w:space="0" w:color="auto"/>
              <w:right w:val="single" w:sz="4" w:space="0" w:color="auto"/>
            </w:tcBorders>
            <w:shd w:val="clear" w:color="auto" w:fill="auto"/>
            <w:noWrap/>
            <w:vAlign w:val="center"/>
            <w:hideMark/>
          </w:tcPr>
          <w:p w:rsidR="00C46919" w:rsidRPr="00FE0D0D" w:rsidRDefault="00C46919" w:rsidP="008E19CF">
            <w:pPr>
              <w:jc w:val="right"/>
              <w:rPr>
                <w:rFonts w:ascii="Calibri" w:hAnsi="Calibri" w:cs="Calibri"/>
                <w:b/>
                <w:bCs/>
                <w:sz w:val="22"/>
                <w:szCs w:val="22"/>
              </w:rPr>
            </w:pPr>
            <w:r w:rsidRPr="00FE0D0D">
              <w:rPr>
                <w:rFonts w:ascii="Calibri" w:hAnsi="Calibri" w:cs="Calibri"/>
                <w:b/>
                <w:bCs/>
                <w:sz w:val="22"/>
                <w:szCs w:val="22"/>
              </w:rPr>
              <w:t>591.88</w:t>
            </w:r>
          </w:p>
        </w:tc>
        <w:tc>
          <w:tcPr>
            <w:tcW w:w="1460" w:type="dxa"/>
            <w:tcBorders>
              <w:top w:val="nil"/>
              <w:left w:val="nil"/>
              <w:bottom w:val="single" w:sz="4" w:space="0" w:color="auto"/>
              <w:right w:val="single" w:sz="4" w:space="0" w:color="auto"/>
            </w:tcBorders>
            <w:shd w:val="clear" w:color="auto" w:fill="auto"/>
            <w:noWrap/>
            <w:vAlign w:val="center"/>
            <w:hideMark/>
          </w:tcPr>
          <w:p w:rsidR="00C46919" w:rsidRPr="00FE0D0D" w:rsidRDefault="00C46919" w:rsidP="008E19CF">
            <w:pPr>
              <w:jc w:val="right"/>
              <w:rPr>
                <w:rFonts w:ascii="Calibri" w:hAnsi="Calibri" w:cs="Calibri"/>
                <w:b/>
                <w:bCs/>
                <w:sz w:val="22"/>
                <w:szCs w:val="22"/>
              </w:rPr>
            </w:pPr>
            <w:r w:rsidRPr="00FE0D0D">
              <w:rPr>
                <w:rFonts w:ascii="Calibri" w:hAnsi="Calibri" w:cs="Calibri"/>
                <w:b/>
                <w:bCs/>
                <w:sz w:val="22"/>
                <w:szCs w:val="22"/>
              </w:rPr>
              <w:t>3,997.47</w:t>
            </w:r>
          </w:p>
        </w:tc>
      </w:tr>
      <w:tr w:rsidR="00C46919" w:rsidRPr="00FE0D0D" w:rsidTr="008E19CF">
        <w:trPr>
          <w:trHeight w:val="339"/>
        </w:trPr>
        <w:tc>
          <w:tcPr>
            <w:tcW w:w="5792" w:type="dxa"/>
            <w:tcBorders>
              <w:top w:val="nil"/>
              <w:left w:val="single" w:sz="4" w:space="0" w:color="auto"/>
              <w:bottom w:val="single" w:sz="4" w:space="0" w:color="auto"/>
              <w:right w:val="single" w:sz="4" w:space="0" w:color="auto"/>
            </w:tcBorders>
            <w:shd w:val="clear" w:color="auto" w:fill="auto"/>
            <w:vAlign w:val="center"/>
            <w:hideMark/>
          </w:tcPr>
          <w:p w:rsidR="00C46919" w:rsidRPr="00FE0D0D" w:rsidRDefault="00C46919" w:rsidP="008E19CF">
            <w:pPr>
              <w:ind w:firstLineChars="300" w:firstLine="660"/>
              <w:rPr>
                <w:rFonts w:ascii="Calibri" w:eastAsia="Arial Unicode MS" w:hAnsi="Calibri" w:cs="Arial Unicode MS"/>
                <w:b/>
                <w:bCs/>
                <w:sz w:val="22"/>
                <w:szCs w:val="22"/>
              </w:rPr>
            </w:pPr>
            <w:r w:rsidRPr="00FE0D0D">
              <w:rPr>
                <w:rFonts w:ascii="Calibri" w:eastAsia="Arial Unicode MS" w:hAnsi="Calibri" w:cs="Arial Unicode MS"/>
                <w:b/>
                <w:bCs/>
                <w:sz w:val="22"/>
                <w:szCs w:val="22"/>
              </w:rPr>
              <w:t>a)</w:t>
            </w:r>
            <w:r w:rsidRPr="00FE0D0D">
              <w:rPr>
                <w:rFonts w:ascii="Calibri" w:eastAsia="Arial Unicode MS" w:hAnsi="Calibri" w:cs="Arial Unicode MS"/>
                <w:sz w:val="22"/>
                <w:szCs w:val="22"/>
              </w:rPr>
              <w:t xml:space="preserve"> Avansuri (FEADR+FEPAM)</w:t>
            </w:r>
          </w:p>
        </w:tc>
        <w:tc>
          <w:tcPr>
            <w:tcW w:w="1375" w:type="dxa"/>
            <w:tcBorders>
              <w:top w:val="nil"/>
              <w:left w:val="single" w:sz="4" w:space="0" w:color="auto"/>
              <w:bottom w:val="single" w:sz="4" w:space="0" w:color="auto"/>
              <w:right w:val="single" w:sz="4" w:space="0" w:color="auto"/>
            </w:tcBorders>
            <w:shd w:val="clear" w:color="auto" w:fill="auto"/>
            <w:noWrap/>
            <w:vAlign w:val="center"/>
            <w:hideMark/>
          </w:tcPr>
          <w:p w:rsidR="00C46919" w:rsidRPr="00FE0D0D" w:rsidRDefault="00C46919" w:rsidP="008E19CF">
            <w:pPr>
              <w:jc w:val="right"/>
              <w:rPr>
                <w:rFonts w:ascii="Calibri" w:hAnsi="Calibri" w:cs="Calibri"/>
                <w:sz w:val="22"/>
                <w:szCs w:val="22"/>
              </w:rPr>
            </w:pPr>
            <w:r w:rsidRPr="00FE0D0D">
              <w:rPr>
                <w:rFonts w:ascii="Calibri" w:hAnsi="Calibri" w:cs="Calibri"/>
                <w:sz w:val="22"/>
                <w:szCs w:val="22"/>
              </w:rPr>
              <w:t>335.81</w:t>
            </w:r>
          </w:p>
        </w:tc>
        <w:tc>
          <w:tcPr>
            <w:tcW w:w="1458" w:type="dxa"/>
            <w:tcBorders>
              <w:top w:val="nil"/>
              <w:left w:val="nil"/>
              <w:bottom w:val="single" w:sz="4" w:space="0" w:color="auto"/>
              <w:right w:val="single" w:sz="4" w:space="0" w:color="auto"/>
            </w:tcBorders>
            <w:shd w:val="clear" w:color="auto" w:fill="auto"/>
            <w:noWrap/>
            <w:vAlign w:val="center"/>
            <w:hideMark/>
          </w:tcPr>
          <w:p w:rsidR="00C46919" w:rsidRPr="00FE0D0D" w:rsidRDefault="00C46919" w:rsidP="008E19CF">
            <w:pPr>
              <w:jc w:val="right"/>
              <w:rPr>
                <w:rFonts w:ascii="Calibri" w:hAnsi="Calibri" w:cs="Calibri"/>
                <w:sz w:val="22"/>
                <w:szCs w:val="22"/>
              </w:rPr>
            </w:pPr>
            <w:r w:rsidRPr="00FE0D0D">
              <w:rPr>
                <w:rFonts w:ascii="Calibri" w:hAnsi="Calibri" w:cs="Calibri"/>
                <w:sz w:val="22"/>
                <w:szCs w:val="22"/>
              </w:rPr>
              <w:t>1.86</w:t>
            </w:r>
          </w:p>
        </w:tc>
        <w:tc>
          <w:tcPr>
            <w:tcW w:w="1460" w:type="dxa"/>
            <w:tcBorders>
              <w:top w:val="nil"/>
              <w:left w:val="nil"/>
              <w:bottom w:val="single" w:sz="4" w:space="0" w:color="auto"/>
              <w:right w:val="single" w:sz="4" w:space="0" w:color="auto"/>
            </w:tcBorders>
            <w:shd w:val="clear" w:color="auto" w:fill="auto"/>
            <w:noWrap/>
            <w:vAlign w:val="center"/>
            <w:hideMark/>
          </w:tcPr>
          <w:p w:rsidR="00C46919" w:rsidRPr="00FE0D0D" w:rsidRDefault="00C46919" w:rsidP="008E19CF">
            <w:pPr>
              <w:jc w:val="right"/>
              <w:rPr>
                <w:rFonts w:ascii="Calibri" w:hAnsi="Calibri" w:cs="Calibri"/>
                <w:sz w:val="22"/>
                <w:szCs w:val="22"/>
              </w:rPr>
            </w:pPr>
            <w:r w:rsidRPr="00FE0D0D">
              <w:rPr>
                <w:rFonts w:ascii="Calibri" w:hAnsi="Calibri" w:cs="Calibri"/>
                <w:sz w:val="22"/>
                <w:szCs w:val="22"/>
              </w:rPr>
              <w:t>337.67</w:t>
            </w:r>
          </w:p>
        </w:tc>
      </w:tr>
      <w:tr w:rsidR="00C46919" w:rsidRPr="00FE0D0D" w:rsidTr="008E19CF">
        <w:trPr>
          <w:trHeight w:val="339"/>
        </w:trPr>
        <w:tc>
          <w:tcPr>
            <w:tcW w:w="5792" w:type="dxa"/>
            <w:tcBorders>
              <w:top w:val="nil"/>
              <w:left w:val="single" w:sz="4" w:space="0" w:color="auto"/>
              <w:bottom w:val="single" w:sz="4" w:space="0" w:color="auto"/>
              <w:right w:val="single" w:sz="4" w:space="0" w:color="auto"/>
            </w:tcBorders>
            <w:shd w:val="clear" w:color="auto" w:fill="auto"/>
            <w:vAlign w:val="center"/>
            <w:hideMark/>
          </w:tcPr>
          <w:p w:rsidR="00C46919" w:rsidRPr="00FE0D0D" w:rsidRDefault="00C46919" w:rsidP="008E19CF">
            <w:pPr>
              <w:ind w:firstLineChars="300" w:firstLine="660"/>
              <w:rPr>
                <w:rFonts w:ascii="Calibri" w:eastAsia="Arial Unicode MS" w:hAnsi="Calibri" w:cs="Arial Unicode MS"/>
                <w:b/>
                <w:bCs/>
                <w:sz w:val="22"/>
                <w:szCs w:val="22"/>
              </w:rPr>
            </w:pPr>
            <w:r w:rsidRPr="00FE0D0D">
              <w:rPr>
                <w:rFonts w:ascii="Calibri" w:eastAsia="Arial Unicode MS" w:hAnsi="Calibri" w:cs="Arial Unicode MS"/>
                <w:b/>
                <w:bCs/>
                <w:sz w:val="22"/>
                <w:szCs w:val="22"/>
              </w:rPr>
              <w:t>b)</w:t>
            </w:r>
            <w:r w:rsidRPr="00FE0D0D">
              <w:rPr>
                <w:rFonts w:ascii="Calibri" w:eastAsia="Arial Unicode MS" w:hAnsi="Calibri" w:cs="Arial Unicode MS"/>
                <w:sz w:val="22"/>
                <w:szCs w:val="22"/>
              </w:rPr>
              <w:t xml:space="preserve"> Rambursari  (FEADR+FEPAM)</w:t>
            </w:r>
          </w:p>
        </w:tc>
        <w:tc>
          <w:tcPr>
            <w:tcW w:w="1375" w:type="dxa"/>
            <w:tcBorders>
              <w:top w:val="nil"/>
              <w:left w:val="single" w:sz="4" w:space="0" w:color="auto"/>
              <w:bottom w:val="single" w:sz="4" w:space="0" w:color="auto"/>
              <w:right w:val="single" w:sz="4" w:space="0" w:color="auto"/>
            </w:tcBorders>
            <w:shd w:val="clear" w:color="auto" w:fill="auto"/>
            <w:noWrap/>
            <w:vAlign w:val="center"/>
            <w:hideMark/>
          </w:tcPr>
          <w:p w:rsidR="00C46919" w:rsidRPr="00FE0D0D" w:rsidRDefault="00C46919" w:rsidP="008E19CF">
            <w:pPr>
              <w:jc w:val="right"/>
              <w:rPr>
                <w:rFonts w:ascii="Calibri" w:hAnsi="Calibri" w:cs="Calibri"/>
                <w:sz w:val="22"/>
                <w:szCs w:val="22"/>
              </w:rPr>
            </w:pPr>
            <w:r w:rsidRPr="00FE0D0D">
              <w:rPr>
                <w:rFonts w:ascii="Calibri" w:hAnsi="Calibri" w:cs="Calibri"/>
                <w:sz w:val="22"/>
                <w:szCs w:val="22"/>
              </w:rPr>
              <w:t>3,069.79</w:t>
            </w:r>
          </w:p>
        </w:tc>
        <w:tc>
          <w:tcPr>
            <w:tcW w:w="1458" w:type="dxa"/>
            <w:tcBorders>
              <w:top w:val="nil"/>
              <w:left w:val="nil"/>
              <w:bottom w:val="single" w:sz="4" w:space="0" w:color="auto"/>
              <w:right w:val="single" w:sz="4" w:space="0" w:color="auto"/>
            </w:tcBorders>
            <w:shd w:val="clear" w:color="auto" w:fill="auto"/>
            <w:noWrap/>
            <w:vAlign w:val="center"/>
            <w:hideMark/>
          </w:tcPr>
          <w:p w:rsidR="00C46919" w:rsidRPr="00FE0D0D" w:rsidRDefault="00C46919" w:rsidP="008E19CF">
            <w:pPr>
              <w:jc w:val="right"/>
              <w:rPr>
                <w:rFonts w:ascii="Calibri" w:hAnsi="Calibri" w:cs="Calibri"/>
                <w:sz w:val="22"/>
                <w:szCs w:val="22"/>
              </w:rPr>
            </w:pPr>
            <w:r w:rsidRPr="00FE0D0D">
              <w:rPr>
                <w:rFonts w:ascii="Calibri" w:hAnsi="Calibri" w:cs="Calibri"/>
                <w:sz w:val="22"/>
                <w:szCs w:val="22"/>
              </w:rPr>
              <w:t>590.02</w:t>
            </w:r>
          </w:p>
        </w:tc>
        <w:tc>
          <w:tcPr>
            <w:tcW w:w="1460" w:type="dxa"/>
            <w:tcBorders>
              <w:top w:val="nil"/>
              <w:left w:val="nil"/>
              <w:bottom w:val="single" w:sz="4" w:space="0" w:color="auto"/>
              <w:right w:val="single" w:sz="4" w:space="0" w:color="auto"/>
            </w:tcBorders>
            <w:shd w:val="clear" w:color="auto" w:fill="auto"/>
            <w:noWrap/>
            <w:vAlign w:val="center"/>
            <w:hideMark/>
          </w:tcPr>
          <w:p w:rsidR="00C46919" w:rsidRPr="00FE0D0D" w:rsidRDefault="00C46919" w:rsidP="008E19CF">
            <w:pPr>
              <w:jc w:val="right"/>
              <w:rPr>
                <w:rFonts w:ascii="Calibri" w:hAnsi="Calibri" w:cs="Calibri"/>
                <w:sz w:val="22"/>
                <w:szCs w:val="22"/>
              </w:rPr>
            </w:pPr>
            <w:r w:rsidRPr="00FE0D0D">
              <w:rPr>
                <w:rFonts w:ascii="Calibri" w:hAnsi="Calibri" w:cs="Calibri"/>
                <w:sz w:val="22"/>
                <w:szCs w:val="22"/>
              </w:rPr>
              <w:t>3,659.80</w:t>
            </w:r>
          </w:p>
        </w:tc>
      </w:tr>
      <w:tr w:rsidR="00C46919" w:rsidRPr="00FE0D0D" w:rsidTr="008E19CF">
        <w:trPr>
          <w:trHeight w:val="339"/>
        </w:trPr>
        <w:tc>
          <w:tcPr>
            <w:tcW w:w="5792" w:type="dxa"/>
            <w:tcBorders>
              <w:top w:val="nil"/>
              <w:left w:val="single" w:sz="4" w:space="0" w:color="auto"/>
              <w:bottom w:val="single" w:sz="4" w:space="0" w:color="auto"/>
              <w:right w:val="single" w:sz="4" w:space="0" w:color="auto"/>
            </w:tcBorders>
            <w:shd w:val="clear" w:color="auto" w:fill="auto"/>
            <w:vAlign w:val="center"/>
            <w:hideMark/>
          </w:tcPr>
          <w:p w:rsidR="00C46919" w:rsidRPr="00FE0D0D" w:rsidRDefault="00C46919" w:rsidP="008E19CF">
            <w:pPr>
              <w:ind w:firstLineChars="100" w:firstLine="220"/>
              <w:rPr>
                <w:rFonts w:ascii="Calibri" w:eastAsia="Arial Unicode MS" w:hAnsi="Calibri" w:cs="Arial Unicode MS"/>
                <w:b/>
                <w:bCs/>
                <w:sz w:val="22"/>
                <w:szCs w:val="22"/>
              </w:rPr>
            </w:pPr>
            <w:r w:rsidRPr="00FE0D0D">
              <w:rPr>
                <w:rFonts w:ascii="Calibri" w:eastAsia="Arial Unicode MS" w:hAnsi="Calibri" w:cs="Arial Unicode MS"/>
                <w:b/>
                <w:bCs/>
                <w:sz w:val="22"/>
                <w:szCs w:val="22"/>
              </w:rPr>
              <w:t>C. Fondul European pentru Garantare Agricola (FEGA)</w:t>
            </w:r>
          </w:p>
        </w:tc>
        <w:tc>
          <w:tcPr>
            <w:tcW w:w="1375" w:type="dxa"/>
            <w:tcBorders>
              <w:top w:val="nil"/>
              <w:left w:val="single" w:sz="4" w:space="0" w:color="auto"/>
              <w:bottom w:val="single" w:sz="4" w:space="0" w:color="auto"/>
              <w:right w:val="single" w:sz="4" w:space="0" w:color="auto"/>
            </w:tcBorders>
            <w:shd w:val="clear" w:color="auto" w:fill="auto"/>
            <w:noWrap/>
            <w:vAlign w:val="center"/>
            <w:hideMark/>
          </w:tcPr>
          <w:p w:rsidR="00C46919" w:rsidRPr="00FE0D0D" w:rsidRDefault="00C46919" w:rsidP="008E19CF">
            <w:pPr>
              <w:jc w:val="right"/>
              <w:rPr>
                <w:rFonts w:ascii="Calibri" w:hAnsi="Calibri" w:cs="Calibri"/>
                <w:b/>
                <w:bCs/>
                <w:sz w:val="22"/>
                <w:szCs w:val="22"/>
              </w:rPr>
            </w:pPr>
            <w:r w:rsidRPr="00FE0D0D">
              <w:rPr>
                <w:rFonts w:ascii="Calibri" w:hAnsi="Calibri" w:cs="Calibri"/>
                <w:b/>
                <w:bCs/>
                <w:sz w:val="22"/>
                <w:szCs w:val="22"/>
              </w:rPr>
              <w:t>4,782.06</w:t>
            </w:r>
          </w:p>
        </w:tc>
        <w:tc>
          <w:tcPr>
            <w:tcW w:w="1458" w:type="dxa"/>
            <w:tcBorders>
              <w:top w:val="nil"/>
              <w:left w:val="nil"/>
              <w:bottom w:val="single" w:sz="4" w:space="0" w:color="auto"/>
              <w:right w:val="single" w:sz="4" w:space="0" w:color="auto"/>
            </w:tcBorders>
            <w:shd w:val="clear" w:color="auto" w:fill="auto"/>
            <w:noWrap/>
            <w:vAlign w:val="center"/>
            <w:hideMark/>
          </w:tcPr>
          <w:p w:rsidR="00C46919" w:rsidRPr="00FE0D0D" w:rsidRDefault="00C46919" w:rsidP="008E19CF">
            <w:pPr>
              <w:jc w:val="right"/>
              <w:rPr>
                <w:rFonts w:ascii="Calibri" w:hAnsi="Calibri" w:cs="Calibri"/>
                <w:b/>
                <w:bCs/>
                <w:sz w:val="22"/>
                <w:szCs w:val="22"/>
              </w:rPr>
            </w:pPr>
            <w:r w:rsidRPr="00FE0D0D">
              <w:rPr>
                <w:rFonts w:ascii="Calibri" w:hAnsi="Calibri" w:cs="Calibri"/>
                <w:b/>
                <w:bCs/>
                <w:sz w:val="22"/>
                <w:szCs w:val="22"/>
              </w:rPr>
              <w:t>1,830.68</w:t>
            </w:r>
          </w:p>
        </w:tc>
        <w:tc>
          <w:tcPr>
            <w:tcW w:w="1460" w:type="dxa"/>
            <w:tcBorders>
              <w:top w:val="nil"/>
              <w:left w:val="nil"/>
              <w:bottom w:val="single" w:sz="4" w:space="0" w:color="auto"/>
              <w:right w:val="single" w:sz="4" w:space="0" w:color="auto"/>
            </w:tcBorders>
            <w:shd w:val="clear" w:color="auto" w:fill="auto"/>
            <w:noWrap/>
            <w:vAlign w:val="center"/>
            <w:hideMark/>
          </w:tcPr>
          <w:p w:rsidR="00C46919" w:rsidRPr="00FE0D0D" w:rsidRDefault="00C46919" w:rsidP="008E19CF">
            <w:pPr>
              <w:jc w:val="right"/>
              <w:rPr>
                <w:rFonts w:ascii="Calibri" w:hAnsi="Calibri" w:cs="Calibri"/>
                <w:b/>
                <w:bCs/>
                <w:sz w:val="22"/>
                <w:szCs w:val="22"/>
              </w:rPr>
            </w:pPr>
            <w:r w:rsidRPr="00FE0D0D">
              <w:rPr>
                <w:rFonts w:ascii="Calibri" w:hAnsi="Calibri" w:cs="Calibri"/>
                <w:b/>
                <w:bCs/>
                <w:sz w:val="22"/>
                <w:szCs w:val="22"/>
              </w:rPr>
              <w:t>6,612.74</w:t>
            </w:r>
          </w:p>
        </w:tc>
      </w:tr>
      <w:tr w:rsidR="00C46919" w:rsidRPr="00FE0D0D" w:rsidTr="008E19CF">
        <w:trPr>
          <w:trHeight w:val="339"/>
        </w:trPr>
        <w:tc>
          <w:tcPr>
            <w:tcW w:w="57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6919" w:rsidRPr="00FE0D0D" w:rsidRDefault="00C46919" w:rsidP="008E19CF">
            <w:pPr>
              <w:ind w:firstLineChars="100" w:firstLine="220"/>
              <w:rPr>
                <w:rFonts w:ascii="Calibri" w:eastAsia="Arial Unicode MS" w:hAnsi="Calibri" w:cs="Arial Unicode MS"/>
                <w:b/>
                <w:bCs/>
                <w:sz w:val="22"/>
                <w:szCs w:val="22"/>
              </w:rPr>
            </w:pPr>
            <w:r w:rsidRPr="00FE0D0D">
              <w:rPr>
                <w:rFonts w:ascii="Calibri" w:eastAsia="Arial Unicode MS" w:hAnsi="Calibri" w:cs="Arial Unicode MS"/>
                <w:b/>
                <w:bCs/>
                <w:sz w:val="22"/>
                <w:szCs w:val="22"/>
              </w:rPr>
              <w:t xml:space="preserve">D. Altele (post-aderare), </w:t>
            </w:r>
            <w:r w:rsidRPr="00FE0D0D">
              <w:rPr>
                <w:rFonts w:ascii="Calibri" w:eastAsia="Arial Unicode MS" w:hAnsi="Calibri" w:cs="Arial Unicode MS"/>
                <w:sz w:val="22"/>
                <w:szCs w:val="22"/>
              </w:rPr>
              <w:t xml:space="preserve">din care: </w:t>
            </w:r>
          </w:p>
        </w:tc>
        <w:tc>
          <w:tcPr>
            <w:tcW w:w="1375" w:type="dxa"/>
            <w:tcBorders>
              <w:top w:val="nil"/>
              <w:left w:val="single" w:sz="4" w:space="0" w:color="auto"/>
              <w:bottom w:val="single" w:sz="4" w:space="0" w:color="auto"/>
              <w:right w:val="single" w:sz="4" w:space="0" w:color="auto"/>
            </w:tcBorders>
            <w:shd w:val="clear" w:color="auto" w:fill="auto"/>
            <w:noWrap/>
            <w:vAlign w:val="center"/>
            <w:hideMark/>
          </w:tcPr>
          <w:p w:rsidR="00C46919" w:rsidRPr="00FE0D0D" w:rsidRDefault="00C46919" w:rsidP="008E19CF">
            <w:pPr>
              <w:jc w:val="right"/>
              <w:rPr>
                <w:rFonts w:ascii="Calibri" w:hAnsi="Calibri" w:cs="Calibri"/>
                <w:b/>
                <w:bCs/>
                <w:sz w:val="22"/>
                <w:szCs w:val="22"/>
              </w:rPr>
            </w:pPr>
            <w:r w:rsidRPr="00FE0D0D">
              <w:rPr>
                <w:rFonts w:ascii="Calibri" w:hAnsi="Calibri" w:cs="Calibri"/>
                <w:b/>
                <w:bCs/>
                <w:sz w:val="22"/>
                <w:szCs w:val="22"/>
              </w:rPr>
              <w:t>745.57</w:t>
            </w:r>
          </w:p>
        </w:tc>
        <w:tc>
          <w:tcPr>
            <w:tcW w:w="1458" w:type="dxa"/>
            <w:tcBorders>
              <w:top w:val="nil"/>
              <w:left w:val="nil"/>
              <w:bottom w:val="single" w:sz="4" w:space="0" w:color="auto"/>
              <w:right w:val="single" w:sz="4" w:space="0" w:color="auto"/>
            </w:tcBorders>
            <w:shd w:val="clear" w:color="auto" w:fill="auto"/>
            <w:noWrap/>
            <w:vAlign w:val="center"/>
            <w:hideMark/>
          </w:tcPr>
          <w:p w:rsidR="00C46919" w:rsidRPr="00FE0D0D" w:rsidRDefault="00C46919" w:rsidP="008E19CF">
            <w:pPr>
              <w:jc w:val="right"/>
              <w:rPr>
                <w:rFonts w:ascii="Calibri" w:hAnsi="Calibri" w:cs="Calibri"/>
                <w:b/>
                <w:bCs/>
                <w:sz w:val="22"/>
                <w:szCs w:val="22"/>
              </w:rPr>
            </w:pPr>
            <w:r w:rsidRPr="00FE0D0D">
              <w:rPr>
                <w:rFonts w:ascii="Calibri" w:hAnsi="Calibri" w:cs="Calibri"/>
                <w:b/>
                <w:bCs/>
                <w:sz w:val="22"/>
                <w:szCs w:val="22"/>
              </w:rPr>
              <w:t>182.47</w:t>
            </w:r>
          </w:p>
        </w:tc>
        <w:tc>
          <w:tcPr>
            <w:tcW w:w="1460" w:type="dxa"/>
            <w:tcBorders>
              <w:top w:val="nil"/>
              <w:left w:val="nil"/>
              <w:bottom w:val="single" w:sz="4" w:space="0" w:color="auto"/>
              <w:right w:val="single" w:sz="4" w:space="0" w:color="auto"/>
            </w:tcBorders>
            <w:shd w:val="clear" w:color="auto" w:fill="auto"/>
            <w:noWrap/>
            <w:vAlign w:val="center"/>
            <w:hideMark/>
          </w:tcPr>
          <w:p w:rsidR="00C46919" w:rsidRPr="00FE0D0D" w:rsidRDefault="00C46919" w:rsidP="008E19CF">
            <w:pPr>
              <w:jc w:val="right"/>
              <w:rPr>
                <w:rFonts w:ascii="Calibri" w:hAnsi="Calibri" w:cs="Calibri"/>
                <w:b/>
                <w:bCs/>
                <w:sz w:val="22"/>
                <w:szCs w:val="22"/>
              </w:rPr>
            </w:pPr>
            <w:r w:rsidRPr="00FE0D0D">
              <w:rPr>
                <w:rFonts w:ascii="Calibri" w:hAnsi="Calibri" w:cs="Calibri"/>
                <w:b/>
                <w:bCs/>
                <w:sz w:val="22"/>
                <w:szCs w:val="22"/>
              </w:rPr>
              <w:t>928.04</w:t>
            </w:r>
          </w:p>
        </w:tc>
      </w:tr>
      <w:tr w:rsidR="00C46919" w:rsidRPr="00FE0D0D" w:rsidTr="008E19CF">
        <w:trPr>
          <w:trHeight w:val="339"/>
        </w:trPr>
        <w:tc>
          <w:tcPr>
            <w:tcW w:w="57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6919" w:rsidRPr="00FE0D0D" w:rsidRDefault="00C46919" w:rsidP="008E19CF">
            <w:pPr>
              <w:ind w:firstLineChars="300" w:firstLine="660"/>
              <w:rPr>
                <w:rFonts w:ascii="Calibri" w:eastAsia="Arial Unicode MS" w:hAnsi="Calibri" w:cs="Arial Unicode MS"/>
                <w:b/>
                <w:bCs/>
                <w:i/>
                <w:iCs/>
                <w:sz w:val="22"/>
                <w:szCs w:val="22"/>
              </w:rPr>
            </w:pPr>
            <w:r w:rsidRPr="00FE0D0D">
              <w:rPr>
                <w:rFonts w:ascii="Calibri" w:eastAsia="Arial Unicode MS" w:hAnsi="Calibri" w:cs="Arial Unicode MS"/>
                <w:b/>
                <w:bCs/>
                <w:i/>
                <w:iCs/>
                <w:sz w:val="22"/>
                <w:szCs w:val="22"/>
              </w:rPr>
              <w:t xml:space="preserve">a) </w:t>
            </w:r>
            <w:r w:rsidRPr="00FE0D0D">
              <w:rPr>
                <w:rFonts w:ascii="Calibri" w:eastAsia="Arial Unicode MS" w:hAnsi="Calibri" w:cs="Arial Unicode MS"/>
                <w:sz w:val="22"/>
                <w:szCs w:val="22"/>
              </w:rPr>
              <w:t xml:space="preserve">Avansuri </w:t>
            </w:r>
          </w:p>
        </w:tc>
        <w:tc>
          <w:tcPr>
            <w:tcW w:w="1375" w:type="dxa"/>
            <w:tcBorders>
              <w:top w:val="nil"/>
              <w:left w:val="single" w:sz="4" w:space="0" w:color="auto"/>
              <w:bottom w:val="single" w:sz="4" w:space="0" w:color="auto"/>
              <w:right w:val="single" w:sz="4" w:space="0" w:color="auto"/>
            </w:tcBorders>
            <w:shd w:val="clear" w:color="auto" w:fill="auto"/>
            <w:noWrap/>
            <w:vAlign w:val="center"/>
            <w:hideMark/>
          </w:tcPr>
          <w:p w:rsidR="00C46919" w:rsidRPr="00FE0D0D" w:rsidRDefault="00C46919" w:rsidP="008E19CF">
            <w:pPr>
              <w:jc w:val="right"/>
              <w:rPr>
                <w:rFonts w:ascii="Calibri" w:hAnsi="Calibri" w:cs="Calibri"/>
                <w:sz w:val="22"/>
                <w:szCs w:val="22"/>
              </w:rPr>
            </w:pPr>
            <w:r w:rsidRPr="00FE0D0D">
              <w:rPr>
                <w:rFonts w:ascii="Calibri" w:hAnsi="Calibri" w:cs="Calibri"/>
                <w:sz w:val="22"/>
                <w:szCs w:val="22"/>
              </w:rPr>
              <w:t>59.28</w:t>
            </w:r>
          </w:p>
        </w:tc>
        <w:tc>
          <w:tcPr>
            <w:tcW w:w="1458" w:type="dxa"/>
            <w:tcBorders>
              <w:top w:val="nil"/>
              <w:left w:val="nil"/>
              <w:bottom w:val="single" w:sz="4" w:space="0" w:color="auto"/>
              <w:right w:val="single" w:sz="4" w:space="0" w:color="auto"/>
            </w:tcBorders>
            <w:shd w:val="clear" w:color="auto" w:fill="auto"/>
            <w:noWrap/>
            <w:vAlign w:val="center"/>
            <w:hideMark/>
          </w:tcPr>
          <w:p w:rsidR="00C46919" w:rsidRPr="00FE0D0D" w:rsidRDefault="00C46919" w:rsidP="008E19CF">
            <w:pPr>
              <w:jc w:val="right"/>
              <w:rPr>
                <w:rFonts w:ascii="Calibri" w:hAnsi="Calibri" w:cs="Calibri"/>
                <w:sz w:val="22"/>
                <w:szCs w:val="22"/>
              </w:rPr>
            </w:pPr>
            <w:r w:rsidRPr="00FE0D0D">
              <w:rPr>
                <w:rFonts w:ascii="Calibri" w:hAnsi="Calibri" w:cs="Calibri"/>
                <w:sz w:val="22"/>
                <w:szCs w:val="22"/>
              </w:rPr>
              <w:t>22.75</w:t>
            </w:r>
          </w:p>
        </w:tc>
        <w:tc>
          <w:tcPr>
            <w:tcW w:w="1460" w:type="dxa"/>
            <w:tcBorders>
              <w:top w:val="nil"/>
              <w:left w:val="nil"/>
              <w:bottom w:val="single" w:sz="4" w:space="0" w:color="auto"/>
              <w:right w:val="single" w:sz="4" w:space="0" w:color="auto"/>
            </w:tcBorders>
            <w:shd w:val="clear" w:color="auto" w:fill="auto"/>
            <w:noWrap/>
            <w:vAlign w:val="center"/>
            <w:hideMark/>
          </w:tcPr>
          <w:p w:rsidR="00C46919" w:rsidRPr="00FE0D0D" w:rsidRDefault="00C46919" w:rsidP="008E19CF">
            <w:pPr>
              <w:jc w:val="right"/>
              <w:rPr>
                <w:rFonts w:ascii="Calibri" w:hAnsi="Calibri" w:cs="Calibri"/>
                <w:sz w:val="22"/>
                <w:szCs w:val="22"/>
              </w:rPr>
            </w:pPr>
            <w:r w:rsidRPr="00FE0D0D">
              <w:rPr>
                <w:rFonts w:ascii="Calibri" w:hAnsi="Calibri" w:cs="Calibri"/>
                <w:sz w:val="22"/>
                <w:szCs w:val="22"/>
              </w:rPr>
              <w:t>82.03</w:t>
            </w:r>
          </w:p>
        </w:tc>
      </w:tr>
      <w:tr w:rsidR="00C46919" w:rsidRPr="00FE0D0D" w:rsidTr="008E19CF">
        <w:trPr>
          <w:trHeight w:val="339"/>
        </w:trPr>
        <w:tc>
          <w:tcPr>
            <w:tcW w:w="5792" w:type="dxa"/>
            <w:tcBorders>
              <w:top w:val="nil"/>
              <w:left w:val="single" w:sz="4" w:space="0" w:color="auto"/>
              <w:bottom w:val="single" w:sz="4" w:space="0" w:color="auto"/>
              <w:right w:val="single" w:sz="4" w:space="0" w:color="auto"/>
            </w:tcBorders>
            <w:shd w:val="clear" w:color="auto" w:fill="auto"/>
            <w:vAlign w:val="center"/>
            <w:hideMark/>
          </w:tcPr>
          <w:p w:rsidR="00C46919" w:rsidRPr="00FE0D0D" w:rsidRDefault="00C46919" w:rsidP="008E19CF">
            <w:pPr>
              <w:ind w:firstLineChars="300" w:firstLine="660"/>
              <w:rPr>
                <w:rFonts w:ascii="Calibri" w:eastAsia="Arial Unicode MS" w:hAnsi="Calibri" w:cs="Arial Unicode MS"/>
                <w:b/>
                <w:bCs/>
                <w:i/>
                <w:iCs/>
                <w:sz w:val="22"/>
                <w:szCs w:val="22"/>
              </w:rPr>
            </w:pPr>
            <w:r w:rsidRPr="00FE0D0D">
              <w:rPr>
                <w:rFonts w:ascii="Calibri" w:eastAsia="Arial Unicode MS" w:hAnsi="Calibri" w:cs="Arial Unicode MS"/>
                <w:b/>
                <w:bCs/>
                <w:i/>
                <w:iCs/>
                <w:sz w:val="22"/>
                <w:szCs w:val="22"/>
              </w:rPr>
              <w:t>b)</w:t>
            </w:r>
            <w:r w:rsidRPr="00FE0D0D">
              <w:rPr>
                <w:rFonts w:ascii="Calibri" w:eastAsia="Arial Unicode MS" w:hAnsi="Calibri" w:cs="Arial Unicode MS"/>
                <w:b/>
                <w:bCs/>
                <w:sz w:val="22"/>
                <w:szCs w:val="22"/>
              </w:rPr>
              <w:t xml:space="preserve"> </w:t>
            </w:r>
            <w:r w:rsidRPr="00FE0D0D">
              <w:rPr>
                <w:rFonts w:ascii="Calibri" w:eastAsia="Arial Unicode MS" w:hAnsi="Calibri" w:cs="Arial Unicode MS"/>
                <w:sz w:val="22"/>
                <w:szCs w:val="22"/>
              </w:rPr>
              <w:t>Rambursari</w:t>
            </w:r>
          </w:p>
        </w:tc>
        <w:tc>
          <w:tcPr>
            <w:tcW w:w="1375" w:type="dxa"/>
            <w:tcBorders>
              <w:top w:val="nil"/>
              <w:left w:val="single" w:sz="4" w:space="0" w:color="auto"/>
              <w:bottom w:val="single" w:sz="4" w:space="0" w:color="auto"/>
              <w:right w:val="single" w:sz="4" w:space="0" w:color="auto"/>
            </w:tcBorders>
            <w:shd w:val="clear" w:color="auto" w:fill="auto"/>
            <w:noWrap/>
            <w:vAlign w:val="center"/>
            <w:hideMark/>
          </w:tcPr>
          <w:p w:rsidR="00C46919" w:rsidRPr="00FE0D0D" w:rsidRDefault="00C46919" w:rsidP="008E19CF">
            <w:pPr>
              <w:jc w:val="right"/>
              <w:rPr>
                <w:rFonts w:ascii="Calibri" w:hAnsi="Calibri" w:cs="Calibri"/>
                <w:sz w:val="22"/>
                <w:szCs w:val="22"/>
              </w:rPr>
            </w:pPr>
            <w:r w:rsidRPr="00FE0D0D">
              <w:rPr>
                <w:rFonts w:ascii="Calibri" w:hAnsi="Calibri" w:cs="Calibri"/>
                <w:sz w:val="22"/>
                <w:szCs w:val="22"/>
              </w:rPr>
              <w:t>686.29</w:t>
            </w:r>
          </w:p>
        </w:tc>
        <w:tc>
          <w:tcPr>
            <w:tcW w:w="1458" w:type="dxa"/>
            <w:tcBorders>
              <w:top w:val="nil"/>
              <w:left w:val="nil"/>
              <w:bottom w:val="single" w:sz="4" w:space="0" w:color="auto"/>
              <w:right w:val="single" w:sz="4" w:space="0" w:color="auto"/>
            </w:tcBorders>
            <w:shd w:val="clear" w:color="auto" w:fill="auto"/>
            <w:noWrap/>
            <w:vAlign w:val="center"/>
            <w:hideMark/>
          </w:tcPr>
          <w:p w:rsidR="00C46919" w:rsidRPr="00FE0D0D" w:rsidRDefault="00C46919" w:rsidP="008E19CF">
            <w:pPr>
              <w:jc w:val="right"/>
              <w:rPr>
                <w:rFonts w:ascii="Calibri" w:hAnsi="Calibri" w:cs="Calibri"/>
                <w:sz w:val="22"/>
                <w:szCs w:val="22"/>
              </w:rPr>
            </w:pPr>
            <w:r w:rsidRPr="00FE0D0D">
              <w:rPr>
                <w:rFonts w:ascii="Calibri" w:hAnsi="Calibri" w:cs="Calibri"/>
                <w:sz w:val="22"/>
                <w:szCs w:val="22"/>
              </w:rPr>
              <w:t>159.72</w:t>
            </w:r>
          </w:p>
        </w:tc>
        <w:tc>
          <w:tcPr>
            <w:tcW w:w="1460" w:type="dxa"/>
            <w:tcBorders>
              <w:top w:val="nil"/>
              <w:left w:val="nil"/>
              <w:bottom w:val="single" w:sz="4" w:space="0" w:color="auto"/>
              <w:right w:val="single" w:sz="4" w:space="0" w:color="auto"/>
            </w:tcBorders>
            <w:shd w:val="clear" w:color="auto" w:fill="auto"/>
            <w:noWrap/>
            <w:vAlign w:val="center"/>
            <w:hideMark/>
          </w:tcPr>
          <w:p w:rsidR="00C46919" w:rsidRPr="00FE0D0D" w:rsidRDefault="00C46919" w:rsidP="008E19CF">
            <w:pPr>
              <w:jc w:val="right"/>
              <w:rPr>
                <w:rFonts w:ascii="Calibri" w:hAnsi="Calibri" w:cs="Calibri"/>
                <w:sz w:val="22"/>
                <w:szCs w:val="22"/>
              </w:rPr>
            </w:pPr>
            <w:r w:rsidRPr="00FE0D0D">
              <w:rPr>
                <w:rFonts w:ascii="Calibri" w:hAnsi="Calibri" w:cs="Calibri"/>
                <w:sz w:val="22"/>
                <w:szCs w:val="22"/>
              </w:rPr>
              <w:t>846.01</w:t>
            </w:r>
          </w:p>
        </w:tc>
      </w:tr>
      <w:tr w:rsidR="00C46919" w:rsidRPr="00FE0D0D" w:rsidTr="008E19CF">
        <w:trPr>
          <w:trHeight w:val="490"/>
        </w:trPr>
        <w:tc>
          <w:tcPr>
            <w:tcW w:w="5792" w:type="dxa"/>
            <w:tcBorders>
              <w:top w:val="nil"/>
              <w:left w:val="nil"/>
              <w:bottom w:val="nil"/>
              <w:right w:val="nil"/>
            </w:tcBorders>
            <w:shd w:val="clear" w:color="auto" w:fill="auto"/>
            <w:vAlign w:val="bottom"/>
            <w:hideMark/>
          </w:tcPr>
          <w:p w:rsidR="00C46919" w:rsidRPr="00FE0D0D" w:rsidRDefault="00C46919" w:rsidP="008E19CF">
            <w:pPr>
              <w:jc w:val="both"/>
              <w:rPr>
                <w:rFonts w:ascii="Calibri" w:hAnsi="Calibri" w:cs="Arial"/>
                <w:b/>
                <w:bCs/>
                <w:lang w:val="ro-RO" w:eastAsia="ro-RO"/>
              </w:rPr>
            </w:pPr>
            <w:r w:rsidRPr="00FE0D0D">
              <w:rPr>
                <w:rFonts w:ascii="Calibri" w:hAnsi="Calibri" w:cs="Arial"/>
                <w:b/>
                <w:bCs/>
                <w:lang w:val="ro-RO" w:eastAsia="ro-RO"/>
              </w:rPr>
              <w:t>Sume plătite în perioada 2007-2018</w:t>
            </w:r>
          </w:p>
        </w:tc>
        <w:tc>
          <w:tcPr>
            <w:tcW w:w="1375" w:type="dxa"/>
            <w:tcBorders>
              <w:top w:val="nil"/>
              <w:left w:val="nil"/>
              <w:bottom w:val="nil"/>
              <w:right w:val="nil"/>
            </w:tcBorders>
            <w:shd w:val="clear" w:color="auto" w:fill="auto"/>
            <w:noWrap/>
            <w:vAlign w:val="bottom"/>
            <w:hideMark/>
          </w:tcPr>
          <w:p w:rsidR="00C46919" w:rsidRPr="00FE0D0D" w:rsidRDefault="00C46919" w:rsidP="008E19CF">
            <w:pPr>
              <w:jc w:val="both"/>
              <w:rPr>
                <w:rFonts w:ascii="Calibri" w:hAnsi="Calibri" w:cs="Arial"/>
                <w:b/>
                <w:bCs/>
                <w:lang w:val="ro-RO" w:eastAsia="ro-RO"/>
              </w:rPr>
            </w:pPr>
          </w:p>
        </w:tc>
        <w:tc>
          <w:tcPr>
            <w:tcW w:w="1458" w:type="dxa"/>
            <w:tcBorders>
              <w:top w:val="nil"/>
              <w:left w:val="nil"/>
              <w:bottom w:val="nil"/>
              <w:right w:val="nil"/>
            </w:tcBorders>
            <w:shd w:val="clear" w:color="auto" w:fill="auto"/>
            <w:noWrap/>
            <w:vAlign w:val="bottom"/>
            <w:hideMark/>
          </w:tcPr>
          <w:p w:rsidR="00C46919" w:rsidRPr="00FE0D0D" w:rsidRDefault="00C46919" w:rsidP="008E19CF">
            <w:pPr>
              <w:jc w:val="both"/>
              <w:rPr>
                <w:rFonts w:ascii="Calibri" w:hAnsi="Calibri"/>
                <w:lang w:val="ro-RO" w:eastAsia="ro-RO"/>
              </w:rPr>
            </w:pPr>
          </w:p>
        </w:tc>
        <w:tc>
          <w:tcPr>
            <w:tcW w:w="1460" w:type="dxa"/>
            <w:tcBorders>
              <w:top w:val="nil"/>
              <w:left w:val="nil"/>
              <w:bottom w:val="nil"/>
              <w:right w:val="nil"/>
            </w:tcBorders>
            <w:shd w:val="clear" w:color="auto" w:fill="auto"/>
            <w:noWrap/>
            <w:vAlign w:val="bottom"/>
            <w:hideMark/>
          </w:tcPr>
          <w:p w:rsidR="00C46919" w:rsidRPr="00FE0D0D" w:rsidRDefault="00C46919" w:rsidP="008E19CF">
            <w:pPr>
              <w:jc w:val="both"/>
              <w:rPr>
                <w:rFonts w:ascii="Calibri" w:eastAsia="Arial Unicode MS" w:hAnsi="Calibri" w:cs="Arial Unicode MS"/>
                <w:b/>
                <w:bCs/>
                <w:lang w:val="ro-RO" w:eastAsia="ro-RO"/>
              </w:rPr>
            </w:pPr>
            <w:r w:rsidRPr="00FE0D0D">
              <w:rPr>
                <w:rFonts w:ascii="Calibri" w:hAnsi="Calibri"/>
                <w:b/>
                <w:sz w:val="20"/>
                <w:szCs w:val="20"/>
                <w:lang w:val="ro-RO" w:eastAsia="ro-RO"/>
              </w:rPr>
              <w:t>milioane euro</w:t>
            </w:r>
          </w:p>
        </w:tc>
      </w:tr>
      <w:tr w:rsidR="00C46919" w:rsidRPr="00FE0D0D" w:rsidTr="008E19CF">
        <w:trPr>
          <w:trHeight w:val="1204"/>
        </w:trPr>
        <w:tc>
          <w:tcPr>
            <w:tcW w:w="57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6919" w:rsidRPr="00FE0D0D" w:rsidRDefault="00C46919" w:rsidP="008E19CF">
            <w:pPr>
              <w:jc w:val="center"/>
              <w:rPr>
                <w:rFonts w:ascii="Calibri" w:eastAsia="Arial Unicode MS" w:hAnsi="Calibri" w:cs="Arial Unicode MS"/>
                <w:sz w:val="22"/>
                <w:szCs w:val="22"/>
                <w:lang w:val="ro-RO" w:eastAsia="ro-RO"/>
              </w:rPr>
            </w:pPr>
            <w:r w:rsidRPr="00FE0D0D">
              <w:rPr>
                <w:rFonts w:ascii="Calibri" w:eastAsia="Arial Unicode MS" w:hAnsi="Calibri" w:cs="Arial Unicode MS"/>
                <w:sz w:val="22"/>
                <w:szCs w:val="22"/>
              </w:rPr>
              <w:t>Denumire</w:t>
            </w:r>
          </w:p>
        </w:tc>
        <w:tc>
          <w:tcPr>
            <w:tcW w:w="1375" w:type="dxa"/>
            <w:tcBorders>
              <w:top w:val="single" w:sz="4" w:space="0" w:color="auto"/>
              <w:left w:val="nil"/>
              <w:bottom w:val="single" w:sz="4" w:space="0" w:color="auto"/>
              <w:right w:val="single" w:sz="4" w:space="0" w:color="auto"/>
            </w:tcBorders>
            <w:shd w:val="clear" w:color="auto" w:fill="auto"/>
            <w:vAlign w:val="center"/>
            <w:hideMark/>
          </w:tcPr>
          <w:p w:rsidR="00C46919" w:rsidRPr="00FE0D0D" w:rsidRDefault="00C46919" w:rsidP="008E19CF">
            <w:pPr>
              <w:jc w:val="center"/>
              <w:rPr>
                <w:rFonts w:ascii="Calibri" w:hAnsi="Calibri" w:cs="Calibri"/>
                <w:sz w:val="22"/>
                <w:szCs w:val="22"/>
              </w:rPr>
            </w:pPr>
            <w:r w:rsidRPr="00FE0D0D">
              <w:rPr>
                <w:rFonts w:ascii="Calibri" w:hAnsi="Calibri" w:cs="Calibri"/>
                <w:sz w:val="22"/>
                <w:szCs w:val="22"/>
              </w:rPr>
              <w:t>Realizat</w:t>
            </w:r>
            <w:r w:rsidRPr="00FE0D0D">
              <w:rPr>
                <w:rFonts w:ascii="Calibri" w:hAnsi="Calibri" w:cs="Calibri"/>
                <w:sz w:val="22"/>
                <w:szCs w:val="22"/>
              </w:rPr>
              <w:br/>
              <w:t>2007 - 2018</w:t>
            </w:r>
          </w:p>
        </w:tc>
        <w:tc>
          <w:tcPr>
            <w:tcW w:w="1458" w:type="dxa"/>
            <w:tcBorders>
              <w:top w:val="single" w:sz="4" w:space="0" w:color="auto"/>
              <w:left w:val="nil"/>
              <w:bottom w:val="single" w:sz="4" w:space="0" w:color="auto"/>
              <w:right w:val="single" w:sz="4" w:space="0" w:color="auto"/>
            </w:tcBorders>
            <w:shd w:val="clear" w:color="auto" w:fill="auto"/>
            <w:vAlign w:val="center"/>
            <w:hideMark/>
          </w:tcPr>
          <w:p w:rsidR="00C46919" w:rsidRPr="00FE0D0D" w:rsidRDefault="00C46919" w:rsidP="008E19CF">
            <w:pPr>
              <w:jc w:val="center"/>
              <w:rPr>
                <w:rFonts w:ascii="Calibri" w:hAnsi="Calibri" w:cs="Calibri"/>
                <w:sz w:val="22"/>
                <w:szCs w:val="22"/>
              </w:rPr>
            </w:pPr>
            <w:r w:rsidRPr="00FE0D0D">
              <w:rPr>
                <w:rFonts w:ascii="Calibri" w:hAnsi="Calibri" w:cs="Calibri"/>
                <w:sz w:val="22"/>
                <w:szCs w:val="22"/>
              </w:rPr>
              <w:t xml:space="preserve">Realizat 2019 </w:t>
            </w:r>
            <w:r w:rsidRPr="00FE0D0D">
              <w:rPr>
                <w:rFonts w:ascii="Calibri" w:hAnsi="Calibri" w:cs="Calibri"/>
                <w:sz w:val="22"/>
                <w:szCs w:val="22"/>
              </w:rPr>
              <w:br/>
              <w:t xml:space="preserve">(execuţia la </w:t>
            </w:r>
            <w:r w:rsidRPr="00FE0D0D">
              <w:rPr>
                <w:rFonts w:ascii="Calibri" w:hAnsi="Calibri" w:cs="Calibri"/>
                <w:sz w:val="22"/>
                <w:szCs w:val="22"/>
              </w:rPr>
              <w:br/>
              <w:t>31.10.2019)</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rsidR="00C46919" w:rsidRPr="00FE0D0D" w:rsidRDefault="00C46919" w:rsidP="008E19CF">
            <w:pPr>
              <w:jc w:val="center"/>
              <w:rPr>
                <w:rFonts w:ascii="Calibri" w:hAnsi="Calibri" w:cs="Calibri"/>
                <w:sz w:val="22"/>
                <w:szCs w:val="22"/>
              </w:rPr>
            </w:pPr>
            <w:r w:rsidRPr="00FE0D0D">
              <w:rPr>
                <w:rFonts w:ascii="Calibri" w:hAnsi="Calibri" w:cs="Calibri"/>
                <w:sz w:val="22"/>
                <w:szCs w:val="22"/>
              </w:rPr>
              <w:t>Realizat</w:t>
            </w:r>
            <w:r w:rsidRPr="00FE0D0D">
              <w:rPr>
                <w:rFonts w:ascii="Calibri" w:hAnsi="Calibri" w:cs="Calibri"/>
                <w:sz w:val="22"/>
                <w:szCs w:val="22"/>
              </w:rPr>
              <w:br/>
              <w:t xml:space="preserve"> 2007-2019</w:t>
            </w:r>
            <w:r w:rsidRPr="00FE0D0D">
              <w:rPr>
                <w:rFonts w:ascii="Calibri" w:hAnsi="Calibri" w:cs="Calibri"/>
                <w:sz w:val="22"/>
                <w:szCs w:val="22"/>
              </w:rPr>
              <w:br/>
              <w:t xml:space="preserve">(execuţia la </w:t>
            </w:r>
            <w:r w:rsidRPr="00FE0D0D">
              <w:rPr>
                <w:rFonts w:ascii="Calibri" w:hAnsi="Calibri" w:cs="Calibri"/>
                <w:sz w:val="22"/>
                <w:szCs w:val="22"/>
              </w:rPr>
              <w:br/>
              <w:t>31.10.2019)</w:t>
            </w:r>
          </w:p>
        </w:tc>
      </w:tr>
      <w:tr w:rsidR="00C46919" w:rsidRPr="00FE0D0D" w:rsidTr="008E19CF">
        <w:trPr>
          <w:trHeight w:val="439"/>
        </w:trPr>
        <w:tc>
          <w:tcPr>
            <w:tcW w:w="5792" w:type="dxa"/>
            <w:tcBorders>
              <w:top w:val="nil"/>
              <w:left w:val="single" w:sz="4" w:space="0" w:color="auto"/>
              <w:bottom w:val="single" w:sz="4" w:space="0" w:color="auto"/>
              <w:right w:val="single" w:sz="4" w:space="0" w:color="auto"/>
            </w:tcBorders>
            <w:shd w:val="clear" w:color="000000" w:fill="BFBFBF"/>
            <w:vAlign w:val="center"/>
            <w:hideMark/>
          </w:tcPr>
          <w:p w:rsidR="00C46919" w:rsidRPr="00FE0D0D" w:rsidRDefault="00C46919" w:rsidP="008E19CF">
            <w:pPr>
              <w:rPr>
                <w:rFonts w:ascii="Calibri" w:eastAsia="Arial Unicode MS" w:hAnsi="Calibri" w:cs="Arial Unicode MS"/>
                <w:b/>
                <w:bCs/>
                <w:sz w:val="22"/>
                <w:szCs w:val="22"/>
              </w:rPr>
            </w:pPr>
            <w:r w:rsidRPr="00FE0D0D">
              <w:rPr>
                <w:rFonts w:ascii="Calibri" w:eastAsia="Arial Unicode MS" w:hAnsi="Calibri" w:cs="Arial Unicode MS"/>
                <w:b/>
                <w:bCs/>
                <w:sz w:val="22"/>
                <w:szCs w:val="22"/>
              </w:rPr>
              <w:t>II. SUME PLATITE CATRE BUGETUL UE</w:t>
            </w:r>
          </w:p>
        </w:tc>
        <w:tc>
          <w:tcPr>
            <w:tcW w:w="1375" w:type="dxa"/>
            <w:tcBorders>
              <w:top w:val="single" w:sz="8" w:space="0" w:color="auto"/>
              <w:left w:val="single" w:sz="4" w:space="0" w:color="auto"/>
              <w:bottom w:val="single" w:sz="8" w:space="0" w:color="auto"/>
              <w:right w:val="single" w:sz="4" w:space="0" w:color="auto"/>
            </w:tcBorders>
            <w:shd w:val="clear" w:color="000000" w:fill="BFBFBF"/>
            <w:vAlign w:val="center"/>
            <w:hideMark/>
          </w:tcPr>
          <w:p w:rsidR="00C46919" w:rsidRPr="00FE0D0D" w:rsidRDefault="00C46919" w:rsidP="008E19CF">
            <w:pPr>
              <w:jc w:val="right"/>
              <w:rPr>
                <w:rFonts w:ascii="Calibri" w:hAnsi="Calibri" w:cs="Calibri"/>
                <w:b/>
                <w:bCs/>
                <w:sz w:val="22"/>
                <w:szCs w:val="22"/>
              </w:rPr>
            </w:pPr>
            <w:r w:rsidRPr="00FE0D0D">
              <w:rPr>
                <w:rFonts w:ascii="Calibri" w:hAnsi="Calibri" w:cs="Calibri"/>
                <w:b/>
                <w:bCs/>
                <w:sz w:val="22"/>
                <w:szCs w:val="22"/>
              </w:rPr>
              <w:t>16,959.80</w:t>
            </w:r>
          </w:p>
        </w:tc>
        <w:tc>
          <w:tcPr>
            <w:tcW w:w="1458" w:type="dxa"/>
            <w:tcBorders>
              <w:top w:val="single" w:sz="8" w:space="0" w:color="auto"/>
              <w:left w:val="nil"/>
              <w:bottom w:val="single" w:sz="8" w:space="0" w:color="auto"/>
              <w:right w:val="single" w:sz="4" w:space="0" w:color="auto"/>
            </w:tcBorders>
            <w:shd w:val="clear" w:color="000000" w:fill="BFBFBF"/>
            <w:vAlign w:val="center"/>
            <w:hideMark/>
          </w:tcPr>
          <w:p w:rsidR="00C46919" w:rsidRPr="00FE0D0D" w:rsidRDefault="00C46919" w:rsidP="008E19CF">
            <w:pPr>
              <w:jc w:val="right"/>
              <w:rPr>
                <w:rFonts w:ascii="Calibri" w:hAnsi="Calibri" w:cs="Calibri"/>
                <w:b/>
                <w:bCs/>
                <w:sz w:val="22"/>
                <w:szCs w:val="22"/>
              </w:rPr>
            </w:pPr>
            <w:r w:rsidRPr="00FE0D0D">
              <w:rPr>
                <w:rFonts w:ascii="Calibri" w:hAnsi="Calibri" w:cs="Calibri"/>
                <w:b/>
                <w:bCs/>
                <w:sz w:val="22"/>
                <w:szCs w:val="22"/>
              </w:rPr>
              <w:t>1,872.35</w:t>
            </w:r>
          </w:p>
        </w:tc>
        <w:tc>
          <w:tcPr>
            <w:tcW w:w="1460" w:type="dxa"/>
            <w:tcBorders>
              <w:top w:val="single" w:sz="8" w:space="0" w:color="auto"/>
              <w:left w:val="nil"/>
              <w:bottom w:val="single" w:sz="8" w:space="0" w:color="auto"/>
              <w:right w:val="single" w:sz="4" w:space="0" w:color="auto"/>
            </w:tcBorders>
            <w:shd w:val="clear" w:color="000000" w:fill="BFBFBF"/>
            <w:vAlign w:val="center"/>
            <w:hideMark/>
          </w:tcPr>
          <w:p w:rsidR="00C46919" w:rsidRPr="00FE0D0D" w:rsidRDefault="00C46919" w:rsidP="008E19CF">
            <w:pPr>
              <w:jc w:val="right"/>
              <w:rPr>
                <w:rFonts w:ascii="Calibri" w:hAnsi="Calibri" w:cs="Calibri"/>
                <w:b/>
                <w:bCs/>
                <w:sz w:val="22"/>
                <w:szCs w:val="22"/>
              </w:rPr>
            </w:pPr>
            <w:r w:rsidRPr="00FE0D0D">
              <w:rPr>
                <w:rFonts w:ascii="Calibri" w:hAnsi="Calibri" w:cs="Calibri"/>
                <w:b/>
                <w:bCs/>
                <w:sz w:val="22"/>
                <w:szCs w:val="22"/>
              </w:rPr>
              <w:t>18,832.15</w:t>
            </w:r>
          </w:p>
        </w:tc>
      </w:tr>
      <w:tr w:rsidR="00C46919" w:rsidRPr="00FE0D0D" w:rsidTr="008E19CF">
        <w:trPr>
          <w:trHeight w:val="365"/>
        </w:trPr>
        <w:tc>
          <w:tcPr>
            <w:tcW w:w="5792" w:type="dxa"/>
            <w:tcBorders>
              <w:top w:val="nil"/>
              <w:left w:val="single" w:sz="4" w:space="0" w:color="auto"/>
              <w:bottom w:val="single" w:sz="4" w:space="0" w:color="auto"/>
              <w:right w:val="single" w:sz="4" w:space="0" w:color="auto"/>
            </w:tcBorders>
            <w:shd w:val="clear" w:color="auto" w:fill="auto"/>
            <w:vAlign w:val="bottom"/>
            <w:hideMark/>
          </w:tcPr>
          <w:p w:rsidR="00C46919" w:rsidRPr="00FE0D0D" w:rsidRDefault="00C46919" w:rsidP="008E19CF">
            <w:pPr>
              <w:rPr>
                <w:rFonts w:ascii="Calibri" w:eastAsia="Arial Unicode MS" w:hAnsi="Calibri" w:cs="Arial Unicode MS"/>
                <w:b/>
                <w:bCs/>
                <w:sz w:val="22"/>
                <w:szCs w:val="22"/>
              </w:rPr>
            </w:pPr>
            <w:r w:rsidRPr="00FE0D0D">
              <w:rPr>
                <w:rFonts w:ascii="Calibri" w:eastAsia="Arial Unicode MS" w:hAnsi="Calibri" w:cs="Arial Unicode MS"/>
                <w:b/>
                <w:bCs/>
                <w:sz w:val="22"/>
                <w:szCs w:val="22"/>
              </w:rPr>
              <w:t>C. Contributia României la bugetul UE</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C46919" w:rsidRPr="00FE0D0D" w:rsidRDefault="00C46919" w:rsidP="008E19CF">
            <w:pPr>
              <w:jc w:val="right"/>
              <w:rPr>
                <w:rFonts w:ascii="Calibri" w:hAnsi="Calibri" w:cs="Calibri"/>
                <w:b/>
                <w:bCs/>
                <w:sz w:val="22"/>
                <w:szCs w:val="22"/>
              </w:rPr>
            </w:pPr>
            <w:r w:rsidRPr="00FE0D0D">
              <w:rPr>
                <w:rFonts w:ascii="Calibri" w:hAnsi="Calibri" w:cs="Calibri"/>
                <w:b/>
                <w:bCs/>
                <w:sz w:val="22"/>
                <w:szCs w:val="22"/>
              </w:rPr>
              <w:t>16,545.50</w:t>
            </w:r>
          </w:p>
        </w:tc>
        <w:tc>
          <w:tcPr>
            <w:tcW w:w="1458" w:type="dxa"/>
            <w:tcBorders>
              <w:top w:val="single" w:sz="4" w:space="0" w:color="000000"/>
              <w:left w:val="nil"/>
              <w:bottom w:val="single" w:sz="4" w:space="0" w:color="000000"/>
              <w:right w:val="single" w:sz="4" w:space="0" w:color="000000"/>
            </w:tcBorders>
            <w:shd w:val="clear" w:color="auto" w:fill="auto"/>
            <w:noWrap/>
            <w:vAlign w:val="bottom"/>
            <w:hideMark/>
          </w:tcPr>
          <w:p w:rsidR="00C46919" w:rsidRPr="00FE0D0D" w:rsidRDefault="00C46919" w:rsidP="008E19CF">
            <w:pPr>
              <w:jc w:val="right"/>
              <w:rPr>
                <w:rFonts w:ascii="Calibri" w:hAnsi="Calibri" w:cs="Calibri"/>
                <w:b/>
                <w:bCs/>
                <w:sz w:val="22"/>
                <w:szCs w:val="22"/>
              </w:rPr>
            </w:pPr>
            <w:r w:rsidRPr="00FE0D0D">
              <w:rPr>
                <w:rFonts w:ascii="Calibri" w:hAnsi="Calibri" w:cs="Calibri"/>
                <w:b/>
                <w:bCs/>
                <w:sz w:val="22"/>
                <w:szCs w:val="22"/>
              </w:rPr>
              <w:t>1,843.71</w:t>
            </w:r>
          </w:p>
        </w:tc>
        <w:tc>
          <w:tcPr>
            <w:tcW w:w="1460" w:type="dxa"/>
            <w:tcBorders>
              <w:top w:val="single" w:sz="4" w:space="0" w:color="000000"/>
              <w:left w:val="nil"/>
              <w:bottom w:val="single" w:sz="4" w:space="0" w:color="000000"/>
              <w:right w:val="single" w:sz="4" w:space="0" w:color="000000"/>
            </w:tcBorders>
            <w:shd w:val="clear" w:color="auto" w:fill="auto"/>
            <w:noWrap/>
            <w:vAlign w:val="bottom"/>
            <w:hideMark/>
          </w:tcPr>
          <w:p w:rsidR="00C46919" w:rsidRPr="00FE0D0D" w:rsidRDefault="00C46919" w:rsidP="008E19CF">
            <w:pPr>
              <w:jc w:val="right"/>
              <w:rPr>
                <w:rFonts w:ascii="Calibri" w:hAnsi="Calibri" w:cs="Calibri"/>
                <w:b/>
                <w:bCs/>
                <w:sz w:val="22"/>
                <w:szCs w:val="22"/>
              </w:rPr>
            </w:pPr>
            <w:r w:rsidRPr="00FE0D0D">
              <w:rPr>
                <w:rFonts w:ascii="Calibri" w:hAnsi="Calibri" w:cs="Calibri"/>
                <w:b/>
                <w:bCs/>
                <w:sz w:val="22"/>
                <w:szCs w:val="22"/>
              </w:rPr>
              <w:t>18,389.22</w:t>
            </w:r>
          </w:p>
        </w:tc>
      </w:tr>
      <w:tr w:rsidR="00C46919" w:rsidRPr="00FE0D0D" w:rsidTr="008E19CF">
        <w:trPr>
          <w:trHeight w:val="365"/>
        </w:trPr>
        <w:tc>
          <w:tcPr>
            <w:tcW w:w="5792" w:type="dxa"/>
            <w:tcBorders>
              <w:top w:val="nil"/>
              <w:left w:val="single" w:sz="4" w:space="0" w:color="auto"/>
              <w:bottom w:val="single" w:sz="4" w:space="0" w:color="auto"/>
              <w:right w:val="single" w:sz="4" w:space="0" w:color="auto"/>
            </w:tcBorders>
            <w:shd w:val="clear" w:color="auto" w:fill="auto"/>
            <w:vAlign w:val="bottom"/>
            <w:hideMark/>
          </w:tcPr>
          <w:p w:rsidR="00C46919" w:rsidRPr="00FE0D0D" w:rsidRDefault="00C46919" w:rsidP="008E19CF">
            <w:pPr>
              <w:rPr>
                <w:rFonts w:ascii="Calibri" w:eastAsia="Arial Unicode MS" w:hAnsi="Calibri" w:cs="Arial Unicode MS"/>
                <w:b/>
                <w:bCs/>
                <w:sz w:val="22"/>
                <w:szCs w:val="22"/>
              </w:rPr>
            </w:pPr>
            <w:r w:rsidRPr="00FE0D0D">
              <w:rPr>
                <w:rFonts w:ascii="Calibri" w:eastAsia="Arial Unicode MS" w:hAnsi="Calibri" w:cs="Arial Unicode MS"/>
                <w:b/>
                <w:bCs/>
                <w:sz w:val="22"/>
                <w:szCs w:val="22"/>
              </w:rPr>
              <w:t>D. Alte contribu</w:t>
            </w:r>
            <w:r w:rsidRPr="00FE0D0D">
              <w:rPr>
                <w:rFonts w:ascii="Calibri" w:eastAsia="Arial Unicode MS" w:hAnsi="Calibri" w:cs="Calibri"/>
                <w:b/>
                <w:bCs/>
                <w:sz w:val="22"/>
                <w:szCs w:val="22"/>
              </w:rPr>
              <w:t>ț</w:t>
            </w:r>
            <w:r w:rsidRPr="00FE0D0D">
              <w:rPr>
                <w:rFonts w:ascii="Calibri" w:eastAsia="Arial Unicode MS" w:hAnsi="Calibri" w:cs="Arial Unicode MS"/>
                <w:b/>
                <w:bCs/>
                <w:sz w:val="22"/>
                <w:szCs w:val="22"/>
              </w:rPr>
              <w:t>ii</w:t>
            </w:r>
          </w:p>
        </w:tc>
        <w:tc>
          <w:tcPr>
            <w:tcW w:w="1375" w:type="dxa"/>
            <w:tcBorders>
              <w:top w:val="nil"/>
              <w:left w:val="single" w:sz="4" w:space="0" w:color="000000"/>
              <w:bottom w:val="single" w:sz="4" w:space="0" w:color="000000"/>
              <w:right w:val="single" w:sz="4" w:space="0" w:color="000000"/>
            </w:tcBorders>
            <w:shd w:val="clear" w:color="auto" w:fill="auto"/>
            <w:noWrap/>
            <w:vAlign w:val="bottom"/>
            <w:hideMark/>
          </w:tcPr>
          <w:p w:rsidR="00C46919" w:rsidRPr="00FE0D0D" w:rsidRDefault="00C46919" w:rsidP="008E19CF">
            <w:pPr>
              <w:jc w:val="right"/>
              <w:rPr>
                <w:rFonts w:ascii="Calibri" w:hAnsi="Calibri" w:cs="Calibri"/>
                <w:b/>
                <w:bCs/>
                <w:sz w:val="22"/>
                <w:szCs w:val="22"/>
              </w:rPr>
            </w:pPr>
            <w:r w:rsidRPr="00FE0D0D">
              <w:rPr>
                <w:rFonts w:ascii="Calibri" w:hAnsi="Calibri" w:cs="Calibri"/>
                <w:b/>
                <w:bCs/>
                <w:sz w:val="22"/>
                <w:szCs w:val="22"/>
              </w:rPr>
              <w:t>414.29</w:t>
            </w:r>
          </w:p>
        </w:tc>
        <w:tc>
          <w:tcPr>
            <w:tcW w:w="1458" w:type="dxa"/>
            <w:tcBorders>
              <w:top w:val="nil"/>
              <w:left w:val="nil"/>
              <w:bottom w:val="single" w:sz="4" w:space="0" w:color="000000"/>
              <w:right w:val="single" w:sz="4" w:space="0" w:color="000000"/>
            </w:tcBorders>
            <w:shd w:val="clear" w:color="auto" w:fill="auto"/>
            <w:noWrap/>
            <w:vAlign w:val="bottom"/>
            <w:hideMark/>
          </w:tcPr>
          <w:p w:rsidR="00C46919" w:rsidRPr="00FE0D0D" w:rsidRDefault="00C46919" w:rsidP="008E19CF">
            <w:pPr>
              <w:jc w:val="right"/>
              <w:rPr>
                <w:rFonts w:ascii="Calibri" w:hAnsi="Calibri" w:cs="Calibri"/>
                <w:b/>
                <w:bCs/>
                <w:sz w:val="22"/>
                <w:szCs w:val="22"/>
              </w:rPr>
            </w:pPr>
            <w:r w:rsidRPr="00FE0D0D">
              <w:rPr>
                <w:rFonts w:ascii="Calibri" w:hAnsi="Calibri" w:cs="Calibri"/>
                <w:b/>
                <w:bCs/>
                <w:sz w:val="22"/>
                <w:szCs w:val="22"/>
              </w:rPr>
              <w:t>28.64</w:t>
            </w:r>
          </w:p>
        </w:tc>
        <w:tc>
          <w:tcPr>
            <w:tcW w:w="1460" w:type="dxa"/>
            <w:tcBorders>
              <w:top w:val="nil"/>
              <w:left w:val="nil"/>
              <w:bottom w:val="single" w:sz="4" w:space="0" w:color="000000"/>
              <w:right w:val="single" w:sz="4" w:space="0" w:color="000000"/>
            </w:tcBorders>
            <w:shd w:val="clear" w:color="auto" w:fill="auto"/>
            <w:noWrap/>
            <w:vAlign w:val="bottom"/>
            <w:hideMark/>
          </w:tcPr>
          <w:p w:rsidR="00C46919" w:rsidRPr="00FE0D0D" w:rsidRDefault="00C46919" w:rsidP="008E19CF">
            <w:pPr>
              <w:jc w:val="right"/>
              <w:rPr>
                <w:rFonts w:ascii="Calibri" w:hAnsi="Calibri" w:cs="Calibri"/>
                <w:b/>
                <w:bCs/>
                <w:sz w:val="22"/>
                <w:szCs w:val="22"/>
              </w:rPr>
            </w:pPr>
            <w:r w:rsidRPr="00FE0D0D">
              <w:rPr>
                <w:rFonts w:ascii="Calibri" w:hAnsi="Calibri" w:cs="Calibri"/>
                <w:b/>
                <w:bCs/>
                <w:sz w:val="22"/>
                <w:szCs w:val="22"/>
              </w:rPr>
              <w:t>442.93</w:t>
            </w:r>
          </w:p>
        </w:tc>
      </w:tr>
      <w:tr w:rsidR="00C46919" w:rsidRPr="00FE0D0D" w:rsidTr="008E19CF">
        <w:trPr>
          <w:trHeight w:val="490"/>
        </w:trPr>
        <w:tc>
          <w:tcPr>
            <w:tcW w:w="5792" w:type="dxa"/>
            <w:tcBorders>
              <w:top w:val="nil"/>
              <w:left w:val="nil"/>
              <w:bottom w:val="nil"/>
              <w:right w:val="nil"/>
            </w:tcBorders>
            <w:shd w:val="clear" w:color="auto" w:fill="auto"/>
            <w:vAlign w:val="bottom"/>
            <w:hideMark/>
          </w:tcPr>
          <w:p w:rsidR="00C46919" w:rsidRPr="00FE0D0D" w:rsidRDefault="00C46919" w:rsidP="008E19CF">
            <w:pPr>
              <w:jc w:val="both"/>
              <w:rPr>
                <w:rFonts w:ascii="Calibri" w:hAnsi="Calibri" w:cs="Arial"/>
                <w:b/>
                <w:bCs/>
                <w:lang w:val="ro-RO" w:eastAsia="ro-RO"/>
              </w:rPr>
            </w:pPr>
            <w:r w:rsidRPr="00FE0D0D">
              <w:rPr>
                <w:rFonts w:ascii="Calibri" w:hAnsi="Calibri" w:cs="Arial"/>
                <w:b/>
                <w:bCs/>
                <w:lang w:val="ro-RO" w:eastAsia="ro-RO"/>
              </w:rPr>
              <w:t>SOLD - CFM 2007-2013 + CFM 2014-2020</w:t>
            </w:r>
          </w:p>
        </w:tc>
        <w:tc>
          <w:tcPr>
            <w:tcW w:w="1375" w:type="dxa"/>
            <w:tcBorders>
              <w:top w:val="nil"/>
              <w:left w:val="nil"/>
              <w:bottom w:val="nil"/>
              <w:right w:val="nil"/>
            </w:tcBorders>
            <w:shd w:val="clear" w:color="auto" w:fill="auto"/>
            <w:vAlign w:val="bottom"/>
            <w:hideMark/>
          </w:tcPr>
          <w:p w:rsidR="00C46919" w:rsidRPr="00FE0D0D" w:rsidRDefault="00C46919" w:rsidP="008E19CF">
            <w:pPr>
              <w:jc w:val="both"/>
              <w:rPr>
                <w:rFonts w:ascii="Calibri" w:hAnsi="Calibri" w:cs="Arial"/>
                <w:b/>
                <w:bCs/>
                <w:lang w:val="ro-RO" w:eastAsia="ro-RO"/>
              </w:rPr>
            </w:pPr>
          </w:p>
        </w:tc>
        <w:tc>
          <w:tcPr>
            <w:tcW w:w="1458" w:type="dxa"/>
            <w:tcBorders>
              <w:top w:val="nil"/>
              <w:left w:val="nil"/>
              <w:bottom w:val="nil"/>
              <w:right w:val="nil"/>
            </w:tcBorders>
            <w:shd w:val="clear" w:color="auto" w:fill="auto"/>
            <w:vAlign w:val="bottom"/>
            <w:hideMark/>
          </w:tcPr>
          <w:p w:rsidR="00C46919" w:rsidRPr="00FE0D0D" w:rsidRDefault="00C46919" w:rsidP="008E19CF">
            <w:pPr>
              <w:jc w:val="both"/>
              <w:rPr>
                <w:rFonts w:ascii="Calibri" w:hAnsi="Calibri"/>
                <w:lang w:val="ro-RO" w:eastAsia="ro-RO"/>
              </w:rPr>
            </w:pPr>
          </w:p>
        </w:tc>
        <w:tc>
          <w:tcPr>
            <w:tcW w:w="1460" w:type="dxa"/>
            <w:tcBorders>
              <w:top w:val="nil"/>
              <w:left w:val="nil"/>
              <w:bottom w:val="nil"/>
              <w:right w:val="nil"/>
            </w:tcBorders>
            <w:shd w:val="clear" w:color="auto" w:fill="auto"/>
            <w:noWrap/>
            <w:vAlign w:val="bottom"/>
            <w:hideMark/>
          </w:tcPr>
          <w:p w:rsidR="00C46919" w:rsidRPr="00FE0D0D" w:rsidRDefault="00C46919" w:rsidP="008E19CF">
            <w:pPr>
              <w:jc w:val="both"/>
              <w:rPr>
                <w:rFonts w:ascii="Calibri" w:eastAsia="Arial Unicode MS" w:hAnsi="Calibri" w:cs="Arial Unicode MS"/>
                <w:b/>
                <w:bCs/>
                <w:lang w:val="ro-RO" w:eastAsia="ro-RO"/>
              </w:rPr>
            </w:pPr>
            <w:r w:rsidRPr="00FE0D0D">
              <w:rPr>
                <w:rFonts w:ascii="Calibri" w:hAnsi="Calibri"/>
                <w:b/>
                <w:sz w:val="20"/>
                <w:szCs w:val="20"/>
                <w:lang w:val="ro-RO" w:eastAsia="ro-RO"/>
              </w:rPr>
              <w:t>milioane euro</w:t>
            </w:r>
          </w:p>
        </w:tc>
      </w:tr>
      <w:tr w:rsidR="00C46919" w:rsidRPr="00FE0D0D" w:rsidTr="008E19CF">
        <w:trPr>
          <w:trHeight w:val="1118"/>
        </w:trPr>
        <w:tc>
          <w:tcPr>
            <w:tcW w:w="57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6919" w:rsidRPr="00FE0D0D" w:rsidRDefault="00C46919" w:rsidP="008E19CF">
            <w:pPr>
              <w:jc w:val="center"/>
              <w:rPr>
                <w:rFonts w:ascii="Calibri" w:eastAsia="Arial Unicode MS" w:hAnsi="Calibri" w:cs="Arial Unicode MS"/>
                <w:sz w:val="22"/>
                <w:szCs w:val="22"/>
                <w:lang w:val="ro-RO" w:eastAsia="ro-RO"/>
              </w:rPr>
            </w:pPr>
            <w:r w:rsidRPr="00FE0D0D">
              <w:rPr>
                <w:rFonts w:ascii="Calibri" w:eastAsia="Arial Unicode MS" w:hAnsi="Calibri" w:cs="Arial Unicode MS"/>
                <w:sz w:val="22"/>
                <w:szCs w:val="22"/>
              </w:rPr>
              <w:t>Denumire</w:t>
            </w:r>
          </w:p>
        </w:tc>
        <w:tc>
          <w:tcPr>
            <w:tcW w:w="1375" w:type="dxa"/>
            <w:tcBorders>
              <w:top w:val="single" w:sz="4" w:space="0" w:color="auto"/>
              <w:left w:val="nil"/>
              <w:bottom w:val="single" w:sz="4" w:space="0" w:color="auto"/>
              <w:right w:val="single" w:sz="4" w:space="0" w:color="auto"/>
            </w:tcBorders>
            <w:shd w:val="clear" w:color="auto" w:fill="auto"/>
            <w:vAlign w:val="center"/>
            <w:hideMark/>
          </w:tcPr>
          <w:p w:rsidR="00C46919" w:rsidRPr="00FE0D0D" w:rsidRDefault="00C46919" w:rsidP="008E19CF">
            <w:pPr>
              <w:jc w:val="center"/>
              <w:rPr>
                <w:rFonts w:ascii="Calibri" w:hAnsi="Calibri" w:cs="Calibri"/>
                <w:sz w:val="22"/>
                <w:szCs w:val="22"/>
              </w:rPr>
            </w:pPr>
            <w:r w:rsidRPr="00FE0D0D">
              <w:rPr>
                <w:rFonts w:ascii="Calibri" w:hAnsi="Calibri" w:cs="Calibri"/>
                <w:sz w:val="22"/>
                <w:szCs w:val="22"/>
              </w:rPr>
              <w:t>Realizat</w:t>
            </w:r>
            <w:r w:rsidRPr="00FE0D0D">
              <w:rPr>
                <w:rFonts w:ascii="Calibri" w:hAnsi="Calibri" w:cs="Calibri"/>
                <w:sz w:val="22"/>
                <w:szCs w:val="22"/>
              </w:rPr>
              <w:br/>
              <w:t>2007 - 2018</w:t>
            </w:r>
          </w:p>
        </w:tc>
        <w:tc>
          <w:tcPr>
            <w:tcW w:w="1458" w:type="dxa"/>
            <w:tcBorders>
              <w:top w:val="single" w:sz="4" w:space="0" w:color="auto"/>
              <w:left w:val="nil"/>
              <w:bottom w:val="single" w:sz="4" w:space="0" w:color="auto"/>
              <w:right w:val="single" w:sz="4" w:space="0" w:color="auto"/>
            </w:tcBorders>
            <w:shd w:val="clear" w:color="auto" w:fill="auto"/>
            <w:vAlign w:val="center"/>
            <w:hideMark/>
          </w:tcPr>
          <w:p w:rsidR="00C46919" w:rsidRPr="00FE0D0D" w:rsidRDefault="00C46919" w:rsidP="008E19CF">
            <w:pPr>
              <w:jc w:val="center"/>
              <w:rPr>
                <w:rFonts w:ascii="Calibri" w:hAnsi="Calibri" w:cs="Calibri"/>
                <w:sz w:val="22"/>
                <w:szCs w:val="22"/>
              </w:rPr>
            </w:pPr>
            <w:r w:rsidRPr="00FE0D0D">
              <w:rPr>
                <w:rFonts w:ascii="Calibri" w:hAnsi="Calibri" w:cs="Calibri"/>
                <w:sz w:val="22"/>
                <w:szCs w:val="22"/>
              </w:rPr>
              <w:t xml:space="preserve">Realizat 2019 </w:t>
            </w:r>
            <w:r w:rsidRPr="00FE0D0D">
              <w:rPr>
                <w:rFonts w:ascii="Calibri" w:hAnsi="Calibri" w:cs="Calibri"/>
                <w:sz w:val="22"/>
                <w:szCs w:val="22"/>
              </w:rPr>
              <w:br/>
              <w:t xml:space="preserve">(execuţia la </w:t>
            </w:r>
            <w:r w:rsidRPr="00FE0D0D">
              <w:rPr>
                <w:rFonts w:ascii="Calibri" w:hAnsi="Calibri" w:cs="Calibri"/>
                <w:sz w:val="22"/>
                <w:szCs w:val="22"/>
              </w:rPr>
              <w:br/>
              <w:t>31.10.2019)</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rsidR="00C46919" w:rsidRPr="00FE0D0D" w:rsidRDefault="00C46919" w:rsidP="008E19CF">
            <w:pPr>
              <w:jc w:val="center"/>
              <w:rPr>
                <w:rFonts w:ascii="Calibri" w:hAnsi="Calibri" w:cs="Calibri"/>
                <w:sz w:val="22"/>
                <w:szCs w:val="22"/>
              </w:rPr>
            </w:pPr>
            <w:r w:rsidRPr="00FE0D0D">
              <w:rPr>
                <w:rFonts w:ascii="Calibri" w:hAnsi="Calibri" w:cs="Calibri"/>
                <w:sz w:val="22"/>
                <w:szCs w:val="22"/>
              </w:rPr>
              <w:t>Realizat</w:t>
            </w:r>
            <w:r w:rsidRPr="00FE0D0D">
              <w:rPr>
                <w:rFonts w:ascii="Calibri" w:hAnsi="Calibri" w:cs="Calibri"/>
                <w:sz w:val="22"/>
                <w:szCs w:val="22"/>
              </w:rPr>
              <w:br/>
              <w:t xml:space="preserve"> 2007-2019</w:t>
            </w:r>
            <w:r w:rsidRPr="00FE0D0D">
              <w:rPr>
                <w:rFonts w:ascii="Calibri" w:hAnsi="Calibri" w:cs="Calibri"/>
                <w:sz w:val="22"/>
                <w:szCs w:val="22"/>
              </w:rPr>
              <w:br/>
              <w:t xml:space="preserve">(execuţia la </w:t>
            </w:r>
            <w:r w:rsidRPr="00FE0D0D">
              <w:rPr>
                <w:rFonts w:ascii="Calibri" w:hAnsi="Calibri" w:cs="Calibri"/>
                <w:sz w:val="22"/>
                <w:szCs w:val="22"/>
              </w:rPr>
              <w:br/>
              <w:t>31.10.2019)</w:t>
            </w:r>
          </w:p>
        </w:tc>
      </w:tr>
      <w:tr w:rsidR="00C46919" w:rsidRPr="00FE0D0D" w:rsidTr="008E19CF">
        <w:trPr>
          <w:trHeight w:val="439"/>
        </w:trPr>
        <w:tc>
          <w:tcPr>
            <w:tcW w:w="5792" w:type="dxa"/>
            <w:tcBorders>
              <w:top w:val="nil"/>
              <w:left w:val="single" w:sz="4" w:space="0" w:color="auto"/>
              <w:bottom w:val="single" w:sz="4" w:space="0" w:color="auto"/>
              <w:right w:val="single" w:sz="4" w:space="0" w:color="auto"/>
            </w:tcBorders>
            <w:shd w:val="clear" w:color="000000" w:fill="BFBFBF"/>
            <w:vAlign w:val="center"/>
            <w:hideMark/>
          </w:tcPr>
          <w:p w:rsidR="00C46919" w:rsidRPr="00FE0D0D" w:rsidRDefault="00C46919" w:rsidP="008E19CF">
            <w:pPr>
              <w:rPr>
                <w:rFonts w:ascii="Calibri" w:eastAsia="Arial Unicode MS" w:hAnsi="Calibri" w:cs="Arial Unicode MS"/>
                <w:b/>
                <w:bCs/>
                <w:sz w:val="22"/>
                <w:szCs w:val="22"/>
              </w:rPr>
            </w:pPr>
            <w:r w:rsidRPr="00FE0D0D">
              <w:rPr>
                <w:rFonts w:ascii="Calibri" w:eastAsia="Arial Unicode MS" w:hAnsi="Calibri" w:cs="Arial Unicode MS"/>
                <w:b/>
                <w:bCs/>
                <w:sz w:val="22"/>
                <w:szCs w:val="22"/>
              </w:rPr>
              <w:t xml:space="preserve">I. SUME PRIMITE DE LA BUGETUL UE </w:t>
            </w:r>
            <w:r w:rsidRPr="00FE0D0D">
              <w:rPr>
                <w:rFonts w:ascii="Calibri" w:eastAsia="Arial Unicode MS" w:hAnsi="Calibri" w:cs="Arial Unicode MS"/>
                <w:sz w:val="22"/>
                <w:szCs w:val="22"/>
              </w:rPr>
              <w:t>(A+B)</w:t>
            </w:r>
          </w:p>
        </w:tc>
        <w:tc>
          <w:tcPr>
            <w:tcW w:w="1375" w:type="dxa"/>
            <w:tcBorders>
              <w:top w:val="single" w:sz="8" w:space="0" w:color="auto"/>
              <w:left w:val="single" w:sz="4" w:space="0" w:color="auto"/>
              <w:bottom w:val="single" w:sz="8" w:space="0" w:color="auto"/>
              <w:right w:val="single" w:sz="4" w:space="0" w:color="auto"/>
            </w:tcBorders>
            <w:shd w:val="clear" w:color="000000" w:fill="BFBFBF"/>
            <w:noWrap/>
            <w:vAlign w:val="center"/>
            <w:hideMark/>
          </w:tcPr>
          <w:p w:rsidR="00C46919" w:rsidRPr="00FE0D0D" w:rsidRDefault="00C46919" w:rsidP="008E19CF">
            <w:pPr>
              <w:jc w:val="right"/>
              <w:rPr>
                <w:rFonts w:ascii="Calibri" w:hAnsi="Calibri" w:cs="Calibri"/>
                <w:b/>
                <w:bCs/>
                <w:sz w:val="22"/>
                <w:szCs w:val="22"/>
              </w:rPr>
            </w:pPr>
            <w:r w:rsidRPr="00FE0D0D">
              <w:rPr>
                <w:rFonts w:ascii="Calibri" w:hAnsi="Calibri" w:cs="Calibri"/>
                <w:b/>
                <w:bCs/>
                <w:sz w:val="22"/>
                <w:szCs w:val="22"/>
              </w:rPr>
              <w:t>50,130.34</w:t>
            </w:r>
          </w:p>
        </w:tc>
        <w:tc>
          <w:tcPr>
            <w:tcW w:w="1458" w:type="dxa"/>
            <w:tcBorders>
              <w:top w:val="single" w:sz="8" w:space="0" w:color="auto"/>
              <w:left w:val="nil"/>
              <w:bottom w:val="single" w:sz="8" w:space="0" w:color="auto"/>
              <w:right w:val="single" w:sz="4" w:space="0" w:color="auto"/>
            </w:tcBorders>
            <w:shd w:val="clear" w:color="000000" w:fill="BFBFBF"/>
            <w:noWrap/>
            <w:vAlign w:val="center"/>
            <w:hideMark/>
          </w:tcPr>
          <w:p w:rsidR="00C46919" w:rsidRPr="00FE0D0D" w:rsidRDefault="00C46919" w:rsidP="008E19CF">
            <w:pPr>
              <w:jc w:val="right"/>
              <w:rPr>
                <w:rFonts w:ascii="Calibri" w:hAnsi="Calibri" w:cs="Calibri"/>
                <w:b/>
                <w:bCs/>
                <w:sz w:val="22"/>
                <w:szCs w:val="22"/>
              </w:rPr>
            </w:pPr>
            <w:r w:rsidRPr="00FE0D0D">
              <w:rPr>
                <w:rFonts w:ascii="Calibri" w:hAnsi="Calibri" w:cs="Calibri"/>
                <w:b/>
                <w:bCs/>
                <w:sz w:val="22"/>
                <w:szCs w:val="22"/>
              </w:rPr>
              <w:t>4,017.55</w:t>
            </w:r>
          </w:p>
        </w:tc>
        <w:tc>
          <w:tcPr>
            <w:tcW w:w="1460" w:type="dxa"/>
            <w:tcBorders>
              <w:top w:val="single" w:sz="8" w:space="0" w:color="auto"/>
              <w:left w:val="nil"/>
              <w:bottom w:val="single" w:sz="8" w:space="0" w:color="auto"/>
              <w:right w:val="single" w:sz="8" w:space="0" w:color="auto"/>
            </w:tcBorders>
            <w:shd w:val="clear" w:color="000000" w:fill="BFBFBF"/>
            <w:noWrap/>
            <w:vAlign w:val="center"/>
            <w:hideMark/>
          </w:tcPr>
          <w:p w:rsidR="00C46919" w:rsidRPr="00FE0D0D" w:rsidRDefault="00C46919" w:rsidP="008E19CF">
            <w:pPr>
              <w:jc w:val="right"/>
              <w:rPr>
                <w:rFonts w:ascii="Calibri" w:hAnsi="Calibri" w:cs="Calibri"/>
                <w:b/>
                <w:bCs/>
                <w:sz w:val="22"/>
                <w:szCs w:val="22"/>
              </w:rPr>
            </w:pPr>
            <w:r w:rsidRPr="00FE0D0D">
              <w:rPr>
                <w:rFonts w:ascii="Calibri" w:hAnsi="Calibri" w:cs="Calibri"/>
                <w:b/>
                <w:bCs/>
                <w:sz w:val="22"/>
                <w:szCs w:val="22"/>
              </w:rPr>
              <w:t>54,147.88</w:t>
            </w:r>
          </w:p>
        </w:tc>
      </w:tr>
      <w:tr w:rsidR="00C46919" w:rsidRPr="00FE0D0D" w:rsidTr="008E19CF">
        <w:trPr>
          <w:trHeight w:val="365"/>
        </w:trPr>
        <w:tc>
          <w:tcPr>
            <w:tcW w:w="5792" w:type="dxa"/>
            <w:tcBorders>
              <w:top w:val="nil"/>
              <w:left w:val="single" w:sz="4" w:space="0" w:color="auto"/>
              <w:bottom w:val="single" w:sz="4" w:space="0" w:color="auto"/>
              <w:right w:val="single" w:sz="4" w:space="0" w:color="auto"/>
            </w:tcBorders>
            <w:shd w:val="clear" w:color="auto" w:fill="auto"/>
            <w:vAlign w:val="center"/>
            <w:hideMark/>
          </w:tcPr>
          <w:p w:rsidR="00C46919" w:rsidRPr="00FE0D0D" w:rsidRDefault="00C46919" w:rsidP="008E19CF">
            <w:pPr>
              <w:ind w:firstLineChars="100" w:firstLine="220"/>
              <w:rPr>
                <w:rFonts w:ascii="Calibri" w:eastAsia="Arial Unicode MS" w:hAnsi="Calibri" w:cs="Arial Unicode MS"/>
                <w:sz w:val="22"/>
                <w:szCs w:val="22"/>
              </w:rPr>
            </w:pPr>
            <w:r w:rsidRPr="00FE0D0D">
              <w:rPr>
                <w:rFonts w:ascii="Calibri" w:eastAsia="Arial Unicode MS" w:hAnsi="Calibri" w:cs="Arial Unicode MS"/>
                <w:sz w:val="22"/>
                <w:szCs w:val="22"/>
              </w:rPr>
              <w:t>A. SUME PRIMITE DE LA BUGETUL UE din CFM 2007-2013</w:t>
            </w:r>
          </w:p>
        </w:tc>
        <w:tc>
          <w:tcPr>
            <w:tcW w:w="1375" w:type="dxa"/>
            <w:tcBorders>
              <w:top w:val="nil"/>
              <w:left w:val="single" w:sz="4" w:space="0" w:color="auto"/>
              <w:bottom w:val="single" w:sz="4" w:space="0" w:color="auto"/>
              <w:right w:val="single" w:sz="4" w:space="0" w:color="auto"/>
            </w:tcBorders>
            <w:shd w:val="clear" w:color="auto" w:fill="auto"/>
            <w:noWrap/>
            <w:vAlign w:val="center"/>
            <w:hideMark/>
          </w:tcPr>
          <w:p w:rsidR="00C46919" w:rsidRPr="00FE0D0D" w:rsidRDefault="00C46919" w:rsidP="008E19CF">
            <w:pPr>
              <w:jc w:val="right"/>
              <w:rPr>
                <w:rFonts w:ascii="Calibri" w:hAnsi="Calibri" w:cs="Calibri"/>
                <w:sz w:val="22"/>
                <w:szCs w:val="22"/>
              </w:rPr>
            </w:pPr>
            <w:r w:rsidRPr="00FE0D0D">
              <w:rPr>
                <w:rFonts w:ascii="Calibri" w:hAnsi="Calibri" w:cs="Calibri"/>
                <w:sz w:val="22"/>
                <w:szCs w:val="22"/>
              </w:rPr>
              <w:t>37,072.66</w:t>
            </w:r>
          </w:p>
        </w:tc>
        <w:tc>
          <w:tcPr>
            <w:tcW w:w="1458" w:type="dxa"/>
            <w:tcBorders>
              <w:top w:val="nil"/>
              <w:left w:val="nil"/>
              <w:bottom w:val="single" w:sz="4" w:space="0" w:color="auto"/>
              <w:right w:val="single" w:sz="4" w:space="0" w:color="auto"/>
            </w:tcBorders>
            <w:shd w:val="clear" w:color="auto" w:fill="auto"/>
            <w:noWrap/>
            <w:vAlign w:val="center"/>
            <w:hideMark/>
          </w:tcPr>
          <w:p w:rsidR="00C46919" w:rsidRPr="00FE0D0D" w:rsidRDefault="00C46919" w:rsidP="008E19CF">
            <w:pPr>
              <w:jc w:val="right"/>
              <w:rPr>
                <w:rFonts w:ascii="Calibri" w:hAnsi="Calibri" w:cs="Calibri"/>
                <w:sz w:val="22"/>
                <w:szCs w:val="22"/>
              </w:rPr>
            </w:pPr>
            <w:r w:rsidRPr="00FE0D0D">
              <w:rPr>
                <w:rFonts w:ascii="Calibri" w:hAnsi="Calibri" w:cs="Calibri"/>
                <w:sz w:val="22"/>
                <w:szCs w:val="22"/>
              </w:rPr>
              <w:t>-392.79</w:t>
            </w:r>
          </w:p>
        </w:tc>
        <w:tc>
          <w:tcPr>
            <w:tcW w:w="1460" w:type="dxa"/>
            <w:tcBorders>
              <w:top w:val="nil"/>
              <w:left w:val="nil"/>
              <w:bottom w:val="single" w:sz="4" w:space="0" w:color="auto"/>
              <w:right w:val="single" w:sz="4" w:space="0" w:color="auto"/>
            </w:tcBorders>
            <w:shd w:val="clear" w:color="auto" w:fill="auto"/>
            <w:noWrap/>
            <w:vAlign w:val="center"/>
            <w:hideMark/>
          </w:tcPr>
          <w:p w:rsidR="00C46919" w:rsidRPr="00FE0D0D" w:rsidRDefault="00C46919" w:rsidP="008E19CF">
            <w:pPr>
              <w:jc w:val="right"/>
              <w:rPr>
                <w:rFonts w:ascii="Calibri" w:hAnsi="Calibri" w:cs="Calibri"/>
                <w:sz w:val="22"/>
                <w:szCs w:val="22"/>
              </w:rPr>
            </w:pPr>
            <w:r w:rsidRPr="00FE0D0D">
              <w:rPr>
                <w:rFonts w:ascii="Calibri" w:hAnsi="Calibri" w:cs="Calibri"/>
                <w:sz w:val="22"/>
                <w:szCs w:val="22"/>
              </w:rPr>
              <w:t>36,679.87</w:t>
            </w:r>
          </w:p>
        </w:tc>
      </w:tr>
      <w:tr w:rsidR="00C46919" w:rsidRPr="00FE0D0D" w:rsidTr="008E19CF">
        <w:trPr>
          <w:trHeight w:val="365"/>
        </w:trPr>
        <w:tc>
          <w:tcPr>
            <w:tcW w:w="5792" w:type="dxa"/>
            <w:tcBorders>
              <w:top w:val="nil"/>
              <w:left w:val="single" w:sz="4" w:space="0" w:color="auto"/>
              <w:bottom w:val="single" w:sz="4" w:space="0" w:color="auto"/>
              <w:right w:val="single" w:sz="4" w:space="0" w:color="auto"/>
            </w:tcBorders>
            <w:shd w:val="clear" w:color="auto" w:fill="auto"/>
            <w:vAlign w:val="center"/>
            <w:hideMark/>
          </w:tcPr>
          <w:p w:rsidR="00C46919" w:rsidRPr="00FE0D0D" w:rsidRDefault="00C46919" w:rsidP="008E19CF">
            <w:pPr>
              <w:ind w:firstLineChars="100" w:firstLine="220"/>
              <w:rPr>
                <w:rFonts w:ascii="Calibri" w:eastAsia="Arial Unicode MS" w:hAnsi="Calibri" w:cs="Arial Unicode MS"/>
                <w:sz w:val="22"/>
                <w:szCs w:val="22"/>
              </w:rPr>
            </w:pPr>
            <w:r w:rsidRPr="00FE0D0D">
              <w:rPr>
                <w:rFonts w:ascii="Calibri" w:eastAsia="Arial Unicode MS" w:hAnsi="Calibri" w:cs="Arial Unicode MS"/>
                <w:sz w:val="22"/>
                <w:szCs w:val="22"/>
              </w:rPr>
              <w:t>B. SUME PRIMITE DE LA BUGETUL UE din CFM 2014-2020</w:t>
            </w:r>
          </w:p>
        </w:tc>
        <w:tc>
          <w:tcPr>
            <w:tcW w:w="1375" w:type="dxa"/>
            <w:tcBorders>
              <w:top w:val="nil"/>
              <w:left w:val="single" w:sz="4" w:space="0" w:color="auto"/>
              <w:bottom w:val="nil"/>
              <w:right w:val="single" w:sz="4" w:space="0" w:color="auto"/>
            </w:tcBorders>
            <w:shd w:val="clear" w:color="auto" w:fill="auto"/>
            <w:noWrap/>
            <w:vAlign w:val="center"/>
            <w:hideMark/>
          </w:tcPr>
          <w:p w:rsidR="00C46919" w:rsidRPr="00FE0D0D" w:rsidRDefault="00C46919" w:rsidP="008E19CF">
            <w:pPr>
              <w:jc w:val="right"/>
              <w:rPr>
                <w:rFonts w:ascii="Calibri" w:hAnsi="Calibri" w:cs="Calibri"/>
                <w:sz w:val="22"/>
                <w:szCs w:val="22"/>
              </w:rPr>
            </w:pPr>
            <w:r w:rsidRPr="00FE0D0D">
              <w:rPr>
                <w:rFonts w:ascii="Calibri" w:hAnsi="Calibri" w:cs="Calibri"/>
                <w:sz w:val="22"/>
                <w:szCs w:val="22"/>
              </w:rPr>
              <w:t>13,057.68</w:t>
            </w:r>
          </w:p>
        </w:tc>
        <w:tc>
          <w:tcPr>
            <w:tcW w:w="1458" w:type="dxa"/>
            <w:tcBorders>
              <w:top w:val="nil"/>
              <w:left w:val="nil"/>
              <w:bottom w:val="nil"/>
              <w:right w:val="single" w:sz="4" w:space="0" w:color="auto"/>
            </w:tcBorders>
            <w:shd w:val="clear" w:color="auto" w:fill="auto"/>
            <w:noWrap/>
            <w:vAlign w:val="center"/>
            <w:hideMark/>
          </w:tcPr>
          <w:p w:rsidR="00C46919" w:rsidRPr="00FE0D0D" w:rsidRDefault="00C46919" w:rsidP="008E19CF">
            <w:pPr>
              <w:jc w:val="right"/>
              <w:rPr>
                <w:rFonts w:ascii="Calibri" w:hAnsi="Calibri" w:cs="Calibri"/>
                <w:sz w:val="22"/>
                <w:szCs w:val="22"/>
              </w:rPr>
            </w:pPr>
            <w:r w:rsidRPr="00FE0D0D">
              <w:rPr>
                <w:rFonts w:ascii="Calibri" w:hAnsi="Calibri" w:cs="Calibri"/>
                <w:sz w:val="22"/>
                <w:szCs w:val="22"/>
              </w:rPr>
              <w:t>4,410.33</w:t>
            </w:r>
          </w:p>
        </w:tc>
        <w:tc>
          <w:tcPr>
            <w:tcW w:w="1460" w:type="dxa"/>
            <w:tcBorders>
              <w:top w:val="nil"/>
              <w:left w:val="nil"/>
              <w:bottom w:val="nil"/>
              <w:right w:val="single" w:sz="4" w:space="0" w:color="auto"/>
            </w:tcBorders>
            <w:shd w:val="clear" w:color="auto" w:fill="auto"/>
            <w:noWrap/>
            <w:vAlign w:val="center"/>
            <w:hideMark/>
          </w:tcPr>
          <w:p w:rsidR="00C46919" w:rsidRPr="00FE0D0D" w:rsidRDefault="00C46919" w:rsidP="008E19CF">
            <w:pPr>
              <w:jc w:val="right"/>
              <w:rPr>
                <w:rFonts w:ascii="Calibri" w:hAnsi="Calibri" w:cs="Calibri"/>
                <w:sz w:val="22"/>
                <w:szCs w:val="22"/>
              </w:rPr>
            </w:pPr>
            <w:r w:rsidRPr="00FE0D0D">
              <w:rPr>
                <w:rFonts w:ascii="Calibri" w:hAnsi="Calibri" w:cs="Calibri"/>
                <w:sz w:val="22"/>
                <w:szCs w:val="22"/>
              </w:rPr>
              <w:t>17,468.01</w:t>
            </w:r>
          </w:p>
        </w:tc>
      </w:tr>
      <w:tr w:rsidR="00C46919" w:rsidRPr="00FE0D0D" w:rsidTr="008E19CF">
        <w:trPr>
          <w:trHeight w:val="439"/>
        </w:trPr>
        <w:tc>
          <w:tcPr>
            <w:tcW w:w="5792" w:type="dxa"/>
            <w:tcBorders>
              <w:top w:val="nil"/>
              <w:left w:val="single" w:sz="4" w:space="0" w:color="auto"/>
              <w:bottom w:val="single" w:sz="4" w:space="0" w:color="auto"/>
              <w:right w:val="single" w:sz="4" w:space="0" w:color="auto"/>
            </w:tcBorders>
            <w:shd w:val="clear" w:color="000000" w:fill="BFBFBF"/>
            <w:vAlign w:val="center"/>
            <w:hideMark/>
          </w:tcPr>
          <w:p w:rsidR="00C46919" w:rsidRPr="00FE0D0D" w:rsidRDefault="00C46919" w:rsidP="008E19CF">
            <w:pPr>
              <w:rPr>
                <w:rFonts w:ascii="Calibri" w:eastAsia="Arial Unicode MS" w:hAnsi="Calibri" w:cs="Arial Unicode MS"/>
                <w:b/>
                <w:bCs/>
                <w:sz w:val="22"/>
                <w:szCs w:val="22"/>
              </w:rPr>
            </w:pPr>
            <w:r w:rsidRPr="00FE0D0D">
              <w:rPr>
                <w:rFonts w:ascii="Calibri" w:eastAsia="Arial Unicode MS" w:hAnsi="Calibri" w:cs="Arial Unicode MS"/>
                <w:b/>
                <w:bCs/>
                <w:sz w:val="22"/>
                <w:szCs w:val="22"/>
              </w:rPr>
              <w:t>II. SUME PLATITE CATRE BUGETUL UE</w:t>
            </w:r>
          </w:p>
        </w:tc>
        <w:tc>
          <w:tcPr>
            <w:tcW w:w="1375" w:type="dxa"/>
            <w:tcBorders>
              <w:top w:val="single" w:sz="8" w:space="0" w:color="auto"/>
              <w:left w:val="single" w:sz="4" w:space="0" w:color="auto"/>
              <w:bottom w:val="single" w:sz="8" w:space="0" w:color="auto"/>
              <w:right w:val="single" w:sz="4" w:space="0" w:color="auto"/>
            </w:tcBorders>
            <w:shd w:val="clear" w:color="000000" w:fill="BFBFBF"/>
            <w:noWrap/>
            <w:vAlign w:val="center"/>
            <w:hideMark/>
          </w:tcPr>
          <w:p w:rsidR="00C46919" w:rsidRPr="00FE0D0D" w:rsidRDefault="00C46919" w:rsidP="008E19CF">
            <w:pPr>
              <w:jc w:val="right"/>
              <w:rPr>
                <w:rFonts w:ascii="Calibri" w:hAnsi="Calibri" w:cs="Calibri"/>
                <w:b/>
                <w:bCs/>
                <w:sz w:val="22"/>
                <w:szCs w:val="22"/>
              </w:rPr>
            </w:pPr>
            <w:r w:rsidRPr="00FE0D0D">
              <w:rPr>
                <w:rFonts w:ascii="Calibri" w:hAnsi="Calibri" w:cs="Calibri"/>
                <w:b/>
                <w:bCs/>
                <w:sz w:val="22"/>
                <w:szCs w:val="22"/>
              </w:rPr>
              <w:t>16,959.80</w:t>
            </w:r>
          </w:p>
        </w:tc>
        <w:tc>
          <w:tcPr>
            <w:tcW w:w="1458" w:type="dxa"/>
            <w:tcBorders>
              <w:top w:val="single" w:sz="8" w:space="0" w:color="auto"/>
              <w:left w:val="nil"/>
              <w:bottom w:val="single" w:sz="8" w:space="0" w:color="auto"/>
              <w:right w:val="single" w:sz="4" w:space="0" w:color="auto"/>
            </w:tcBorders>
            <w:shd w:val="clear" w:color="000000" w:fill="BFBFBF"/>
            <w:noWrap/>
            <w:vAlign w:val="center"/>
            <w:hideMark/>
          </w:tcPr>
          <w:p w:rsidR="00C46919" w:rsidRPr="00FE0D0D" w:rsidRDefault="00C46919" w:rsidP="008E19CF">
            <w:pPr>
              <w:jc w:val="right"/>
              <w:rPr>
                <w:rFonts w:ascii="Calibri" w:hAnsi="Calibri" w:cs="Calibri"/>
                <w:b/>
                <w:bCs/>
                <w:sz w:val="22"/>
                <w:szCs w:val="22"/>
              </w:rPr>
            </w:pPr>
            <w:r w:rsidRPr="00FE0D0D">
              <w:rPr>
                <w:rFonts w:ascii="Calibri" w:hAnsi="Calibri" w:cs="Calibri"/>
                <w:b/>
                <w:bCs/>
                <w:sz w:val="22"/>
                <w:szCs w:val="22"/>
              </w:rPr>
              <w:t>1,872.35</w:t>
            </w:r>
          </w:p>
        </w:tc>
        <w:tc>
          <w:tcPr>
            <w:tcW w:w="1460" w:type="dxa"/>
            <w:tcBorders>
              <w:top w:val="single" w:sz="8" w:space="0" w:color="auto"/>
              <w:left w:val="nil"/>
              <w:bottom w:val="single" w:sz="8" w:space="0" w:color="auto"/>
              <w:right w:val="single" w:sz="4" w:space="0" w:color="auto"/>
            </w:tcBorders>
            <w:shd w:val="clear" w:color="000000" w:fill="BFBFBF"/>
            <w:noWrap/>
            <w:vAlign w:val="center"/>
            <w:hideMark/>
          </w:tcPr>
          <w:p w:rsidR="00C46919" w:rsidRPr="00FE0D0D" w:rsidRDefault="00C46919" w:rsidP="008E19CF">
            <w:pPr>
              <w:jc w:val="right"/>
              <w:rPr>
                <w:rFonts w:ascii="Calibri" w:hAnsi="Calibri" w:cs="Calibri"/>
                <w:b/>
                <w:bCs/>
                <w:sz w:val="22"/>
                <w:szCs w:val="22"/>
              </w:rPr>
            </w:pPr>
            <w:r w:rsidRPr="00FE0D0D">
              <w:rPr>
                <w:rFonts w:ascii="Calibri" w:hAnsi="Calibri" w:cs="Calibri"/>
                <w:b/>
                <w:bCs/>
                <w:sz w:val="22"/>
                <w:szCs w:val="22"/>
              </w:rPr>
              <w:t>18,832.15</w:t>
            </w:r>
          </w:p>
        </w:tc>
      </w:tr>
      <w:tr w:rsidR="00C46919" w:rsidRPr="00FE0D0D" w:rsidTr="008E19CF">
        <w:trPr>
          <w:trHeight w:val="439"/>
        </w:trPr>
        <w:tc>
          <w:tcPr>
            <w:tcW w:w="5792"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C46919" w:rsidRPr="00FE0D0D" w:rsidRDefault="00C46919" w:rsidP="008E19CF">
            <w:pPr>
              <w:rPr>
                <w:rFonts w:ascii="Calibri" w:eastAsia="Arial Unicode MS" w:hAnsi="Calibri" w:cs="Arial Unicode MS"/>
                <w:b/>
                <w:bCs/>
                <w:sz w:val="22"/>
                <w:szCs w:val="22"/>
              </w:rPr>
            </w:pPr>
            <w:r w:rsidRPr="00FE0D0D">
              <w:rPr>
                <w:rFonts w:ascii="Calibri" w:eastAsia="Arial Unicode MS" w:hAnsi="Calibri" w:cs="Arial Unicode MS"/>
                <w:b/>
                <w:bCs/>
                <w:sz w:val="22"/>
                <w:szCs w:val="22"/>
              </w:rPr>
              <w:t>III. SOLDUL FLUXURILOR = I - II</w:t>
            </w:r>
          </w:p>
        </w:tc>
        <w:tc>
          <w:tcPr>
            <w:tcW w:w="1375" w:type="dxa"/>
            <w:tcBorders>
              <w:top w:val="nil"/>
              <w:left w:val="single" w:sz="4" w:space="0" w:color="auto"/>
              <w:bottom w:val="single" w:sz="8" w:space="0" w:color="auto"/>
              <w:right w:val="single" w:sz="4" w:space="0" w:color="auto"/>
            </w:tcBorders>
            <w:shd w:val="clear" w:color="auto" w:fill="BFBFBF" w:themeFill="background1" w:themeFillShade="BF"/>
            <w:noWrap/>
            <w:vAlign w:val="center"/>
            <w:hideMark/>
          </w:tcPr>
          <w:p w:rsidR="00C46919" w:rsidRPr="00FE0D0D" w:rsidRDefault="00C46919" w:rsidP="008E19CF">
            <w:pPr>
              <w:jc w:val="right"/>
              <w:rPr>
                <w:rFonts w:ascii="Calibri" w:hAnsi="Calibri" w:cs="Calibri"/>
                <w:b/>
                <w:bCs/>
                <w:sz w:val="22"/>
                <w:szCs w:val="22"/>
              </w:rPr>
            </w:pPr>
            <w:r w:rsidRPr="00FE0D0D">
              <w:rPr>
                <w:rFonts w:ascii="Calibri" w:hAnsi="Calibri" w:cs="Calibri"/>
                <w:b/>
                <w:bCs/>
                <w:sz w:val="22"/>
                <w:szCs w:val="22"/>
              </w:rPr>
              <w:t>33,170.54</w:t>
            </w:r>
          </w:p>
        </w:tc>
        <w:tc>
          <w:tcPr>
            <w:tcW w:w="1458" w:type="dxa"/>
            <w:tcBorders>
              <w:top w:val="nil"/>
              <w:left w:val="nil"/>
              <w:bottom w:val="single" w:sz="8" w:space="0" w:color="auto"/>
              <w:right w:val="single" w:sz="4" w:space="0" w:color="auto"/>
            </w:tcBorders>
            <w:shd w:val="clear" w:color="auto" w:fill="BFBFBF" w:themeFill="background1" w:themeFillShade="BF"/>
            <w:noWrap/>
            <w:vAlign w:val="center"/>
            <w:hideMark/>
          </w:tcPr>
          <w:p w:rsidR="00C46919" w:rsidRPr="00FE0D0D" w:rsidRDefault="00C46919" w:rsidP="008E19CF">
            <w:pPr>
              <w:jc w:val="right"/>
              <w:rPr>
                <w:rFonts w:ascii="Calibri" w:hAnsi="Calibri" w:cs="Calibri"/>
                <w:b/>
                <w:bCs/>
                <w:sz w:val="22"/>
                <w:szCs w:val="22"/>
              </w:rPr>
            </w:pPr>
            <w:r w:rsidRPr="00FE0D0D">
              <w:rPr>
                <w:rFonts w:ascii="Calibri" w:hAnsi="Calibri" w:cs="Calibri"/>
                <w:b/>
                <w:bCs/>
                <w:sz w:val="22"/>
                <w:szCs w:val="22"/>
              </w:rPr>
              <w:t>2,145.19</w:t>
            </w:r>
          </w:p>
        </w:tc>
        <w:tc>
          <w:tcPr>
            <w:tcW w:w="1460" w:type="dxa"/>
            <w:tcBorders>
              <w:top w:val="nil"/>
              <w:left w:val="nil"/>
              <w:bottom w:val="single" w:sz="8" w:space="0" w:color="auto"/>
              <w:right w:val="single" w:sz="8" w:space="0" w:color="auto"/>
            </w:tcBorders>
            <w:shd w:val="clear" w:color="auto" w:fill="BFBFBF" w:themeFill="background1" w:themeFillShade="BF"/>
            <w:noWrap/>
            <w:vAlign w:val="center"/>
            <w:hideMark/>
          </w:tcPr>
          <w:p w:rsidR="00C46919" w:rsidRPr="00FE0D0D" w:rsidRDefault="00C46919" w:rsidP="008E19CF">
            <w:pPr>
              <w:jc w:val="right"/>
              <w:rPr>
                <w:rFonts w:ascii="Calibri" w:hAnsi="Calibri" w:cs="Calibri"/>
                <w:b/>
                <w:bCs/>
                <w:sz w:val="22"/>
                <w:szCs w:val="22"/>
              </w:rPr>
            </w:pPr>
            <w:r w:rsidRPr="00FE0D0D">
              <w:rPr>
                <w:rFonts w:ascii="Calibri" w:hAnsi="Calibri" w:cs="Calibri"/>
                <w:b/>
                <w:bCs/>
                <w:sz w:val="22"/>
                <w:szCs w:val="22"/>
              </w:rPr>
              <w:t>35,315.73</w:t>
            </w:r>
          </w:p>
        </w:tc>
      </w:tr>
      <w:tr w:rsidR="00C46919" w:rsidRPr="00FE0D0D" w:rsidTr="008E19CF">
        <w:trPr>
          <w:trHeight w:val="342"/>
        </w:trPr>
        <w:tc>
          <w:tcPr>
            <w:tcW w:w="5792" w:type="dxa"/>
            <w:tcBorders>
              <w:top w:val="nil"/>
              <w:left w:val="nil"/>
              <w:bottom w:val="nil"/>
              <w:right w:val="nil"/>
            </w:tcBorders>
            <w:shd w:val="clear" w:color="auto" w:fill="auto"/>
            <w:noWrap/>
            <w:vAlign w:val="bottom"/>
            <w:hideMark/>
          </w:tcPr>
          <w:p w:rsidR="00C46919" w:rsidRPr="00FE0D0D" w:rsidRDefault="00C46919" w:rsidP="008E19CF">
            <w:pPr>
              <w:jc w:val="both"/>
              <w:rPr>
                <w:rFonts w:ascii="Calibri" w:eastAsia="Arial Unicode MS" w:hAnsi="Calibri" w:cs="Arial Unicode MS"/>
                <w:sz w:val="22"/>
                <w:szCs w:val="22"/>
                <w:lang w:val="ro-RO" w:eastAsia="ro-RO"/>
              </w:rPr>
            </w:pPr>
            <w:r w:rsidRPr="00FE0D0D">
              <w:rPr>
                <w:rFonts w:ascii="Calibri" w:eastAsia="Arial Unicode MS" w:hAnsi="Calibri" w:cs="Arial Unicode MS"/>
                <w:sz w:val="22"/>
                <w:szCs w:val="22"/>
                <w:lang w:val="ro-RO" w:eastAsia="ro-RO"/>
              </w:rPr>
              <w:t>*) Cadrul financiar multianual</w:t>
            </w:r>
          </w:p>
        </w:tc>
        <w:tc>
          <w:tcPr>
            <w:tcW w:w="1375" w:type="dxa"/>
            <w:tcBorders>
              <w:top w:val="nil"/>
              <w:left w:val="nil"/>
              <w:bottom w:val="nil"/>
              <w:right w:val="nil"/>
            </w:tcBorders>
            <w:shd w:val="clear" w:color="auto" w:fill="auto"/>
            <w:noWrap/>
            <w:vAlign w:val="bottom"/>
            <w:hideMark/>
          </w:tcPr>
          <w:p w:rsidR="00C46919" w:rsidRPr="00FE0D0D" w:rsidRDefault="00C46919" w:rsidP="008E19CF">
            <w:pPr>
              <w:jc w:val="both"/>
              <w:rPr>
                <w:rFonts w:ascii="Arial Unicode MS" w:eastAsia="Arial Unicode MS" w:hAnsi="Arial Unicode MS" w:cs="Arial Unicode MS"/>
                <w:lang w:val="ro-RO" w:eastAsia="ro-RO"/>
              </w:rPr>
            </w:pPr>
          </w:p>
        </w:tc>
        <w:tc>
          <w:tcPr>
            <w:tcW w:w="1458" w:type="dxa"/>
            <w:tcBorders>
              <w:top w:val="nil"/>
              <w:left w:val="nil"/>
              <w:bottom w:val="nil"/>
              <w:right w:val="nil"/>
            </w:tcBorders>
            <w:shd w:val="clear" w:color="auto" w:fill="auto"/>
            <w:noWrap/>
            <w:vAlign w:val="bottom"/>
            <w:hideMark/>
          </w:tcPr>
          <w:p w:rsidR="00C46919" w:rsidRPr="00FE0D0D" w:rsidRDefault="00C46919" w:rsidP="008E19CF">
            <w:pPr>
              <w:jc w:val="both"/>
              <w:rPr>
                <w:sz w:val="20"/>
                <w:szCs w:val="20"/>
                <w:lang w:val="ro-RO" w:eastAsia="ro-RO"/>
              </w:rPr>
            </w:pPr>
          </w:p>
        </w:tc>
        <w:tc>
          <w:tcPr>
            <w:tcW w:w="1460" w:type="dxa"/>
            <w:tcBorders>
              <w:top w:val="nil"/>
              <w:left w:val="nil"/>
              <w:bottom w:val="nil"/>
              <w:right w:val="nil"/>
            </w:tcBorders>
            <w:shd w:val="clear" w:color="auto" w:fill="auto"/>
            <w:noWrap/>
            <w:vAlign w:val="bottom"/>
            <w:hideMark/>
          </w:tcPr>
          <w:p w:rsidR="00C46919" w:rsidRPr="00FE0D0D" w:rsidRDefault="00C46919" w:rsidP="008E19CF">
            <w:pPr>
              <w:jc w:val="both"/>
              <w:rPr>
                <w:sz w:val="20"/>
                <w:szCs w:val="20"/>
                <w:lang w:val="ro-RO" w:eastAsia="ro-RO"/>
              </w:rPr>
            </w:pPr>
          </w:p>
        </w:tc>
      </w:tr>
    </w:tbl>
    <w:p w:rsidR="00C46919" w:rsidRPr="00FE0D0D" w:rsidRDefault="00C46919" w:rsidP="00C46919">
      <w:pPr>
        <w:spacing w:line="20" w:lineRule="exact"/>
        <w:jc w:val="both"/>
        <w:rPr>
          <w:rFonts w:ascii="Garamond" w:eastAsia="Garamond" w:hAnsi="Garamond" w:cs="Arial"/>
          <w:szCs w:val="20"/>
          <w:lang w:val="ro-RO" w:eastAsia="ro-RO"/>
        </w:rPr>
      </w:pPr>
      <w:bookmarkStart w:id="31" w:name="page170"/>
      <w:bookmarkStart w:id="32" w:name="page171"/>
      <w:bookmarkEnd w:id="31"/>
      <w:bookmarkEnd w:id="32"/>
    </w:p>
    <w:p w:rsidR="00C46919" w:rsidRDefault="00C46919" w:rsidP="00C46919">
      <w:pPr>
        <w:suppressAutoHyphens/>
        <w:spacing w:before="120"/>
        <w:jc w:val="both"/>
        <w:rPr>
          <w:rFonts w:ascii="Calibri" w:hAnsi="Calibri" w:cs="Calibri"/>
        </w:rPr>
      </w:pPr>
    </w:p>
    <w:p w:rsidR="00C46919" w:rsidRDefault="00C46919" w:rsidP="00C46919">
      <w:pPr>
        <w:suppressAutoHyphens/>
        <w:spacing w:before="120"/>
        <w:jc w:val="both"/>
        <w:rPr>
          <w:rFonts w:ascii="Calibri" w:hAnsi="Calibri" w:cs="Calibri"/>
          <w:lang w:val="ro-RO"/>
        </w:rPr>
      </w:pPr>
    </w:p>
    <w:p w:rsidR="00B00050" w:rsidRDefault="00B00050" w:rsidP="00B00050">
      <w:pPr>
        <w:suppressAutoHyphens/>
        <w:spacing w:before="120"/>
        <w:jc w:val="both"/>
        <w:rPr>
          <w:rFonts w:ascii="Calibri" w:hAnsi="Calibri" w:cs="Calibri"/>
          <w:lang w:val="ro-RO"/>
        </w:rPr>
      </w:pPr>
    </w:p>
    <w:p w:rsidR="00B00050" w:rsidRPr="0062658A" w:rsidRDefault="00FB282C" w:rsidP="00B00050">
      <w:pPr>
        <w:shd w:val="clear" w:color="auto" w:fill="0070C0"/>
        <w:suppressAutoHyphens/>
        <w:spacing w:before="120"/>
        <w:jc w:val="both"/>
        <w:rPr>
          <w:rFonts w:ascii="Calibri" w:hAnsi="Calibri" w:cs="Calibri"/>
          <w:b/>
        </w:rPr>
      </w:pPr>
      <w:r>
        <w:rPr>
          <w:rFonts w:ascii="Calibri" w:hAnsi="Calibri" w:cs="Calibri"/>
          <w:b/>
        </w:rPr>
        <w:t>4</w:t>
      </w:r>
      <w:r w:rsidR="00B00050" w:rsidRPr="0062658A">
        <w:rPr>
          <w:rFonts w:ascii="Calibri" w:hAnsi="Calibri" w:cs="Calibri"/>
          <w:b/>
        </w:rPr>
        <w:t>.9 DATORIA PUBLICĂ ŞI FINANȚAREA DEFICITULUI BUGETAR</w:t>
      </w:r>
      <w:r w:rsidR="00B00050" w:rsidRPr="0062658A">
        <w:rPr>
          <w:vertAlign w:val="superscript"/>
        </w:rPr>
        <w:footnoteReference w:id="28"/>
      </w:r>
    </w:p>
    <w:p w:rsidR="00B00050" w:rsidRPr="0062658A" w:rsidRDefault="00B00050" w:rsidP="00B00050">
      <w:pPr>
        <w:suppressAutoHyphens/>
        <w:spacing w:before="120"/>
        <w:jc w:val="both"/>
        <w:rPr>
          <w:rFonts w:ascii="Calibri" w:hAnsi="Calibri" w:cs="Calibri"/>
          <w:b/>
        </w:rPr>
      </w:pPr>
    </w:p>
    <w:p w:rsidR="00B00050" w:rsidRPr="0062658A" w:rsidRDefault="00B00050" w:rsidP="00B00050">
      <w:pPr>
        <w:shd w:val="clear" w:color="auto" w:fill="B4C6E7"/>
        <w:suppressAutoHyphens/>
        <w:spacing w:before="120"/>
        <w:jc w:val="both"/>
        <w:rPr>
          <w:rFonts w:ascii="Calibri" w:hAnsi="Calibri" w:cs="Calibri"/>
          <w:b/>
          <w:i/>
          <w:lang w:val="ro-RO"/>
        </w:rPr>
      </w:pPr>
      <w:r w:rsidRPr="0062658A">
        <w:rPr>
          <w:rFonts w:ascii="Calibri" w:hAnsi="Calibri" w:cs="Calibri"/>
          <w:b/>
          <w:i/>
          <w:lang w:val="ro-RO"/>
        </w:rPr>
        <w:t>Datoria guvernamentală (conform metodologiei UE)</w:t>
      </w:r>
    </w:p>
    <w:p w:rsidR="00B00050" w:rsidRDefault="00B00050" w:rsidP="00B00050">
      <w:pPr>
        <w:widowControl w:val="0"/>
        <w:tabs>
          <w:tab w:val="left" w:pos="993"/>
        </w:tabs>
        <w:ind w:right="-108"/>
        <w:rPr>
          <w:rFonts w:ascii="Calibri" w:hAnsi="Calibri" w:cs="Calibri"/>
          <w:lang w:val="ro-RO"/>
        </w:rPr>
      </w:pPr>
    </w:p>
    <w:p w:rsidR="00B00050" w:rsidRPr="00D2777B" w:rsidRDefault="00B00050" w:rsidP="00B00050">
      <w:pPr>
        <w:widowControl w:val="0"/>
        <w:tabs>
          <w:tab w:val="left" w:pos="993"/>
        </w:tabs>
        <w:ind w:right="-108"/>
        <w:rPr>
          <w:rFonts w:ascii="Arial" w:hAnsi="Arial" w:cs="Arial"/>
          <w:sz w:val="16"/>
          <w:szCs w:val="16"/>
          <w:lang w:val="ro-RO"/>
        </w:rPr>
      </w:pPr>
    </w:p>
    <w:p w:rsidR="00643FB2" w:rsidRPr="00643FB2" w:rsidRDefault="00643FB2" w:rsidP="00643FB2">
      <w:pPr>
        <w:tabs>
          <w:tab w:val="left" w:pos="5160"/>
        </w:tabs>
        <w:jc w:val="both"/>
        <w:rPr>
          <w:rFonts w:ascii="Calibri" w:hAnsi="Calibri" w:cs="Arial"/>
          <w:lang w:val="ro-RO"/>
        </w:rPr>
      </w:pPr>
      <w:r w:rsidRPr="00643FB2">
        <w:rPr>
          <w:rFonts w:ascii="Calibri" w:hAnsi="Calibri" w:cs="Arial"/>
          <w:lang w:val="ro-RO"/>
        </w:rPr>
        <w:t>Datoria guvernamentală bruta, conform metodologiei UE, s-a situat la sfârşitul anului 2018 la un nivel de 35,0% din PIB</w:t>
      </w:r>
      <w:r w:rsidRPr="00643FB2">
        <w:rPr>
          <w:rFonts w:ascii="Calibri" w:hAnsi="Calibri" w:cs="Arial"/>
          <w:vertAlign w:val="superscript"/>
          <w:lang w:val="ro-RO"/>
        </w:rPr>
        <w:footnoteReference w:id="29"/>
      </w:r>
      <w:r w:rsidRPr="00643FB2">
        <w:rPr>
          <w:rFonts w:ascii="Calibri" w:hAnsi="Calibri" w:cs="Arial"/>
          <w:lang w:val="ro-RO"/>
        </w:rPr>
        <w:t>, net inferior plafonului de 60% stabilit prin Tratatul de la Maastricht, în timp ce nivelul datoriei guvernamentale nete (reprezentând datoria guvernamentală brută minus activele financiare lichide)</w:t>
      </w:r>
      <w:r w:rsidRPr="00643FB2">
        <w:rPr>
          <w:rFonts w:ascii="Calibri" w:hAnsi="Calibri" w:cs="Arial"/>
          <w:vertAlign w:val="superscript"/>
          <w:lang w:val="ro-RO"/>
        </w:rPr>
        <w:footnoteReference w:id="30"/>
      </w:r>
      <w:r w:rsidRPr="00643FB2">
        <w:rPr>
          <w:rFonts w:ascii="Calibri" w:hAnsi="Calibri" w:cs="Arial"/>
          <w:lang w:val="ro-RO"/>
        </w:rPr>
        <w:t xml:space="preserve"> a reprezentat 27,6% din PIB.  La sfârşitul lunii octombrie 2019, datoria guvernamentală a reprezentat 36,9 % din PIB</w:t>
      </w:r>
      <w:r w:rsidRPr="00643FB2">
        <w:rPr>
          <w:rFonts w:ascii="Calibri" w:hAnsi="Calibri" w:cs="Arial"/>
          <w:vertAlign w:val="superscript"/>
          <w:lang w:val="ro-RO"/>
        </w:rPr>
        <w:footnoteReference w:id="31"/>
      </w:r>
      <w:r w:rsidRPr="00643FB2">
        <w:rPr>
          <w:rFonts w:ascii="Calibri" w:hAnsi="Calibri" w:cs="Arial"/>
          <w:lang w:val="ro-RO"/>
        </w:rPr>
        <w:t>, din care datoria internă a reprezentat 19,2 % din PIB, iar datoria externă a fost de 17,7 % din PIB, iar pentru sfârșitul anului 2019 datoria guvernamentală se estimează că va fi de 36,4% din PIB.</w:t>
      </w:r>
    </w:p>
    <w:p w:rsidR="00643FB2" w:rsidRPr="00643FB2" w:rsidRDefault="00643FB2" w:rsidP="00643FB2">
      <w:pPr>
        <w:tabs>
          <w:tab w:val="left" w:pos="5160"/>
        </w:tabs>
        <w:jc w:val="both"/>
        <w:rPr>
          <w:rFonts w:ascii="Calibri" w:hAnsi="Calibri" w:cs="Arial"/>
          <w:lang w:val="ro-RO"/>
        </w:rPr>
      </w:pPr>
    </w:p>
    <w:p w:rsidR="00643FB2" w:rsidRPr="00643FB2" w:rsidRDefault="00643FB2" w:rsidP="00643FB2">
      <w:pPr>
        <w:tabs>
          <w:tab w:val="left" w:pos="5160"/>
        </w:tabs>
        <w:jc w:val="both"/>
        <w:rPr>
          <w:rFonts w:ascii="Calibri" w:hAnsi="Calibri" w:cs="Arial"/>
          <w:lang w:val="ro-RO"/>
        </w:rPr>
      </w:pPr>
      <w:r w:rsidRPr="00643FB2">
        <w:rPr>
          <w:rFonts w:ascii="Calibri" w:hAnsi="Calibri" w:cs="Arial"/>
          <w:lang w:val="ro-RO"/>
        </w:rPr>
        <w:t>La prognoza nivelului datoriei guvernamentale în PIB s-a avut în vedere și datoria contractată în nume propriu de companiile reclasificate în sectorul administrație publică la sfârșitul lunii octombrie 2019 de 0,1% în PIB, nivel care a fost extrapolat pe întreaga perioadă de analiză.</w:t>
      </w:r>
    </w:p>
    <w:p w:rsidR="00643FB2" w:rsidRPr="00643FB2" w:rsidRDefault="00643FB2" w:rsidP="00643FB2">
      <w:pPr>
        <w:widowControl w:val="0"/>
        <w:tabs>
          <w:tab w:val="left" w:pos="993"/>
        </w:tabs>
        <w:spacing w:line="276" w:lineRule="auto"/>
        <w:ind w:right="-108"/>
        <w:rPr>
          <w:rFonts w:ascii="Calibri" w:hAnsi="Calibri" w:cs="Arial Narrow"/>
          <w:b/>
          <w:iCs/>
          <w:lang w:val="ro-RO"/>
        </w:rPr>
      </w:pPr>
    </w:p>
    <w:p w:rsidR="00643FB2" w:rsidRPr="00643FB2" w:rsidRDefault="00643FB2" w:rsidP="00643FB2">
      <w:pPr>
        <w:widowControl w:val="0"/>
        <w:tabs>
          <w:tab w:val="left" w:pos="993"/>
        </w:tabs>
        <w:spacing w:line="276" w:lineRule="auto"/>
        <w:ind w:right="-108"/>
        <w:rPr>
          <w:rFonts w:ascii="Calibri" w:hAnsi="Calibri" w:cs="Arial Narrow"/>
          <w:iCs/>
          <w:lang w:val="ro-RO"/>
        </w:rPr>
      </w:pPr>
      <w:r w:rsidRPr="00643FB2">
        <w:rPr>
          <w:rFonts w:ascii="Calibri" w:hAnsi="Calibri" w:cs="Arial Narrow"/>
          <w:iCs/>
          <w:lang w:val="ro-RO"/>
        </w:rPr>
        <w:t>Pe termen mediu (2020 – 2022) datoria guvernamentală brută se va situa sub 40,0% din PIB în timp ce datoria guvernamentală netă nu va depăşi 33,0% din PIB.</w:t>
      </w:r>
    </w:p>
    <w:p w:rsidR="00643FB2" w:rsidRPr="00643FB2" w:rsidRDefault="00643FB2" w:rsidP="00643FB2">
      <w:pPr>
        <w:widowControl w:val="0"/>
        <w:tabs>
          <w:tab w:val="left" w:pos="993"/>
        </w:tabs>
        <w:spacing w:line="276" w:lineRule="auto"/>
        <w:ind w:right="-108"/>
        <w:rPr>
          <w:rFonts w:ascii="Calibri" w:hAnsi="Calibri" w:cs="Arial Narrow"/>
          <w:b/>
          <w:lang w:val="ro-RO"/>
        </w:rPr>
      </w:pPr>
    </w:p>
    <w:p w:rsidR="00643FB2" w:rsidRPr="00643FB2" w:rsidRDefault="00643FB2" w:rsidP="00643FB2">
      <w:pPr>
        <w:widowControl w:val="0"/>
        <w:tabs>
          <w:tab w:val="left" w:pos="993"/>
        </w:tabs>
        <w:spacing w:line="276" w:lineRule="auto"/>
        <w:ind w:right="-108"/>
        <w:rPr>
          <w:rFonts w:ascii="Calibri" w:hAnsi="Calibri" w:cs="Arial Narrow"/>
          <w:b/>
          <w:lang w:val="ro-RO"/>
        </w:rPr>
      </w:pPr>
    </w:p>
    <w:p w:rsidR="00643FB2" w:rsidRPr="00643FB2" w:rsidRDefault="00643FB2" w:rsidP="00643FB2">
      <w:pPr>
        <w:tabs>
          <w:tab w:val="left" w:pos="5160"/>
        </w:tabs>
        <w:spacing w:line="276" w:lineRule="auto"/>
        <w:jc w:val="center"/>
        <w:rPr>
          <w:rFonts w:ascii="Arial Narrow" w:hAnsi="Arial Narrow" w:cs="Arial"/>
          <w:b/>
          <w:i/>
          <w:sz w:val="22"/>
          <w:lang w:val="ro-RO"/>
        </w:rPr>
      </w:pPr>
      <w:r w:rsidRPr="00643FB2">
        <w:rPr>
          <w:rFonts w:ascii="Arial Narrow" w:hAnsi="Arial Narrow" w:cs="Arial"/>
          <w:b/>
          <w:i/>
          <w:sz w:val="22"/>
          <w:lang w:val="ro-RO"/>
        </w:rPr>
        <w:t>Datoria guvernamentala conform metodologiei UE (%PIB)</w:t>
      </w:r>
    </w:p>
    <w:p w:rsidR="00643FB2" w:rsidRPr="00643FB2" w:rsidRDefault="00643FB2" w:rsidP="00643FB2">
      <w:pPr>
        <w:tabs>
          <w:tab w:val="left" w:pos="5160"/>
        </w:tabs>
        <w:spacing w:line="276" w:lineRule="auto"/>
        <w:jc w:val="center"/>
        <w:rPr>
          <w:rFonts w:ascii="Arial Narrow" w:hAnsi="Arial Narrow" w:cs="Arial"/>
          <w:b/>
          <w:i/>
          <w:color w:val="365F91"/>
          <w:sz w:val="22"/>
          <w:lang w:val="ro-RO"/>
        </w:rPr>
      </w:pPr>
      <w:r w:rsidRPr="00643FB2">
        <w:rPr>
          <w:noProof/>
        </w:rPr>
        <w:drawing>
          <wp:inline distT="0" distB="0" distL="0" distR="0" wp14:anchorId="4AE53101" wp14:editId="5595BF1D">
            <wp:extent cx="5276850" cy="2738437"/>
            <wp:effectExtent l="0" t="0" r="0" b="508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643FB2" w:rsidRPr="00643FB2" w:rsidRDefault="00643FB2" w:rsidP="00643FB2">
      <w:pPr>
        <w:tabs>
          <w:tab w:val="left" w:pos="5160"/>
        </w:tabs>
        <w:spacing w:line="276" w:lineRule="auto"/>
        <w:jc w:val="center"/>
        <w:rPr>
          <w:rFonts w:ascii="Arial Narrow" w:hAnsi="Arial Narrow" w:cs="Arial"/>
          <w:b/>
          <w:i/>
          <w:color w:val="365F91"/>
          <w:sz w:val="22"/>
          <w:lang w:val="ro-RO"/>
        </w:rPr>
      </w:pPr>
    </w:p>
    <w:p w:rsidR="00643FB2" w:rsidRPr="00643FB2" w:rsidRDefault="00643FB2" w:rsidP="00643FB2">
      <w:pPr>
        <w:widowControl w:val="0"/>
        <w:tabs>
          <w:tab w:val="left" w:pos="993"/>
        </w:tabs>
        <w:spacing w:line="276" w:lineRule="auto"/>
        <w:ind w:right="-108"/>
        <w:jc w:val="center"/>
        <w:rPr>
          <w:rFonts w:ascii="Calibri" w:hAnsi="Calibri" w:cs="Arial Narrow"/>
          <w:b/>
          <w:color w:val="000080"/>
          <w:lang w:val="ro-RO"/>
        </w:rPr>
      </w:pPr>
    </w:p>
    <w:p w:rsidR="00643FB2" w:rsidRPr="00643FB2" w:rsidRDefault="00643FB2" w:rsidP="00643FB2">
      <w:pPr>
        <w:tabs>
          <w:tab w:val="left" w:pos="5160"/>
        </w:tabs>
        <w:spacing w:line="276" w:lineRule="auto"/>
        <w:rPr>
          <w:rFonts w:ascii="Arial Narrow" w:hAnsi="Arial Narrow" w:cs="Arial"/>
          <w:i/>
          <w:noProof/>
          <w:sz w:val="14"/>
          <w:szCs w:val="16"/>
          <w:lang w:val="ro-RO" w:eastAsia="ro-RO"/>
        </w:rPr>
      </w:pPr>
      <w:r w:rsidRPr="00643FB2">
        <w:rPr>
          <w:rFonts w:ascii="Arial Narrow" w:hAnsi="Arial Narrow" w:cs="Arial"/>
          <w:i/>
          <w:noProof/>
          <w:sz w:val="14"/>
          <w:szCs w:val="16"/>
          <w:lang w:val="ro-RO" w:eastAsia="ro-RO"/>
        </w:rPr>
        <w:t xml:space="preserve">          Sursa: MFP</w:t>
      </w:r>
    </w:p>
    <w:p w:rsidR="00643FB2" w:rsidRPr="00643FB2" w:rsidRDefault="00643FB2" w:rsidP="00643FB2">
      <w:pPr>
        <w:jc w:val="both"/>
        <w:rPr>
          <w:rFonts w:ascii="Calibri" w:hAnsi="Calibri" w:cs="Arial"/>
          <w:iCs/>
          <w:sz w:val="12"/>
          <w:lang w:val="ro-RO"/>
        </w:rPr>
      </w:pPr>
    </w:p>
    <w:p w:rsidR="00643FB2" w:rsidRPr="00643FB2" w:rsidRDefault="00643FB2" w:rsidP="00643FB2">
      <w:pPr>
        <w:jc w:val="both"/>
        <w:rPr>
          <w:rFonts w:ascii="Calibri" w:hAnsi="Calibri" w:cs="Arial"/>
          <w:iCs/>
          <w:lang w:val="ro-RO"/>
        </w:rPr>
      </w:pPr>
    </w:p>
    <w:p w:rsidR="00643FB2" w:rsidRPr="00643FB2" w:rsidRDefault="00643FB2" w:rsidP="00643FB2">
      <w:pPr>
        <w:jc w:val="both"/>
        <w:rPr>
          <w:rFonts w:ascii="Calibri" w:hAnsi="Calibri" w:cs="Arial"/>
          <w:iCs/>
          <w:lang w:val="ro-RO"/>
        </w:rPr>
      </w:pPr>
      <w:r w:rsidRPr="00643FB2">
        <w:rPr>
          <w:rFonts w:ascii="Calibri" w:hAnsi="Calibri" w:cs="Arial"/>
          <w:iCs/>
          <w:lang w:val="ro-RO"/>
        </w:rPr>
        <w:t>Factorii care vor determina nivelul datoriei publice conform metodologiei UE, pe termen mediu sunt prezentati în tabelul de mai jos:</w:t>
      </w:r>
    </w:p>
    <w:p w:rsidR="00643FB2" w:rsidRPr="00643FB2" w:rsidRDefault="00643FB2" w:rsidP="00643FB2">
      <w:pPr>
        <w:jc w:val="both"/>
        <w:rPr>
          <w:rFonts w:ascii="Calibri" w:hAnsi="Calibri" w:cs="Arial"/>
          <w:iCs/>
          <w:color w:val="FF0000"/>
          <w:lang w:val="ro-RO"/>
        </w:rPr>
      </w:pPr>
    </w:p>
    <w:tbl>
      <w:tblPr>
        <w:tblW w:w="9230" w:type="dxa"/>
        <w:jc w:val="center"/>
        <w:tblBorders>
          <w:top w:val="single" w:sz="2" w:space="0" w:color="365F91"/>
          <w:bottom w:val="single" w:sz="2" w:space="0" w:color="365F91"/>
          <w:insideH w:val="single" w:sz="2" w:space="0" w:color="365F91"/>
        </w:tblBorders>
        <w:tblLayout w:type="fixed"/>
        <w:tblLook w:val="0000" w:firstRow="0" w:lastRow="0" w:firstColumn="0" w:lastColumn="0" w:noHBand="0" w:noVBand="0"/>
      </w:tblPr>
      <w:tblGrid>
        <w:gridCol w:w="3828"/>
        <w:gridCol w:w="856"/>
        <w:gridCol w:w="856"/>
        <w:gridCol w:w="855"/>
        <w:gridCol w:w="992"/>
        <w:gridCol w:w="851"/>
        <w:gridCol w:w="992"/>
      </w:tblGrid>
      <w:tr w:rsidR="00643FB2" w:rsidRPr="00643FB2" w:rsidTr="00D04074">
        <w:trPr>
          <w:trHeight w:val="784"/>
          <w:jc w:val="center"/>
        </w:trPr>
        <w:tc>
          <w:tcPr>
            <w:tcW w:w="3828" w:type="dxa"/>
            <w:shd w:val="clear" w:color="auto" w:fill="365F91"/>
            <w:vAlign w:val="center"/>
          </w:tcPr>
          <w:p w:rsidR="00643FB2" w:rsidRPr="00643FB2" w:rsidRDefault="00643FB2" w:rsidP="00643FB2">
            <w:pPr>
              <w:widowControl w:val="0"/>
              <w:spacing w:after="120" w:line="276" w:lineRule="auto"/>
              <w:jc w:val="center"/>
              <w:rPr>
                <w:rFonts w:ascii="Calibri" w:hAnsi="Calibri" w:cs="Calibri"/>
                <w:b/>
                <w:color w:val="FFFFFF"/>
                <w:sz w:val="20"/>
                <w:lang w:val="ro-RO" w:eastAsia="ro-RO"/>
              </w:rPr>
            </w:pPr>
            <w:r w:rsidRPr="00643FB2">
              <w:rPr>
                <w:rFonts w:ascii="Calibri" w:hAnsi="Calibri" w:cs="Calibri"/>
                <w:b/>
                <w:color w:val="FFFFFF"/>
                <w:sz w:val="20"/>
                <w:lang w:val="ro-RO" w:eastAsia="ro-RO"/>
              </w:rPr>
              <w:t>% DIN PIB</w:t>
            </w:r>
          </w:p>
        </w:tc>
        <w:tc>
          <w:tcPr>
            <w:tcW w:w="856" w:type="dxa"/>
            <w:shd w:val="clear" w:color="auto" w:fill="365F91"/>
            <w:vAlign w:val="center"/>
          </w:tcPr>
          <w:p w:rsidR="00643FB2" w:rsidRPr="00643FB2" w:rsidRDefault="00643FB2" w:rsidP="00643FB2">
            <w:pPr>
              <w:widowControl w:val="0"/>
              <w:spacing w:after="120" w:line="276" w:lineRule="auto"/>
              <w:jc w:val="center"/>
              <w:rPr>
                <w:rFonts w:ascii="Calibri" w:hAnsi="Calibri" w:cs="Calibri"/>
                <w:b/>
                <w:color w:val="FFFFFF"/>
                <w:sz w:val="20"/>
                <w:lang w:val="ro-RO" w:eastAsia="ro-RO"/>
              </w:rPr>
            </w:pPr>
            <w:r w:rsidRPr="00643FB2">
              <w:rPr>
                <w:rFonts w:ascii="Calibri" w:hAnsi="Calibri" w:cs="Calibri"/>
                <w:b/>
                <w:color w:val="FFFFFF"/>
                <w:sz w:val="20"/>
                <w:lang w:val="ro-RO" w:eastAsia="ro-RO"/>
              </w:rPr>
              <w:t>CODUL SEC</w:t>
            </w:r>
          </w:p>
        </w:tc>
        <w:tc>
          <w:tcPr>
            <w:tcW w:w="856" w:type="dxa"/>
            <w:shd w:val="clear" w:color="auto" w:fill="365F91"/>
            <w:vAlign w:val="center"/>
          </w:tcPr>
          <w:p w:rsidR="00643FB2" w:rsidRPr="00643FB2" w:rsidRDefault="00643FB2" w:rsidP="00643FB2">
            <w:pPr>
              <w:widowControl w:val="0"/>
              <w:spacing w:after="120" w:line="276" w:lineRule="auto"/>
              <w:jc w:val="center"/>
              <w:rPr>
                <w:rFonts w:ascii="Calibri" w:hAnsi="Calibri" w:cs="Calibri"/>
                <w:b/>
                <w:color w:val="FFFFFF"/>
                <w:sz w:val="20"/>
                <w:szCs w:val="20"/>
                <w:lang w:val="ro-RO" w:eastAsia="ro-RO"/>
              </w:rPr>
            </w:pPr>
            <w:r w:rsidRPr="00643FB2">
              <w:rPr>
                <w:rFonts w:ascii="Calibri" w:hAnsi="Calibri" w:cs="Calibri"/>
                <w:b/>
                <w:color w:val="FFFFFF"/>
                <w:sz w:val="20"/>
                <w:szCs w:val="20"/>
                <w:lang w:val="ro-RO" w:eastAsia="ro-RO"/>
              </w:rPr>
              <w:t>2018</w:t>
            </w:r>
          </w:p>
        </w:tc>
        <w:tc>
          <w:tcPr>
            <w:tcW w:w="855" w:type="dxa"/>
            <w:shd w:val="clear" w:color="auto" w:fill="365F91"/>
            <w:vAlign w:val="center"/>
          </w:tcPr>
          <w:p w:rsidR="00643FB2" w:rsidRPr="00643FB2" w:rsidRDefault="00643FB2" w:rsidP="00643FB2">
            <w:pPr>
              <w:widowControl w:val="0"/>
              <w:spacing w:after="120" w:line="276" w:lineRule="auto"/>
              <w:jc w:val="center"/>
              <w:rPr>
                <w:rFonts w:ascii="Calibri" w:hAnsi="Calibri" w:cs="Calibri"/>
                <w:b/>
                <w:color w:val="FFFFFF"/>
                <w:sz w:val="20"/>
                <w:szCs w:val="20"/>
                <w:lang w:val="ro-RO" w:eastAsia="ro-RO"/>
              </w:rPr>
            </w:pPr>
            <w:r w:rsidRPr="00643FB2">
              <w:rPr>
                <w:rFonts w:ascii="Calibri" w:hAnsi="Calibri" w:cs="Calibri"/>
                <w:b/>
                <w:color w:val="FFFFFF"/>
                <w:sz w:val="20"/>
                <w:szCs w:val="20"/>
                <w:lang w:val="ro-RO" w:eastAsia="ro-RO"/>
              </w:rPr>
              <w:t>2019</w:t>
            </w:r>
          </w:p>
          <w:p w:rsidR="00643FB2" w:rsidRPr="00643FB2" w:rsidRDefault="00643FB2" w:rsidP="00643FB2">
            <w:pPr>
              <w:widowControl w:val="0"/>
              <w:spacing w:after="120" w:line="276" w:lineRule="auto"/>
              <w:jc w:val="center"/>
              <w:rPr>
                <w:rFonts w:ascii="Calibri" w:hAnsi="Calibri" w:cs="Calibri"/>
                <w:b/>
                <w:color w:val="FFFFFF"/>
                <w:sz w:val="20"/>
                <w:szCs w:val="20"/>
                <w:lang w:val="ro-RO" w:eastAsia="ro-RO"/>
              </w:rPr>
            </w:pPr>
            <w:r w:rsidRPr="00643FB2">
              <w:rPr>
                <w:rFonts w:ascii="Calibri" w:hAnsi="Calibri" w:cs="Calibri"/>
                <w:b/>
                <w:color w:val="FFFFFF"/>
                <w:sz w:val="20"/>
                <w:szCs w:val="20"/>
                <w:lang w:val="ro-RO" w:eastAsia="ro-RO"/>
              </w:rPr>
              <w:t>est.</w:t>
            </w:r>
          </w:p>
        </w:tc>
        <w:tc>
          <w:tcPr>
            <w:tcW w:w="992" w:type="dxa"/>
            <w:shd w:val="clear" w:color="auto" w:fill="365F91"/>
            <w:vAlign w:val="center"/>
          </w:tcPr>
          <w:p w:rsidR="00643FB2" w:rsidRPr="00643FB2" w:rsidRDefault="00643FB2" w:rsidP="00643FB2">
            <w:pPr>
              <w:widowControl w:val="0"/>
              <w:spacing w:after="120" w:line="276" w:lineRule="auto"/>
              <w:jc w:val="center"/>
              <w:rPr>
                <w:rFonts w:ascii="Calibri" w:hAnsi="Calibri" w:cs="Calibri"/>
                <w:b/>
                <w:color w:val="FFFFFF"/>
                <w:sz w:val="20"/>
                <w:szCs w:val="20"/>
                <w:lang w:val="ro-RO" w:eastAsia="ro-RO"/>
              </w:rPr>
            </w:pPr>
            <w:r w:rsidRPr="00643FB2">
              <w:rPr>
                <w:rFonts w:ascii="Calibri" w:hAnsi="Calibri" w:cs="Calibri"/>
                <w:b/>
                <w:color w:val="FFFFFF"/>
                <w:sz w:val="20"/>
                <w:szCs w:val="20"/>
                <w:lang w:val="ro-RO" w:eastAsia="ro-RO"/>
              </w:rPr>
              <w:t>2020</w:t>
            </w:r>
          </w:p>
          <w:p w:rsidR="00643FB2" w:rsidRPr="00643FB2" w:rsidRDefault="00643FB2" w:rsidP="00643FB2">
            <w:pPr>
              <w:widowControl w:val="0"/>
              <w:spacing w:after="120" w:line="276" w:lineRule="auto"/>
              <w:jc w:val="center"/>
              <w:rPr>
                <w:rFonts w:ascii="Calibri" w:hAnsi="Calibri" w:cs="Calibri"/>
                <w:b/>
                <w:color w:val="FFFFFF"/>
                <w:sz w:val="20"/>
                <w:szCs w:val="20"/>
                <w:lang w:val="ro-RO" w:eastAsia="ro-RO"/>
              </w:rPr>
            </w:pPr>
            <w:r w:rsidRPr="00643FB2">
              <w:rPr>
                <w:rFonts w:ascii="Calibri" w:hAnsi="Calibri" w:cs="Calibri"/>
                <w:b/>
                <w:color w:val="FFFFFF"/>
                <w:sz w:val="20"/>
                <w:szCs w:val="20"/>
                <w:lang w:val="ro-RO" w:eastAsia="ro-RO"/>
              </w:rPr>
              <w:t>prog.</w:t>
            </w:r>
          </w:p>
        </w:tc>
        <w:tc>
          <w:tcPr>
            <w:tcW w:w="851" w:type="dxa"/>
            <w:shd w:val="clear" w:color="auto" w:fill="365F91"/>
            <w:vAlign w:val="center"/>
          </w:tcPr>
          <w:p w:rsidR="00643FB2" w:rsidRPr="00643FB2" w:rsidRDefault="00643FB2" w:rsidP="00643FB2">
            <w:pPr>
              <w:widowControl w:val="0"/>
              <w:spacing w:after="120" w:line="276" w:lineRule="auto"/>
              <w:jc w:val="center"/>
              <w:rPr>
                <w:rFonts w:ascii="Calibri" w:hAnsi="Calibri" w:cs="Calibri"/>
                <w:b/>
                <w:color w:val="FFFFFF"/>
                <w:sz w:val="20"/>
                <w:szCs w:val="20"/>
                <w:lang w:val="ro-RO" w:eastAsia="ro-RO"/>
              </w:rPr>
            </w:pPr>
            <w:r w:rsidRPr="00643FB2">
              <w:rPr>
                <w:rFonts w:ascii="Calibri" w:hAnsi="Calibri" w:cs="Calibri"/>
                <w:b/>
                <w:color w:val="FFFFFF"/>
                <w:sz w:val="20"/>
                <w:szCs w:val="20"/>
                <w:lang w:val="ro-RO" w:eastAsia="ro-RO"/>
              </w:rPr>
              <w:t>2021</w:t>
            </w:r>
          </w:p>
          <w:p w:rsidR="00643FB2" w:rsidRPr="00643FB2" w:rsidRDefault="00643FB2" w:rsidP="00643FB2">
            <w:pPr>
              <w:widowControl w:val="0"/>
              <w:spacing w:after="120" w:line="276" w:lineRule="auto"/>
              <w:jc w:val="center"/>
              <w:rPr>
                <w:color w:val="FFFFFF"/>
                <w:lang w:val="ro-RO"/>
              </w:rPr>
            </w:pPr>
            <w:r w:rsidRPr="00643FB2">
              <w:rPr>
                <w:rFonts w:ascii="Calibri" w:hAnsi="Calibri" w:cs="Calibri"/>
                <w:b/>
                <w:color w:val="FFFFFF"/>
                <w:sz w:val="20"/>
                <w:szCs w:val="20"/>
                <w:lang w:val="ro-RO" w:eastAsia="ro-RO"/>
              </w:rPr>
              <w:t>prog.</w:t>
            </w:r>
          </w:p>
        </w:tc>
        <w:tc>
          <w:tcPr>
            <w:tcW w:w="992" w:type="dxa"/>
            <w:shd w:val="clear" w:color="auto" w:fill="365F91"/>
            <w:vAlign w:val="center"/>
          </w:tcPr>
          <w:p w:rsidR="00643FB2" w:rsidRPr="00643FB2" w:rsidRDefault="00643FB2" w:rsidP="00643FB2">
            <w:pPr>
              <w:widowControl w:val="0"/>
              <w:spacing w:after="120" w:line="276" w:lineRule="auto"/>
              <w:jc w:val="center"/>
              <w:rPr>
                <w:rFonts w:ascii="Calibri" w:hAnsi="Calibri" w:cs="Calibri"/>
                <w:b/>
                <w:color w:val="FFFFFF"/>
                <w:sz w:val="20"/>
                <w:szCs w:val="20"/>
                <w:lang w:val="ro-RO" w:eastAsia="ro-RO"/>
              </w:rPr>
            </w:pPr>
            <w:r w:rsidRPr="00643FB2">
              <w:rPr>
                <w:rFonts w:ascii="Calibri" w:hAnsi="Calibri" w:cs="Calibri"/>
                <w:b/>
                <w:color w:val="FFFFFF"/>
                <w:sz w:val="20"/>
                <w:szCs w:val="20"/>
                <w:lang w:val="ro-RO" w:eastAsia="ro-RO"/>
              </w:rPr>
              <w:t>2022</w:t>
            </w:r>
          </w:p>
          <w:p w:rsidR="00643FB2" w:rsidRPr="00643FB2" w:rsidRDefault="00643FB2" w:rsidP="00643FB2">
            <w:pPr>
              <w:widowControl w:val="0"/>
              <w:spacing w:after="120" w:line="276" w:lineRule="auto"/>
              <w:jc w:val="center"/>
              <w:rPr>
                <w:color w:val="FFFFFF"/>
                <w:lang w:val="ro-RO"/>
              </w:rPr>
            </w:pPr>
            <w:r w:rsidRPr="00643FB2">
              <w:rPr>
                <w:rFonts w:ascii="Calibri" w:hAnsi="Calibri" w:cs="Calibri"/>
                <w:b/>
                <w:color w:val="FFFFFF"/>
                <w:sz w:val="20"/>
                <w:szCs w:val="20"/>
                <w:lang w:val="ro-RO" w:eastAsia="ro-RO"/>
              </w:rPr>
              <w:t>prog.</w:t>
            </w:r>
          </w:p>
        </w:tc>
      </w:tr>
      <w:tr w:rsidR="00643FB2" w:rsidRPr="00643FB2" w:rsidTr="00D04074">
        <w:trPr>
          <w:trHeight w:val="361"/>
          <w:jc w:val="center"/>
        </w:trPr>
        <w:tc>
          <w:tcPr>
            <w:tcW w:w="3828" w:type="dxa"/>
            <w:shd w:val="clear" w:color="auto" w:fill="auto"/>
            <w:vAlign w:val="center"/>
          </w:tcPr>
          <w:p w:rsidR="00643FB2" w:rsidRPr="00643FB2" w:rsidRDefault="00643FB2" w:rsidP="00643FB2">
            <w:pPr>
              <w:widowControl w:val="0"/>
              <w:shd w:val="clear" w:color="auto" w:fill="FFFFFF"/>
              <w:rPr>
                <w:rFonts w:ascii="Calibri" w:hAnsi="Calibri" w:cs="Calibri"/>
                <w:sz w:val="20"/>
                <w:szCs w:val="20"/>
                <w:lang w:val="ro-RO" w:eastAsia="ro-RO"/>
              </w:rPr>
            </w:pPr>
            <w:r w:rsidRPr="00643FB2">
              <w:rPr>
                <w:rFonts w:ascii="Calibri" w:hAnsi="Calibri" w:cs="Calibri"/>
                <w:sz w:val="20"/>
                <w:szCs w:val="20"/>
                <w:lang w:val="ro-RO" w:eastAsia="ro-RO"/>
              </w:rPr>
              <w:t>1. Datoria guvernamentală brută</w:t>
            </w:r>
          </w:p>
        </w:tc>
        <w:tc>
          <w:tcPr>
            <w:tcW w:w="856" w:type="dxa"/>
            <w:shd w:val="clear" w:color="auto" w:fill="auto"/>
            <w:vAlign w:val="center"/>
          </w:tcPr>
          <w:p w:rsidR="00643FB2" w:rsidRPr="00643FB2" w:rsidRDefault="00643FB2" w:rsidP="00643FB2">
            <w:pPr>
              <w:snapToGrid w:val="0"/>
              <w:jc w:val="center"/>
              <w:rPr>
                <w:rFonts w:ascii="Calibri" w:hAnsi="Calibri" w:cs="Calibri"/>
                <w:sz w:val="20"/>
                <w:szCs w:val="20"/>
                <w:lang w:val="ro-RO" w:eastAsia="ro-RO"/>
              </w:rPr>
            </w:pPr>
          </w:p>
        </w:tc>
        <w:tc>
          <w:tcPr>
            <w:tcW w:w="856" w:type="dxa"/>
            <w:shd w:val="clear" w:color="auto" w:fill="auto"/>
            <w:vAlign w:val="bottom"/>
          </w:tcPr>
          <w:p w:rsidR="00643FB2" w:rsidRPr="00643FB2" w:rsidRDefault="00643FB2" w:rsidP="00643FB2">
            <w:pPr>
              <w:jc w:val="center"/>
              <w:rPr>
                <w:rFonts w:ascii="Calibri" w:hAnsi="Calibri" w:cs="Calibri"/>
                <w:sz w:val="20"/>
                <w:szCs w:val="20"/>
                <w:lang w:val="ro-RO"/>
              </w:rPr>
            </w:pPr>
          </w:p>
          <w:p w:rsidR="00643FB2" w:rsidRPr="00643FB2" w:rsidRDefault="00643FB2" w:rsidP="00643FB2">
            <w:pPr>
              <w:jc w:val="center"/>
              <w:rPr>
                <w:rFonts w:ascii="Calibri" w:hAnsi="Calibri" w:cs="Calibri"/>
                <w:sz w:val="20"/>
                <w:szCs w:val="20"/>
                <w:lang w:val="ro-RO"/>
              </w:rPr>
            </w:pPr>
            <w:r w:rsidRPr="00643FB2">
              <w:rPr>
                <w:rFonts w:ascii="Calibri" w:hAnsi="Calibri" w:cs="Calibri"/>
                <w:sz w:val="20"/>
                <w:szCs w:val="20"/>
                <w:lang w:val="ro-RO"/>
              </w:rPr>
              <w:t>35,0</w:t>
            </w:r>
          </w:p>
        </w:tc>
        <w:tc>
          <w:tcPr>
            <w:tcW w:w="855" w:type="dxa"/>
            <w:shd w:val="clear" w:color="auto" w:fill="auto"/>
            <w:vAlign w:val="bottom"/>
          </w:tcPr>
          <w:p w:rsidR="00643FB2" w:rsidRPr="00643FB2" w:rsidRDefault="00643FB2" w:rsidP="00643FB2">
            <w:pPr>
              <w:jc w:val="center"/>
              <w:rPr>
                <w:rFonts w:ascii="Calibri" w:hAnsi="Calibri" w:cs="Calibri"/>
                <w:sz w:val="20"/>
                <w:szCs w:val="20"/>
                <w:lang w:val="ro-RO"/>
              </w:rPr>
            </w:pPr>
            <w:r w:rsidRPr="00643FB2">
              <w:rPr>
                <w:rFonts w:ascii="Calibri" w:hAnsi="Calibri" w:cs="Calibri"/>
                <w:sz w:val="20"/>
                <w:szCs w:val="20"/>
                <w:lang w:val="ro-RO"/>
              </w:rPr>
              <w:t>36,4</w:t>
            </w:r>
          </w:p>
        </w:tc>
        <w:tc>
          <w:tcPr>
            <w:tcW w:w="992" w:type="dxa"/>
            <w:shd w:val="clear" w:color="auto" w:fill="auto"/>
            <w:vAlign w:val="bottom"/>
          </w:tcPr>
          <w:p w:rsidR="00643FB2" w:rsidRPr="00643FB2" w:rsidRDefault="00643FB2" w:rsidP="00643FB2">
            <w:pPr>
              <w:jc w:val="center"/>
              <w:rPr>
                <w:rFonts w:ascii="Calibri" w:hAnsi="Calibri" w:cs="Calibri"/>
                <w:sz w:val="20"/>
                <w:szCs w:val="20"/>
                <w:lang w:val="ro-RO"/>
              </w:rPr>
            </w:pPr>
            <w:r w:rsidRPr="00643FB2">
              <w:rPr>
                <w:rFonts w:ascii="Calibri" w:hAnsi="Calibri" w:cs="Calibri"/>
                <w:sz w:val="20"/>
                <w:szCs w:val="20"/>
                <w:lang w:val="ro-RO"/>
              </w:rPr>
              <w:t>37,1</w:t>
            </w:r>
          </w:p>
        </w:tc>
        <w:tc>
          <w:tcPr>
            <w:tcW w:w="851" w:type="dxa"/>
            <w:shd w:val="clear" w:color="auto" w:fill="auto"/>
            <w:vAlign w:val="bottom"/>
          </w:tcPr>
          <w:p w:rsidR="00643FB2" w:rsidRPr="00643FB2" w:rsidRDefault="00643FB2" w:rsidP="00643FB2">
            <w:pPr>
              <w:jc w:val="center"/>
              <w:rPr>
                <w:rFonts w:ascii="Calibri" w:hAnsi="Calibri" w:cs="Calibri"/>
                <w:sz w:val="20"/>
                <w:szCs w:val="20"/>
                <w:lang w:val="ro-RO"/>
              </w:rPr>
            </w:pPr>
            <w:r w:rsidRPr="00643FB2">
              <w:rPr>
                <w:rFonts w:ascii="Calibri" w:hAnsi="Calibri" w:cs="Calibri"/>
                <w:sz w:val="20"/>
                <w:szCs w:val="20"/>
                <w:lang w:val="ro-RO"/>
              </w:rPr>
              <w:t>37,8</w:t>
            </w:r>
          </w:p>
        </w:tc>
        <w:tc>
          <w:tcPr>
            <w:tcW w:w="992" w:type="dxa"/>
            <w:shd w:val="clear" w:color="auto" w:fill="auto"/>
            <w:vAlign w:val="bottom"/>
          </w:tcPr>
          <w:p w:rsidR="00643FB2" w:rsidRPr="00643FB2" w:rsidRDefault="00643FB2" w:rsidP="00643FB2">
            <w:pPr>
              <w:jc w:val="center"/>
              <w:rPr>
                <w:rFonts w:ascii="Calibri" w:hAnsi="Calibri" w:cs="Calibri"/>
                <w:sz w:val="20"/>
                <w:szCs w:val="20"/>
                <w:lang w:val="ro-RO"/>
              </w:rPr>
            </w:pPr>
            <w:r w:rsidRPr="00643FB2">
              <w:rPr>
                <w:rFonts w:ascii="Calibri" w:hAnsi="Calibri" w:cs="Calibri"/>
                <w:sz w:val="20"/>
                <w:szCs w:val="20"/>
                <w:lang w:val="ro-RO"/>
              </w:rPr>
              <w:t>37,7</w:t>
            </w:r>
          </w:p>
        </w:tc>
      </w:tr>
      <w:tr w:rsidR="00643FB2" w:rsidRPr="00643FB2" w:rsidTr="00D04074">
        <w:trPr>
          <w:trHeight w:val="284"/>
          <w:jc w:val="center"/>
        </w:trPr>
        <w:tc>
          <w:tcPr>
            <w:tcW w:w="3828" w:type="dxa"/>
            <w:shd w:val="clear" w:color="auto" w:fill="auto"/>
            <w:vAlign w:val="center"/>
          </w:tcPr>
          <w:p w:rsidR="00643FB2" w:rsidRPr="00643FB2" w:rsidRDefault="00643FB2" w:rsidP="00643FB2">
            <w:pPr>
              <w:widowControl w:val="0"/>
              <w:shd w:val="clear" w:color="auto" w:fill="FFFFFF"/>
              <w:rPr>
                <w:rFonts w:ascii="Calibri" w:hAnsi="Calibri" w:cs="Calibri"/>
                <w:sz w:val="20"/>
                <w:szCs w:val="20"/>
                <w:lang w:val="ro-RO" w:eastAsia="ro-RO"/>
              </w:rPr>
            </w:pPr>
            <w:r w:rsidRPr="00643FB2">
              <w:rPr>
                <w:rFonts w:ascii="Calibri" w:hAnsi="Calibri" w:cs="Calibri"/>
                <w:sz w:val="20"/>
                <w:szCs w:val="20"/>
                <w:lang w:val="ro-RO" w:eastAsia="ro-RO"/>
              </w:rPr>
              <w:t>2.Modificarea datoriei guvernamentale</w:t>
            </w:r>
          </w:p>
        </w:tc>
        <w:tc>
          <w:tcPr>
            <w:tcW w:w="856" w:type="dxa"/>
            <w:shd w:val="clear" w:color="auto" w:fill="auto"/>
            <w:vAlign w:val="center"/>
          </w:tcPr>
          <w:p w:rsidR="00643FB2" w:rsidRPr="00643FB2" w:rsidRDefault="00643FB2" w:rsidP="00643FB2">
            <w:pPr>
              <w:widowControl w:val="0"/>
              <w:shd w:val="clear" w:color="auto" w:fill="FFFFFF"/>
              <w:snapToGrid w:val="0"/>
              <w:jc w:val="center"/>
              <w:rPr>
                <w:rFonts w:ascii="Calibri" w:hAnsi="Calibri" w:cs="Calibri"/>
                <w:sz w:val="20"/>
                <w:szCs w:val="20"/>
                <w:lang w:val="ro-RO" w:eastAsia="ro-RO"/>
              </w:rPr>
            </w:pPr>
          </w:p>
        </w:tc>
        <w:tc>
          <w:tcPr>
            <w:tcW w:w="856" w:type="dxa"/>
            <w:shd w:val="clear" w:color="auto" w:fill="auto"/>
            <w:vAlign w:val="center"/>
          </w:tcPr>
          <w:p w:rsidR="00643FB2" w:rsidRPr="00643FB2" w:rsidRDefault="00643FB2" w:rsidP="00643FB2">
            <w:pPr>
              <w:jc w:val="center"/>
              <w:rPr>
                <w:rFonts w:ascii="Calibri" w:hAnsi="Calibri" w:cs="Calibri"/>
                <w:sz w:val="20"/>
                <w:szCs w:val="20"/>
                <w:lang w:val="ro-RO"/>
              </w:rPr>
            </w:pPr>
            <w:r w:rsidRPr="00643FB2">
              <w:rPr>
                <w:rFonts w:ascii="Calibri" w:hAnsi="Calibri" w:cs="Calibri"/>
                <w:sz w:val="20"/>
                <w:szCs w:val="20"/>
                <w:lang w:val="ro-RO"/>
              </w:rPr>
              <w:t>-0,2</w:t>
            </w:r>
          </w:p>
        </w:tc>
        <w:tc>
          <w:tcPr>
            <w:tcW w:w="855" w:type="dxa"/>
            <w:shd w:val="clear" w:color="auto" w:fill="auto"/>
            <w:vAlign w:val="center"/>
          </w:tcPr>
          <w:p w:rsidR="00643FB2" w:rsidRPr="00643FB2" w:rsidRDefault="00643FB2" w:rsidP="00643FB2">
            <w:pPr>
              <w:jc w:val="center"/>
              <w:rPr>
                <w:rFonts w:ascii="Calibri" w:hAnsi="Calibri" w:cs="Calibri"/>
                <w:sz w:val="20"/>
                <w:szCs w:val="20"/>
                <w:lang w:val="ro-RO"/>
              </w:rPr>
            </w:pPr>
            <w:r w:rsidRPr="00643FB2">
              <w:rPr>
                <w:rFonts w:ascii="Calibri" w:hAnsi="Calibri" w:cs="Calibri"/>
                <w:sz w:val="20"/>
                <w:szCs w:val="20"/>
                <w:lang w:val="ro-RO"/>
              </w:rPr>
              <w:t>1,4</w:t>
            </w:r>
          </w:p>
        </w:tc>
        <w:tc>
          <w:tcPr>
            <w:tcW w:w="992" w:type="dxa"/>
            <w:shd w:val="clear" w:color="auto" w:fill="auto"/>
            <w:vAlign w:val="center"/>
          </w:tcPr>
          <w:p w:rsidR="00643FB2" w:rsidRPr="00643FB2" w:rsidRDefault="00643FB2" w:rsidP="00643FB2">
            <w:pPr>
              <w:jc w:val="center"/>
              <w:rPr>
                <w:rFonts w:ascii="Calibri" w:hAnsi="Calibri" w:cs="Calibri"/>
                <w:sz w:val="20"/>
                <w:szCs w:val="20"/>
                <w:lang w:val="ro-RO"/>
              </w:rPr>
            </w:pPr>
            <w:r w:rsidRPr="00643FB2">
              <w:rPr>
                <w:rFonts w:ascii="Calibri" w:hAnsi="Calibri" w:cs="Calibri"/>
                <w:sz w:val="20"/>
                <w:szCs w:val="20"/>
                <w:lang w:val="ro-RO"/>
              </w:rPr>
              <w:t>0,7</w:t>
            </w:r>
          </w:p>
        </w:tc>
        <w:tc>
          <w:tcPr>
            <w:tcW w:w="851" w:type="dxa"/>
            <w:shd w:val="clear" w:color="auto" w:fill="auto"/>
            <w:vAlign w:val="center"/>
          </w:tcPr>
          <w:p w:rsidR="00643FB2" w:rsidRPr="00643FB2" w:rsidRDefault="00643FB2" w:rsidP="00643FB2">
            <w:pPr>
              <w:jc w:val="center"/>
              <w:rPr>
                <w:rFonts w:ascii="Calibri" w:hAnsi="Calibri" w:cs="Calibri"/>
                <w:sz w:val="20"/>
                <w:szCs w:val="20"/>
                <w:lang w:val="ro-RO"/>
              </w:rPr>
            </w:pPr>
            <w:r w:rsidRPr="00643FB2">
              <w:rPr>
                <w:rFonts w:ascii="Calibri" w:hAnsi="Calibri" w:cs="Calibri"/>
                <w:sz w:val="20"/>
                <w:szCs w:val="20"/>
                <w:lang w:val="ro-RO"/>
              </w:rPr>
              <w:t>0,7</w:t>
            </w:r>
          </w:p>
        </w:tc>
        <w:tc>
          <w:tcPr>
            <w:tcW w:w="992" w:type="dxa"/>
            <w:shd w:val="clear" w:color="auto" w:fill="auto"/>
            <w:vAlign w:val="center"/>
          </w:tcPr>
          <w:p w:rsidR="00643FB2" w:rsidRPr="00643FB2" w:rsidRDefault="00643FB2" w:rsidP="00643FB2">
            <w:pPr>
              <w:jc w:val="center"/>
              <w:rPr>
                <w:rFonts w:ascii="Calibri" w:hAnsi="Calibri" w:cs="Calibri"/>
                <w:sz w:val="20"/>
                <w:szCs w:val="20"/>
                <w:lang w:val="ro-RO"/>
              </w:rPr>
            </w:pPr>
            <w:r w:rsidRPr="00643FB2">
              <w:rPr>
                <w:rFonts w:ascii="Calibri" w:hAnsi="Calibri" w:cs="Calibri"/>
                <w:sz w:val="20"/>
                <w:szCs w:val="20"/>
                <w:lang w:val="ro-RO"/>
              </w:rPr>
              <w:t>-0,1</w:t>
            </w:r>
          </w:p>
        </w:tc>
      </w:tr>
      <w:tr w:rsidR="00643FB2" w:rsidRPr="00643FB2" w:rsidTr="00D04074">
        <w:trPr>
          <w:trHeight w:val="360"/>
          <w:jc w:val="center"/>
        </w:trPr>
        <w:tc>
          <w:tcPr>
            <w:tcW w:w="9230" w:type="dxa"/>
            <w:gridSpan w:val="7"/>
            <w:shd w:val="clear" w:color="auto" w:fill="auto"/>
            <w:vAlign w:val="center"/>
          </w:tcPr>
          <w:p w:rsidR="00643FB2" w:rsidRPr="00643FB2" w:rsidRDefault="00643FB2" w:rsidP="00643FB2">
            <w:pPr>
              <w:rPr>
                <w:rFonts w:ascii="Calibri" w:hAnsi="Calibri"/>
                <w:sz w:val="20"/>
                <w:szCs w:val="20"/>
                <w:lang w:val="ro-RO"/>
              </w:rPr>
            </w:pPr>
            <w:r w:rsidRPr="00643FB2">
              <w:rPr>
                <w:rFonts w:ascii="Calibri" w:hAnsi="Calibri" w:cs="Calibri"/>
                <w:sz w:val="20"/>
                <w:szCs w:val="20"/>
                <w:lang w:val="ro-RO" w:eastAsia="ro-RO"/>
              </w:rPr>
              <w:t>Contribuția la modificarea datoriei brute</w:t>
            </w:r>
          </w:p>
        </w:tc>
      </w:tr>
      <w:tr w:rsidR="00643FB2" w:rsidRPr="00643FB2" w:rsidTr="00D04074">
        <w:trPr>
          <w:trHeight w:val="296"/>
          <w:jc w:val="center"/>
        </w:trPr>
        <w:tc>
          <w:tcPr>
            <w:tcW w:w="3828" w:type="dxa"/>
            <w:shd w:val="clear" w:color="auto" w:fill="auto"/>
            <w:vAlign w:val="center"/>
          </w:tcPr>
          <w:p w:rsidR="00643FB2" w:rsidRPr="00643FB2" w:rsidRDefault="00643FB2" w:rsidP="00643FB2">
            <w:pPr>
              <w:widowControl w:val="0"/>
              <w:shd w:val="clear" w:color="auto" w:fill="FFFFFF"/>
              <w:rPr>
                <w:rFonts w:ascii="Calibri" w:hAnsi="Calibri" w:cs="Calibri"/>
                <w:sz w:val="20"/>
                <w:szCs w:val="20"/>
                <w:lang w:val="ro-RO" w:eastAsia="ro-RO"/>
              </w:rPr>
            </w:pPr>
            <w:r w:rsidRPr="00643FB2">
              <w:rPr>
                <w:rFonts w:ascii="Calibri" w:hAnsi="Calibri" w:cs="Calibri"/>
                <w:sz w:val="20"/>
                <w:szCs w:val="20"/>
                <w:lang w:val="ro-RO" w:eastAsia="ro-RO"/>
              </w:rPr>
              <w:t>3. Balanța primară</w:t>
            </w:r>
          </w:p>
        </w:tc>
        <w:tc>
          <w:tcPr>
            <w:tcW w:w="856" w:type="dxa"/>
            <w:shd w:val="clear" w:color="auto" w:fill="auto"/>
            <w:vAlign w:val="center"/>
          </w:tcPr>
          <w:p w:rsidR="00643FB2" w:rsidRPr="00643FB2" w:rsidRDefault="00643FB2" w:rsidP="00643FB2">
            <w:pPr>
              <w:widowControl w:val="0"/>
              <w:shd w:val="clear" w:color="auto" w:fill="FFFFFF"/>
              <w:snapToGrid w:val="0"/>
              <w:jc w:val="center"/>
              <w:rPr>
                <w:rFonts w:ascii="Calibri" w:hAnsi="Calibri" w:cs="Calibri"/>
                <w:sz w:val="20"/>
                <w:szCs w:val="20"/>
                <w:lang w:val="ro-RO" w:eastAsia="ro-RO"/>
              </w:rPr>
            </w:pPr>
          </w:p>
        </w:tc>
        <w:tc>
          <w:tcPr>
            <w:tcW w:w="856" w:type="dxa"/>
            <w:shd w:val="clear" w:color="auto" w:fill="auto"/>
            <w:vAlign w:val="center"/>
          </w:tcPr>
          <w:p w:rsidR="00643FB2" w:rsidRPr="00643FB2" w:rsidRDefault="00643FB2" w:rsidP="00643FB2">
            <w:pPr>
              <w:jc w:val="center"/>
              <w:rPr>
                <w:rFonts w:ascii="Calibri" w:hAnsi="Calibri" w:cs="Calibri"/>
                <w:sz w:val="20"/>
                <w:szCs w:val="20"/>
                <w:lang w:val="ro-RO"/>
              </w:rPr>
            </w:pPr>
            <w:r w:rsidRPr="00643FB2">
              <w:rPr>
                <w:rFonts w:ascii="Calibri" w:hAnsi="Calibri" w:cs="Calibri"/>
                <w:sz w:val="20"/>
                <w:szCs w:val="20"/>
                <w:lang w:val="ro-RO"/>
              </w:rPr>
              <w:t>-1,8</w:t>
            </w:r>
          </w:p>
        </w:tc>
        <w:tc>
          <w:tcPr>
            <w:tcW w:w="855" w:type="dxa"/>
            <w:shd w:val="clear" w:color="auto" w:fill="auto"/>
            <w:vAlign w:val="center"/>
          </w:tcPr>
          <w:p w:rsidR="00643FB2" w:rsidRPr="00643FB2" w:rsidRDefault="00643FB2" w:rsidP="00643FB2">
            <w:pPr>
              <w:jc w:val="center"/>
              <w:rPr>
                <w:rFonts w:ascii="Calibri" w:hAnsi="Calibri" w:cs="Calibri"/>
                <w:sz w:val="20"/>
                <w:szCs w:val="20"/>
                <w:lang w:val="ro-RO"/>
              </w:rPr>
            </w:pPr>
            <w:r w:rsidRPr="00643FB2">
              <w:rPr>
                <w:rFonts w:ascii="Calibri" w:hAnsi="Calibri" w:cs="Calibri"/>
                <w:sz w:val="20"/>
                <w:szCs w:val="20"/>
                <w:lang w:val="ro-RO"/>
              </w:rPr>
              <w:t>-2,4</w:t>
            </w:r>
          </w:p>
        </w:tc>
        <w:tc>
          <w:tcPr>
            <w:tcW w:w="992" w:type="dxa"/>
            <w:shd w:val="clear" w:color="auto" w:fill="auto"/>
            <w:vAlign w:val="center"/>
          </w:tcPr>
          <w:p w:rsidR="00643FB2" w:rsidRPr="00643FB2" w:rsidRDefault="00643FB2" w:rsidP="00643FB2">
            <w:pPr>
              <w:jc w:val="center"/>
              <w:rPr>
                <w:rFonts w:ascii="Calibri" w:hAnsi="Calibri" w:cs="Calibri"/>
                <w:sz w:val="20"/>
                <w:szCs w:val="20"/>
                <w:lang w:val="ro-RO"/>
              </w:rPr>
            </w:pPr>
            <w:r w:rsidRPr="00643FB2">
              <w:rPr>
                <w:rFonts w:ascii="Calibri" w:hAnsi="Calibri" w:cs="Calibri"/>
                <w:sz w:val="20"/>
                <w:szCs w:val="20"/>
                <w:lang w:val="ro-RO"/>
              </w:rPr>
              <w:t>-2,2</w:t>
            </w:r>
          </w:p>
        </w:tc>
        <w:tc>
          <w:tcPr>
            <w:tcW w:w="851" w:type="dxa"/>
            <w:shd w:val="clear" w:color="auto" w:fill="auto"/>
            <w:vAlign w:val="center"/>
          </w:tcPr>
          <w:p w:rsidR="00643FB2" w:rsidRPr="00643FB2" w:rsidRDefault="00643FB2" w:rsidP="00643FB2">
            <w:pPr>
              <w:jc w:val="center"/>
              <w:rPr>
                <w:rFonts w:ascii="Calibri" w:hAnsi="Calibri"/>
                <w:sz w:val="20"/>
                <w:szCs w:val="20"/>
                <w:lang w:val="ro-RO"/>
              </w:rPr>
            </w:pPr>
            <w:r w:rsidRPr="00643FB2">
              <w:rPr>
                <w:rFonts w:ascii="Calibri" w:hAnsi="Calibri" w:cs="Calibri"/>
                <w:sz w:val="20"/>
                <w:szCs w:val="20"/>
                <w:lang w:val="ro-RO"/>
              </w:rPr>
              <w:t>-2,1</w:t>
            </w:r>
          </w:p>
        </w:tc>
        <w:tc>
          <w:tcPr>
            <w:tcW w:w="992" w:type="dxa"/>
            <w:shd w:val="clear" w:color="auto" w:fill="auto"/>
            <w:vAlign w:val="center"/>
          </w:tcPr>
          <w:p w:rsidR="00643FB2" w:rsidRPr="00643FB2" w:rsidRDefault="00643FB2" w:rsidP="00643FB2">
            <w:pPr>
              <w:jc w:val="center"/>
              <w:rPr>
                <w:rFonts w:ascii="Calibri" w:hAnsi="Calibri"/>
                <w:sz w:val="20"/>
                <w:szCs w:val="20"/>
              </w:rPr>
            </w:pPr>
            <w:r w:rsidRPr="00643FB2">
              <w:rPr>
                <w:rFonts w:ascii="Calibri" w:hAnsi="Calibri"/>
                <w:sz w:val="20"/>
                <w:szCs w:val="20"/>
                <w:lang w:val="ro-RO"/>
              </w:rPr>
              <w:t>-1,5</w:t>
            </w:r>
          </w:p>
        </w:tc>
      </w:tr>
      <w:tr w:rsidR="00643FB2" w:rsidRPr="00643FB2" w:rsidTr="00D04074">
        <w:trPr>
          <w:trHeight w:val="336"/>
          <w:jc w:val="center"/>
        </w:trPr>
        <w:tc>
          <w:tcPr>
            <w:tcW w:w="3828" w:type="dxa"/>
            <w:shd w:val="clear" w:color="auto" w:fill="auto"/>
            <w:vAlign w:val="center"/>
          </w:tcPr>
          <w:p w:rsidR="00643FB2" w:rsidRPr="00643FB2" w:rsidRDefault="00643FB2" w:rsidP="00643FB2">
            <w:pPr>
              <w:widowControl w:val="0"/>
              <w:shd w:val="clear" w:color="auto" w:fill="FFFFFF"/>
              <w:rPr>
                <w:rFonts w:ascii="Calibri" w:hAnsi="Calibri" w:cs="Calibri"/>
                <w:sz w:val="20"/>
                <w:szCs w:val="20"/>
                <w:lang w:val="ro-RO" w:eastAsia="ro-RO"/>
              </w:rPr>
            </w:pPr>
            <w:r w:rsidRPr="00643FB2">
              <w:rPr>
                <w:rFonts w:ascii="Calibri" w:hAnsi="Calibri" w:cs="Calibri"/>
                <w:sz w:val="20"/>
                <w:szCs w:val="20"/>
                <w:lang w:val="ro-RO" w:eastAsia="ro-RO"/>
              </w:rPr>
              <w:t>4. Dobânda</w:t>
            </w:r>
          </w:p>
        </w:tc>
        <w:tc>
          <w:tcPr>
            <w:tcW w:w="856" w:type="dxa"/>
            <w:shd w:val="clear" w:color="auto" w:fill="auto"/>
            <w:vAlign w:val="center"/>
          </w:tcPr>
          <w:p w:rsidR="00643FB2" w:rsidRPr="00643FB2" w:rsidRDefault="00643FB2" w:rsidP="00643FB2">
            <w:pPr>
              <w:widowControl w:val="0"/>
              <w:shd w:val="clear" w:color="auto" w:fill="FFFFFF"/>
              <w:jc w:val="center"/>
              <w:rPr>
                <w:rFonts w:ascii="Calibri" w:hAnsi="Calibri" w:cs="Calibri"/>
                <w:sz w:val="20"/>
                <w:szCs w:val="20"/>
                <w:lang w:val="ro-RO" w:eastAsia="ro-RO"/>
              </w:rPr>
            </w:pPr>
            <w:r w:rsidRPr="00643FB2">
              <w:rPr>
                <w:rFonts w:ascii="Calibri" w:hAnsi="Calibri" w:cs="Calibri"/>
                <w:sz w:val="20"/>
                <w:szCs w:val="20"/>
                <w:lang w:val="ro-RO" w:eastAsia="ro-RO"/>
              </w:rPr>
              <w:t>EDP D.41</w:t>
            </w:r>
          </w:p>
        </w:tc>
        <w:tc>
          <w:tcPr>
            <w:tcW w:w="856" w:type="dxa"/>
            <w:shd w:val="clear" w:color="auto" w:fill="auto"/>
            <w:vAlign w:val="center"/>
          </w:tcPr>
          <w:p w:rsidR="00643FB2" w:rsidRPr="00643FB2" w:rsidRDefault="00643FB2" w:rsidP="00643FB2">
            <w:pPr>
              <w:jc w:val="center"/>
              <w:rPr>
                <w:rFonts w:ascii="Calibri" w:hAnsi="Calibri" w:cs="Calibri"/>
                <w:sz w:val="20"/>
                <w:szCs w:val="20"/>
                <w:lang w:val="ro-RO"/>
              </w:rPr>
            </w:pPr>
            <w:r w:rsidRPr="00643FB2">
              <w:rPr>
                <w:rFonts w:ascii="Calibri" w:hAnsi="Calibri" w:cs="Calibri"/>
                <w:sz w:val="20"/>
                <w:szCs w:val="20"/>
                <w:lang w:val="ro-RO"/>
              </w:rPr>
              <w:t>1,2</w:t>
            </w:r>
          </w:p>
        </w:tc>
        <w:tc>
          <w:tcPr>
            <w:tcW w:w="855" w:type="dxa"/>
            <w:shd w:val="clear" w:color="auto" w:fill="auto"/>
            <w:vAlign w:val="center"/>
          </w:tcPr>
          <w:p w:rsidR="00643FB2" w:rsidRPr="00643FB2" w:rsidRDefault="00643FB2" w:rsidP="00643FB2">
            <w:pPr>
              <w:jc w:val="center"/>
              <w:rPr>
                <w:rFonts w:ascii="Calibri" w:hAnsi="Calibri" w:cs="Calibri"/>
                <w:sz w:val="20"/>
                <w:szCs w:val="20"/>
                <w:lang w:val="ro-RO"/>
              </w:rPr>
            </w:pPr>
            <w:r w:rsidRPr="00643FB2">
              <w:rPr>
                <w:rFonts w:ascii="Calibri" w:hAnsi="Calibri" w:cs="Calibri"/>
                <w:sz w:val="20"/>
                <w:szCs w:val="20"/>
                <w:lang w:val="ro-RO"/>
              </w:rPr>
              <w:t>1,4</w:t>
            </w:r>
          </w:p>
        </w:tc>
        <w:tc>
          <w:tcPr>
            <w:tcW w:w="992" w:type="dxa"/>
            <w:shd w:val="clear" w:color="auto" w:fill="auto"/>
            <w:vAlign w:val="center"/>
          </w:tcPr>
          <w:p w:rsidR="00643FB2" w:rsidRPr="00643FB2" w:rsidRDefault="00643FB2" w:rsidP="00643FB2">
            <w:pPr>
              <w:jc w:val="center"/>
              <w:rPr>
                <w:rFonts w:ascii="Calibri" w:hAnsi="Calibri" w:cs="Calibri"/>
                <w:sz w:val="20"/>
                <w:szCs w:val="20"/>
                <w:lang w:val="ro-RO"/>
              </w:rPr>
            </w:pPr>
            <w:r w:rsidRPr="00643FB2">
              <w:rPr>
                <w:rFonts w:ascii="Calibri" w:hAnsi="Calibri" w:cs="Calibri"/>
                <w:sz w:val="20"/>
                <w:szCs w:val="20"/>
                <w:lang w:val="ro-RO"/>
              </w:rPr>
              <w:t>1,3</w:t>
            </w:r>
          </w:p>
        </w:tc>
        <w:tc>
          <w:tcPr>
            <w:tcW w:w="851" w:type="dxa"/>
            <w:shd w:val="clear" w:color="auto" w:fill="auto"/>
            <w:vAlign w:val="center"/>
          </w:tcPr>
          <w:p w:rsidR="00643FB2" w:rsidRPr="00643FB2" w:rsidRDefault="00643FB2" w:rsidP="00643FB2">
            <w:pPr>
              <w:jc w:val="center"/>
              <w:rPr>
                <w:rFonts w:ascii="Calibri" w:hAnsi="Calibri"/>
                <w:sz w:val="20"/>
                <w:szCs w:val="20"/>
                <w:lang w:val="ro-RO"/>
              </w:rPr>
            </w:pPr>
            <w:r w:rsidRPr="00643FB2">
              <w:rPr>
                <w:rFonts w:ascii="Calibri" w:hAnsi="Calibri" w:cs="Calibri"/>
                <w:sz w:val="20"/>
                <w:szCs w:val="20"/>
                <w:lang w:val="ro-RO"/>
              </w:rPr>
              <w:t>1,3</w:t>
            </w:r>
          </w:p>
        </w:tc>
        <w:tc>
          <w:tcPr>
            <w:tcW w:w="992" w:type="dxa"/>
            <w:shd w:val="clear" w:color="auto" w:fill="auto"/>
            <w:vAlign w:val="center"/>
          </w:tcPr>
          <w:p w:rsidR="00643FB2" w:rsidRPr="00643FB2" w:rsidRDefault="00643FB2" w:rsidP="00643FB2">
            <w:pPr>
              <w:jc w:val="center"/>
              <w:rPr>
                <w:rFonts w:ascii="Calibri" w:hAnsi="Calibri"/>
                <w:sz w:val="20"/>
                <w:szCs w:val="20"/>
              </w:rPr>
            </w:pPr>
            <w:r w:rsidRPr="00643FB2">
              <w:rPr>
                <w:rFonts w:ascii="Calibri" w:hAnsi="Calibri"/>
                <w:sz w:val="20"/>
                <w:szCs w:val="20"/>
                <w:lang w:val="ro-RO"/>
              </w:rPr>
              <w:t>1,3</w:t>
            </w:r>
          </w:p>
        </w:tc>
      </w:tr>
      <w:tr w:rsidR="00643FB2" w:rsidRPr="00643FB2" w:rsidTr="00D04074">
        <w:trPr>
          <w:trHeight w:val="329"/>
          <w:jc w:val="center"/>
        </w:trPr>
        <w:tc>
          <w:tcPr>
            <w:tcW w:w="3828" w:type="dxa"/>
            <w:shd w:val="clear" w:color="auto" w:fill="auto"/>
            <w:vAlign w:val="center"/>
          </w:tcPr>
          <w:p w:rsidR="00643FB2" w:rsidRPr="00643FB2" w:rsidRDefault="00643FB2" w:rsidP="00643FB2">
            <w:pPr>
              <w:widowControl w:val="0"/>
              <w:shd w:val="clear" w:color="auto" w:fill="FFFFFF"/>
              <w:rPr>
                <w:rFonts w:ascii="Calibri" w:hAnsi="Calibri" w:cs="Calibri"/>
                <w:sz w:val="20"/>
                <w:szCs w:val="20"/>
                <w:lang w:val="ro-RO" w:eastAsia="ro-RO"/>
              </w:rPr>
            </w:pPr>
            <w:r w:rsidRPr="00643FB2">
              <w:rPr>
                <w:rFonts w:ascii="Calibri" w:hAnsi="Calibri" w:cs="Calibri"/>
                <w:sz w:val="20"/>
                <w:szCs w:val="20"/>
                <w:lang w:val="ro-RO" w:eastAsia="ro-RO"/>
              </w:rPr>
              <w:t>5. Ajustări stoc-flux</w:t>
            </w:r>
          </w:p>
        </w:tc>
        <w:tc>
          <w:tcPr>
            <w:tcW w:w="856" w:type="dxa"/>
            <w:shd w:val="clear" w:color="auto" w:fill="auto"/>
            <w:vAlign w:val="center"/>
          </w:tcPr>
          <w:p w:rsidR="00643FB2" w:rsidRPr="00643FB2" w:rsidRDefault="00643FB2" w:rsidP="00643FB2">
            <w:pPr>
              <w:widowControl w:val="0"/>
              <w:shd w:val="clear" w:color="auto" w:fill="FFFFFF"/>
              <w:snapToGrid w:val="0"/>
              <w:jc w:val="center"/>
              <w:rPr>
                <w:rFonts w:ascii="Calibri" w:hAnsi="Calibri" w:cs="Calibri"/>
                <w:sz w:val="20"/>
                <w:szCs w:val="20"/>
                <w:lang w:val="ro-RO" w:eastAsia="ro-RO"/>
              </w:rPr>
            </w:pPr>
          </w:p>
        </w:tc>
        <w:tc>
          <w:tcPr>
            <w:tcW w:w="856" w:type="dxa"/>
            <w:shd w:val="clear" w:color="auto" w:fill="auto"/>
            <w:vAlign w:val="center"/>
          </w:tcPr>
          <w:p w:rsidR="00643FB2" w:rsidRPr="00643FB2" w:rsidRDefault="00643FB2" w:rsidP="00643FB2">
            <w:pPr>
              <w:jc w:val="center"/>
              <w:rPr>
                <w:rFonts w:ascii="Calibri" w:hAnsi="Calibri" w:cs="Calibri"/>
                <w:sz w:val="20"/>
                <w:szCs w:val="20"/>
                <w:lang w:val="ro-RO"/>
              </w:rPr>
            </w:pPr>
          </w:p>
          <w:p w:rsidR="00643FB2" w:rsidRPr="00643FB2" w:rsidRDefault="00643FB2" w:rsidP="00643FB2">
            <w:pPr>
              <w:jc w:val="center"/>
              <w:rPr>
                <w:rFonts w:ascii="Calibri" w:hAnsi="Calibri" w:cs="Calibri"/>
                <w:sz w:val="20"/>
                <w:szCs w:val="20"/>
                <w:lang w:val="ro-RO"/>
              </w:rPr>
            </w:pPr>
            <w:r w:rsidRPr="00643FB2">
              <w:rPr>
                <w:rFonts w:ascii="Calibri" w:hAnsi="Calibri" w:cs="Calibri"/>
                <w:sz w:val="20"/>
                <w:szCs w:val="20"/>
                <w:lang w:val="ro-RO"/>
              </w:rPr>
              <w:t>-3,2</w:t>
            </w:r>
          </w:p>
        </w:tc>
        <w:tc>
          <w:tcPr>
            <w:tcW w:w="855" w:type="dxa"/>
            <w:shd w:val="clear" w:color="auto" w:fill="auto"/>
            <w:vAlign w:val="center"/>
          </w:tcPr>
          <w:p w:rsidR="00643FB2" w:rsidRPr="00643FB2" w:rsidRDefault="00643FB2" w:rsidP="00643FB2">
            <w:pPr>
              <w:jc w:val="center"/>
              <w:rPr>
                <w:rFonts w:ascii="Calibri" w:hAnsi="Calibri" w:cs="Calibri"/>
                <w:sz w:val="20"/>
                <w:szCs w:val="20"/>
                <w:lang w:val="ro-RO"/>
              </w:rPr>
            </w:pPr>
          </w:p>
          <w:p w:rsidR="00643FB2" w:rsidRPr="00643FB2" w:rsidRDefault="00643FB2" w:rsidP="00643FB2">
            <w:pPr>
              <w:jc w:val="center"/>
              <w:rPr>
                <w:rFonts w:ascii="Calibri" w:hAnsi="Calibri" w:cs="Calibri"/>
                <w:sz w:val="20"/>
                <w:szCs w:val="20"/>
                <w:lang w:val="ro-RO"/>
              </w:rPr>
            </w:pPr>
            <w:r w:rsidRPr="00643FB2">
              <w:rPr>
                <w:rFonts w:ascii="Calibri" w:hAnsi="Calibri" w:cs="Calibri"/>
                <w:sz w:val="20"/>
                <w:szCs w:val="20"/>
                <w:lang w:val="ro-RO"/>
              </w:rPr>
              <w:t>-2,4</w:t>
            </w:r>
          </w:p>
        </w:tc>
        <w:tc>
          <w:tcPr>
            <w:tcW w:w="992" w:type="dxa"/>
            <w:shd w:val="clear" w:color="auto" w:fill="auto"/>
            <w:vAlign w:val="center"/>
          </w:tcPr>
          <w:p w:rsidR="00643FB2" w:rsidRPr="00643FB2" w:rsidRDefault="00643FB2" w:rsidP="00643FB2">
            <w:pPr>
              <w:jc w:val="center"/>
              <w:rPr>
                <w:rFonts w:ascii="Calibri" w:hAnsi="Calibri" w:cs="Calibri"/>
                <w:sz w:val="20"/>
                <w:szCs w:val="20"/>
                <w:lang w:val="ro-RO"/>
              </w:rPr>
            </w:pPr>
          </w:p>
          <w:p w:rsidR="00643FB2" w:rsidRPr="00643FB2" w:rsidRDefault="00643FB2" w:rsidP="00643FB2">
            <w:pPr>
              <w:jc w:val="center"/>
              <w:rPr>
                <w:rFonts w:ascii="Calibri" w:hAnsi="Calibri" w:cs="Calibri"/>
                <w:sz w:val="20"/>
                <w:szCs w:val="20"/>
                <w:lang w:val="ro-RO"/>
              </w:rPr>
            </w:pPr>
            <w:r w:rsidRPr="00643FB2">
              <w:rPr>
                <w:rFonts w:ascii="Calibri" w:hAnsi="Calibri" w:cs="Calibri"/>
                <w:sz w:val="20"/>
                <w:szCs w:val="20"/>
                <w:lang w:val="ro-RO"/>
              </w:rPr>
              <w:t>-2,8</w:t>
            </w:r>
          </w:p>
        </w:tc>
        <w:tc>
          <w:tcPr>
            <w:tcW w:w="851" w:type="dxa"/>
            <w:shd w:val="clear" w:color="auto" w:fill="auto"/>
            <w:vAlign w:val="center"/>
          </w:tcPr>
          <w:p w:rsidR="00643FB2" w:rsidRPr="00643FB2" w:rsidRDefault="00643FB2" w:rsidP="00643FB2">
            <w:pPr>
              <w:jc w:val="center"/>
              <w:rPr>
                <w:rFonts w:ascii="Calibri" w:hAnsi="Calibri" w:cs="Calibri"/>
                <w:sz w:val="20"/>
                <w:szCs w:val="20"/>
                <w:lang w:val="ro-RO"/>
              </w:rPr>
            </w:pPr>
          </w:p>
          <w:p w:rsidR="00643FB2" w:rsidRPr="00643FB2" w:rsidRDefault="00643FB2" w:rsidP="00643FB2">
            <w:pPr>
              <w:jc w:val="center"/>
              <w:rPr>
                <w:rFonts w:ascii="Calibri" w:hAnsi="Calibri"/>
                <w:sz w:val="20"/>
                <w:szCs w:val="20"/>
                <w:lang w:val="ro-RO"/>
              </w:rPr>
            </w:pPr>
            <w:r w:rsidRPr="00643FB2">
              <w:rPr>
                <w:rFonts w:ascii="Calibri" w:hAnsi="Calibri" w:cs="Calibri"/>
                <w:sz w:val="20"/>
                <w:szCs w:val="20"/>
                <w:lang w:val="ro-RO"/>
              </w:rPr>
              <w:t>-2,7</w:t>
            </w:r>
          </w:p>
        </w:tc>
        <w:tc>
          <w:tcPr>
            <w:tcW w:w="992" w:type="dxa"/>
            <w:shd w:val="clear" w:color="auto" w:fill="auto"/>
            <w:vAlign w:val="center"/>
          </w:tcPr>
          <w:p w:rsidR="00643FB2" w:rsidRPr="00643FB2" w:rsidRDefault="00643FB2" w:rsidP="00643FB2">
            <w:pPr>
              <w:jc w:val="center"/>
              <w:rPr>
                <w:rFonts w:ascii="Calibri" w:hAnsi="Calibri"/>
                <w:sz w:val="20"/>
                <w:szCs w:val="20"/>
                <w:lang w:val="ro-RO"/>
              </w:rPr>
            </w:pPr>
          </w:p>
          <w:p w:rsidR="00643FB2" w:rsidRPr="00643FB2" w:rsidRDefault="00643FB2" w:rsidP="00643FB2">
            <w:pPr>
              <w:jc w:val="center"/>
              <w:rPr>
                <w:rFonts w:ascii="Calibri" w:hAnsi="Calibri"/>
                <w:sz w:val="20"/>
                <w:szCs w:val="20"/>
              </w:rPr>
            </w:pPr>
            <w:r w:rsidRPr="00643FB2">
              <w:rPr>
                <w:rFonts w:ascii="Calibri" w:hAnsi="Calibri"/>
                <w:sz w:val="20"/>
                <w:szCs w:val="20"/>
                <w:lang w:val="ro-RO"/>
              </w:rPr>
              <w:t>-2,9</w:t>
            </w:r>
          </w:p>
        </w:tc>
      </w:tr>
      <w:tr w:rsidR="00643FB2" w:rsidRPr="00643FB2" w:rsidTr="00D04074">
        <w:trPr>
          <w:trHeight w:val="500"/>
          <w:jc w:val="center"/>
        </w:trPr>
        <w:tc>
          <w:tcPr>
            <w:tcW w:w="3828" w:type="dxa"/>
            <w:shd w:val="clear" w:color="auto" w:fill="auto"/>
            <w:vAlign w:val="center"/>
          </w:tcPr>
          <w:p w:rsidR="00643FB2" w:rsidRPr="00643FB2" w:rsidRDefault="00643FB2" w:rsidP="00643FB2">
            <w:pPr>
              <w:widowControl w:val="0"/>
              <w:shd w:val="clear" w:color="auto" w:fill="FFFFFF"/>
              <w:rPr>
                <w:rFonts w:ascii="Calibri" w:hAnsi="Calibri" w:cs="Calibri"/>
                <w:sz w:val="20"/>
                <w:szCs w:val="20"/>
                <w:lang w:val="ro-RO" w:eastAsia="ro-RO"/>
              </w:rPr>
            </w:pPr>
            <w:r w:rsidRPr="00643FB2">
              <w:rPr>
                <w:rFonts w:ascii="Calibri" w:hAnsi="Calibri" w:cs="Calibri"/>
                <w:i/>
                <w:sz w:val="20"/>
                <w:szCs w:val="20"/>
                <w:lang w:val="ro-RO" w:eastAsia="ro-RO"/>
              </w:rPr>
              <w:t>Din care:</w:t>
            </w:r>
          </w:p>
          <w:p w:rsidR="00643FB2" w:rsidRPr="00643FB2" w:rsidRDefault="00643FB2" w:rsidP="00643FB2">
            <w:pPr>
              <w:widowControl w:val="0"/>
              <w:shd w:val="clear" w:color="auto" w:fill="FFFFFF"/>
              <w:rPr>
                <w:rFonts w:ascii="Calibri" w:hAnsi="Calibri" w:cs="Calibri"/>
                <w:sz w:val="20"/>
                <w:szCs w:val="20"/>
                <w:lang w:val="ro-RO" w:eastAsia="ro-RO"/>
              </w:rPr>
            </w:pPr>
            <w:r w:rsidRPr="00643FB2">
              <w:rPr>
                <w:rFonts w:ascii="Calibri" w:hAnsi="Calibri" w:cs="Calibri"/>
                <w:sz w:val="20"/>
                <w:szCs w:val="20"/>
                <w:lang w:val="ro-RO" w:eastAsia="ro-RO"/>
              </w:rPr>
              <w:t>- Diferențe între dobânzi plătite și  accrual</w:t>
            </w:r>
          </w:p>
        </w:tc>
        <w:tc>
          <w:tcPr>
            <w:tcW w:w="856" w:type="dxa"/>
            <w:shd w:val="clear" w:color="auto" w:fill="auto"/>
            <w:vAlign w:val="center"/>
          </w:tcPr>
          <w:p w:rsidR="00643FB2" w:rsidRPr="00643FB2" w:rsidRDefault="00643FB2" w:rsidP="00643FB2">
            <w:pPr>
              <w:widowControl w:val="0"/>
              <w:shd w:val="clear" w:color="auto" w:fill="FFFFFF"/>
              <w:snapToGrid w:val="0"/>
              <w:jc w:val="center"/>
              <w:rPr>
                <w:rFonts w:ascii="Calibri" w:hAnsi="Calibri" w:cs="Calibri"/>
                <w:sz w:val="20"/>
                <w:szCs w:val="20"/>
                <w:lang w:val="ro-RO" w:eastAsia="ro-RO"/>
              </w:rPr>
            </w:pPr>
          </w:p>
        </w:tc>
        <w:tc>
          <w:tcPr>
            <w:tcW w:w="856" w:type="dxa"/>
            <w:shd w:val="clear" w:color="auto" w:fill="auto"/>
            <w:vAlign w:val="center"/>
          </w:tcPr>
          <w:p w:rsidR="00643FB2" w:rsidRPr="00643FB2" w:rsidRDefault="00643FB2" w:rsidP="00643FB2">
            <w:pPr>
              <w:jc w:val="center"/>
              <w:rPr>
                <w:rFonts w:ascii="Calibri" w:hAnsi="Calibri" w:cs="Calibri"/>
                <w:sz w:val="20"/>
                <w:szCs w:val="20"/>
                <w:lang w:val="ro-RO"/>
              </w:rPr>
            </w:pPr>
            <w:r w:rsidRPr="00643FB2">
              <w:rPr>
                <w:rFonts w:ascii="Calibri" w:hAnsi="Calibri" w:cs="Calibri"/>
                <w:sz w:val="20"/>
                <w:szCs w:val="20"/>
                <w:lang w:val="ro-RO"/>
              </w:rPr>
              <w:t>0,1</w:t>
            </w:r>
          </w:p>
        </w:tc>
        <w:tc>
          <w:tcPr>
            <w:tcW w:w="855" w:type="dxa"/>
            <w:shd w:val="clear" w:color="auto" w:fill="auto"/>
            <w:vAlign w:val="center"/>
          </w:tcPr>
          <w:p w:rsidR="00643FB2" w:rsidRPr="00643FB2" w:rsidRDefault="00643FB2" w:rsidP="00643FB2">
            <w:pPr>
              <w:jc w:val="center"/>
              <w:rPr>
                <w:rFonts w:ascii="Calibri" w:hAnsi="Calibri" w:cs="Calibri"/>
                <w:sz w:val="20"/>
                <w:szCs w:val="20"/>
                <w:lang w:val="ro-RO"/>
              </w:rPr>
            </w:pPr>
            <w:r w:rsidRPr="00643FB2">
              <w:rPr>
                <w:rFonts w:ascii="Calibri" w:hAnsi="Calibri" w:cs="Calibri"/>
                <w:sz w:val="20"/>
                <w:szCs w:val="20"/>
                <w:lang w:val="ro-RO"/>
              </w:rPr>
              <w:t>-0,1</w:t>
            </w:r>
          </w:p>
        </w:tc>
        <w:tc>
          <w:tcPr>
            <w:tcW w:w="992" w:type="dxa"/>
            <w:shd w:val="clear" w:color="auto" w:fill="auto"/>
            <w:vAlign w:val="center"/>
          </w:tcPr>
          <w:p w:rsidR="00643FB2" w:rsidRPr="00643FB2" w:rsidRDefault="00643FB2" w:rsidP="00643FB2">
            <w:pPr>
              <w:jc w:val="center"/>
              <w:rPr>
                <w:rFonts w:ascii="Calibri" w:hAnsi="Calibri" w:cs="Calibri"/>
                <w:sz w:val="20"/>
                <w:szCs w:val="20"/>
                <w:lang w:val="ro-RO"/>
              </w:rPr>
            </w:pPr>
            <w:r w:rsidRPr="00643FB2">
              <w:rPr>
                <w:rFonts w:ascii="Calibri" w:hAnsi="Calibri" w:cs="Calibri"/>
                <w:sz w:val="20"/>
                <w:szCs w:val="20"/>
                <w:lang w:val="ro-RO"/>
              </w:rPr>
              <w:t>-0,1</w:t>
            </w:r>
          </w:p>
        </w:tc>
        <w:tc>
          <w:tcPr>
            <w:tcW w:w="851" w:type="dxa"/>
            <w:shd w:val="clear" w:color="auto" w:fill="auto"/>
            <w:vAlign w:val="center"/>
          </w:tcPr>
          <w:p w:rsidR="00643FB2" w:rsidRPr="00643FB2" w:rsidRDefault="00643FB2" w:rsidP="00643FB2">
            <w:pPr>
              <w:jc w:val="center"/>
              <w:rPr>
                <w:rFonts w:ascii="Calibri" w:hAnsi="Calibri"/>
                <w:sz w:val="20"/>
                <w:szCs w:val="20"/>
                <w:lang w:val="ro-RO"/>
              </w:rPr>
            </w:pPr>
            <w:r w:rsidRPr="00643FB2">
              <w:rPr>
                <w:rFonts w:ascii="Calibri" w:hAnsi="Calibri" w:cs="Calibri"/>
                <w:sz w:val="20"/>
                <w:szCs w:val="20"/>
                <w:lang w:val="ro-RO"/>
              </w:rPr>
              <w:t>-0,1</w:t>
            </w:r>
          </w:p>
        </w:tc>
        <w:tc>
          <w:tcPr>
            <w:tcW w:w="992" w:type="dxa"/>
            <w:shd w:val="clear" w:color="auto" w:fill="auto"/>
            <w:vAlign w:val="center"/>
          </w:tcPr>
          <w:p w:rsidR="00643FB2" w:rsidRPr="00643FB2" w:rsidRDefault="00643FB2" w:rsidP="00643FB2">
            <w:pPr>
              <w:jc w:val="center"/>
              <w:rPr>
                <w:rFonts w:ascii="Calibri" w:hAnsi="Calibri"/>
                <w:sz w:val="20"/>
                <w:szCs w:val="20"/>
              </w:rPr>
            </w:pPr>
            <w:r w:rsidRPr="00643FB2">
              <w:rPr>
                <w:rFonts w:ascii="Calibri" w:hAnsi="Calibri"/>
                <w:sz w:val="20"/>
                <w:szCs w:val="20"/>
                <w:lang w:val="ro-RO"/>
              </w:rPr>
              <w:t>-0,1</w:t>
            </w:r>
          </w:p>
        </w:tc>
      </w:tr>
      <w:tr w:rsidR="00643FB2" w:rsidRPr="00643FB2" w:rsidTr="00D04074">
        <w:trPr>
          <w:trHeight w:val="308"/>
          <w:jc w:val="center"/>
        </w:trPr>
        <w:tc>
          <w:tcPr>
            <w:tcW w:w="3828" w:type="dxa"/>
            <w:shd w:val="clear" w:color="auto" w:fill="auto"/>
            <w:vAlign w:val="center"/>
          </w:tcPr>
          <w:p w:rsidR="00643FB2" w:rsidRPr="00643FB2" w:rsidRDefault="00643FB2" w:rsidP="00643FB2">
            <w:pPr>
              <w:widowControl w:val="0"/>
              <w:shd w:val="clear" w:color="auto" w:fill="FFFFFF"/>
              <w:rPr>
                <w:rFonts w:ascii="Calibri" w:hAnsi="Calibri" w:cs="Calibri"/>
                <w:sz w:val="20"/>
                <w:szCs w:val="20"/>
                <w:lang w:val="ro-RO" w:eastAsia="ro-RO"/>
              </w:rPr>
            </w:pPr>
            <w:r w:rsidRPr="00643FB2">
              <w:rPr>
                <w:rFonts w:ascii="Calibri" w:hAnsi="Calibri" w:cs="Calibri"/>
                <w:sz w:val="20"/>
                <w:szCs w:val="20"/>
                <w:lang w:val="ro-RO" w:eastAsia="ro-RO"/>
              </w:rPr>
              <w:t>- Acumularea netă de active financiare</w:t>
            </w:r>
          </w:p>
        </w:tc>
        <w:tc>
          <w:tcPr>
            <w:tcW w:w="856" w:type="dxa"/>
            <w:shd w:val="clear" w:color="auto" w:fill="auto"/>
            <w:vAlign w:val="center"/>
          </w:tcPr>
          <w:p w:rsidR="00643FB2" w:rsidRPr="00643FB2" w:rsidRDefault="00643FB2" w:rsidP="00643FB2">
            <w:pPr>
              <w:widowControl w:val="0"/>
              <w:shd w:val="clear" w:color="auto" w:fill="FFFFFF"/>
              <w:snapToGrid w:val="0"/>
              <w:jc w:val="center"/>
              <w:rPr>
                <w:rFonts w:ascii="Calibri" w:hAnsi="Calibri" w:cs="Calibri"/>
                <w:sz w:val="20"/>
                <w:szCs w:val="20"/>
                <w:lang w:val="ro-RO" w:eastAsia="ro-RO"/>
              </w:rPr>
            </w:pPr>
          </w:p>
        </w:tc>
        <w:tc>
          <w:tcPr>
            <w:tcW w:w="856" w:type="dxa"/>
            <w:tcBorders>
              <w:bottom w:val="single" w:sz="2" w:space="0" w:color="365F91"/>
            </w:tcBorders>
            <w:shd w:val="clear" w:color="auto" w:fill="auto"/>
            <w:vAlign w:val="center"/>
          </w:tcPr>
          <w:p w:rsidR="00643FB2" w:rsidRPr="00643FB2" w:rsidRDefault="00643FB2" w:rsidP="00643FB2">
            <w:pPr>
              <w:jc w:val="center"/>
              <w:rPr>
                <w:rFonts w:ascii="Calibri" w:hAnsi="Calibri" w:cs="Calibri"/>
                <w:sz w:val="20"/>
                <w:szCs w:val="20"/>
                <w:lang w:val="ro-RO"/>
              </w:rPr>
            </w:pPr>
            <w:r w:rsidRPr="00643FB2">
              <w:rPr>
                <w:rFonts w:ascii="Calibri" w:hAnsi="Calibri" w:cs="Calibri"/>
                <w:sz w:val="20"/>
                <w:szCs w:val="20"/>
                <w:lang w:val="ro-RO"/>
              </w:rPr>
              <w:t>-0,4</w:t>
            </w:r>
          </w:p>
        </w:tc>
        <w:tc>
          <w:tcPr>
            <w:tcW w:w="855" w:type="dxa"/>
            <w:tcBorders>
              <w:bottom w:val="single" w:sz="2" w:space="0" w:color="365F91"/>
            </w:tcBorders>
            <w:shd w:val="clear" w:color="auto" w:fill="auto"/>
            <w:vAlign w:val="center"/>
          </w:tcPr>
          <w:p w:rsidR="00643FB2" w:rsidRPr="00643FB2" w:rsidRDefault="00643FB2" w:rsidP="00643FB2">
            <w:pPr>
              <w:jc w:val="center"/>
              <w:rPr>
                <w:rFonts w:ascii="Calibri" w:hAnsi="Calibri" w:cs="Calibri"/>
                <w:sz w:val="20"/>
                <w:szCs w:val="20"/>
                <w:lang w:val="ro-RO"/>
              </w:rPr>
            </w:pPr>
            <w:r w:rsidRPr="00643FB2">
              <w:rPr>
                <w:rFonts w:ascii="Calibri" w:hAnsi="Calibri" w:cs="Calibri"/>
                <w:sz w:val="20"/>
                <w:szCs w:val="20"/>
                <w:lang w:val="ro-RO"/>
              </w:rPr>
              <w:t>-0,1</w:t>
            </w:r>
          </w:p>
        </w:tc>
        <w:tc>
          <w:tcPr>
            <w:tcW w:w="992" w:type="dxa"/>
            <w:tcBorders>
              <w:bottom w:val="single" w:sz="2" w:space="0" w:color="365F91"/>
            </w:tcBorders>
            <w:shd w:val="clear" w:color="auto" w:fill="auto"/>
            <w:vAlign w:val="center"/>
          </w:tcPr>
          <w:p w:rsidR="00643FB2" w:rsidRPr="00643FB2" w:rsidRDefault="00643FB2" w:rsidP="00643FB2">
            <w:pPr>
              <w:jc w:val="center"/>
              <w:rPr>
                <w:rFonts w:ascii="Calibri" w:hAnsi="Calibri" w:cs="Calibri"/>
                <w:sz w:val="20"/>
                <w:szCs w:val="20"/>
                <w:lang w:val="ro-RO"/>
              </w:rPr>
            </w:pPr>
            <w:r w:rsidRPr="00643FB2">
              <w:rPr>
                <w:rFonts w:ascii="Calibri" w:hAnsi="Calibri" w:cs="Calibri"/>
                <w:sz w:val="20"/>
                <w:szCs w:val="20"/>
                <w:lang w:val="ro-RO"/>
              </w:rPr>
              <w:t>0</w:t>
            </w:r>
          </w:p>
        </w:tc>
        <w:tc>
          <w:tcPr>
            <w:tcW w:w="851" w:type="dxa"/>
            <w:tcBorders>
              <w:bottom w:val="single" w:sz="2" w:space="0" w:color="365F91"/>
            </w:tcBorders>
            <w:shd w:val="clear" w:color="auto" w:fill="auto"/>
            <w:vAlign w:val="center"/>
          </w:tcPr>
          <w:p w:rsidR="00643FB2" w:rsidRPr="00643FB2" w:rsidRDefault="00643FB2" w:rsidP="00643FB2">
            <w:pPr>
              <w:jc w:val="center"/>
              <w:rPr>
                <w:rFonts w:ascii="Calibri" w:hAnsi="Calibri"/>
                <w:sz w:val="20"/>
                <w:szCs w:val="20"/>
                <w:lang w:val="ro-RO"/>
              </w:rPr>
            </w:pPr>
            <w:r w:rsidRPr="00643FB2">
              <w:rPr>
                <w:rFonts w:ascii="Calibri" w:hAnsi="Calibri" w:cs="Calibri"/>
                <w:sz w:val="20"/>
                <w:szCs w:val="20"/>
                <w:lang w:val="ro-RO"/>
              </w:rPr>
              <w:t>0</w:t>
            </w:r>
          </w:p>
        </w:tc>
        <w:tc>
          <w:tcPr>
            <w:tcW w:w="992" w:type="dxa"/>
            <w:tcBorders>
              <w:bottom w:val="single" w:sz="2" w:space="0" w:color="365F91"/>
            </w:tcBorders>
            <w:shd w:val="clear" w:color="auto" w:fill="auto"/>
            <w:vAlign w:val="center"/>
          </w:tcPr>
          <w:p w:rsidR="00643FB2" w:rsidRPr="00643FB2" w:rsidRDefault="00643FB2" w:rsidP="00643FB2">
            <w:pPr>
              <w:jc w:val="center"/>
              <w:rPr>
                <w:rFonts w:ascii="Calibri" w:hAnsi="Calibri"/>
                <w:sz w:val="20"/>
                <w:szCs w:val="20"/>
              </w:rPr>
            </w:pPr>
            <w:r w:rsidRPr="00643FB2">
              <w:rPr>
                <w:rFonts w:ascii="Calibri" w:hAnsi="Calibri"/>
                <w:sz w:val="20"/>
                <w:szCs w:val="20"/>
                <w:lang w:val="ro-RO"/>
              </w:rPr>
              <w:t>0</w:t>
            </w:r>
          </w:p>
        </w:tc>
      </w:tr>
      <w:tr w:rsidR="00643FB2" w:rsidRPr="00643FB2" w:rsidTr="00D04074">
        <w:trPr>
          <w:trHeight w:val="284"/>
          <w:jc w:val="center"/>
        </w:trPr>
        <w:tc>
          <w:tcPr>
            <w:tcW w:w="3828" w:type="dxa"/>
            <w:vMerge w:val="restart"/>
            <w:shd w:val="clear" w:color="auto" w:fill="auto"/>
            <w:vAlign w:val="center"/>
          </w:tcPr>
          <w:p w:rsidR="00643FB2" w:rsidRPr="00643FB2" w:rsidRDefault="00643FB2" w:rsidP="00643FB2">
            <w:pPr>
              <w:widowControl w:val="0"/>
              <w:shd w:val="clear" w:color="auto" w:fill="FFFFFF"/>
              <w:rPr>
                <w:rFonts w:ascii="Calibri" w:hAnsi="Calibri" w:cs="Calibri"/>
                <w:sz w:val="20"/>
                <w:szCs w:val="20"/>
                <w:lang w:val="ro-RO" w:eastAsia="ro-RO"/>
              </w:rPr>
            </w:pPr>
            <w:r w:rsidRPr="00643FB2">
              <w:rPr>
                <w:rFonts w:ascii="Calibri" w:hAnsi="Calibri" w:cs="Calibri"/>
                <w:i/>
                <w:sz w:val="20"/>
                <w:szCs w:val="20"/>
                <w:lang w:val="ro-RO" w:eastAsia="ro-RO"/>
              </w:rPr>
              <w:t>din care:</w:t>
            </w:r>
          </w:p>
          <w:p w:rsidR="00643FB2" w:rsidRPr="00643FB2" w:rsidRDefault="00643FB2" w:rsidP="00643FB2">
            <w:pPr>
              <w:widowControl w:val="0"/>
              <w:shd w:val="clear" w:color="auto" w:fill="FFFFFF"/>
              <w:rPr>
                <w:rFonts w:ascii="Calibri" w:hAnsi="Calibri" w:cs="Calibri"/>
                <w:sz w:val="20"/>
                <w:szCs w:val="20"/>
                <w:lang w:val="ro-RO" w:eastAsia="ro-RO"/>
              </w:rPr>
            </w:pPr>
            <w:r w:rsidRPr="00643FB2">
              <w:rPr>
                <w:rFonts w:ascii="Calibri" w:hAnsi="Calibri" w:cs="Calibri"/>
                <w:sz w:val="20"/>
                <w:szCs w:val="20"/>
                <w:lang w:val="ro-RO" w:eastAsia="ro-RO"/>
              </w:rPr>
              <w:t>-  din privatizare</w:t>
            </w:r>
          </w:p>
        </w:tc>
        <w:tc>
          <w:tcPr>
            <w:tcW w:w="856" w:type="dxa"/>
            <w:vMerge w:val="restart"/>
            <w:shd w:val="clear" w:color="auto" w:fill="auto"/>
            <w:vAlign w:val="center"/>
          </w:tcPr>
          <w:p w:rsidR="00643FB2" w:rsidRPr="00643FB2" w:rsidRDefault="00643FB2" w:rsidP="00643FB2">
            <w:pPr>
              <w:widowControl w:val="0"/>
              <w:shd w:val="clear" w:color="auto" w:fill="FFFFFF"/>
              <w:snapToGrid w:val="0"/>
              <w:jc w:val="center"/>
              <w:rPr>
                <w:rFonts w:ascii="Calibri" w:hAnsi="Calibri" w:cs="Calibri"/>
                <w:sz w:val="20"/>
                <w:szCs w:val="20"/>
                <w:lang w:val="ro-RO" w:eastAsia="ro-RO"/>
              </w:rPr>
            </w:pPr>
          </w:p>
        </w:tc>
        <w:tc>
          <w:tcPr>
            <w:tcW w:w="856" w:type="dxa"/>
            <w:tcBorders>
              <w:bottom w:val="nil"/>
            </w:tcBorders>
            <w:shd w:val="clear" w:color="auto" w:fill="auto"/>
            <w:vAlign w:val="center"/>
          </w:tcPr>
          <w:p w:rsidR="00643FB2" w:rsidRPr="00643FB2" w:rsidRDefault="00643FB2" w:rsidP="00643FB2">
            <w:pPr>
              <w:jc w:val="center"/>
              <w:rPr>
                <w:rFonts w:ascii="Calibri" w:hAnsi="Calibri" w:cs="Calibri"/>
                <w:sz w:val="20"/>
                <w:szCs w:val="20"/>
                <w:lang w:val="ro-RO" w:eastAsia="ro-RO"/>
              </w:rPr>
            </w:pPr>
          </w:p>
        </w:tc>
        <w:tc>
          <w:tcPr>
            <w:tcW w:w="855" w:type="dxa"/>
            <w:tcBorders>
              <w:bottom w:val="nil"/>
            </w:tcBorders>
            <w:shd w:val="clear" w:color="auto" w:fill="auto"/>
            <w:vAlign w:val="center"/>
          </w:tcPr>
          <w:p w:rsidR="00643FB2" w:rsidRPr="00643FB2" w:rsidRDefault="00643FB2" w:rsidP="00643FB2">
            <w:pPr>
              <w:jc w:val="center"/>
              <w:rPr>
                <w:rFonts w:ascii="Calibri" w:hAnsi="Calibri" w:cs="Calibri"/>
                <w:sz w:val="20"/>
                <w:szCs w:val="20"/>
                <w:lang w:val="ro-RO" w:eastAsia="ro-RO"/>
              </w:rPr>
            </w:pPr>
          </w:p>
        </w:tc>
        <w:tc>
          <w:tcPr>
            <w:tcW w:w="992" w:type="dxa"/>
            <w:tcBorders>
              <w:bottom w:val="nil"/>
            </w:tcBorders>
            <w:shd w:val="clear" w:color="auto" w:fill="auto"/>
            <w:vAlign w:val="center"/>
          </w:tcPr>
          <w:p w:rsidR="00643FB2" w:rsidRPr="00643FB2" w:rsidRDefault="00643FB2" w:rsidP="00643FB2">
            <w:pPr>
              <w:jc w:val="center"/>
              <w:rPr>
                <w:rFonts w:ascii="Calibri" w:hAnsi="Calibri" w:cs="Calibri"/>
                <w:sz w:val="20"/>
                <w:szCs w:val="20"/>
                <w:lang w:val="ro-RO" w:eastAsia="ro-RO"/>
              </w:rPr>
            </w:pPr>
          </w:p>
        </w:tc>
        <w:tc>
          <w:tcPr>
            <w:tcW w:w="851" w:type="dxa"/>
            <w:tcBorders>
              <w:bottom w:val="nil"/>
            </w:tcBorders>
            <w:shd w:val="clear" w:color="auto" w:fill="auto"/>
            <w:vAlign w:val="center"/>
          </w:tcPr>
          <w:p w:rsidR="00643FB2" w:rsidRPr="00643FB2" w:rsidRDefault="00643FB2" w:rsidP="00643FB2">
            <w:pPr>
              <w:jc w:val="center"/>
              <w:rPr>
                <w:rFonts w:ascii="Calibri" w:hAnsi="Calibri" w:cs="Calibri"/>
                <w:sz w:val="20"/>
                <w:szCs w:val="20"/>
                <w:lang w:val="ro-RO" w:eastAsia="ro-RO"/>
              </w:rPr>
            </w:pPr>
          </w:p>
        </w:tc>
        <w:tc>
          <w:tcPr>
            <w:tcW w:w="992" w:type="dxa"/>
            <w:tcBorders>
              <w:bottom w:val="nil"/>
            </w:tcBorders>
            <w:shd w:val="clear" w:color="auto" w:fill="auto"/>
            <w:vAlign w:val="center"/>
          </w:tcPr>
          <w:p w:rsidR="00643FB2" w:rsidRPr="00643FB2" w:rsidRDefault="00643FB2" w:rsidP="00643FB2">
            <w:pPr>
              <w:jc w:val="center"/>
              <w:rPr>
                <w:rFonts w:ascii="Calibri" w:hAnsi="Calibri" w:cs="Calibri"/>
                <w:sz w:val="20"/>
                <w:szCs w:val="20"/>
                <w:lang w:val="ro-RO" w:eastAsia="ro-RO"/>
              </w:rPr>
            </w:pPr>
          </w:p>
        </w:tc>
      </w:tr>
      <w:tr w:rsidR="00643FB2" w:rsidRPr="00643FB2" w:rsidTr="00D04074">
        <w:trPr>
          <w:trHeight w:val="279"/>
          <w:jc w:val="center"/>
        </w:trPr>
        <w:tc>
          <w:tcPr>
            <w:tcW w:w="3828" w:type="dxa"/>
            <w:vMerge/>
            <w:shd w:val="clear" w:color="auto" w:fill="auto"/>
            <w:vAlign w:val="center"/>
          </w:tcPr>
          <w:p w:rsidR="00643FB2" w:rsidRPr="00643FB2" w:rsidRDefault="00643FB2" w:rsidP="00643FB2">
            <w:pPr>
              <w:widowControl w:val="0"/>
              <w:shd w:val="clear" w:color="auto" w:fill="FFFFFF"/>
              <w:snapToGrid w:val="0"/>
              <w:rPr>
                <w:rFonts w:ascii="Calibri" w:hAnsi="Calibri" w:cs="Calibri"/>
                <w:i/>
                <w:sz w:val="20"/>
                <w:szCs w:val="20"/>
                <w:lang w:val="ro-RO" w:eastAsia="ro-RO"/>
              </w:rPr>
            </w:pPr>
          </w:p>
        </w:tc>
        <w:tc>
          <w:tcPr>
            <w:tcW w:w="856" w:type="dxa"/>
            <w:vMerge/>
            <w:shd w:val="clear" w:color="auto" w:fill="auto"/>
            <w:vAlign w:val="center"/>
          </w:tcPr>
          <w:p w:rsidR="00643FB2" w:rsidRPr="00643FB2" w:rsidRDefault="00643FB2" w:rsidP="00643FB2">
            <w:pPr>
              <w:widowControl w:val="0"/>
              <w:shd w:val="clear" w:color="auto" w:fill="FFFFFF"/>
              <w:snapToGrid w:val="0"/>
              <w:jc w:val="center"/>
              <w:rPr>
                <w:rFonts w:ascii="Calibri" w:hAnsi="Calibri" w:cs="Calibri"/>
                <w:sz w:val="20"/>
                <w:szCs w:val="20"/>
                <w:lang w:val="ro-RO" w:eastAsia="ro-RO"/>
              </w:rPr>
            </w:pPr>
          </w:p>
        </w:tc>
        <w:tc>
          <w:tcPr>
            <w:tcW w:w="856" w:type="dxa"/>
            <w:tcBorders>
              <w:top w:val="nil"/>
            </w:tcBorders>
            <w:shd w:val="clear" w:color="auto" w:fill="auto"/>
            <w:vAlign w:val="center"/>
          </w:tcPr>
          <w:p w:rsidR="00643FB2" w:rsidRPr="00643FB2" w:rsidRDefault="00643FB2" w:rsidP="00643FB2">
            <w:pPr>
              <w:jc w:val="center"/>
              <w:rPr>
                <w:rFonts w:ascii="Calibri" w:hAnsi="Calibri" w:cs="Calibri"/>
                <w:sz w:val="20"/>
                <w:szCs w:val="20"/>
                <w:lang w:val="ro-RO"/>
              </w:rPr>
            </w:pPr>
            <w:r w:rsidRPr="00643FB2">
              <w:rPr>
                <w:rFonts w:ascii="Calibri" w:hAnsi="Calibri" w:cs="Calibri"/>
                <w:sz w:val="20"/>
                <w:szCs w:val="20"/>
                <w:lang w:val="ro-RO"/>
              </w:rPr>
              <w:t>0</w:t>
            </w:r>
          </w:p>
        </w:tc>
        <w:tc>
          <w:tcPr>
            <w:tcW w:w="855" w:type="dxa"/>
            <w:tcBorders>
              <w:top w:val="nil"/>
            </w:tcBorders>
            <w:shd w:val="clear" w:color="auto" w:fill="auto"/>
            <w:vAlign w:val="center"/>
          </w:tcPr>
          <w:p w:rsidR="00643FB2" w:rsidRPr="00643FB2" w:rsidRDefault="00643FB2" w:rsidP="00643FB2">
            <w:pPr>
              <w:jc w:val="center"/>
              <w:rPr>
                <w:rFonts w:ascii="Calibri" w:hAnsi="Calibri" w:cs="Calibri"/>
                <w:sz w:val="20"/>
                <w:szCs w:val="20"/>
                <w:lang w:val="ro-RO"/>
              </w:rPr>
            </w:pPr>
            <w:r w:rsidRPr="00643FB2">
              <w:rPr>
                <w:rFonts w:ascii="Calibri" w:hAnsi="Calibri" w:cs="Calibri"/>
                <w:sz w:val="20"/>
                <w:szCs w:val="20"/>
                <w:lang w:val="ro-RO"/>
              </w:rPr>
              <w:t>0</w:t>
            </w:r>
          </w:p>
        </w:tc>
        <w:tc>
          <w:tcPr>
            <w:tcW w:w="992" w:type="dxa"/>
            <w:tcBorders>
              <w:top w:val="nil"/>
            </w:tcBorders>
            <w:shd w:val="clear" w:color="auto" w:fill="auto"/>
            <w:vAlign w:val="center"/>
          </w:tcPr>
          <w:p w:rsidR="00643FB2" w:rsidRPr="00643FB2" w:rsidRDefault="00643FB2" w:rsidP="00643FB2">
            <w:pPr>
              <w:jc w:val="center"/>
              <w:rPr>
                <w:rFonts w:ascii="Calibri" w:hAnsi="Calibri" w:cs="Calibri"/>
                <w:sz w:val="20"/>
                <w:szCs w:val="20"/>
                <w:lang w:val="ro-RO"/>
              </w:rPr>
            </w:pPr>
            <w:r w:rsidRPr="00643FB2">
              <w:rPr>
                <w:rFonts w:ascii="Calibri" w:hAnsi="Calibri" w:cs="Calibri"/>
                <w:sz w:val="20"/>
                <w:szCs w:val="20"/>
                <w:lang w:val="ro-RO"/>
              </w:rPr>
              <w:t>0</w:t>
            </w:r>
          </w:p>
        </w:tc>
        <w:tc>
          <w:tcPr>
            <w:tcW w:w="851" w:type="dxa"/>
            <w:tcBorders>
              <w:top w:val="nil"/>
            </w:tcBorders>
            <w:shd w:val="clear" w:color="auto" w:fill="auto"/>
            <w:vAlign w:val="center"/>
          </w:tcPr>
          <w:p w:rsidR="00643FB2" w:rsidRPr="00643FB2" w:rsidRDefault="00643FB2" w:rsidP="00643FB2">
            <w:pPr>
              <w:jc w:val="center"/>
              <w:rPr>
                <w:rFonts w:ascii="Calibri" w:hAnsi="Calibri"/>
                <w:sz w:val="20"/>
                <w:szCs w:val="20"/>
                <w:lang w:val="ro-RO"/>
              </w:rPr>
            </w:pPr>
            <w:r w:rsidRPr="00643FB2">
              <w:rPr>
                <w:rFonts w:ascii="Calibri" w:hAnsi="Calibri" w:cs="Calibri"/>
                <w:sz w:val="20"/>
                <w:szCs w:val="20"/>
                <w:lang w:val="ro-RO"/>
              </w:rPr>
              <w:t>0</w:t>
            </w:r>
          </w:p>
        </w:tc>
        <w:tc>
          <w:tcPr>
            <w:tcW w:w="992" w:type="dxa"/>
            <w:tcBorders>
              <w:top w:val="nil"/>
            </w:tcBorders>
            <w:shd w:val="clear" w:color="auto" w:fill="auto"/>
            <w:vAlign w:val="center"/>
          </w:tcPr>
          <w:p w:rsidR="00643FB2" w:rsidRPr="00643FB2" w:rsidRDefault="00643FB2" w:rsidP="00643FB2">
            <w:pPr>
              <w:jc w:val="center"/>
              <w:rPr>
                <w:rFonts w:ascii="Calibri" w:hAnsi="Calibri"/>
                <w:sz w:val="20"/>
                <w:szCs w:val="20"/>
              </w:rPr>
            </w:pPr>
            <w:r w:rsidRPr="00643FB2">
              <w:rPr>
                <w:rFonts w:ascii="Calibri" w:hAnsi="Calibri"/>
                <w:sz w:val="20"/>
                <w:szCs w:val="20"/>
                <w:lang w:val="ro-RO"/>
              </w:rPr>
              <w:t>0</w:t>
            </w:r>
          </w:p>
        </w:tc>
      </w:tr>
      <w:tr w:rsidR="00643FB2" w:rsidRPr="00643FB2" w:rsidTr="00D04074">
        <w:trPr>
          <w:trHeight w:val="361"/>
          <w:jc w:val="center"/>
        </w:trPr>
        <w:tc>
          <w:tcPr>
            <w:tcW w:w="3828" w:type="dxa"/>
            <w:shd w:val="clear" w:color="auto" w:fill="auto"/>
            <w:vAlign w:val="center"/>
          </w:tcPr>
          <w:p w:rsidR="00643FB2" w:rsidRPr="00643FB2" w:rsidRDefault="00643FB2" w:rsidP="00643FB2">
            <w:pPr>
              <w:widowControl w:val="0"/>
              <w:shd w:val="clear" w:color="auto" w:fill="FFFFFF"/>
              <w:rPr>
                <w:rFonts w:ascii="Calibri" w:hAnsi="Calibri" w:cs="Calibri"/>
                <w:sz w:val="20"/>
                <w:szCs w:val="20"/>
                <w:lang w:val="ro-RO" w:eastAsia="ro-RO"/>
              </w:rPr>
            </w:pPr>
            <w:r w:rsidRPr="00643FB2">
              <w:rPr>
                <w:rFonts w:ascii="Calibri" w:hAnsi="Calibri" w:cs="Calibri"/>
                <w:sz w:val="20"/>
                <w:szCs w:val="20"/>
                <w:lang w:val="ro-RO" w:eastAsia="ro-RO"/>
              </w:rPr>
              <w:t>- Efecte ale evaluării și  altele</w:t>
            </w:r>
          </w:p>
        </w:tc>
        <w:tc>
          <w:tcPr>
            <w:tcW w:w="856" w:type="dxa"/>
            <w:shd w:val="clear" w:color="auto" w:fill="auto"/>
            <w:vAlign w:val="center"/>
          </w:tcPr>
          <w:p w:rsidR="00643FB2" w:rsidRPr="00643FB2" w:rsidRDefault="00643FB2" w:rsidP="00643FB2">
            <w:pPr>
              <w:widowControl w:val="0"/>
              <w:shd w:val="clear" w:color="auto" w:fill="FFFFFF"/>
              <w:snapToGrid w:val="0"/>
              <w:jc w:val="center"/>
              <w:rPr>
                <w:rFonts w:ascii="Calibri" w:hAnsi="Calibri" w:cs="Calibri"/>
                <w:sz w:val="20"/>
                <w:szCs w:val="20"/>
                <w:lang w:val="ro-RO" w:eastAsia="ro-RO"/>
              </w:rPr>
            </w:pPr>
          </w:p>
        </w:tc>
        <w:tc>
          <w:tcPr>
            <w:tcW w:w="856" w:type="dxa"/>
            <w:shd w:val="clear" w:color="auto" w:fill="auto"/>
            <w:vAlign w:val="center"/>
          </w:tcPr>
          <w:p w:rsidR="00643FB2" w:rsidRPr="00643FB2" w:rsidRDefault="00643FB2" w:rsidP="00643FB2">
            <w:pPr>
              <w:jc w:val="center"/>
              <w:rPr>
                <w:rFonts w:ascii="Calibri" w:hAnsi="Calibri" w:cs="Calibri"/>
                <w:sz w:val="20"/>
                <w:szCs w:val="20"/>
                <w:lang w:val="ro-RO"/>
              </w:rPr>
            </w:pPr>
          </w:p>
          <w:p w:rsidR="00643FB2" w:rsidRPr="00643FB2" w:rsidRDefault="00643FB2" w:rsidP="00643FB2">
            <w:pPr>
              <w:jc w:val="center"/>
              <w:rPr>
                <w:rFonts w:ascii="Calibri" w:hAnsi="Calibri" w:cs="Calibri"/>
                <w:sz w:val="20"/>
                <w:szCs w:val="20"/>
                <w:lang w:val="ro-RO"/>
              </w:rPr>
            </w:pPr>
            <w:r w:rsidRPr="00643FB2">
              <w:rPr>
                <w:rFonts w:ascii="Calibri" w:hAnsi="Calibri" w:cs="Calibri"/>
                <w:sz w:val="20"/>
                <w:szCs w:val="20"/>
                <w:lang w:val="ro-RO"/>
              </w:rPr>
              <w:t>-2,9</w:t>
            </w:r>
          </w:p>
        </w:tc>
        <w:tc>
          <w:tcPr>
            <w:tcW w:w="855" w:type="dxa"/>
            <w:shd w:val="clear" w:color="auto" w:fill="auto"/>
            <w:vAlign w:val="center"/>
          </w:tcPr>
          <w:p w:rsidR="00643FB2" w:rsidRPr="00643FB2" w:rsidRDefault="00643FB2" w:rsidP="00643FB2">
            <w:pPr>
              <w:jc w:val="center"/>
              <w:rPr>
                <w:rFonts w:ascii="Calibri" w:hAnsi="Calibri" w:cs="Calibri"/>
                <w:sz w:val="20"/>
                <w:szCs w:val="20"/>
                <w:lang w:val="ro-RO"/>
              </w:rPr>
            </w:pPr>
          </w:p>
          <w:p w:rsidR="00643FB2" w:rsidRPr="00643FB2" w:rsidRDefault="00643FB2" w:rsidP="00643FB2">
            <w:pPr>
              <w:jc w:val="center"/>
              <w:rPr>
                <w:rFonts w:ascii="Calibri" w:hAnsi="Calibri" w:cs="Calibri"/>
                <w:sz w:val="20"/>
                <w:szCs w:val="20"/>
                <w:lang w:val="ro-RO"/>
              </w:rPr>
            </w:pPr>
            <w:r w:rsidRPr="00643FB2">
              <w:rPr>
                <w:rFonts w:ascii="Calibri" w:hAnsi="Calibri" w:cs="Calibri"/>
                <w:sz w:val="20"/>
                <w:szCs w:val="20"/>
                <w:lang w:val="ro-RO"/>
              </w:rPr>
              <w:t>-2,2</w:t>
            </w:r>
          </w:p>
        </w:tc>
        <w:tc>
          <w:tcPr>
            <w:tcW w:w="992" w:type="dxa"/>
            <w:shd w:val="clear" w:color="auto" w:fill="auto"/>
            <w:vAlign w:val="center"/>
          </w:tcPr>
          <w:p w:rsidR="00643FB2" w:rsidRPr="00643FB2" w:rsidRDefault="00643FB2" w:rsidP="00643FB2">
            <w:pPr>
              <w:jc w:val="center"/>
              <w:rPr>
                <w:rFonts w:ascii="Calibri" w:hAnsi="Calibri" w:cs="Calibri"/>
                <w:sz w:val="20"/>
                <w:szCs w:val="20"/>
                <w:lang w:val="ro-RO"/>
              </w:rPr>
            </w:pPr>
          </w:p>
          <w:p w:rsidR="00643FB2" w:rsidRPr="00643FB2" w:rsidRDefault="00643FB2" w:rsidP="00643FB2">
            <w:pPr>
              <w:jc w:val="center"/>
              <w:rPr>
                <w:rFonts w:ascii="Calibri" w:hAnsi="Calibri" w:cs="Calibri"/>
                <w:sz w:val="20"/>
                <w:szCs w:val="20"/>
                <w:lang w:val="ro-RO"/>
              </w:rPr>
            </w:pPr>
            <w:r w:rsidRPr="00643FB2">
              <w:rPr>
                <w:rFonts w:ascii="Calibri" w:hAnsi="Calibri" w:cs="Calibri"/>
                <w:sz w:val="20"/>
                <w:szCs w:val="20"/>
                <w:lang w:val="ro-RO"/>
              </w:rPr>
              <w:t>-2,7</w:t>
            </w:r>
          </w:p>
        </w:tc>
        <w:tc>
          <w:tcPr>
            <w:tcW w:w="851" w:type="dxa"/>
            <w:shd w:val="clear" w:color="auto" w:fill="auto"/>
            <w:vAlign w:val="center"/>
          </w:tcPr>
          <w:p w:rsidR="00643FB2" w:rsidRPr="00643FB2" w:rsidRDefault="00643FB2" w:rsidP="00643FB2">
            <w:pPr>
              <w:jc w:val="center"/>
              <w:rPr>
                <w:rFonts w:ascii="Calibri" w:hAnsi="Calibri" w:cs="Calibri"/>
                <w:sz w:val="20"/>
                <w:szCs w:val="20"/>
                <w:lang w:val="ro-RO"/>
              </w:rPr>
            </w:pPr>
          </w:p>
          <w:p w:rsidR="00643FB2" w:rsidRPr="00643FB2" w:rsidRDefault="00643FB2" w:rsidP="00643FB2">
            <w:pPr>
              <w:jc w:val="center"/>
              <w:rPr>
                <w:rFonts w:ascii="Calibri" w:hAnsi="Calibri"/>
                <w:sz w:val="20"/>
                <w:szCs w:val="20"/>
                <w:lang w:val="ro-RO"/>
              </w:rPr>
            </w:pPr>
            <w:r w:rsidRPr="00643FB2">
              <w:rPr>
                <w:rFonts w:ascii="Calibri" w:hAnsi="Calibri" w:cs="Calibri"/>
                <w:sz w:val="20"/>
                <w:szCs w:val="20"/>
                <w:lang w:val="ro-RO"/>
              </w:rPr>
              <w:t>-2,6</w:t>
            </w:r>
          </w:p>
        </w:tc>
        <w:tc>
          <w:tcPr>
            <w:tcW w:w="992" w:type="dxa"/>
            <w:shd w:val="clear" w:color="auto" w:fill="auto"/>
            <w:vAlign w:val="center"/>
          </w:tcPr>
          <w:p w:rsidR="00643FB2" w:rsidRPr="00643FB2" w:rsidRDefault="00643FB2" w:rsidP="00643FB2">
            <w:pPr>
              <w:jc w:val="center"/>
              <w:rPr>
                <w:rFonts w:ascii="Calibri" w:hAnsi="Calibri"/>
                <w:sz w:val="20"/>
                <w:szCs w:val="20"/>
                <w:lang w:val="ro-RO"/>
              </w:rPr>
            </w:pPr>
          </w:p>
          <w:p w:rsidR="00643FB2" w:rsidRPr="00643FB2" w:rsidRDefault="00643FB2" w:rsidP="00643FB2">
            <w:pPr>
              <w:jc w:val="center"/>
              <w:rPr>
                <w:rFonts w:ascii="Calibri" w:hAnsi="Calibri"/>
                <w:sz w:val="20"/>
                <w:szCs w:val="20"/>
              </w:rPr>
            </w:pPr>
            <w:r w:rsidRPr="00643FB2">
              <w:rPr>
                <w:rFonts w:ascii="Calibri" w:hAnsi="Calibri"/>
                <w:sz w:val="20"/>
                <w:szCs w:val="20"/>
                <w:lang w:val="ro-RO"/>
              </w:rPr>
              <w:t>-2,8</w:t>
            </w:r>
          </w:p>
        </w:tc>
      </w:tr>
      <w:tr w:rsidR="00643FB2" w:rsidRPr="00643FB2" w:rsidTr="00D04074">
        <w:trPr>
          <w:trHeight w:val="373"/>
          <w:jc w:val="center"/>
        </w:trPr>
        <w:tc>
          <w:tcPr>
            <w:tcW w:w="3828" w:type="dxa"/>
            <w:shd w:val="clear" w:color="auto" w:fill="auto"/>
            <w:vAlign w:val="center"/>
          </w:tcPr>
          <w:p w:rsidR="00643FB2" w:rsidRPr="00643FB2" w:rsidRDefault="00643FB2" w:rsidP="00643FB2">
            <w:pPr>
              <w:widowControl w:val="0"/>
              <w:shd w:val="clear" w:color="auto" w:fill="FFFFFF"/>
              <w:rPr>
                <w:rFonts w:ascii="Calibri" w:hAnsi="Calibri" w:cs="Calibri"/>
                <w:sz w:val="20"/>
                <w:szCs w:val="20"/>
                <w:lang w:val="ro-RO" w:eastAsia="ro-RO"/>
              </w:rPr>
            </w:pPr>
            <w:r w:rsidRPr="00643FB2">
              <w:rPr>
                <w:rFonts w:ascii="Calibri" w:hAnsi="Calibri" w:cs="Calibri"/>
                <w:sz w:val="20"/>
                <w:szCs w:val="20"/>
                <w:lang w:val="ro-RO" w:eastAsia="ro-RO"/>
              </w:rPr>
              <w:t>p.m. rata dobânzii implicite asupra datoriei</w:t>
            </w:r>
          </w:p>
        </w:tc>
        <w:tc>
          <w:tcPr>
            <w:tcW w:w="856" w:type="dxa"/>
            <w:shd w:val="clear" w:color="auto" w:fill="auto"/>
            <w:vAlign w:val="center"/>
          </w:tcPr>
          <w:p w:rsidR="00643FB2" w:rsidRPr="00643FB2" w:rsidRDefault="00643FB2" w:rsidP="00643FB2">
            <w:pPr>
              <w:widowControl w:val="0"/>
              <w:shd w:val="clear" w:color="auto" w:fill="FFFFFF"/>
              <w:snapToGrid w:val="0"/>
              <w:jc w:val="center"/>
              <w:rPr>
                <w:rFonts w:ascii="Calibri" w:hAnsi="Calibri" w:cs="Calibri"/>
                <w:sz w:val="20"/>
                <w:szCs w:val="20"/>
                <w:lang w:val="ro-RO" w:eastAsia="ro-RO"/>
              </w:rPr>
            </w:pPr>
          </w:p>
        </w:tc>
        <w:tc>
          <w:tcPr>
            <w:tcW w:w="856" w:type="dxa"/>
            <w:shd w:val="clear" w:color="auto" w:fill="auto"/>
            <w:vAlign w:val="center"/>
          </w:tcPr>
          <w:p w:rsidR="00643FB2" w:rsidRPr="00643FB2" w:rsidRDefault="00643FB2" w:rsidP="00643FB2">
            <w:pPr>
              <w:jc w:val="center"/>
              <w:rPr>
                <w:rFonts w:ascii="Calibri" w:hAnsi="Calibri" w:cs="Calibri"/>
                <w:sz w:val="20"/>
                <w:szCs w:val="20"/>
                <w:lang w:val="ro-RO"/>
              </w:rPr>
            </w:pPr>
            <w:r w:rsidRPr="00643FB2">
              <w:rPr>
                <w:rFonts w:ascii="Calibri" w:hAnsi="Calibri" w:cs="Calibri"/>
                <w:sz w:val="20"/>
                <w:szCs w:val="20"/>
                <w:lang w:val="ro-RO"/>
              </w:rPr>
              <w:t>3,7</w:t>
            </w:r>
          </w:p>
        </w:tc>
        <w:tc>
          <w:tcPr>
            <w:tcW w:w="855" w:type="dxa"/>
            <w:shd w:val="clear" w:color="auto" w:fill="auto"/>
            <w:vAlign w:val="center"/>
          </w:tcPr>
          <w:p w:rsidR="00643FB2" w:rsidRPr="00643FB2" w:rsidRDefault="00643FB2" w:rsidP="00643FB2">
            <w:pPr>
              <w:jc w:val="center"/>
              <w:rPr>
                <w:rFonts w:ascii="Calibri" w:hAnsi="Calibri" w:cs="Calibri"/>
                <w:sz w:val="20"/>
                <w:szCs w:val="20"/>
                <w:lang w:val="ro-RO"/>
              </w:rPr>
            </w:pPr>
            <w:r w:rsidRPr="00643FB2">
              <w:rPr>
                <w:rFonts w:ascii="Calibri" w:hAnsi="Calibri" w:cs="Calibri"/>
                <w:sz w:val="20"/>
                <w:szCs w:val="20"/>
                <w:lang w:val="ro-RO"/>
              </w:rPr>
              <w:t>4,4</w:t>
            </w:r>
          </w:p>
        </w:tc>
        <w:tc>
          <w:tcPr>
            <w:tcW w:w="992" w:type="dxa"/>
            <w:shd w:val="clear" w:color="auto" w:fill="auto"/>
            <w:vAlign w:val="center"/>
          </w:tcPr>
          <w:p w:rsidR="00643FB2" w:rsidRPr="00643FB2" w:rsidRDefault="00643FB2" w:rsidP="00643FB2">
            <w:pPr>
              <w:jc w:val="center"/>
              <w:rPr>
                <w:rFonts w:ascii="Calibri" w:hAnsi="Calibri" w:cs="Calibri"/>
                <w:sz w:val="20"/>
                <w:szCs w:val="20"/>
                <w:lang w:val="ro-RO"/>
              </w:rPr>
            </w:pPr>
            <w:r w:rsidRPr="00643FB2">
              <w:rPr>
                <w:rFonts w:ascii="Calibri" w:hAnsi="Calibri" w:cs="Calibri"/>
                <w:sz w:val="20"/>
                <w:szCs w:val="20"/>
                <w:lang w:val="ro-RO"/>
              </w:rPr>
              <w:t>4,0</w:t>
            </w:r>
          </w:p>
        </w:tc>
        <w:tc>
          <w:tcPr>
            <w:tcW w:w="851" w:type="dxa"/>
            <w:shd w:val="clear" w:color="auto" w:fill="auto"/>
            <w:vAlign w:val="center"/>
          </w:tcPr>
          <w:p w:rsidR="00643FB2" w:rsidRPr="00643FB2" w:rsidRDefault="00643FB2" w:rsidP="00643FB2">
            <w:pPr>
              <w:jc w:val="center"/>
              <w:rPr>
                <w:rFonts w:ascii="Calibri" w:hAnsi="Calibri"/>
                <w:sz w:val="20"/>
                <w:szCs w:val="20"/>
                <w:lang w:val="ro-RO"/>
              </w:rPr>
            </w:pPr>
            <w:r w:rsidRPr="00643FB2">
              <w:rPr>
                <w:rFonts w:ascii="Calibri" w:hAnsi="Calibri" w:cs="Calibri"/>
                <w:sz w:val="20"/>
                <w:szCs w:val="20"/>
                <w:lang w:val="ro-RO"/>
              </w:rPr>
              <w:t>3,9</w:t>
            </w:r>
          </w:p>
        </w:tc>
        <w:tc>
          <w:tcPr>
            <w:tcW w:w="992" w:type="dxa"/>
            <w:shd w:val="clear" w:color="auto" w:fill="auto"/>
            <w:vAlign w:val="center"/>
          </w:tcPr>
          <w:p w:rsidR="00643FB2" w:rsidRPr="00643FB2" w:rsidRDefault="00643FB2" w:rsidP="00643FB2">
            <w:pPr>
              <w:jc w:val="center"/>
              <w:rPr>
                <w:rFonts w:ascii="Calibri" w:hAnsi="Calibri"/>
                <w:sz w:val="20"/>
                <w:szCs w:val="20"/>
              </w:rPr>
            </w:pPr>
            <w:r w:rsidRPr="00643FB2">
              <w:rPr>
                <w:rFonts w:ascii="Calibri" w:hAnsi="Calibri"/>
                <w:sz w:val="20"/>
                <w:szCs w:val="20"/>
                <w:lang w:val="ro-RO"/>
              </w:rPr>
              <w:t>3,7</w:t>
            </w:r>
          </w:p>
        </w:tc>
      </w:tr>
    </w:tbl>
    <w:p w:rsidR="00643FB2" w:rsidRPr="00643FB2" w:rsidRDefault="00643FB2" w:rsidP="00643FB2">
      <w:pPr>
        <w:spacing w:line="276" w:lineRule="auto"/>
        <w:jc w:val="both"/>
        <w:rPr>
          <w:rFonts w:ascii="Calibri" w:hAnsi="Calibri" w:cs="Arial"/>
          <w:i/>
          <w:iCs/>
          <w:sz w:val="16"/>
          <w:szCs w:val="16"/>
          <w:lang w:val="ro-RO"/>
        </w:rPr>
      </w:pPr>
      <w:r w:rsidRPr="00643FB2">
        <w:rPr>
          <w:rFonts w:ascii="Calibri" w:hAnsi="Calibri" w:cs="Arial"/>
          <w:i/>
          <w:iCs/>
          <w:sz w:val="16"/>
          <w:szCs w:val="16"/>
          <w:lang w:val="ro-RO"/>
        </w:rPr>
        <w:t xml:space="preserve">         Sursa : MFP</w:t>
      </w:r>
    </w:p>
    <w:p w:rsidR="00643FB2" w:rsidRPr="00643FB2" w:rsidRDefault="00643FB2" w:rsidP="00643FB2">
      <w:pPr>
        <w:widowControl w:val="0"/>
        <w:tabs>
          <w:tab w:val="left" w:pos="993"/>
        </w:tabs>
        <w:spacing w:line="276" w:lineRule="auto"/>
        <w:ind w:right="-108"/>
        <w:rPr>
          <w:rFonts w:ascii="Calibri" w:hAnsi="Calibri" w:cs="Arial Narrow"/>
          <w:b/>
          <w:sz w:val="6"/>
          <w:lang w:val="ro-RO"/>
        </w:rPr>
      </w:pPr>
    </w:p>
    <w:p w:rsidR="00643FB2" w:rsidRPr="00643FB2" w:rsidRDefault="00643FB2" w:rsidP="00643FB2">
      <w:pPr>
        <w:spacing w:line="276" w:lineRule="auto"/>
        <w:ind w:right="291"/>
        <w:rPr>
          <w:rFonts w:ascii="Calibri" w:hAnsi="Calibri" w:cs="Arial"/>
          <w:b/>
          <w:i/>
          <w:lang w:val="ro-RO"/>
        </w:rPr>
      </w:pPr>
    </w:p>
    <w:p w:rsidR="00643FB2" w:rsidRPr="00643FB2" w:rsidRDefault="00643FB2" w:rsidP="00643FB2">
      <w:pPr>
        <w:spacing w:line="276" w:lineRule="auto"/>
        <w:ind w:right="291"/>
        <w:rPr>
          <w:rFonts w:ascii="Calibri" w:hAnsi="Calibri" w:cs="Arial"/>
          <w:lang w:val="ro-RO"/>
        </w:rPr>
      </w:pPr>
      <w:r w:rsidRPr="00643FB2">
        <w:rPr>
          <w:rFonts w:ascii="Calibri" w:hAnsi="Calibri" w:cs="Arial"/>
          <w:b/>
          <w:i/>
          <w:lang w:val="ro-RO"/>
        </w:rPr>
        <w:t>Finanţarea deficitului bugetar</w:t>
      </w:r>
    </w:p>
    <w:p w:rsidR="00643FB2" w:rsidRPr="00643FB2" w:rsidRDefault="00643FB2" w:rsidP="00643FB2">
      <w:pPr>
        <w:autoSpaceDE w:val="0"/>
        <w:autoSpaceDN w:val="0"/>
        <w:adjustRightInd w:val="0"/>
        <w:jc w:val="both"/>
        <w:rPr>
          <w:rFonts w:ascii="Calibri" w:hAnsi="Calibri" w:cs="Arial"/>
          <w:iCs/>
          <w:color w:val="000000"/>
          <w:sz w:val="10"/>
          <w:lang w:val="ro-RO"/>
        </w:rPr>
      </w:pPr>
    </w:p>
    <w:p w:rsidR="00643FB2" w:rsidRPr="00643FB2" w:rsidRDefault="00643FB2" w:rsidP="00643FB2">
      <w:pPr>
        <w:widowControl w:val="0"/>
        <w:jc w:val="both"/>
        <w:rPr>
          <w:rFonts w:ascii="Calibri" w:hAnsi="Calibri" w:cs="Arial"/>
          <w:lang w:val="ro-RO"/>
        </w:rPr>
      </w:pPr>
      <w:r w:rsidRPr="00643FB2">
        <w:rPr>
          <w:rFonts w:ascii="Calibri" w:hAnsi="Calibri" w:cs="Calibri"/>
          <w:lang w:val="ro-RO"/>
        </w:rPr>
        <w:t>În anul 2019, necesarul brut de finanțare se situează la aproximativ 90 miliarde lei</w:t>
      </w:r>
      <w:r w:rsidRPr="00643FB2">
        <w:rPr>
          <w:rFonts w:ascii="Calibri" w:hAnsi="Calibri" w:cs="Calibri"/>
          <w:vertAlign w:val="superscript"/>
          <w:lang w:val="ro-RO"/>
        </w:rPr>
        <w:footnoteReference w:id="32"/>
      </w:r>
      <w:r w:rsidRPr="00643FB2">
        <w:rPr>
          <w:rFonts w:ascii="Calibri" w:hAnsi="Calibri" w:cs="Calibri"/>
          <w:lang w:val="ro-RO"/>
        </w:rPr>
        <w:t>, volumul total al împrumuturilor care au fost atrase de Ministerul Finanțelor Publice de pe piețele interne și externe fiind determinat de un nivel al deficitului bugetar estimat la 4,43% din PIB (aproximativ 46 mld. lei) și de un nivel al datoriei de refinanțat în 2019 în valoare de cca 44 miliarde lei.</w:t>
      </w:r>
    </w:p>
    <w:p w:rsidR="00643FB2" w:rsidRPr="00643FB2" w:rsidRDefault="00643FB2" w:rsidP="00643FB2">
      <w:pPr>
        <w:widowControl w:val="0"/>
        <w:jc w:val="both"/>
        <w:rPr>
          <w:rFonts w:ascii="Calibri" w:hAnsi="Calibri" w:cs="Arial"/>
          <w:lang w:val="ro-RO"/>
        </w:rPr>
      </w:pPr>
    </w:p>
    <w:p w:rsidR="00643FB2" w:rsidRPr="00643FB2" w:rsidRDefault="00643FB2" w:rsidP="00643FB2">
      <w:pPr>
        <w:widowControl w:val="0"/>
        <w:jc w:val="both"/>
        <w:rPr>
          <w:rFonts w:ascii="Calibri" w:hAnsi="Calibri" w:cs="Arial"/>
          <w:lang w:val="ro-RO"/>
        </w:rPr>
      </w:pPr>
      <w:r w:rsidRPr="00643FB2">
        <w:rPr>
          <w:rFonts w:ascii="Calibri" w:hAnsi="Calibri" w:cs="Arial"/>
          <w:lang w:val="ro-RO"/>
        </w:rPr>
        <w:t>În anul 2019 finanțarea internă a fost realizată în conformitate cu planul de finanțare anunțat la începutul anului si ajustat potrivit modificarilor indicatorilor macroeconomici pe parcursul anului prin organizarea de licitații regulate de titluri de stat cu maturități cuprinse între 6 luni și 15 ani. Volumul total împrumutat</w:t>
      </w:r>
      <w:r w:rsidRPr="00643FB2">
        <w:rPr>
          <w:rFonts w:ascii="Calibri" w:hAnsi="Calibri" w:cs="Arial"/>
          <w:vertAlign w:val="superscript"/>
          <w:lang w:val="ro-RO"/>
        </w:rPr>
        <w:footnoteReference w:id="33"/>
      </w:r>
      <w:r w:rsidRPr="00643FB2">
        <w:rPr>
          <w:rFonts w:ascii="Calibri" w:hAnsi="Calibri" w:cs="Arial"/>
          <w:lang w:val="ro-RO"/>
        </w:rPr>
        <w:t xml:space="preserve"> pe piața internă s-a ridicat la cca 49 miliarde lei, din care 3% datorie pe termen scurt, 57% pe termen mediu și 40% pe termen lung, la care se adaugă  cca 3 miliarde lei atrase prin titluri de stat dedicate populației, în cadrul Programului TEZAUR. </w:t>
      </w:r>
      <w:r w:rsidRPr="00643FB2">
        <w:rPr>
          <w:rFonts w:ascii="Calibri" w:hAnsi="Calibri" w:cs="Arial"/>
          <w:bCs/>
          <w:lang w:val="ro-RO"/>
        </w:rPr>
        <w:t xml:space="preserve">În anul 2019, a fost continuat Programul TEZAUR care a fost lansat inițial în anul 2018, adresat exclusiv persoanelor fizice care preferă un instrument clasic de economisire oferit de stat, în cadrul căruia au fost emise titluri de stat </w:t>
      </w:r>
      <w:r w:rsidRPr="00643FB2">
        <w:rPr>
          <w:rFonts w:ascii="Calibri" w:hAnsi="Calibri" w:cs="Arial"/>
          <w:lang w:val="ro-RO"/>
        </w:rPr>
        <w:t xml:space="preserve">destinate populației în formă dematerializată, atât prin intermediul unităților operative ale Trezoreriei Statului, cât și oficiilor  poștale ale Companiei Naționale Poșta Română. De la începutul anului au fost realizate emisiuni cu maturități cuprinse între 1 și 5 ani, în cadrul cărora peste 61.000 de persoane fizice au investit 3,0 miliarde lei. </w:t>
      </w:r>
    </w:p>
    <w:p w:rsidR="00643FB2" w:rsidRPr="00643FB2" w:rsidRDefault="00643FB2" w:rsidP="00643FB2">
      <w:pPr>
        <w:widowControl w:val="0"/>
        <w:jc w:val="both"/>
        <w:rPr>
          <w:rFonts w:ascii="Calibri" w:hAnsi="Calibri" w:cs="Arial"/>
          <w:lang w:val="ro-RO"/>
        </w:rPr>
      </w:pPr>
    </w:p>
    <w:p w:rsidR="00643FB2" w:rsidRPr="00643FB2" w:rsidRDefault="00643FB2" w:rsidP="00643FB2">
      <w:pPr>
        <w:widowControl w:val="0"/>
        <w:jc w:val="both"/>
        <w:rPr>
          <w:rFonts w:ascii="Calibri" w:hAnsi="Calibri" w:cs="Arial"/>
          <w:lang w:val="ro-RO"/>
        </w:rPr>
      </w:pPr>
      <w:r w:rsidRPr="00643FB2">
        <w:rPr>
          <w:rFonts w:ascii="Calibri" w:hAnsi="Calibri" w:cs="Arial"/>
          <w:lang w:val="ro-RO"/>
        </w:rPr>
        <w:t xml:space="preserve">Deținerile nerezidenților în titlurile de stat emise pe piața internă s-au  menținut la un nivel relativ stabil pe parcursul anului 2019,acestea înregistrând o valoare de 18,3% la sfârșitul lunii octombrie. </w:t>
      </w:r>
    </w:p>
    <w:p w:rsidR="00643FB2" w:rsidRPr="00643FB2" w:rsidRDefault="00643FB2" w:rsidP="00643FB2">
      <w:pPr>
        <w:widowControl w:val="0"/>
        <w:jc w:val="both"/>
        <w:rPr>
          <w:rFonts w:ascii="Calibri" w:hAnsi="Calibri" w:cs="Arial"/>
          <w:lang w:val="ro-RO"/>
        </w:rPr>
      </w:pPr>
    </w:p>
    <w:p w:rsidR="00643FB2" w:rsidRPr="00643FB2" w:rsidRDefault="00643FB2" w:rsidP="00643FB2">
      <w:pPr>
        <w:widowControl w:val="0"/>
        <w:jc w:val="both"/>
        <w:rPr>
          <w:rFonts w:ascii="Calibri" w:hAnsi="Calibri" w:cs="Arial"/>
          <w:lang w:val="ro-RO"/>
        </w:rPr>
      </w:pPr>
      <w:r w:rsidRPr="00643FB2">
        <w:rPr>
          <w:rFonts w:ascii="Calibri" w:hAnsi="Calibri" w:cs="Arial"/>
          <w:lang w:val="ro-RO"/>
        </w:rPr>
        <w:t>Evolutia randamentelor titlurilor de stat pe piata interna se prezinta astfel:</w:t>
      </w:r>
    </w:p>
    <w:p w:rsidR="00643FB2" w:rsidRPr="00643FB2" w:rsidRDefault="00643FB2" w:rsidP="00643FB2">
      <w:pPr>
        <w:rPr>
          <w:lang w:val="ro-RO"/>
        </w:rPr>
      </w:pPr>
    </w:p>
    <w:p w:rsidR="00643FB2" w:rsidRPr="00643FB2" w:rsidRDefault="00643FB2" w:rsidP="00643FB2">
      <w:pPr>
        <w:rPr>
          <w:lang w:val="ro-RO"/>
        </w:rPr>
      </w:pPr>
      <w:r w:rsidRPr="00643FB2">
        <w:rPr>
          <w:noProof/>
        </w:rPr>
        <w:drawing>
          <wp:inline distT="0" distB="0" distL="0" distR="0" wp14:anchorId="6CD1ADE0" wp14:editId="43084B42">
            <wp:extent cx="6246495" cy="2276475"/>
            <wp:effectExtent l="0" t="0" r="190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246495" cy="2276475"/>
                    </a:xfrm>
                    <a:prstGeom prst="rect">
                      <a:avLst/>
                    </a:prstGeom>
                  </pic:spPr>
                </pic:pic>
              </a:graphicData>
            </a:graphic>
          </wp:inline>
        </w:drawing>
      </w:r>
    </w:p>
    <w:p w:rsidR="00643FB2" w:rsidRPr="00643FB2" w:rsidRDefault="00643FB2" w:rsidP="00643FB2">
      <w:pPr>
        <w:widowControl w:val="0"/>
        <w:rPr>
          <w:rFonts w:ascii="Calibri" w:hAnsi="Calibri" w:cs="Calibri"/>
          <w:color w:val="000000"/>
          <w:sz w:val="20"/>
          <w:szCs w:val="20"/>
          <w:lang w:val="ro-RO"/>
        </w:rPr>
      </w:pPr>
      <w:r w:rsidRPr="00643FB2">
        <w:rPr>
          <w:rFonts w:ascii="Calibri" w:hAnsi="Calibri" w:cs="Calibri"/>
          <w:color w:val="000000"/>
          <w:sz w:val="20"/>
          <w:szCs w:val="20"/>
          <w:lang w:val="ro-RO"/>
        </w:rPr>
        <w:t>Sursa: Ministerul Finanțelor Publice</w:t>
      </w:r>
    </w:p>
    <w:p w:rsidR="00643FB2" w:rsidRPr="00643FB2" w:rsidRDefault="00643FB2" w:rsidP="00643FB2">
      <w:pPr>
        <w:widowControl w:val="0"/>
        <w:rPr>
          <w:rFonts w:ascii="Calibri" w:hAnsi="Calibri" w:cs="Calibri"/>
          <w:b/>
          <w:color w:val="000000"/>
          <w:sz w:val="20"/>
          <w:szCs w:val="20"/>
          <w:lang w:val="ro-RO"/>
        </w:rPr>
      </w:pPr>
    </w:p>
    <w:p w:rsidR="00643FB2" w:rsidRPr="00643FB2" w:rsidRDefault="00643FB2" w:rsidP="00643FB2">
      <w:pPr>
        <w:shd w:val="clear" w:color="auto" w:fill="FFFFFF"/>
        <w:spacing w:before="120" w:after="120"/>
        <w:jc w:val="both"/>
        <w:rPr>
          <w:rFonts w:ascii="Calibri" w:hAnsi="Calibri" w:cs="Calibri"/>
        </w:rPr>
      </w:pPr>
      <w:r w:rsidRPr="00643FB2">
        <w:rPr>
          <w:rFonts w:ascii="Calibri" w:hAnsi="Calibri" w:cs="Calibri"/>
          <w:lang w:val="ro-RO"/>
        </w:rPr>
        <w:t>Pe piața externă, în cursul anului 2019 au fost lansate două emisiuni de euroobligațiuni în valoare totală de 5 miliarde EUR, astfel</w:t>
      </w:r>
      <w:r w:rsidRPr="00643FB2">
        <w:rPr>
          <w:rFonts w:ascii="Calibri" w:hAnsi="Calibri" w:cs="Calibri"/>
        </w:rPr>
        <w:t xml:space="preserve">:  </w:t>
      </w:r>
    </w:p>
    <w:p w:rsidR="00643FB2" w:rsidRPr="00643FB2" w:rsidRDefault="00643FB2" w:rsidP="00204A3C">
      <w:pPr>
        <w:numPr>
          <w:ilvl w:val="0"/>
          <w:numId w:val="47"/>
        </w:numPr>
        <w:shd w:val="clear" w:color="auto" w:fill="FFFFFF"/>
        <w:spacing w:before="120" w:after="120" w:line="259" w:lineRule="auto"/>
        <w:jc w:val="both"/>
        <w:rPr>
          <w:rFonts w:ascii="Calibri" w:hAnsi="Calibri"/>
        </w:rPr>
      </w:pPr>
      <w:r w:rsidRPr="00643FB2">
        <w:rPr>
          <w:rFonts w:ascii="Calibri" w:hAnsi="Calibri" w:cs="Calibri"/>
          <w:lang w:val="ro-RO"/>
        </w:rPr>
        <w:t>în data de 3 aprilie 2019, a fost atrasă suma de 3 miliarde EUR printr-o emisiune de euroobligațiuni în trei tranșe, din care 1,15 miliarde EUR cu scadența de 7 ani (randament 2,132%, cupon de 2,000%), 500 milioane EUR cu scadența de 15 ani (randament de 3,618%, cupon de 3,500%) și 1,35 miliarde EUR cu scadența de 30 ani (randament de 4,657%, cupon de 4,625%)</w:t>
      </w:r>
      <w:r w:rsidRPr="00643FB2">
        <w:rPr>
          <w:rFonts w:ascii="Calibri" w:hAnsi="Calibri" w:cs="Calibri"/>
        </w:rPr>
        <w:t xml:space="preserve">; </w:t>
      </w:r>
    </w:p>
    <w:p w:rsidR="00643FB2" w:rsidRPr="00643FB2" w:rsidRDefault="00643FB2" w:rsidP="00204A3C">
      <w:pPr>
        <w:numPr>
          <w:ilvl w:val="0"/>
          <w:numId w:val="47"/>
        </w:numPr>
        <w:shd w:val="clear" w:color="auto" w:fill="FFFFFF"/>
        <w:spacing w:before="120" w:after="120" w:line="259" w:lineRule="auto"/>
        <w:jc w:val="both"/>
        <w:rPr>
          <w:rFonts w:ascii="Calibri" w:hAnsi="Calibri"/>
        </w:rPr>
      </w:pPr>
      <w:r w:rsidRPr="00643FB2">
        <w:rPr>
          <w:rFonts w:ascii="Calibri" w:hAnsi="Calibri" w:cs="Calibri"/>
          <w:lang w:val="ro-RO"/>
        </w:rPr>
        <w:t>î</w:t>
      </w:r>
      <w:r w:rsidRPr="00643FB2">
        <w:rPr>
          <w:rFonts w:ascii="Calibri" w:hAnsi="Calibri" w:cs="Calibri"/>
        </w:rPr>
        <w:t>n data de 16 iulie a fost atrasă suma de 2 miliarde EUR printr-o emisiune de euroobligațiuni în doua tranșe, din care 1,4 miliarde EUR cu maturitatea de 12 ani(randament de 2,124%, cupon de 2,124%) și 600 milioane EUR, prin redeschiderea maturitatii de 30 ani (randament de 3,400%, cupon de 4,625%).</w:t>
      </w:r>
      <w:r w:rsidRPr="00643FB2">
        <w:rPr>
          <w:rFonts w:ascii="Calibri" w:hAnsi="Calibri" w:cs="Calibri"/>
          <w:lang w:val="ro-RO"/>
        </w:rPr>
        <w:t xml:space="preserve"> </w:t>
      </w:r>
    </w:p>
    <w:p w:rsidR="00643FB2" w:rsidRPr="00643FB2" w:rsidRDefault="00643FB2" w:rsidP="00643FB2">
      <w:pPr>
        <w:widowControl w:val="0"/>
        <w:spacing w:before="120" w:after="120"/>
        <w:jc w:val="both"/>
        <w:rPr>
          <w:rFonts w:ascii="Calibri" w:hAnsi="Calibri" w:cs="Calibri"/>
          <w:lang w:val="ro-RO"/>
        </w:rPr>
      </w:pPr>
      <w:r w:rsidRPr="00643FB2">
        <w:rPr>
          <w:rFonts w:ascii="Calibri" w:hAnsi="Calibri" w:cs="Calibri"/>
          <w:lang w:val="ro-RO"/>
        </w:rPr>
        <w:t xml:space="preserve">În 2020, MFP intenționează continuarea  </w:t>
      </w:r>
      <w:r w:rsidRPr="00643FB2">
        <w:rPr>
          <w:rFonts w:ascii="Calibri" w:hAnsi="Calibri" w:cs="Calibri"/>
          <w:bCs/>
          <w:lang w:val="ro-RO"/>
        </w:rPr>
        <w:t xml:space="preserve">emisiunilor de titluri de stat pentru populație în cadrul Programului Tezaur, precum și relansarea Programului Fidelis care va asigura distribuirea titlurilor de stat către persoanele fizice prin intermediul băncilor și listarea acestora la Bursa de Valori București, având în vedere că persoanele fizice reprezintă o bază stabilă de investitori pentru statul român. </w:t>
      </w:r>
    </w:p>
    <w:p w:rsidR="00643FB2" w:rsidRPr="00643FB2" w:rsidRDefault="00643FB2" w:rsidP="00643FB2">
      <w:pPr>
        <w:widowControl w:val="0"/>
        <w:spacing w:before="120" w:after="120"/>
        <w:jc w:val="both"/>
        <w:rPr>
          <w:rFonts w:ascii="Calibri" w:hAnsi="Calibri" w:cs="Calibri"/>
          <w:lang w:val="ro-RO"/>
        </w:rPr>
      </w:pPr>
      <w:r w:rsidRPr="00643FB2">
        <w:rPr>
          <w:rFonts w:ascii="Calibri" w:hAnsi="Calibri" w:cs="Calibri"/>
          <w:lang w:val="ro-RO"/>
        </w:rPr>
        <w:t>De asemenea, pentru limitarea riscului de refinantare, MFP intenționează să  utilizeze operatiuni specifice de piata secundară de tipul răscumpărărilor anticipate sau preschimbărilor de titluri de stat. În acest sens, MFP împreună cu BNR urmează să finalizeze cadrul procedural în vederea lansării acestor instrumente.</w:t>
      </w:r>
    </w:p>
    <w:p w:rsidR="00643FB2" w:rsidRPr="00643FB2" w:rsidRDefault="00643FB2" w:rsidP="00643FB2">
      <w:pPr>
        <w:widowControl w:val="0"/>
        <w:spacing w:before="120" w:after="120"/>
        <w:jc w:val="both"/>
        <w:rPr>
          <w:rFonts w:ascii="Calibri" w:hAnsi="Calibri" w:cs="Calibri"/>
          <w:lang w:val="ro-RO"/>
        </w:rPr>
      </w:pPr>
      <w:r w:rsidRPr="00643FB2">
        <w:rPr>
          <w:rFonts w:ascii="Calibri" w:hAnsi="Calibri" w:cs="Calibri"/>
        </w:rPr>
        <w:t xml:space="preserve">În perioada 2020 – 2022, finanţarea deficitului bugetului de stat şi refinanţarea datoriei publice guvernamentale se va realiza echilibrat din surse interne și externe. </w:t>
      </w:r>
      <w:r w:rsidRPr="00643FB2">
        <w:rPr>
          <w:rFonts w:ascii="Calibri" w:hAnsi="Calibri" w:cs="Calibri"/>
          <w:lang w:val="ro-RO"/>
        </w:rPr>
        <w:t>MFP va păstra  flexibilitatea în ceea ce priveşte momentul accesării pieţelor internaţionale şi volumul emisiunilor externe, ţinând cont de costurile asociate, de considerentele de risc, precum si de evolutia pietei locale.</w:t>
      </w:r>
    </w:p>
    <w:p w:rsidR="00643FB2" w:rsidRPr="00643FB2" w:rsidRDefault="00643FB2" w:rsidP="00643FB2">
      <w:pPr>
        <w:widowControl w:val="0"/>
        <w:spacing w:before="120" w:after="120"/>
        <w:jc w:val="both"/>
        <w:rPr>
          <w:rFonts w:ascii="Calibri" w:hAnsi="Calibri" w:cs="Calibri"/>
          <w:bCs/>
          <w:lang w:val="ro-RO"/>
        </w:rPr>
      </w:pPr>
      <w:r w:rsidRPr="00643FB2">
        <w:rPr>
          <w:rFonts w:ascii="Calibri" w:hAnsi="Calibri" w:cs="Calibri"/>
          <w:bCs/>
          <w:lang w:val="ro-RO"/>
        </w:rPr>
        <w:t xml:space="preserve">De asemenea, pentru reducerea expunerii la riscul valutar si de rata de dobanda asociate portofoliului de datorie publice guvernamentale, Ministerul Finanțelor Publice are în vedere utilizarea instrumentelor financiare derivate (swap valutar și swap pe rată de dobândă). În prezent, Ministerul Finanțelor Publice se află în procesul de elaborare a procedurilor interne pentru stabilirea activităților și măsurilor ce trebuie realizate pentru acoperirea tuturor proceselor specifice tranzacțiilor cu instrumente financiare derivate, urmând ca anul viitor să negocieze și  să încheie documentația specifică (ISDA Master Agreement) pentru utilizarea acestor instrumente. </w:t>
      </w:r>
    </w:p>
    <w:p w:rsidR="00643FB2" w:rsidRPr="00643FB2" w:rsidRDefault="00643FB2" w:rsidP="00643FB2">
      <w:pPr>
        <w:widowControl w:val="0"/>
        <w:spacing w:before="120" w:after="120"/>
        <w:jc w:val="both"/>
        <w:rPr>
          <w:rFonts w:ascii="Calibri" w:hAnsi="Calibri" w:cs="Calibri"/>
          <w:lang w:val="ro-RO"/>
        </w:rPr>
      </w:pPr>
      <w:r w:rsidRPr="00643FB2">
        <w:rPr>
          <w:rFonts w:ascii="Calibri" w:hAnsi="Calibri" w:cs="Calibri"/>
          <w:lang w:val="ro-RO"/>
        </w:rPr>
        <w:t xml:space="preserve">Pentru îmbunătățirea managementului datoriei publice și evitarea presiunilor sezoniere în asigurarea surselor de finanțare a deficitului bugetar și de refinanțare a datoriei publice guvernamentale, în vederea reducerii riscului de refinanțare și de lichiditate Ministerul Finanțelor Publice are în vedere menținerea rezervei financiare (buffer) în valută la dispoziția Trezoreriei Statului, în valoare echivalentă acoperirii necesităților de finanțare a deficitului bugetar și refinanțării datoriei publice pentru cca 4 luni. </w:t>
      </w:r>
    </w:p>
    <w:p w:rsidR="00643FB2" w:rsidRDefault="00643FB2" w:rsidP="000B25E8">
      <w:pPr>
        <w:widowControl w:val="0"/>
        <w:spacing w:before="120"/>
        <w:jc w:val="both"/>
        <w:rPr>
          <w:rFonts w:ascii="Calibri" w:eastAsia="Calibri" w:hAnsi="Calibri" w:cs="Arial"/>
          <w:lang w:val="ro-RO"/>
        </w:rPr>
      </w:pPr>
    </w:p>
    <w:p w:rsidR="00643FB2" w:rsidRDefault="00643FB2" w:rsidP="000B25E8">
      <w:pPr>
        <w:widowControl w:val="0"/>
        <w:spacing w:before="120"/>
        <w:jc w:val="both"/>
        <w:rPr>
          <w:rFonts w:ascii="Calibri" w:eastAsia="Calibri" w:hAnsi="Calibri" w:cs="Arial"/>
          <w:lang w:val="ro-RO"/>
        </w:rPr>
      </w:pPr>
    </w:p>
    <w:p w:rsidR="000A1FF4" w:rsidRDefault="000A1FF4" w:rsidP="000B25E8">
      <w:pPr>
        <w:widowControl w:val="0"/>
        <w:spacing w:before="120"/>
        <w:jc w:val="both"/>
        <w:rPr>
          <w:rFonts w:ascii="Calibri" w:eastAsia="Calibri" w:hAnsi="Calibri" w:cs="Arial"/>
          <w:lang w:val="ro-RO"/>
        </w:rPr>
      </w:pPr>
    </w:p>
    <w:p w:rsidR="00D245B1" w:rsidRDefault="00D245B1" w:rsidP="000B25E8">
      <w:pPr>
        <w:widowControl w:val="0"/>
        <w:spacing w:before="120"/>
        <w:jc w:val="both"/>
        <w:rPr>
          <w:rFonts w:ascii="Calibri" w:eastAsia="Calibri" w:hAnsi="Calibri" w:cs="Arial"/>
          <w:lang w:val="ro-RO"/>
        </w:rPr>
      </w:pPr>
    </w:p>
    <w:p w:rsidR="00D245B1" w:rsidRDefault="00D245B1" w:rsidP="000B25E8">
      <w:pPr>
        <w:widowControl w:val="0"/>
        <w:spacing w:before="120"/>
        <w:jc w:val="both"/>
        <w:rPr>
          <w:rFonts w:ascii="Calibri" w:eastAsia="Calibri" w:hAnsi="Calibri" w:cs="Arial"/>
          <w:lang w:val="ro-RO"/>
        </w:rPr>
      </w:pPr>
    </w:p>
    <w:p w:rsidR="00D245B1" w:rsidRDefault="00D245B1" w:rsidP="000B25E8">
      <w:pPr>
        <w:widowControl w:val="0"/>
        <w:spacing w:before="120"/>
        <w:jc w:val="both"/>
        <w:rPr>
          <w:rFonts w:ascii="Calibri" w:eastAsia="Calibri" w:hAnsi="Calibri" w:cs="Arial"/>
          <w:lang w:val="ro-RO"/>
        </w:rPr>
      </w:pPr>
    </w:p>
    <w:p w:rsidR="00D245B1" w:rsidRDefault="00D245B1" w:rsidP="000B25E8">
      <w:pPr>
        <w:widowControl w:val="0"/>
        <w:spacing w:before="120"/>
        <w:jc w:val="both"/>
        <w:rPr>
          <w:rFonts w:ascii="Calibri" w:eastAsia="Calibri" w:hAnsi="Calibri" w:cs="Arial"/>
          <w:lang w:val="ro-RO"/>
        </w:rPr>
      </w:pPr>
    </w:p>
    <w:p w:rsidR="00D245B1" w:rsidRDefault="00D245B1" w:rsidP="000B25E8">
      <w:pPr>
        <w:widowControl w:val="0"/>
        <w:spacing w:before="120"/>
        <w:jc w:val="both"/>
        <w:rPr>
          <w:rFonts w:ascii="Calibri" w:eastAsia="Calibri" w:hAnsi="Calibri" w:cs="Arial"/>
          <w:lang w:val="ro-RO"/>
        </w:rPr>
      </w:pPr>
    </w:p>
    <w:p w:rsidR="000A1FF4" w:rsidRPr="000A1FF4" w:rsidRDefault="000A1FF4" w:rsidP="000A1FF4">
      <w:pPr>
        <w:shd w:val="clear" w:color="auto" w:fill="2E74B5" w:themeFill="accent1" w:themeFillShade="BF"/>
        <w:tabs>
          <w:tab w:val="right" w:pos="9747"/>
        </w:tabs>
        <w:rPr>
          <w:rFonts w:ascii="Calibri" w:hAnsi="Calibri" w:cs="Arial Narrow"/>
          <w:b/>
          <w:color w:val="1F4E79" w:themeColor="accent1" w:themeShade="80"/>
          <w:lang w:val="ro-RO"/>
        </w:rPr>
      </w:pPr>
      <w:r w:rsidRPr="000A1FF4">
        <w:rPr>
          <w:rFonts w:ascii="Calibri" w:hAnsi="Calibri" w:cs="Arial Narrow"/>
          <w:b/>
          <w:lang w:val="ro-RO"/>
        </w:rPr>
        <w:t>4.10 PLAFOANE PRIVIND PRINCIPALII INDICATORI BUGETARI ÎN PERIOADA 2020-2022</w:t>
      </w:r>
    </w:p>
    <w:p w:rsidR="000A1FF4" w:rsidRPr="000A1FF4" w:rsidRDefault="000A1FF4" w:rsidP="000A1FF4">
      <w:pPr>
        <w:ind w:left="570"/>
        <w:rPr>
          <w:rFonts w:ascii="Calibri" w:hAnsi="Calibri"/>
          <w:color w:val="1F4E79" w:themeColor="accent1" w:themeShade="80"/>
          <w:sz w:val="8"/>
          <w:szCs w:val="8"/>
          <w:lang w:val="ro-RO"/>
        </w:rPr>
      </w:pPr>
    </w:p>
    <w:p w:rsidR="000A1FF4" w:rsidRPr="000A1FF4" w:rsidRDefault="000A1FF4" w:rsidP="000A1FF4">
      <w:pPr>
        <w:spacing w:after="120"/>
        <w:jc w:val="both"/>
        <w:rPr>
          <w:rFonts w:ascii="Calibri" w:hAnsi="Calibri"/>
          <w:lang w:val="ro-RO"/>
        </w:rPr>
      </w:pPr>
      <w:r w:rsidRPr="000A1FF4">
        <w:rPr>
          <w:rFonts w:ascii="Calibri" w:hAnsi="Calibri"/>
          <w:lang w:val="ro-RO"/>
        </w:rPr>
        <w:t>În tabelele de mai jos sunt prezentate limite pentru anumiţi indicatori bugetari ce vor face obiectul adoptării de către Parlament potrivit art.26 din Legea responsabilităţii fiscal-bugetare, nr.69/2010, republicată, cu modificările și completările ulterioare.</w:t>
      </w:r>
    </w:p>
    <w:p w:rsidR="000A1FF4" w:rsidRPr="000A1FF4" w:rsidRDefault="000A1FF4" w:rsidP="000A1FF4">
      <w:pPr>
        <w:jc w:val="center"/>
        <w:rPr>
          <w:rFonts w:ascii="Calibri" w:hAnsi="Calibri"/>
          <w:lang w:val="ro-RO"/>
        </w:rPr>
      </w:pPr>
      <w:r w:rsidRPr="000A1FF4">
        <w:rPr>
          <w:noProof/>
        </w:rPr>
        <w:drawing>
          <wp:inline distT="0" distB="0" distL="0" distR="0" wp14:anchorId="6C01F872" wp14:editId="22A513FE">
            <wp:extent cx="5786083" cy="5631180"/>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88581" cy="5633611"/>
                    </a:xfrm>
                    <a:prstGeom prst="rect">
                      <a:avLst/>
                    </a:prstGeom>
                    <a:noFill/>
                    <a:ln>
                      <a:noFill/>
                    </a:ln>
                  </pic:spPr>
                </pic:pic>
              </a:graphicData>
            </a:graphic>
          </wp:inline>
        </w:drawing>
      </w:r>
    </w:p>
    <w:p w:rsidR="000A1FF4" w:rsidRPr="000A1FF4" w:rsidRDefault="000A1FF4" w:rsidP="000A1FF4">
      <w:pPr>
        <w:jc w:val="both"/>
        <w:rPr>
          <w:rFonts w:ascii="Calibri" w:hAnsi="Calibri"/>
          <w:lang w:val="ro-RO"/>
        </w:rPr>
      </w:pPr>
    </w:p>
    <w:p w:rsidR="000A1FF4" w:rsidRPr="000A1FF4" w:rsidRDefault="000A1FF4" w:rsidP="000A1FF4">
      <w:pPr>
        <w:jc w:val="both"/>
        <w:rPr>
          <w:rFonts w:ascii="Calibri" w:hAnsi="Calibri"/>
          <w:lang w:val="ro-RO"/>
        </w:rPr>
      </w:pPr>
      <w:r w:rsidRPr="000A1FF4">
        <w:rPr>
          <w:rFonts w:ascii="Calibri" w:hAnsi="Calibri"/>
          <w:lang w:val="ro-RO"/>
        </w:rPr>
        <w:t>În vederea încadrării în ţintele de deficit bugetar pentru perioada 2020 -2022, pentru unităţile administrativ-teritoriale (UAT) au fost propuse limite anuale atât pentru valoarea contractată a finanţărilor rambursabile care urmează a fi contractate de către acestea, cât şi limite de cheltuieli bugetare aferente tragerilor din finanţările rambursabile contractate sau care urmează a fi contractate de către UAT.</w:t>
      </w:r>
    </w:p>
    <w:p w:rsidR="000A1FF4" w:rsidRPr="000A1FF4" w:rsidRDefault="000A1FF4" w:rsidP="000A1FF4">
      <w:pPr>
        <w:jc w:val="both"/>
        <w:rPr>
          <w:rFonts w:ascii="Calibri" w:hAnsi="Calibri"/>
          <w:lang w:val="ro-RO"/>
        </w:rPr>
      </w:pPr>
      <w:r w:rsidRPr="000A1FF4">
        <w:rPr>
          <w:rFonts w:ascii="Calibri" w:hAnsi="Calibri"/>
          <w:lang w:val="ro-RO"/>
        </w:rPr>
        <w:t>Având în vedere perspectiva de crestere a economiei naţionale estimam ca datoria guvernamentala conform metodologiei UE se va situa la un nivel stabil si sustenabil si drept urmare propunem plafoane de maxim 40,0% din PIB pentru perioada 2020 - 2022, in timp ce pentru diminuarea riscului bugetar rezultat din plăţile ce ar trebui efectuate de MFP şi UAT în contul garanţiilor emise în conformitate cu OUG nr.64/2007 privind datoria publică au fost propuse următoarele plafoane:</w:t>
      </w:r>
    </w:p>
    <w:p w:rsidR="000A1FF4" w:rsidRPr="000A1FF4" w:rsidRDefault="000A1FF4" w:rsidP="000A1FF4">
      <w:pPr>
        <w:jc w:val="center"/>
        <w:rPr>
          <w:rFonts w:ascii="Calibri" w:hAnsi="Calibri"/>
          <w:lang w:val="ro-RO"/>
        </w:rPr>
      </w:pPr>
      <w:r w:rsidRPr="000A1FF4">
        <w:rPr>
          <w:noProof/>
        </w:rPr>
        <w:drawing>
          <wp:inline distT="0" distB="0" distL="0" distR="0" wp14:anchorId="31FCC460" wp14:editId="49066D31">
            <wp:extent cx="5417820" cy="33451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17820" cy="3345180"/>
                    </a:xfrm>
                    <a:prstGeom prst="rect">
                      <a:avLst/>
                    </a:prstGeom>
                    <a:noFill/>
                    <a:ln>
                      <a:noFill/>
                    </a:ln>
                  </pic:spPr>
                </pic:pic>
              </a:graphicData>
            </a:graphic>
          </wp:inline>
        </w:drawing>
      </w:r>
    </w:p>
    <w:p w:rsidR="000A1FF4" w:rsidRPr="000A1FF4" w:rsidRDefault="000A1FF4" w:rsidP="000A1FF4">
      <w:pPr>
        <w:jc w:val="both"/>
        <w:rPr>
          <w:rFonts w:ascii="Calibri" w:hAnsi="Calibri"/>
          <w:lang w:val="ro-RO"/>
        </w:rPr>
      </w:pPr>
    </w:p>
    <w:p w:rsidR="000A1FF4" w:rsidRPr="000A1FF4" w:rsidRDefault="000A1FF4" w:rsidP="000A1FF4">
      <w:pPr>
        <w:jc w:val="both"/>
        <w:rPr>
          <w:rFonts w:ascii="Calibri" w:hAnsi="Calibri"/>
          <w:lang w:val="ro-RO"/>
        </w:rPr>
      </w:pPr>
      <w:r w:rsidRPr="000A1FF4">
        <w:rPr>
          <w:rFonts w:ascii="Calibri" w:hAnsi="Calibri"/>
          <w:lang w:val="ro-RO"/>
        </w:rPr>
        <w:t>Plafoanele privind cheltuielile totale şi cele de personal ale bugetului general consolidat exclusiv asistenţa financiară de la Uniunea Europeană şi alţi donatori, sunt prezentate în tabelul de mai jos.</w:t>
      </w:r>
    </w:p>
    <w:p w:rsidR="000A1FF4" w:rsidRPr="000A1FF4" w:rsidRDefault="000A1FF4" w:rsidP="000A1FF4">
      <w:pPr>
        <w:jc w:val="both"/>
        <w:rPr>
          <w:rFonts w:ascii="Calibri" w:hAnsi="Calibri"/>
          <w:lang w:val="ro-RO"/>
        </w:rPr>
      </w:pPr>
    </w:p>
    <w:p w:rsidR="000A1FF4" w:rsidRPr="000A1FF4" w:rsidRDefault="000A1FF4" w:rsidP="000A1FF4">
      <w:pPr>
        <w:jc w:val="center"/>
        <w:rPr>
          <w:rFonts w:ascii="Calibri" w:hAnsi="Calibri"/>
          <w:lang w:val="ro-RO"/>
        </w:rPr>
      </w:pPr>
      <w:r w:rsidRPr="000A1FF4">
        <w:rPr>
          <w:noProof/>
        </w:rPr>
        <w:drawing>
          <wp:inline distT="0" distB="0" distL="0" distR="0" wp14:anchorId="1697D43C" wp14:editId="59B5B6B2">
            <wp:extent cx="4084320" cy="4398915"/>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88825" cy="4403767"/>
                    </a:xfrm>
                    <a:prstGeom prst="rect">
                      <a:avLst/>
                    </a:prstGeom>
                    <a:noFill/>
                    <a:ln>
                      <a:noFill/>
                    </a:ln>
                  </pic:spPr>
                </pic:pic>
              </a:graphicData>
            </a:graphic>
          </wp:inline>
        </w:drawing>
      </w:r>
    </w:p>
    <w:p w:rsidR="00275FE7" w:rsidRDefault="00275FE7" w:rsidP="00511EA9">
      <w:pPr>
        <w:spacing w:after="120"/>
        <w:jc w:val="both"/>
        <w:rPr>
          <w:rFonts w:asciiTheme="minorHAnsi" w:hAnsiTheme="minorHAnsi" w:cs="Arial"/>
          <w:lang w:val="ro-RO"/>
        </w:rPr>
      </w:pPr>
    </w:p>
    <w:p w:rsidR="000A1FF4" w:rsidRDefault="000A1FF4" w:rsidP="00511EA9">
      <w:pPr>
        <w:spacing w:after="120"/>
        <w:jc w:val="both"/>
        <w:rPr>
          <w:rFonts w:asciiTheme="minorHAnsi" w:hAnsiTheme="minorHAnsi" w:cs="Arial"/>
          <w:lang w:val="ro-RO"/>
        </w:rPr>
      </w:pPr>
    </w:p>
    <w:p w:rsidR="00643FB2" w:rsidRPr="00643FB2" w:rsidRDefault="00643FB2" w:rsidP="00643FB2">
      <w:pPr>
        <w:suppressAutoHyphens/>
        <w:spacing w:before="120"/>
        <w:jc w:val="both"/>
        <w:rPr>
          <w:rFonts w:ascii="Calibri" w:hAnsi="Calibri" w:cs="Calibri"/>
          <w:b/>
          <w:lang w:val="ro-RO"/>
        </w:rPr>
      </w:pPr>
    </w:p>
    <w:tbl>
      <w:tblPr>
        <w:tblStyle w:val="TableGrid"/>
        <w:tblW w:w="0" w:type="auto"/>
        <w:tblBorders>
          <w:top w:val="single" w:sz="2" w:space="0" w:color="365F91"/>
          <w:left w:val="single" w:sz="2" w:space="0" w:color="365F91"/>
          <w:bottom w:val="single" w:sz="2" w:space="0" w:color="365F91"/>
          <w:right w:val="single" w:sz="2" w:space="0" w:color="365F91"/>
          <w:insideH w:val="none" w:sz="0" w:space="0" w:color="auto"/>
          <w:insideV w:val="none" w:sz="0" w:space="0" w:color="auto"/>
        </w:tblBorders>
        <w:tblLook w:val="04A0" w:firstRow="1" w:lastRow="0" w:firstColumn="1" w:lastColumn="0" w:noHBand="0" w:noVBand="1"/>
      </w:tblPr>
      <w:tblGrid>
        <w:gridCol w:w="9827"/>
      </w:tblGrid>
      <w:tr w:rsidR="00643FB2" w:rsidRPr="00643FB2" w:rsidTr="00D04074">
        <w:tc>
          <w:tcPr>
            <w:tcW w:w="9827" w:type="dxa"/>
            <w:shd w:val="clear" w:color="auto" w:fill="0070C0"/>
          </w:tcPr>
          <w:p w:rsidR="00643FB2" w:rsidRPr="00643FB2" w:rsidRDefault="00643FB2" w:rsidP="00643FB2">
            <w:pPr>
              <w:suppressAutoHyphens/>
              <w:spacing w:before="120"/>
              <w:jc w:val="both"/>
              <w:rPr>
                <w:rFonts w:ascii="Calibri" w:hAnsi="Calibri" w:cs="Calibri"/>
                <w:b/>
                <w:lang w:val="ro-RO"/>
              </w:rPr>
            </w:pPr>
            <w:r w:rsidRPr="00643FB2">
              <w:rPr>
                <w:rFonts w:ascii="Calibri" w:hAnsi="Calibri" w:cs="Calibri"/>
                <w:b/>
                <w:lang w:val="ro-RO"/>
              </w:rPr>
              <w:t>4.11 POTENȚIALE RISCURI FISCAL-BUGETARE ASOCIATE STRATEGIEI FISCAL-BUGETARE 2020-2022</w:t>
            </w:r>
          </w:p>
        </w:tc>
      </w:tr>
    </w:tbl>
    <w:p w:rsidR="00643FB2" w:rsidRPr="00643FB2" w:rsidRDefault="00643FB2" w:rsidP="00643FB2">
      <w:pPr>
        <w:suppressAutoHyphens/>
        <w:spacing w:before="120"/>
        <w:jc w:val="both"/>
        <w:rPr>
          <w:rFonts w:ascii="Calibri" w:hAnsi="Calibri" w:cs="Calibri"/>
          <w:lang w:val="ro-RO"/>
        </w:rPr>
      </w:pPr>
    </w:p>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Estimările bugetare şi prognozele economice care stau la baza întocmirii Strategiei fiscal-bugetare 2020-2022 se pot abate de la nivelurile din scenariul de bază, ca urmare a posibilei materializări a numeroase riscuri ce ce pot apărea atât din surse externe cât și interne, cu implicații diferite pentru evoluția finanțelor publice.</w:t>
      </w:r>
    </w:p>
    <w:p w:rsidR="00643FB2" w:rsidRPr="00643FB2" w:rsidRDefault="00643FB2" w:rsidP="00643FB2">
      <w:pPr>
        <w:suppressAutoHyphens/>
        <w:spacing w:before="120"/>
        <w:jc w:val="both"/>
        <w:rPr>
          <w:rFonts w:ascii="Calibri" w:hAnsi="Calibri" w:cs="Calibri"/>
          <w:lang w:val="ro-RO"/>
        </w:rPr>
      </w:pPr>
    </w:p>
    <w:tbl>
      <w:tblPr>
        <w:tblW w:w="0" w:type="auto"/>
        <w:jc w:val="center"/>
        <w:tblBorders>
          <w:top w:val="single" w:sz="2" w:space="0" w:color="365F91"/>
          <w:left w:val="single" w:sz="2" w:space="0" w:color="365F91"/>
          <w:bottom w:val="single" w:sz="2" w:space="0" w:color="365F91"/>
          <w:right w:val="single" w:sz="2" w:space="0" w:color="365F91"/>
          <w:insideH w:val="single" w:sz="2" w:space="0" w:color="365F91"/>
          <w:insideV w:val="single" w:sz="2" w:space="0" w:color="365F91"/>
        </w:tblBorders>
        <w:shd w:val="clear" w:color="auto" w:fill="365F91"/>
        <w:tblLook w:val="04A0" w:firstRow="1" w:lastRow="0" w:firstColumn="1" w:lastColumn="0" w:noHBand="0" w:noVBand="1"/>
      </w:tblPr>
      <w:tblGrid>
        <w:gridCol w:w="9904"/>
      </w:tblGrid>
      <w:tr w:rsidR="00643FB2" w:rsidRPr="00643FB2" w:rsidTr="00D04074">
        <w:trPr>
          <w:trHeight w:val="510"/>
          <w:jc w:val="center"/>
        </w:trPr>
        <w:tc>
          <w:tcPr>
            <w:tcW w:w="9904" w:type="dxa"/>
            <w:shd w:val="clear" w:color="auto" w:fill="8EAADB" w:themeFill="accent5" w:themeFillTint="99"/>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Riscuri macroeconomice</w:t>
            </w:r>
          </w:p>
        </w:tc>
      </w:tr>
    </w:tbl>
    <w:p w:rsidR="00643FB2" w:rsidRPr="00643FB2" w:rsidRDefault="00643FB2" w:rsidP="00643FB2">
      <w:pPr>
        <w:suppressAutoHyphens/>
        <w:spacing w:before="120"/>
        <w:jc w:val="both"/>
        <w:rPr>
          <w:rFonts w:ascii="Calibri" w:hAnsi="Calibri" w:cs="Calibri"/>
          <w:lang w:val="ro-RO"/>
        </w:rPr>
      </w:pPr>
    </w:p>
    <w:tbl>
      <w:tblPr>
        <w:tblW w:w="0" w:type="auto"/>
        <w:jc w:val="center"/>
        <w:tblBorders>
          <w:top w:val="single" w:sz="2" w:space="0" w:color="365F91"/>
          <w:left w:val="single" w:sz="2" w:space="0" w:color="365F91"/>
          <w:bottom w:val="single" w:sz="2" w:space="0" w:color="365F91"/>
          <w:right w:val="single" w:sz="2" w:space="0" w:color="365F91"/>
        </w:tblBorders>
        <w:shd w:val="clear" w:color="auto" w:fill="4F81BD"/>
        <w:tblLook w:val="04A0" w:firstRow="1" w:lastRow="0" w:firstColumn="1" w:lastColumn="0" w:noHBand="0" w:noVBand="1"/>
      </w:tblPr>
      <w:tblGrid>
        <w:gridCol w:w="9904"/>
      </w:tblGrid>
      <w:tr w:rsidR="00643FB2" w:rsidRPr="00643FB2" w:rsidTr="00D04074">
        <w:trPr>
          <w:trHeight w:val="435"/>
          <w:jc w:val="center"/>
        </w:trPr>
        <w:tc>
          <w:tcPr>
            <w:tcW w:w="9904" w:type="dxa"/>
            <w:shd w:val="clear" w:color="auto" w:fill="D9E2F3" w:themeFill="accent5" w:themeFillTint="33"/>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Riscuri asociate perspectivei economice pentru România</w:t>
            </w:r>
          </w:p>
        </w:tc>
      </w:tr>
    </w:tbl>
    <w:p w:rsidR="00643FB2" w:rsidRPr="00643FB2" w:rsidRDefault="00643FB2" w:rsidP="00643FB2">
      <w:pPr>
        <w:suppressAutoHyphens/>
        <w:spacing w:before="120"/>
        <w:jc w:val="both"/>
        <w:rPr>
          <w:rFonts w:ascii="Calibri" w:hAnsi="Calibri" w:cs="Calibri"/>
          <w:lang w:val="ro-RO"/>
        </w:rPr>
      </w:pPr>
    </w:p>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Riscurile care pot afecta economia reală şi implicit obiectivul de creştere economică sunt în principal de natură externă. Economia românească, ca parte a economiei europene, depinde de contextul economic internaţional şi în special, de creşterea economică din principalele ţări partenere din punct de vedere comercial.</w:t>
      </w:r>
    </w:p>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Un prim risc pe termen mediu îl reprezintă condiţiile în care se realizează ieşirea Marii Britanii din UE. Prevederile proiectului de acord arată că din punct de vedere al schimbărilor comerciale nu există factori adverşi, cel puţin până în anul 2022. Astfel, estimările Comisiei Europene şi ale Comisiei Naţionale de Strategie şi Prognoză care indică un impact moderat al Brexit, apreciat până la maxim 0,2% din PIB pe ansamblul UE şi (mai redus în cazul României), s-ar putea dovedi în final chiar mai mici. Mai mult, protejarea drepturilor lucrătorilor români din Marea Britanie, conform proiectului de acord, va avea un efect pozitiv asupra contului curent al balanţei de plăţi.</w:t>
      </w:r>
    </w:p>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Pentru anii 2019 şi 2020, se aşteaptă o creştere robustă  a economiei globale, în uşoară încetinire faţă de anii 2017 şi 2018, respectiv de 3,7%  în fiecare an conform WEO publicat de FMI în octombrie 2018 şi de 3,5% anual în cazul Prognozei de toamnă a Comisiei Europene.</w:t>
      </w:r>
    </w:p>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 xml:space="preserve">Totuşi, riscurile negative la adresa contextului mondial sunt în creştere în contextul unei incertitudini ridicate cu privire la politicile economice şi comerciale ale Statelor Unite. O posibilă supraîncălzire a economiei americane ar putea declanşa o înăsprire mai rapidă a politicii monetare cu impact negativ asupra pieţelor emergente, determinat de migrarea fluxurilor de capital din aceste zone către SUA atrase de dobânzile mai mari. Având în vedere caracterul deschis al economiei UE, aceasta ar fi de asemenea, afectată. </w:t>
      </w:r>
    </w:p>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O creştere a preţului petrolului alimentată de posibilitatea reducerii producţiei mondiale de petrol sau de alte evenimente neprevăzute ar putea pune presiune pe evoluţia preţurilor de consum.</w:t>
      </w:r>
    </w:p>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Ar mai putea apărea presiuni, prin canalul comercial, din partea finalizării procesului Brexit</w:t>
      </w:r>
    </w:p>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Pe plan intern, riscurile sunt în general pozitive.</w:t>
      </w:r>
    </w:p>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 xml:space="preserve">De asemenea, redresarea cererii pe piaţa imobiliară, pe segmentul locuinţelor, ar putea antrena o relansare a activităţii în construcţii. </w:t>
      </w:r>
    </w:p>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 xml:space="preserve">Pe plan intern, riscurile asociate evoluţiei inflaţiei sunt date de apariţia unor condiţii meteorologice nefavorabile, cu efect asupra preţurilor produselor agroalimentare, în contextul în care prognoza are în vedere ani agricoli normali. </w:t>
      </w:r>
    </w:p>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 xml:space="preserve">Totodată, evenimentele internaţionale, care amplifică tensiunile comerciale rezultate din războiul comercial SUA-China, precum şi tensiunile geopolitice ar putea conduce la o depreciere a monedei naţionale, faţă de principalele valute. </w:t>
      </w:r>
    </w:p>
    <w:p w:rsidR="00643FB2" w:rsidRPr="00643FB2" w:rsidRDefault="00643FB2" w:rsidP="00643FB2">
      <w:pPr>
        <w:suppressAutoHyphens/>
        <w:spacing w:before="120"/>
        <w:jc w:val="both"/>
        <w:rPr>
          <w:rFonts w:ascii="Calibri" w:hAnsi="Calibri" w:cs="Calibri"/>
          <w:lang w:val="ro-RO"/>
        </w:rPr>
      </w:pPr>
    </w:p>
    <w:tbl>
      <w:tblPr>
        <w:tblStyle w:val="TableGrid"/>
        <w:tblW w:w="9792" w:type="dxa"/>
        <w:tblInd w:w="139" w:type="dxa"/>
        <w:tblBorders>
          <w:top w:val="single" w:sz="2" w:space="0" w:color="365F91"/>
          <w:left w:val="single" w:sz="2" w:space="0" w:color="365F91"/>
          <w:bottom w:val="single" w:sz="2" w:space="0" w:color="365F91"/>
          <w:right w:val="single" w:sz="2" w:space="0" w:color="365F91"/>
          <w:insideH w:val="single" w:sz="2" w:space="0" w:color="365F91"/>
          <w:insideV w:val="single" w:sz="2" w:space="0" w:color="365F91"/>
        </w:tblBorders>
        <w:shd w:val="clear" w:color="auto" w:fill="4F81BD"/>
        <w:tblLook w:val="04A0" w:firstRow="1" w:lastRow="0" w:firstColumn="1" w:lastColumn="0" w:noHBand="0" w:noVBand="1"/>
      </w:tblPr>
      <w:tblGrid>
        <w:gridCol w:w="9792"/>
      </w:tblGrid>
      <w:tr w:rsidR="00643FB2" w:rsidRPr="00643FB2" w:rsidTr="00D04074">
        <w:trPr>
          <w:trHeight w:val="576"/>
        </w:trPr>
        <w:tc>
          <w:tcPr>
            <w:tcW w:w="9792" w:type="dxa"/>
            <w:shd w:val="clear" w:color="auto" w:fill="8EAADB" w:themeFill="accent5" w:themeFillTint="99"/>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Senzitivitatea unor proiecții bugetare la variația variabilelor macroeconomice-cheie</w:t>
            </w:r>
          </w:p>
        </w:tc>
      </w:tr>
    </w:tbl>
    <w:p w:rsidR="00643FB2" w:rsidRPr="00643FB2" w:rsidRDefault="00643FB2" w:rsidP="00643FB2">
      <w:pPr>
        <w:suppressAutoHyphens/>
        <w:spacing w:before="120"/>
        <w:jc w:val="both"/>
        <w:rPr>
          <w:rFonts w:ascii="Calibri" w:hAnsi="Calibri" w:cs="Calibri"/>
          <w:lang w:val="ro-RO"/>
        </w:rPr>
      </w:pPr>
    </w:p>
    <w:tbl>
      <w:tblPr>
        <w:tblW w:w="0" w:type="auto"/>
        <w:tblInd w:w="139" w:type="dxa"/>
        <w:tblBorders>
          <w:top w:val="single" w:sz="2" w:space="0" w:color="365F91"/>
          <w:left w:val="single" w:sz="2" w:space="0" w:color="365F91"/>
          <w:bottom w:val="single" w:sz="2" w:space="0" w:color="365F91"/>
          <w:right w:val="single" w:sz="2" w:space="0" w:color="365F91"/>
        </w:tblBorders>
        <w:tblLook w:val="04A0" w:firstRow="1" w:lastRow="0" w:firstColumn="1" w:lastColumn="0" w:noHBand="0" w:noVBand="1"/>
      </w:tblPr>
      <w:tblGrid>
        <w:gridCol w:w="9777"/>
      </w:tblGrid>
      <w:tr w:rsidR="00643FB2" w:rsidRPr="00643FB2" w:rsidTr="00D04074">
        <w:trPr>
          <w:trHeight w:val="288"/>
        </w:trPr>
        <w:tc>
          <w:tcPr>
            <w:tcW w:w="9831" w:type="dxa"/>
            <w:shd w:val="clear" w:color="auto" w:fill="D9E2F3" w:themeFill="accent5" w:themeFillTint="33"/>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Senzitivitatea veniturilor guvernamentale pentru diferite scenarii și ipoteze</w:t>
            </w:r>
          </w:p>
        </w:tc>
      </w:tr>
    </w:tbl>
    <w:p w:rsidR="00726A98" w:rsidRPr="00643FB2" w:rsidRDefault="00726A98" w:rsidP="00726A98">
      <w:pPr>
        <w:suppressAutoHyphens/>
        <w:spacing w:before="120"/>
        <w:jc w:val="both"/>
        <w:rPr>
          <w:rFonts w:ascii="Calibri" w:hAnsi="Calibri" w:cs="Calibri"/>
          <w:lang w:val="ro-RO"/>
        </w:rPr>
      </w:pPr>
      <w:r w:rsidRPr="00643FB2">
        <w:rPr>
          <w:rFonts w:ascii="Calibri" w:hAnsi="Calibri" w:cs="Calibri"/>
          <w:lang w:val="ro-RO"/>
        </w:rPr>
        <w:t>În condițiile în care încasările din impozite și taxe sunt strâns corelate cu evoluția ra</w:t>
      </w:r>
      <w:r>
        <w:rPr>
          <w:rFonts w:ascii="Calibri" w:hAnsi="Calibri" w:cs="Calibri"/>
          <w:lang w:val="ro-RO"/>
        </w:rPr>
        <w:t>tei de ocupare în economie, a câ</w:t>
      </w:r>
      <w:r w:rsidRPr="00643FB2">
        <w:rPr>
          <w:rFonts w:ascii="Calibri" w:hAnsi="Calibri" w:cs="Calibri"/>
          <w:lang w:val="ro-RO"/>
        </w:rPr>
        <w:t>știgului mediu și creșterea economică, în tabelul următor se prezintă impactul asupra veniturilor bugetare a variației</w:t>
      </w:r>
      <w:r>
        <w:rPr>
          <w:rFonts w:ascii="Calibri" w:hAnsi="Calibri" w:cs="Calibri"/>
          <w:lang w:val="ro-RO"/>
        </w:rPr>
        <w:t xml:space="preserve"> cu 1 p.p. a</w:t>
      </w:r>
      <w:r w:rsidRPr="00643FB2">
        <w:rPr>
          <w:rFonts w:ascii="Calibri" w:hAnsi="Calibri" w:cs="Calibri"/>
          <w:lang w:val="ro-RO"/>
        </w:rPr>
        <w:t xml:space="preserve"> variabilelor economice </w:t>
      </w:r>
      <w:r>
        <w:rPr>
          <w:rFonts w:ascii="Calibri" w:hAnsi="Calibri" w:cs="Calibri"/>
          <w:lang w:val="ro-RO"/>
        </w:rPr>
        <w:t>menționate.</w:t>
      </w:r>
    </w:p>
    <w:p w:rsidR="00726A98" w:rsidRPr="00643FB2" w:rsidRDefault="00726A98" w:rsidP="00726A98">
      <w:pPr>
        <w:suppressAutoHyphens/>
        <w:spacing w:before="120"/>
        <w:jc w:val="both"/>
        <w:rPr>
          <w:rFonts w:ascii="Calibri" w:hAnsi="Calibri" w:cs="Calibri"/>
          <w:lang w:val="ro-RO"/>
        </w:rPr>
      </w:pPr>
      <w:r w:rsidRPr="00643FB2">
        <w:rPr>
          <w:rFonts w:ascii="Calibri" w:hAnsi="Calibri" w:cs="Calibri"/>
          <w:lang w:val="ro-RO"/>
        </w:rPr>
        <w:t>Comparativ cu scenariul de bază</w:t>
      </w:r>
      <w:r>
        <w:rPr>
          <w:rFonts w:ascii="Calibri" w:hAnsi="Calibri" w:cs="Calibri"/>
          <w:lang w:val="ro-RO"/>
        </w:rPr>
        <w:t xml:space="preserve"> din anul 2020</w:t>
      </w:r>
      <w:r w:rsidRPr="00643FB2">
        <w:rPr>
          <w:rFonts w:ascii="Calibri" w:hAnsi="Calibri" w:cs="Calibri"/>
          <w:lang w:val="ro-RO"/>
        </w:rPr>
        <w:t xml:space="preserve">, cel mai ridicat risc în cazul reducerii indicatorilor economici este asociat cu încasările din contribuțiile de asigurări sociale </w:t>
      </w:r>
      <w:r>
        <w:rPr>
          <w:rFonts w:ascii="Calibri" w:hAnsi="Calibri" w:cs="Calibri"/>
          <w:lang w:val="ro-RO"/>
        </w:rPr>
        <w:t xml:space="preserve">și </w:t>
      </w:r>
      <w:r w:rsidRPr="00643FB2">
        <w:rPr>
          <w:rFonts w:ascii="Calibri" w:hAnsi="Calibri" w:cs="Calibri"/>
          <w:lang w:val="ro-RO"/>
        </w:rPr>
        <w:t>taxa pe valoarea adăugată.</w:t>
      </w:r>
    </w:p>
    <w:p w:rsidR="00726A98" w:rsidRPr="00643FB2" w:rsidRDefault="00726A98" w:rsidP="00726A98">
      <w:pPr>
        <w:suppressAutoHyphens/>
        <w:spacing w:before="120"/>
        <w:jc w:val="both"/>
        <w:rPr>
          <w:rFonts w:ascii="Calibri" w:hAnsi="Calibri" w:cs="Calibri"/>
          <w:lang w:val="ro-RO"/>
        </w:rPr>
      </w:pPr>
    </w:p>
    <w:p w:rsidR="00726A98" w:rsidRPr="00643FB2" w:rsidRDefault="00726A98" w:rsidP="00726A98">
      <w:pPr>
        <w:suppressAutoHyphens/>
        <w:spacing w:before="120"/>
        <w:jc w:val="both"/>
        <w:rPr>
          <w:rFonts w:ascii="Calibri" w:hAnsi="Calibri" w:cs="Calibri"/>
          <w:lang w:val="ro-RO"/>
        </w:rPr>
      </w:pPr>
      <w:bookmarkStart w:id="33" w:name="_Toc512340247"/>
      <w:bookmarkStart w:id="34" w:name="_Toc512586765"/>
      <w:r w:rsidRPr="00643FB2">
        <w:rPr>
          <w:rFonts w:ascii="Calibri" w:hAnsi="Calibri" w:cs="Calibri"/>
          <w:lang w:val="ro-RO"/>
        </w:rPr>
        <w:t>Tabel. Senzitivitatea proiecțiilor bugetare pentru diferite scenarii și ipoteze</w:t>
      </w:r>
      <w:bookmarkEnd w:id="33"/>
      <w:bookmarkEnd w:id="34"/>
    </w:p>
    <w:p w:rsidR="00726A98" w:rsidRPr="00643FB2" w:rsidRDefault="00726A98" w:rsidP="00726A98">
      <w:pPr>
        <w:suppressAutoHyphens/>
        <w:spacing w:before="120"/>
        <w:jc w:val="both"/>
        <w:rPr>
          <w:rFonts w:ascii="Calibri" w:hAnsi="Calibri" w:cs="Calibri"/>
          <w:lang w:val="ro-RO"/>
        </w:rPr>
      </w:pPr>
    </w:p>
    <w:tbl>
      <w:tblPr>
        <w:tblStyle w:val="TableGrid"/>
        <w:tblW w:w="9690" w:type="dxa"/>
        <w:jc w:val="center"/>
        <w:tblBorders>
          <w:top w:val="single" w:sz="4" w:space="0" w:color="000000"/>
          <w:left w:val="none" w:sz="0" w:space="0" w:color="auto"/>
          <w:bottom w:val="single" w:sz="4" w:space="0" w:color="000000"/>
          <w:right w:val="none" w:sz="0" w:space="0" w:color="auto"/>
          <w:insideH w:val="none" w:sz="0" w:space="0" w:color="auto"/>
          <w:insideV w:val="none" w:sz="0" w:space="0" w:color="auto"/>
        </w:tblBorders>
        <w:tblLayout w:type="fixed"/>
        <w:tblLook w:val="04A0" w:firstRow="1" w:lastRow="0" w:firstColumn="1" w:lastColumn="0" w:noHBand="0" w:noVBand="1"/>
      </w:tblPr>
      <w:tblGrid>
        <w:gridCol w:w="3150"/>
        <w:gridCol w:w="269"/>
        <w:gridCol w:w="2110"/>
        <w:gridCol w:w="51"/>
        <w:gridCol w:w="2075"/>
        <w:gridCol w:w="51"/>
        <w:gridCol w:w="1933"/>
        <w:gridCol w:w="51"/>
      </w:tblGrid>
      <w:tr w:rsidR="00726A98" w:rsidRPr="00643FB2" w:rsidTr="008F20B5">
        <w:trPr>
          <w:gridAfter w:val="1"/>
          <w:wAfter w:w="51" w:type="dxa"/>
          <w:trHeight w:val="795"/>
          <w:jc w:val="center"/>
        </w:trPr>
        <w:tc>
          <w:tcPr>
            <w:tcW w:w="3419" w:type="dxa"/>
            <w:gridSpan w:val="2"/>
            <w:tcBorders>
              <w:top w:val="single" w:sz="2" w:space="0" w:color="365F91"/>
              <w:bottom w:val="nil"/>
            </w:tcBorders>
            <w:shd w:val="clear" w:color="auto" w:fill="365F91"/>
          </w:tcPr>
          <w:p w:rsidR="00726A98" w:rsidRPr="003250E7" w:rsidRDefault="00726A98" w:rsidP="008F20B5">
            <w:pPr>
              <w:suppressAutoHyphens/>
              <w:spacing w:before="120"/>
              <w:jc w:val="both"/>
              <w:rPr>
                <w:rFonts w:ascii="Calibri" w:hAnsi="Calibri" w:cs="Calibri"/>
                <w:color w:val="FFFFFF" w:themeColor="background1"/>
                <w:lang w:val="ro-RO"/>
              </w:rPr>
            </w:pPr>
            <w:r w:rsidRPr="003250E7">
              <w:rPr>
                <w:rFonts w:ascii="Calibri" w:hAnsi="Calibri" w:cs="Calibri"/>
                <w:color w:val="FFFFFF" w:themeColor="background1"/>
                <w:lang w:val="ro-RO"/>
              </w:rPr>
              <w:t xml:space="preserve">Categoria de impozite și taxe </w:t>
            </w:r>
          </w:p>
        </w:tc>
        <w:tc>
          <w:tcPr>
            <w:tcW w:w="2110" w:type="dxa"/>
            <w:tcBorders>
              <w:top w:val="single" w:sz="2" w:space="0" w:color="365F91"/>
              <w:bottom w:val="nil"/>
            </w:tcBorders>
            <w:shd w:val="clear" w:color="auto" w:fill="365F91"/>
          </w:tcPr>
          <w:p w:rsidR="00726A98" w:rsidRPr="003250E7" w:rsidRDefault="00726A98" w:rsidP="008F20B5">
            <w:pPr>
              <w:suppressAutoHyphens/>
              <w:spacing w:before="120"/>
              <w:jc w:val="both"/>
              <w:rPr>
                <w:rFonts w:ascii="Calibri" w:hAnsi="Calibri" w:cs="Calibri"/>
                <w:color w:val="FFFFFF" w:themeColor="background1"/>
                <w:lang w:val="ro-RO"/>
              </w:rPr>
            </w:pPr>
            <w:r w:rsidRPr="003250E7">
              <w:rPr>
                <w:rFonts w:ascii="Calibri" w:hAnsi="Calibri" w:cs="Calibri"/>
                <w:color w:val="FFFFFF" w:themeColor="background1"/>
                <w:lang w:val="ro-RO"/>
              </w:rPr>
              <w:t>Baza macroeconomică</w:t>
            </w:r>
          </w:p>
        </w:tc>
        <w:tc>
          <w:tcPr>
            <w:tcW w:w="2126" w:type="dxa"/>
            <w:gridSpan w:val="2"/>
            <w:tcBorders>
              <w:top w:val="single" w:sz="2" w:space="0" w:color="365F91"/>
              <w:bottom w:val="nil"/>
            </w:tcBorders>
            <w:shd w:val="clear" w:color="auto" w:fill="365F91"/>
          </w:tcPr>
          <w:p w:rsidR="00726A98" w:rsidRPr="003250E7" w:rsidRDefault="00726A98" w:rsidP="008F20B5">
            <w:pPr>
              <w:suppressAutoHyphens/>
              <w:spacing w:before="120"/>
              <w:jc w:val="both"/>
              <w:rPr>
                <w:rFonts w:ascii="Calibri" w:hAnsi="Calibri" w:cs="Calibri"/>
                <w:color w:val="FFFFFF" w:themeColor="background1"/>
                <w:lang w:val="ro-RO"/>
              </w:rPr>
            </w:pPr>
            <w:r w:rsidRPr="003250E7">
              <w:rPr>
                <w:rFonts w:ascii="Calibri" w:hAnsi="Calibri" w:cs="Calibri"/>
                <w:color w:val="FFFFFF" w:themeColor="background1"/>
                <w:lang w:val="ro-RO"/>
              </w:rPr>
              <w:t>Modificări ale bazei macroeconomice (puncte procentuale)</w:t>
            </w:r>
          </w:p>
        </w:tc>
        <w:tc>
          <w:tcPr>
            <w:tcW w:w="1984" w:type="dxa"/>
            <w:gridSpan w:val="2"/>
            <w:tcBorders>
              <w:top w:val="single" w:sz="2" w:space="0" w:color="365F91"/>
              <w:bottom w:val="nil"/>
            </w:tcBorders>
            <w:shd w:val="clear" w:color="auto" w:fill="365F91"/>
          </w:tcPr>
          <w:p w:rsidR="00726A98" w:rsidRPr="00643FB2" w:rsidRDefault="00726A98" w:rsidP="008F20B5">
            <w:pPr>
              <w:suppressAutoHyphens/>
              <w:spacing w:before="120"/>
              <w:jc w:val="both"/>
              <w:rPr>
                <w:rFonts w:ascii="Calibri" w:hAnsi="Calibri" w:cs="Calibri"/>
                <w:lang w:val="ro-RO"/>
              </w:rPr>
            </w:pPr>
            <w:r w:rsidRPr="003250E7">
              <w:rPr>
                <w:rFonts w:ascii="Calibri" w:hAnsi="Calibri" w:cs="Calibri"/>
                <w:color w:val="FFFFFF" w:themeColor="background1"/>
                <w:lang w:val="ro-RO"/>
              </w:rPr>
              <w:t>Modificări ale veniturilor (% din PIB) 2020</w:t>
            </w:r>
          </w:p>
        </w:tc>
      </w:tr>
      <w:tr w:rsidR="00726A98" w:rsidRPr="00643FB2" w:rsidTr="008F20B5">
        <w:trPr>
          <w:jc w:val="center"/>
        </w:trPr>
        <w:tc>
          <w:tcPr>
            <w:tcW w:w="3150" w:type="dxa"/>
            <w:vMerge w:val="restart"/>
            <w:tcBorders>
              <w:top w:val="nil"/>
              <w:bottom w:val="single" w:sz="2" w:space="0" w:color="365F91"/>
            </w:tcBorders>
            <w:vAlign w:val="center"/>
          </w:tcPr>
          <w:p w:rsidR="00726A98" w:rsidRPr="00643FB2" w:rsidRDefault="00726A98" w:rsidP="008F20B5">
            <w:pPr>
              <w:suppressAutoHyphens/>
              <w:spacing w:before="120"/>
              <w:jc w:val="both"/>
              <w:rPr>
                <w:rFonts w:ascii="Calibri" w:hAnsi="Calibri" w:cs="Calibri"/>
                <w:lang w:val="ro-RO"/>
              </w:rPr>
            </w:pPr>
            <w:r w:rsidRPr="00643FB2">
              <w:rPr>
                <w:rFonts w:ascii="Calibri" w:hAnsi="Calibri" w:cs="Calibri"/>
                <w:lang w:val="ro-RO"/>
              </w:rPr>
              <w:t xml:space="preserve">Impozitul pe venit </w:t>
            </w:r>
          </w:p>
        </w:tc>
        <w:tc>
          <w:tcPr>
            <w:tcW w:w="2430" w:type="dxa"/>
            <w:gridSpan w:val="3"/>
            <w:tcBorders>
              <w:top w:val="nil"/>
              <w:bottom w:val="single" w:sz="2" w:space="0" w:color="365F91"/>
            </w:tcBorders>
            <w:vAlign w:val="center"/>
          </w:tcPr>
          <w:p w:rsidR="00726A98" w:rsidRPr="003250E7" w:rsidRDefault="00726A98" w:rsidP="008F20B5">
            <w:pPr>
              <w:suppressAutoHyphens/>
              <w:spacing w:before="120"/>
              <w:jc w:val="both"/>
              <w:rPr>
                <w:rFonts w:ascii="Calibri" w:hAnsi="Calibri" w:cs="Calibri"/>
                <w:sz w:val="22"/>
                <w:lang w:val="ro-RO"/>
              </w:rPr>
            </w:pPr>
            <w:r w:rsidRPr="003250E7">
              <w:rPr>
                <w:rFonts w:ascii="Calibri" w:hAnsi="Calibri" w:cs="Calibri"/>
                <w:sz w:val="22"/>
                <w:lang w:val="ro-RO"/>
              </w:rPr>
              <w:t>Câștig mediu brut</w:t>
            </w:r>
          </w:p>
        </w:tc>
        <w:tc>
          <w:tcPr>
            <w:tcW w:w="2126" w:type="dxa"/>
            <w:gridSpan w:val="2"/>
            <w:tcBorders>
              <w:top w:val="nil"/>
              <w:bottom w:val="single" w:sz="2" w:space="0" w:color="365F91"/>
            </w:tcBorders>
            <w:vAlign w:val="center"/>
          </w:tcPr>
          <w:p w:rsidR="00726A98" w:rsidRPr="00643FB2" w:rsidRDefault="00726A98" w:rsidP="008F20B5">
            <w:pPr>
              <w:suppressAutoHyphens/>
              <w:spacing w:before="120"/>
              <w:jc w:val="both"/>
              <w:rPr>
                <w:rFonts w:ascii="Calibri" w:hAnsi="Calibri" w:cs="Calibri"/>
                <w:lang w:val="ro-RO"/>
              </w:rPr>
            </w:pPr>
            <w:r w:rsidRPr="00643FB2">
              <w:rPr>
                <w:rFonts w:ascii="Calibri" w:hAnsi="Calibri" w:cs="Calibri"/>
                <w:lang w:val="ro-RO"/>
              </w:rPr>
              <w:t>Redus cu 1 pp</w:t>
            </w:r>
          </w:p>
        </w:tc>
        <w:tc>
          <w:tcPr>
            <w:tcW w:w="1984" w:type="dxa"/>
            <w:gridSpan w:val="2"/>
            <w:tcBorders>
              <w:top w:val="nil"/>
              <w:bottom w:val="single" w:sz="2" w:space="0" w:color="365F91"/>
            </w:tcBorders>
            <w:vAlign w:val="center"/>
          </w:tcPr>
          <w:p w:rsidR="00726A98" w:rsidRPr="00643FB2" w:rsidRDefault="00726A98" w:rsidP="008F20B5">
            <w:pPr>
              <w:suppressAutoHyphens/>
              <w:spacing w:before="120"/>
              <w:jc w:val="both"/>
              <w:rPr>
                <w:rFonts w:ascii="Calibri" w:hAnsi="Calibri" w:cs="Calibri"/>
                <w:lang w:val="ro-RO"/>
              </w:rPr>
            </w:pPr>
            <w:r w:rsidRPr="00643FB2">
              <w:rPr>
                <w:rFonts w:ascii="Calibri" w:hAnsi="Calibri" w:cs="Calibri"/>
                <w:lang w:val="ro-RO"/>
              </w:rPr>
              <w:t>-0,0</w:t>
            </w:r>
            <w:r>
              <w:rPr>
                <w:rFonts w:ascii="Calibri" w:hAnsi="Calibri" w:cs="Calibri"/>
                <w:lang w:val="ro-RO"/>
              </w:rPr>
              <w:t>18</w:t>
            </w:r>
          </w:p>
        </w:tc>
      </w:tr>
      <w:tr w:rsidR="00726A98" w:rsidRPr="00643FB2" w:rsidTr="008F20B5">
        <w:trPr>
          <w:jc w:val="center"/>
        </w:trPr>
        <w:tc>
          <w:tcPr>
            <w:tcW w:w="3150" w:type="dxa"/>
            <w:vMerge/>
            <w:tcBorders>
              <w:top w:val="single" w:sz="2" w:space="0" w:color="365F91"/>
              <w:bottom w:val="single" w:sz="2" w:space="0" w:color="365F91"/>
            </w:tcBorders>
            <w:vAlign w:val="center"/>
          </w:tcPr>
          <w:p w:rsidR="00726A98" w:rsidRPr="00643FB2" w:rsidRDefault="00726A98" w:rsidP="008F20B5">
            <w:pPr>
              <w:suppressAutoHyphens/>
              <w:spacing w:before="120"/>
              <w:jc w:val="both"/>
              <w:rPr>
                <w:rFonts w:ascii="Calibri" w:hAnsi="Calibri" w:cs="Calibri"/>
                <w:lang w:val="ro-RO"/>
              </w:rPr>
            </w:pPr>
          </w:p>
        </w:tc>
        <w:tc>
          <w:tcPr>
            <w:tcW w:w="2430" w:type="dxa"/>
            <w:gridSpan w:val="3"/>
            <w:tcBorders>
              <w:top w:val="single" w:sz="2" w:space="0" w:color="365F91"/>
              <w:bottom w:val="single" w:sz="2" w:space="0" w:color="365F91"/>
            </w:tcBorders>
            <w:vAlign w:val="center"/>
          </w:tcPr>
          <w:p w:rsidR="00726A98" w:rsidRPr="003250E7" w:rsidRDefault="00726A98" w:rsidP="008F20B5">
            <w:pPr>
              <w:suppressAutoHyphens/>
              <w:spacing w:before="120"/>
              <w:jc w:val="both"/>
              <w:rPr>
                <w:rFonts w:ascii="Calibri" w:hAnsi="Calibri" w:cs="Calibri"/>
                <w:sz w:val="22"/>
                <w:lang w:val="ro-RO"/>
              </w:rPr>
            </w:pPr>
            <w:r w:rsidRPr="003250E7">
              <w:rPr>
                <w:rFonts w:ascii="Calibri" w:hAnsi="Calibri" w:cs="Calibri"/>
                <w:sz w:val="22"/>
                <w:lang w:val="ro-RO"/>
              </w:rPr>
              <w:t>Număr mediu de salariați</w:t>
            </w:r>
          </w:p>
        </w:tc>
        <w:tc>
          <w:tcPr>
            <w:tcW w:w="2126" w:type="dxa"/>
            <w:gridSpan w:val="2"/>
            <w:tcBorders>
              <w:top w:val="single" w:sz="2" w:space="0" w:color="365F91"/>
              <w:bottom w:val="single" w:sz="2" w:space="0" w:color="365F91"/>
            </w:tcBorders>
            <w:vAlign w:val="center"/>
          </w:tcPr>
          <w:p w:rsidR="00726A98" w:rsidRPr="00643FB2" w:rsidRDefault="00726A98" w:rsidP="008F20B5">
            <w:pPr>
              <w:suppressAutoHyphens/>
              <w:spacing w:before="120"/>
              <w:jc w:val="both"/>
              <w:rPr>
                <w:rFonts w:ascii="Calibri" w:hAnsi="Calibri" w:cs="Calibri"/>
                <w:lang w:val="ro-RO"/>
              </w:rPr>
            </w:pPr>
            <w:r w:rsidRPr="00643FB2">
              <w:rPr>
                <w:rFonts w:ascii="Calibri" w:hAnsi="Calibri" w:cs="Calibri"/>
                <w:lang w:val="ro-RO"/>
              </w:rPr>
              <w:t>Redus cu 1 pp</w:t>
            </w:r>
          </w:p>
        </w:tc>
        <w:tc>
          <w:tcPr>
            <w:tcW w:w="1984" w:type="dxa"/>
            <w:gridSpan w:val="2"/>
            <w:tcBorders>
              <w:top w:val="single" w:sz="2" w:space="0" w:color="365F91"/>
              <w:bottom w:val="single" w:sz="2" w:space="0" w:color="365F91"/>
            </w:tcBorders>
            <w:vAlign w:val="center"/>
          </w:tcPr>
          <w:p w:rsidR="00726A98" w:rsidRPr="00643FB2" w:rsidRDefault="00726A98" w:rsidP="008F20B5">
            <w:pPr>
              <w:suppressAutoHyphens/>
              <w:spacing w:before="120"/>
              <w:jc w:val="both"/>
              <w:rPr>
                <w:rFonts w:ascii="Calibri" w:hAnsi="Calibri" w:cs="Calibri"/>
                <w:lang w:val="ro-RO"/>
              </w:rPr>
            </w:pPr>
            <w:r w:rsidRPr="00643FB2">
              <w:rPr>
                <w:rFonts w:ascii="Calibri" w:hAnsi="Calibri" w:cs="Calibri"/>
                <w:lang w:val="ro-RO"/>
              </w:rPr>
              <w:t>-0,0</w:t>
            </w:r>
            <w:r>
              <w:rPr>
                <w:rFonts w:ascii="Calibri" w:hAnsi="Calibri" w:cs="Calibri"/>
                <w:lang w:val="ro-RO"/>
              </w:rPr>
              <w:t>14</w:t>
            </w:r>
          </w:p>
        </w:tc>
      </w:tr>
      <w:tr w:rsidR="00726A98" w:rsidRPr="00643FB2" w:rsidTr="008F20B5">
        <w:trPr>
          <w:trHeight w:val="399"/>
          <w:jc w:val="center"/>
        </w:trPr>
        <w:tc>
          <w:tcPr>
            <w:tcW w:w="3150" w:type="dxa"/>
            <w:vMerge w:val="restart"/>
            <w:tcBorders>
              <w:top w:val="single" w:sz="2" w:space="0" w:color="365F91"/>
              <w:bottom w:val="single" w:sz="2" w:space="0" w:color="365F91"/>
            </w:tcBorders>
            <w:vAlign w:val="center"/>
          </w:tcPr>
          <w:p w:rsidR="00726A98" w:rsidRPr="00643FB2" w:rsidRDefault="00726A98" w:rsidP="008F20B5">
            <w:pPr>
              <w:suppressAutoHyphens/>
              <w:spacing w:before="120"/>
              <w:jc w:val="both"/>
              <w:rPr>
                <w:rFonts w:ascii="Calibri" w:hAnsi="Calibri" w:cs="Calibri"/>
              </w:rPr>
            </w:pPr>
            <w:r w:rsidRPr="00643FB2">
              <w:rPr>
                <w:rFonts w:ascii="Calibri" w:hAnsi="Calibri" w:cs="Calibri"/>
              </w:rPr>
              <w:t>Contribuțiile la asigurări sociale</w:t>
            </w:r>
          </w:p>
        </w:tc>
        <w:tc>
          <w:tcPr>
            <w:tcW w:w="2430" w:type="dxa"/>
            <w:gridSpan w:val="3"/>
            <w:tcBorders>
              <w:top w:val="single" w:sz="2" w:space="0" w:color="365F91"/>
              <w:bottom w:val="single" w:sz="2" w:space="0" w:color="365F91"/>
            </w:tcBorders>
            <w:vAlign w:val="center"/>
          </w:tcPr>
          <w:p w:rsidR="00726A98" w:rsidRPr="003250E7" w:rsidRDefault="00726A98" w:rsidP="008F20B5">
            <w:pPr>
              <w:suppressAutoHyphens/>
              <w:spacing w:before="120"/>
              <w:jc w:val="both"/>
              <w:rPr>
                <w:rFonts w:ascii="Calibri" w:hAnsi="Calibri" w:cs="Calibri"/>
                <w:sz w:val="22"/>
                <w:lang w:val="ro-RO"/>
              </w:rPr>
            </w:pPr>
            <w:r w:rsidRPr="003250E7">
              <w:rPr>
                <w:rFonts w:ascii="Calibri" w:hAnsi="Calibri" w:cs="Calibri"/>
                <w:sz w:val="22"/>
                <w:lang w:val="ro-RO"/>
              </w:rPr>
              <w:t>Câștig mediu brut</w:t>
            </w:r>
          </w:p>
        </w:tc>
        <w:tc>
          <w:tcPr>
            <w:tcW w:w="2126" w:type="dxa"/>
            <w:gridSpan w:val="2"/>
            <w:tcBorders>
              <w:top w:val="single" w:sz="2" w:space="0" w:color="365F91"/>
              <w:bottom w:val="single" w:sz="2" w:space="0" w:color="365F91"/>
            </w:tcBorders>
            <w:vAlign w:val="center"/>
          </w:tcPr>
          <w:p w:rsidR="00726A98" w:rsidRPr="00643FB2" w:rsidRDefault="00726A98" w:rsidP="008F20B5">
            <w:pPr>
              <w:suppressAutoHyphens/>
              <w:spacing w:before="120"/>
              <w:jc w:val="both"/>
              <w:rPr>
                <w:rFonts w:ascii="Calibri" w:hAnsi="Calibri" w:cs="Calibri"/>
                <w:lang w:val="ro-RO"/>
              </w:rPr>
            </w:pPr>
            <w:r w:rsidRPr="00643FB2">
              <w:rPr>
                <w:rFonts w:ascii="Calibri" w:hAnsi="Calibri" w:cs="Calibri"/>
                <w:lang w:val="ro-RO"/>
              </w:rPr>
              <w:t>Redus cu 1 pp</w:t>
            </w:r>
          </w:p>
        </w:tc>
        <w:tc>
          <w:tcPr>
            <w:tcW w:w="1984" w:type="dxa"/>
            <w:gridSpan w:val="2"/>
            <w:tcBorders>
              <w:top w:val="single" w:sz="2" w:space="0" w:color="365F91"/>
              <w:bottom w:val="single" w:sz="2" w:space="0" w:color="365F91"/>
            </w:tcBorders>
            <w:vAlign w:val="center"/>
          </w:tcPr>
          <w:p w:rsidR="00726A98" w:rsidRPr="00643FB2" w:rsidRDefault="00726A98" w:rsidP="008F20B5">
            <w:pPr>
              <w:suppressAutoHyphens/>
              <w:spacing w:before="120"/>
              <w:jc w:val="both"/>
              <w:rPr>
                <w:rFonts w:ascii="Calibri" w:hAnsi="Calibri" w:cs="Calibri"/>
              </w:rPr>
            </w:pPr>
            <w:r w:rsidRPr="00643FB2">
              <w:rPr>
                <w:rFonts w:ascii="Calibri" w:hAnsi="Calibri" w:cs="Calibri"/>
              </w:rPr>
              <w:t>-0,</w:t>
            </w:r>
            <w:r>
              <w:rPr>
                <w:rFonts w:ascii="Calibri" w:hAnsi="Calibri" w:cs="Calibri"/>
              </w:rPr>
              <w:t>104</w:t>
            </w:r>
          </w:p>
        </w:tc>
      </w:tr>
      <w:tr w:rsidR="00726A98" w:rsidRPr="00643FB2" w:rsidTr="008F20B5">
        <w:trPr>
          <w:trHeight w:val="159"/>
          <w:jc w:val="center"/>
        </w:trPr>
        <w:tc>
          <w:tcPr>
            <w:tcW w:w="3150" w:type="dxa"/>
            <w:vMerge/>
            <w:tcBorders>
              <w:top w:val="single" w:sz="2" w:space="0" w:color="365F91"/>
              <w:bottom w:val="single" w:sz="2" w:space="0" w:color="365F91"/>
            </w:tcBorders>
            <w:vAlign w:val="center"/>
          </w:tcPr>
          <w:p w:rsidR="00726A98" w:rsidRPr="00643FB2" w:rsidRDefault="00726A98" w:rsidP="008F20B5">
            <w:pPr>
              <w:suppressAutoHyphens/>
              <w:spacing w:before="120"/>
              <w:jc w:val="both"/>
              <w:rPr>
                <w:rFonts w:ascii="Calibri" w:hAnsi="Calibri" w:cs="Calibri"/>
                <w:lang w:val="ro-RO"/>
              </w:rPr>
            </w:pPr>
          </w:p>
        </w:tc>
        <w:tc>
          <w:tcPr>
            <w:tcW w:w="2430" w:type="dxa"/>
            <w:gridSpan w:val="3"/>
            <w:tcBorders>
              <w:top w:val="single" w:sz="2" w:space="0" w:color="365F91"/>
              <w:bottom w:val="single" w:sz="2" w:space="0" w:color="365F91"/>
            </w:tcBorders>
            <w:vAlign w:val="center"/>
          </w:tcPr>
          <w:p w:rsidR="00726A98" w:rsidRPr="003250E7" w:rsidRDefault="00726A98" w:rsidP="008F20B5">
            <w:pPr>
              <w:suppressAutoHyphens/>
              <w:spacing w:before="120"/>
              <w:jc w:val="both"/>
              <w:rPr>
                <w:rFonts w:ascii="Calibri" w:hAnsi="Calibri" w:cs="Calibri"/>
                <w:sz w:val="22"/>
                <w:lang w:val="ro-RO"/>
              </w:rPr>
            </w:pPr>
            <w:r w:rsidRPr="003250E7">
              <w:rPr>
                <w:rFonts w:ascii="Calibri" w:hAnsi="Calibri" w:cs="Calibri"/>
                <w:sz w:val="22"/>
                <w:lang w:val="ro-RO"/>
              </w:rPr>
              <w:t>Număr mediu de salariați</w:t>
            </w:r>
          </w:p>
        </w:tc>
        <w:tc>
          <w:tcPr>
            <w:tcW w:w="2126" w:type="dxa"/>
            <w:gridSpan w:val="2"/>
            <w:tcBorders>
              <w:top w:val="single" w:sz="2" w:space="0" w:color="365F91"/>
              <w:bottom w:val="single" w:sz="2" w:space="0" w:color="365F91"/>
            </w:tcBorders>
            <w:vAlign w:val="center"/>
          </w:tcPr>
          <w:p w:rsidR="00726A98" w:rsidRPr="00643FB2" w:rsidRDefault="00726A98" w:rsidP="008F20B5">
            <w:pPr>
              <w:suppressAutoHyphens/>
              <w:spacing w:before="120"/>
              <w:jc w:val="both"/>
              <w:rPr>
                <w:rFonts w:ascii="Calibri" w:hAnsi="Calibri" w:cs="Calibri"/>
                <w:lang w:val="ro-RO"/>
              </w:rPr>
            </w:pPr>
            <w:r w:rsidRPr="00643FB2">
              <w:rPr>
                <w:rFonts w:ascii="Calibri" w:hAnsi="Calibri" w:cs="Calibri"/>
                <w:lang w:val="ro-RO"/>
              </w:rPr>
              <w:t>Redus cu 1 pp</w:t>
            </w:r>
          </w:p>
        </w:tc>
        <w:tc>
          <w:tcPr>
            <w:tcW w:w="1984" w:type="dxa"/>
            <w:gridSpan w:val="2"/>
            <w:tcBorders>
              <w:top w:val="single" w:sz="2" w:space="0" w:color="365F91"/>
              <w:bottom w:val="single" w:sz="2" w:space="0" w:color="365F91"/>
            </w:tcBorders>
            <w:vAlign w:val="center"/>
          </w:tcPr>
          <w:p w:rsidR="00726A98" w:rsidRPr="00643FB2" w:rsidRDefault="00726A98" w:rsidP="008F20B5">
            <w:pPr>
              <w:suppressAutoHyphens/>
              <w:spacing w:before="120"/>
              <w:jc w:val="both"/>
              <w:rPr>
                <w:rFonts w:ascii="Calibri" w:hAnsi="Calibri" w:cs="Calibri"/>
                <w:lang w:val="ro-RO"/>
              </w:rPr>
            </w:pPr>
            <w:r w:rsidRPr="00643FB2">
              <w:rPr>
                <w:rFonts w:ascii="Calibri" w:hAnsi="Calibri" w:cs="Calibri"/>
                <w:lang w:val="ro-RO"/>
              </w:rPr>
              <w:t>-0,</w:t>
            </w:r>
            <w:r>
              <w:rPr>
                <w:rFonts w:ascii="Calibri" w:hAnsi="Calibri" w:cs="Calibri"/>
                <w:lang w:val="ro-RO"/>
              </w:rPr>
              <w:t>104</w:t>
            </w:r>
          </w:p>
        </w:tc>
      </w:tr>
      <w:tr w:rsidR="00726A98" w:rsidRPr="00643FB2" w:rsidTr="008F20B5">
        <w:trPr>
          <w:jc w:val="center"/>
        </w:trPr>
        <w:tc>
          <w:tcPr>
            <w:tcW w:w="3150" w:type="dxa"/>
            <w:tcBorders>
              <w:top w:val="single" w:sz="2" w:space="0" w:color="365F91"/>
              <w:bottom w:val="single" w:sz="2" w:space="0" w:color="365F91"/>
            </w:tcBorders>
            <w:vAlign w:val="center"/>
          </w:tcPr>
          <w:p w:rsidR="00726A98" w:rsidRPr="00643FB2" w:rsidRDefault="00726A98" w:rsidP="008F20B5">
            <w:pPr>
              <w:suppressAutoHyphens/>
              <w:spacing w:before="120"/>
              <w:jc w:val="both"/>
              <w:rPr>
                <w:rFonts w:ascii="Calibri" w:hAnsi="Calibri" w:cs="Calibri"/>
                <w:lang w:val="ro-RO"/>
              </w:rPr>
            </w:pPr>
            <w:r w:rsidRPr="00643FB2">
              <w:rPr>
                <w:rFonts w:ascii="Calibri" w:hAnsi="Calibri" w:cs="Calibri"/>
                <w:lang w:val="ro-RO"/>
              </w:rPr>
              <w:t>Impozitul pe profit</w:t>
            </w:r>
          </w:p>
        </w:tc>
        <w:tc>
          <w:tcPr>
            <w:tcW w:w="2430" w:type="dxa"/>
            <w:gridSpan w:val="3"/>
            <w:tcBorders>
              <w:top w:val="single" w:sz="2" w:space="0" w:color="365F91"/>
              <w:bottom w:val="single" w:sz="2" w:space="0" w:color="365F91"/>
            </w:tcBorders>
            <w:vAlign w:val="center"/>
          </w:tcPr>
          <w:p w:rsidR="00726A98" w:rsidRPr="003250E7" w:rsidRDefault="00726A98" w:rsidP="008F20B5">
            <w:pPr>
              <w:suppressAutoHyphens/>
              <w:spacing w:before="120"/>
              <w:jc w:val="both"/>
              <w:rPr>
                <w:rFonts w:ascii="Calibri" w:hAnsi="Calibri" w:cs="Calibri"/>
                <w:sz w:val="22"/>
                <w:lang w:val="ro-RO"/>
              </w:rPr>
            </w:pPr>
            <w:r w:rsidRPr="003250E7">
              <w:rPr>
                <w:rFonts w:ascii="Calibri" w:hAnsi="Calibri" w:cs="Calibri"/>
                <w:sz w:val="22"/>
                <w:lang w:val="ro-RO"/>
              </w:rPr>
              <w:t>PIB</w:t>
            </w:r>
          </w:p>
        </w:tc>
        <w:tc>
          <w:tcPr>
            <w:tcW w:w="2126" w:type="dxa"/>
            <w:gridSpan w:val="2"/>
            <w:tcBorders>
              <w:top w:val="single" w:sz="2" w:space="0" w:color="365F91"/>
              <w:bottom w:val="single" w:sz="2" w:space="0" w:color="365F91"/>
            </w:tcBorders>
            <w:vAlign w:val="center"/>
          </w:tcPr>
          <w:p w:rsidR="00726A98" w:rsidRPr="00643FB2" w:rsidRDefault="00726A98" w:rsidP="008F20B5">
            <w:pPr>
              <w:suppressAutoHyphens/>
              <w:spacing w:before="120"/>
              <w:jc w:val="both"/>
              <w:rPr>
                <w:rFonts w:ascii="Calibri" w:hAnsi="Calibri" w:cs="Calibri"/>
                <w:lang w:val="ro-RO"/>
              </w:rPr>
            </w:pPr>
            <w:r w:rsidRPr="00643FB2">
              <w:rPr>
                <w:rFonts w:ascii="Calibri" w:hAnsi="Calibri" w:cs="Calibri"/>
                <w:lang w:val="ro-RO"/>
              </w:rPr>
              <w:t>Redus cu 1 pp</w:t>
            </w:r>
          </w:p>
        </w:tc>
        <w:tc>
          <w:tcPr>
            <w:tcW w:w="1984" w:type="dxa"/>
            <w:gridSpan w:val="2"/>
            <w:tcBorders>
              <w:top w:val="single" w:sz="2" w:space="0" w:color="365F91"/>
              <w:bottom w:val="single" w:sz="2" w:space="0" w:color="365F91"/>
            </w:tcBorders>
            <w:vAlign w:val="center"/>
          </w:tcPr>
          <w:p w:rsidR="00726A98" w:rsidRPr="00643FB2" w:rsidRDefault="00726A98" w:rsidP="008F20B5">
            <w:pPr>
              <w:suppressAutoHyphens/>
              <w:spacing w:before="120"/>
              <w:jc w:val="both"/>
              <w:rPr>
                <w:rFonts w:ascii="Calibri" w:hAnsi="Calibri" w:cs="Calibri"/>
                <w:lang w:val="ro-RO"/>
              </w:rPr>
            </w:pPr>
            <w:r w:rsidRPr="00643FB2">
              <w:rPr>
                <w:rFonts w:ascii="Calibri" w:hAnsi="Calibri" w:cs="Calibri"/>
                <w:lang w:val="ro-RO"/>
              </w:rPr>
              <w:t>-0,</w:t>
            </w:r>
            <w:r>
              <w:rPr>
                <w:rFonts w:ascii="Calibri" w:hAnsi="Calibri" w:cs="Calibri"/>
                <w:lang w:val="ro-RO"/>
              </w:rPr>
              <w:t>017</w:t>
            </w:r>
          </w:p>
        </w:tc>
      </w:tr>
      <w:tr w:rsidR="00726A98" w:rsidRPr="00643FB2" w:rsidTr="008F20B5">
        <w:trPr>
          <w:jc w:val="center"/>
        </w:trPr>
        <w:tc>
          <w:tcPr>
            <w:tcW w:w="3150" w:type="dxa"/>
            <w:tcBorders>
              <w:top w:val="single" w:sz="2" w:space="0" w:color="365F91"/>
              <w:bottom w:val="single" w:sz="2" w:space="0" w:color="365F91"/>
            </w:tcBorders>
            <w:vAlign w:val="center"/>
          </w:tcPr>
          <w:p w:rsidR="00726A98" w:rsidRPr="00643FB2" w:rsidRDefault="00726A98" w:rsidP="008F20B5">
            <w:pPr>
              <w:suppressAutoHyphens/>
              <w:spacing w:before="120"/>
              <w:jc w:val="both"/>
              <w:rPr>
                <w:rFonts w:ascii="Calibri" w:hAnsi="Calibri" w:cs="Calibri"/>
                <w:lang w:val="ro-RO"/>
              </w:rPr>
            </w:pPr>
            <w:r w:rsidRPr="00643FB2">
              <w:rPr>
                <w:rFonts w:ascii="Calibri" w:hAnsi="Calibri" w:cs="Calibri"/>
                <w:lang w:val="ro-RO"/>
              </w:rPr>
              <w:t>Taxa pe valoarea adăugată</w:t>
            </w:r>
          </w:p>
        </w:tc>
        <w:tc>
          <w:tcPr>
            <w:tcW w:w="2430" w:type="dxa"/>
            <w:gridSpan w:val="3"/>
            <w:tcBorders>
              <w:top w:val="single" w:sz="2" w:space="0" w:color="365F91"/>
              <w:bottom w:val="single" w:sz="2" w:space="0" w:color="365F91"/>
            </w:tcBorders>
            <w:vAlign w:val="center"/>
          </w:tcPr>
          <w:p w:rsidR="00726A98" w:rsidRPr="003250E7" w:rsidRDefault="00726A98" w:rsidP="008F20B5">
            <w:pPr>
              <w:suppressAutoHyphens/>
              <w:spacing w:before="120"/>
              <w:jc w:val="both"/>
              <w:rPr>
                <w:rFonts w:ascii="Calibri" w:hAnsi="Calibri" w:cs="Calibri"/>
                <w:sz w:val="22"/>
                <w:lang w:val="ro-RO"/>
              </w:rPr>
            </w:pPr>
            <w:r w:rsidRPr="003250E7">
              <w:rPr>
                <w:rFonts w:ascii="Calibri" w:hAnsi="Calibri" w:cs="Calibri"/>
                <w:sz w:val="22"/>
                <w:lang w:val="ro-RO"/>
              </w:rPr>
              <w:t>PIB</w:t>
            </w:r>
          </w:p>
        </w:tc>
        <w:tc>
          <w:tcPr>
            <w:tcW w:w="2126" w:type="dxa"/>
            <w:gridSpan w:val="2"/>
            <w:tcBorders>
              <w:top w:val="single" w:sz="2" w:space="0" w:color="365F91"/>
              <w:bottom w:val="single" w:sz="2" w:space="0" w:color="365F91"/>
            </w:tcBorders>
            <w:vAlign w:val="center"/>
          </w:tcPr>
          <w:p w:rsidR="00726A98" w:rsidRPr="00643FB2" w:rsidRDefault="00726A98" w:rsidP="008F20B5">
            <w:pPr>
              <w:suppressAutoHyphens/>
              <w:spacing w:before="120"/>
              <w:jc w:val="both"/>
              <w:rPr>
                <w:rFonts w:ascii="Calibri" w:hAnsi="Calibri" w:cs="Calibri"/>
                <w:lang w:val="ro-RO"/>
              </w:rPr>
            </w:pPr>
            <w:r w:rsidRPr="00643FB2">
              <w:rPr>
                <w:rFonts w:ascii="Calibri" w:hAnsi="Calibri" w:cs="Calibri"/>
                <w:lang w:val="ro-RO"/>
              </w:rPr>
              <w:t>Redus cu 1 pp</w:t>
            </w:r>
          </w:p>
        </w:tc>
        <w:tc>
          <w:tcPr>
            <w:tcW w:w="1984" w:type="dxa"/>
            <w:gridSpan w:val="2"/>
            <w:tcBorders>
              <w:top w:val="single" w:sz="2" w:space="0" w:color="365F91"/>
              <w:bottom w:val="single" w:sz="2" w:space="0" w:color="365F91"/>
            </w:tcBorders>
            <w:vAlign w:val="center"/>
          </w:tcPr>
          <w:p w:rsidR="00726A98" w:rsidRPr="00643FB2" w:rsidRDefault="00726A98" w:rsidP="008F20B5">
            <w:pPr>
              <w:suppressAutoHyphens/>
              <w:spacing w:before="120"/>
              <w:jc w:val="both"/>
              <w:rPr>
                <w:rFonts w:ascii="Calibri" w:hAnsi="Calibri" w:cs="Calibri"/>
                <w:lang w:val="ro-RO"/>
              </w:rPr>
            </w:pPr>
            <w:r w:rsidRPr="00643FB2">
              <w:rPr>
                <w:rFonts w:ascii="Calibri" w:hAnsi="Calibri" w:cs="Calibri"/>
                <w:lang w:val="ro-RO"/>
              </w:rPr>
              <w:t>-0,0</w:t>
            </w:r>
            <w:r>
              <w:rPr>
                <w:rFonts w:ascii="Calibri" w:hAnsi="Calibri" w:cs="Calibri"/>
                <w:lang w:val="ro-RO"/>
              </w:rPr>
              <w:t>64</w:t>
            </w:r>
          </w:p>
        </w:tc>
      </w:tr>
    </w:tbl>
    <w:p w:rsidR="00726A98" w:rsidRPr="00643FB2" w:rsidRDefault="00726A98" w:rsidP="00726A98">
      <w:pPr>
        <w:suppressAutoHyphens/>
        <w:spacing w:before="120"/>
        <w:jc w:val="both"/>
        <w:rPr>
          <w:rFonts w:ascii="Calibri" w:hAnsi="Calibri" w:cs="Calibri"/>
          <w:lang w:val="ro-RO"/>
        </w:rPr>
      </w:pPr>
      <w:r w:rsidRPr="00643FB2">
        <w:rPr>
          <w:rFonts w:ascii="Calibri" w:hAnsi="Calibri" w:cs="Calibri"/>
          <w:lang w:val="ro-RO"/>
        </w:rPr>
        <w:t xml:space="preserve">Sursa: </w:t>
      </w:r>
      <w:r>
        <w:rPr>
          <w:rFonts w:ascii="Calibri" w:hAnsi="Calibri" w:cs="Calibri"/>
          <w:lang w:val="ro-RO"/>
        </w:rPr>
        <w:t xml:space="preserve">calcule </w:t>
      </w:r>
      <w:r w:rsidRPr="00643FB2">
        <w:rPr>
          <w:rFonts w:ascii="Calibri" w:hAnsi="Calibri" w:cs="Calibri"/>
          <w:lang w:val="ro-RO"/>
        </w:rPr>
        <w:t>MFP</w:t>
      </w:r>
    </w:p>
    <w:p w:rsidR="00643FB2" w:rsidRPr="00643FB2" w:rsidRDefault="00643FB2" w:rsidP="00643FB2">
      <w:pPr>
        <w:suppressAutoHyphens/>
        <w:spacing w:before="120"/>
        <w:jc w:val="both"/>
        <w:rPr>
          <w:rFonts w:ascii="Calibri" w:hAnsi="Calibri" w:cs="Calibri"/>
          <w:lang w:val="ro-RO"/>
        </w:rPr>
      </w:pPr>
    </w:p>
    <w:tbl>
      <w:tblPr>
        <w:tblStyle w:val="TableGrid13"/>
        <w:tblW w:w="0" w:type="auto"/>
        <w:shd w:val="clear" w:color="auto" w:fill="DEEAF6"/>
        <w:tblLook w:val="04A0" w:firstRow="1" w:lastRow="0" w:firstColumn="1" w:lastColumn="0" w:noHBand="0" w:noVBand="1"/>
      </w:tblPr>
      <w:tblGrid>
        <w:gridCol w:w="9827"/>
      </w:tblGrid>
      <w:tr w:rsidR="00643FB2" w:rsidRPr="00643FB2" w:rsidTr="00D04074">
        <w:tc>
          <w:tcPr>
            <w:tcW w:w="9827" w:type="dxa"/>
            <w:shd w:val="clear" w:color="auto" w:fill="DEEAF6"/>
          </w:tcPr>
          <w:p w:rsidR="00643FB2" w:rsidRPr="00643FB2" w:rsidRDefault="00643FB2" w:rsidP="00643FB2">
            <w:pPr>
              <w:suppressAutoHyphens/>
              <w:spacing w:before="120"/>
              <w:jc w:val="both"/>
              <w:rPr>
                <w:rFonts w:ascii="Calibri" w:hAnsi="Calibri" w:cs="Calibri"/>
              </w:rPr>
            </w:pPr>
            <w:r w:rsidRPr="00643FB2">
              <w:rPr>
                <w:rFonts w:ascii="Calibri" w:hAnsi="Calibri" w:cs="Calibri"/>
              </w:rPr>
              <w:t>Senzitivitatea datoriei guvernamentale brute și a plăților de dobândă față de modificările unor variabile macroeconomice</w:t>
            </w:r>
          </w:p>
        </w:tc>
      </w:tr>
    </w:tbl>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Analiza de sensitivitate a datoriei publice</w:t>
      </w:r>
      <w:r w:rsidRPr="00643FB2">
        <w:rPr>
          <w:rFonts w:ascii="Calibri" w:hAnsi="Calibri" w:cs="Calibri"/>
          <w:lang w:val="ro-RO"/>
        </w:rPr>
        <w:footnoteReference w:id="34"/>
      </w:r>
      <w:r w:rsidRPr="00643FB2">
        <w:rPr>
          <w:rFonts w:ascii="Calibri" w:hAnsi="Calibri" w:cs="Calibri"/>
          <w:lang w:val="ro-RO"/>
        </w:rPr>
        <w:t xml:space="preserve"> </w:t>
      </w:r>
    </w:p>
    <w:p w:rsidR="00432377" w:rsidRDefault="00643FB2" w:rsidP="00204A3C">
      <w:pPr>
        <w:pStyle w:val="ListParagraph"/>
        <w:numPr>
          <w:ilvl w:val="0"/>
          <w:numId w:val="119"/>
        </w:numPr>
        <w:suppressAutoHyphens/>
        <w:spacing w:before="120"/>
        <w:jc w:val="both"/>
        <w:rPr>
          <w:rFonts w:ascii="Calibri" w:hAnsi="Calibri" w:cs="Calibri"/>
        </w:rPr>
      </w:pPr>
      <w:r w:rsidRPr="00432377">
        <w:rPr>
          <w:rFonts w:ascii="Calibri" w:hAnsi="Calibri" w:cs="Calibri"/>
        </w:rPr>
        <w:t xml:space="preserve">influența creșterii economice, a deprecierii monedei naționale, precum și a derapajului fiscal asupra soldului datoriei guvernamentale, și </w:t>
      </w:r>
    </w:p>
    <w:p w:rsidR="00643FB2" w:rsidRPr="00432377" w:rsidRDefault="00643FB2" w:rsidP="00204A3C">
      <w:pPr>
        <w:pStyle w:val="ListParagraph"/>
        <w:numPr>
          <w:ilvl w:val="0"/>
          <w:numId w:val="119"/>
        </w:numPr>
        <w:suppressAutoHyphens/>
        <w:spacing w:before="120"/>
        <w:jc w:val="both"/>
        <w:rPr>
          <w:rFonts w:ascii="Calibri" w:hAnsi="Calibri" w:cs="Calibri"/>
        </w:rPr>
      </w:pPr>
      <w:r w:rsidRPr="00432377">
        <w:rPr>
          <w:rFonts w:ascii="Calibri" w:hAnsi="Calibri" w:cs="Calibri"/>
        </w:rPr>
        <w:t>influența deprecierii monedei naționale și a modificării ratelor de dobândă asupra plăților de dobânzi.</w:t>
      </w:r>
    </w:p>
    <w:p w:rsidR="00643FB2" w:rsidRPr="00643FB2" w:rsidRDefault="00643FB2" w:rsidP="00643FB2">
      <w:pPr>
        <w:suppressAutoHyphens/>
        <w:spacing w:before="120"/>
        <w:jc w:val="both"/>
        <w:rPr>
          <w:rFonts w:ascii="Calibri" w:hAnsi="Calibri" w:cs="Calibri"/>
        </w:rPr>
      </w:pPr>
      <w:bookmarkStart w:id="35" w:name="__RefHeading___Toc386110885"/>
      <w:bookmarkEnd w:id="35"/>
      <w:r w:rsidRPr="00643FB2">
        <w:rPr>
          <w:rFonts w:ascii="Calibri" w:hAnsi="Calibri" w:cs="Calibri"/>
        </w:rPr>
        <w:t>Factori de influență  asupra datoriei guvernamentale</w:t>
      </w:r>
    </w:p>
    <w:p w:rsidR="00643FB2" w:rsidRPr="00643FB2" w:rsidRDefault="00643FB2" w:rsidP="00643FB2">
      <w:pPr>
        <w:suppressAutoHyphens/>
        <w:spacing w:before="120"/>
        <w:jc w:val="both"/>
        <w:rPr>
          <w:rFonts w:ascii="Calibri" w:hAnsi="Calibri" w:cs="Calibri"/>
        </w:rPr>
      </w:pPr>
      <w:r w:rsidRPr="00643FB2">
        <w:rPr>
          <w:rFonts w:ascii="Calibri" w:hAnsi="Calibri" w:cs="Calibri"/>
          <w:noProof/>
        </w:rPr>
        <w:drawing>
          <wp:inline distT="0" distB="0" distL="0" distR="0" wp14:anchorId="3F5D6C67" wp14:editId="7E148E05">
            <wp:extent cx="6296025" cy="3705225"/>
            <wp:effectExtent l="0" t="0" r="0"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643FB2" w:rsidRPr="00643FB2" w:rsidRDefault="00643FB2" w:rsidP="00643FB2">
      <w:pPr>
        <w:suppressAutoHyphens/>
        <w:spacing w:before="120"/>
        <w:jc w:val="both"/>
        <w:rPr>
          <w:rFonts w:ascii="Calibri" w:hAnsi="Calibri" w:cs="Calibri"/>
        </w:rPr>
      </w:pPr>
    </w:p>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Sursă: Ministerul Finanțelor Publice</w:t>
      </w:r>
    </w:p>
    <w:p w:rsidR="00643FB2" w:rsidRPr="00643FB2" w:rsidRDefault="00643FB2" w:rsidP="00643FB2">
      <w:pPr>
        <w:suppressAutoHyphens/>
        <w:spacing w:before="120"/>
        <w:jc w:val="both"/>
        <w:rPr>
          <w:rFonts w:ascii="Calibri" w:hAnsi="Calibri" w:cs="Calibri"/>
          <w:lang w:val="ro-RO"/>
        </w:rPr>
      </w:pPr>
      <w:bookmarkStart w:id="36" w:name="__RefHeading___Toc386110886"/>
      <w:bookmarkEnd w:id="36"/>
      <w:r w:rsidRPr="00643FB2">
        <w:rPr>
          <w:rFonts w:ascii="Calibri" w:hAnsi="Calibri" w:cs="Calibri"/>
          <w:lang w:val="ro-RO"/>
        </w:rPr>
        <w:t>În graficul de mai sus  se observă că influența unei scăderi economice cu 1% din PIB ar avea un impact negativ asupra nivelului de îndatorare,  de creștere cu  3,0% din PIB în anul 2022, iar deprecierea monedei naționale cu 10% față de Euro, principala valută în care este denominată datoria guvernamentală în valută, ar determina  creșterea ponderii datoriei guvernamentale în PIB de până la 1,8% din PIB în  2022. Un derapaj fiscal transpus într-un deficit în numerar de finanțat de 4,4%</w:t>
      </w:r>
      <w:r w:rsidRPr="00643FB2">
        <w:rPr>
          <w:rFonts w:ascii="Calibri" w:hAnsi="Calibri" w:cs="Calibri"/>
          <w:lang w:val="ro-RO"/>
        </w:rPr>
        <w:footnoteReference w:id="35"/>
      </w:r>
      <w:r w:rsidRPr="00643FB2">
        <w:rPr>
          <w:rFonts w:ascii="Calibri" w:hAnsi="Calibri" w:cs="Calibri"/>
          <w:lang w:val="ro-RO"/>
        </w:rPr>
        <w:t xml:space="preserve"> din PIB în perioada 2020 – 2022, ar conduce la o creștere a nivelului de îndatorare cu până la 3,6% din PIB în 2022, în timp ce influența combinată a acestor factori asupra ponderii datoriei guvernamentale în PIB determina  o creștere a acestui indicator cu 8,8% din PIB în anul 2022. </w:t>
      </w:r>
    </w:p>
    <w:p w:rsidR="00423C64" w:rsidRDefault="00423C64" w:rsidP="00643FB2">
      <w:pPr>
        <w:suppressAutoHyphens/>
        <w:spacing w:before="120"/>
        <w:jc w:val="both"/>
        <w:rPr>
          <w:rFonts w:ascii="Calibri" w:hAnsi="Calibri" w:cs="Calibri"/>
        </w:rPr>
      </w:pPr>
    </w:p>
    <w:p w:rsidR="00D245B1" w:rsidRDefault="00D245B1" w:rsidP="00643FB2">
      <w:pPr>
        <w:suppressAutoHyphens/>
        <w:spacing w:before="120"/>
        <w:jc w:val="both"/>
        <w:rPr>
          <w:rFonts w:ascii="Calibri" w:hAnsi="Calibri" w:cs="Calibri"/>
        </w:rPr>
      </w:pPr>
    </w:p>
    <w:p w:rsidR="00D245B1" w:rsidRDefault="00D245B1" w:rsidP="00643FB2">
      <w:pPr>
        <w:suppressAutoHyphens/>
        <w:spacing w:before="120"/>
        <w:jc w:val="both"/>
        <w:rPr>
          <w:rFonts w:ascii="Calibri" w:hAnsi="Calibri" w:cs="Calibri"/>
        </w:rPr>
      </w:pPr>
    </w:p>
    <w:p w:rsidR="00D245B1" w:rsidRDefault="00D245B1" w:rsidP="00643FB2">
      <w:pPr>
        <w:suppressAutoHyphens/>
        <w:spacing w:before="120"/>
        <w:jc w:val="both"/>
        <w:rPr>
          <w:rFonts w:ascii="Calibri" w:hAnsi="Calibri" w:cs="Calibri"/>
        </w:rPr>
      </w:pPr>
    </w:p>
    <w:p w:rsidR="00D245B1" w:rsidRDefault="00D245B1" w:rsidP="00643FB2">
      <w:pPr>
        <w:suppressAutoHyphens/>
        <w:spacing w:before="120"/>
        <w:jc w:val="both"/>
        <w:rPr>
          <w:rFonts w:ascii="Calibri" w:hAnsi="Calibri" w:cs="Calibri"/>
        </w:rPr>
      </w:pPr>
    </w:p>
    <w:p w:rsidR="00D245B1" w:rsidRDefault="00D245B1" w:rsidP="00643FB2">
      <w:pPr>
        <w:suppressAutoHyphens/>
        <w:spacing w:before="120"/>
        <w:jc w:val="both"/>
        <w:rPr>
          <w:rFonts w:ascii="Calibri" w:hAnsi="Calibri" w:cs="Calibri"/>
        </w:rPr>
      </w:pPr>
    </w:p>
    <w:p w:rsidR="00D245B1" w:rsidRDefault="00D245B1" w:rsidP="00643FB2">
      <w:pPr>
        <w:suppressAutoHyphens/>
        <w:spacing w:before="120"/>
        <w:jc w:val="both"/>
        <w:rPr>
          <w:rFonts w:ascii="Calibri" w:hAnsi="Calibri" w:cs="Calibri"/>
        </w:rPr>
      </w:pPr>
    </w:p>
    <w:p w:rsidR="00D245B1" w:rsidRDefault="00D245B1" w:rsidP="00643FB2">
      <w:pPr>
        <w:suppressAutoHyphens/>
        <w:spacing w:before="120"/>
        <w:jc w:val="both"/>
        <w:rPr>
          <w:rFonts w:ascii="Calibri" w:hAnsi="Calibri" w:cs="Calibri"/>
        </w:rPr>
      </w:pPr>
    </w:p>
    <w:p w:rsidR="00643FB2" w:rsidRPr="00643FB2" w:rsidRDefault="00643FB2" w:rsidP="00643FB2">
      <w:pPr>
        <w:suppressAutoHyphens/>
        <w:spacing w:before="120"/>
        <w:jc w:val="both"/>
        <w:rPr>
          <w:rFonts w:ascii="Calibri" w:hAnsi="Calibri" w:cs="Calibri"/>
        </w:rPr>
      </w:pPr>
      <w:r w:rsidRPr="00643FB2">
        <w:rPr>
          <w:rFonts w:ascii="Calibri" w:hAnsi="Calibri" w:cs="Calibri"/>
        </w:rPr>
        <w:t>Factorii de influență  asupra plăților de dobândă</w:t>
      </w:r>
    </w:p>
    <w:p w:rsidR="00643FB2" w:rsidRPr="00643FB2" w:rsidRDefault="00643FB2" w:rsidP="00643FB2">
      <w:pPr>
        <w:suppressAutoHyphens/>
        <w:spacing w:before="120"/>
        <w:jc w:val="both"/>
        <w:rPr>
          <w:rFonts w:ascii="Calibri" w:hAnsi="Calibri" w:cs="Calibri"/>
        </w:rPr>
      </w:pPr>
      <w:r w:rsidRPr="00643FB2">
        <w:rPr>
          <w:rFonts w:ascii="Calibri" w:hAnsi="Calibri" w:cs="Calibri"/>
          <w:noProof/>
        </w:rPr>
        <w:drawing>
          <wp:inline distT="0" distB="0" distL="0" distR="0" wp14:anchorId="75995784" wp14:editId="16BF4CFB">
            <wp:extent cx="6372225" cy="3028950"/>
            <wp:effectExtent l="0" t="0" r="9525"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643FB2" w:rsidRPr="00643FB2" w:rsidRDefault="00643FB2" w:rsidP="00643FB2">
      <w:pPr>
        <w:suppressAutoHyphens/>
        <w:spacing w:before="120"/>
        <w:jc w:val="both"/>
        <w:rPr>
          <w:rFonts w:ascii="Calibri" w:hAnsi="Calibri" w:cs="Calibri"/>
        </w:rPr>
      </w:pPr>
    </w:p>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Sursă: Ministerul Finanțelor Publice</w:t>
      </w:r>
    </w:p>
    <w:p w:rsidR="00643FB2" w:rsidRPr="00643FB2" w:rsidRDefault="00643FB2" w:rsidP="00643FB2">
      <w:pPr>
        <w:suppressAutoHyphens/>
        <w:spacing w:before="120"/>
        <w:jc w:val="both"/>
        <w:rPr>
          <w:rFonts w:ascii="Calibri" w:hAnsi="Calibri" w:cs="Calibri"/>
          <w:lang w:val="ro-RO"/>
        </w:rPr>
      </w:pPr>
    </w:p>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În graficul de mai sus  se observă că deprecierea monedei naționale față de Euro</w:t>
      </w:r>
      <w:r w:rsidRPr="00643FB2">
        <w:rPr>
          <w:rFonts w:ascii="Calibri" w:hAnsi="Calibri" w:cs="Calibri"/>
          <w:lang w:val="ro-RO"/>
        </w:rPr>
        <w:footnoteReference w:id="36"/>
      </w:r>
      <w:r w:rsidRPr="00643FB2">
        <w:rPr>
          <w:rFonts w:ascii="Calibri" w:hAnsi="Calibri" w:cs="Calibri"/>
          <w:lang w:val="ro-RO"/>
        </w:rPr>
        <w:t xml:space="preserve"> ar avea un impact negativ scăzut asupra plăților de dobândă, în sensul creșterii ponderii acestora în PIB cu până la 0,06% din PIB în anul 2022, în timp ce creșterea ratelor de dobândă cu 1% ar conduce la o creștere a ponderii plăților de dobândă în PIB cu până la 0,02% în anul 2022. Influența combinată a acestor factori asupra plăților de dobândă ar determina o creștere a acestor plăți  cu 0,08% din PIB în anul 2022.</w:t>
      </w:r>
    </w:p>
    <w:p w:rsidR="00643FB2" w:rsidRPr="00643FB2" w:rsidRDefault="00643FB2" w:rsidP="00643FB2">
      <w:pPr>
        <w:suppressAutoHyphens/>
        <w:spacing w:before="120"/>
        <w:jc w:val="both"/>
        <w:rPr>
          <w:rFonts w:ascii="Calibri" w:hAnsi="Calibri" w:cs="Calibri"/>
          <w:lang w:val="ro-RO"/>
        </w:rPr>
      </w:pPr>
    </w:p>
    <w:tbl>
      <w:tblPr>
        <w:tblW w:w="0" w:type="auto"/>
        <w:jc w:val="center"/>
        <w:tblBorders>
          <w:top w:val="single" w:sz="2" w:space="0" w:color="365F91"/>
          <w:left w:val="single" w:sz="2" w:space="0" w:color="365F91"/>
          <w:bottom w:val="single" w:sz="2" w:space="0" w:color="365F91"/>
          <w:right w:val="single" w:sz="2" w:space="0" w:color="365F91"/>
          <w:insideH w:val="single" w:sz="2" w:space="0" w:color="365F91"/>
          <w:insideV w:val="single" w:sz="2" w:space="0" w:color="365F91"/>
        </w:tblBorders>
        <w:shd w:val="clear" w:color="auto" w:fill="DBE5F1"/>
        <w:tblLook w:val="04A0" w:firstRow="1" w:lastRow="0" w:firstColumn="1" w:lastColumn="0" w:noHBand="0" w:noVBand="1"/>
      </w:tblPr>
      <w:tblGrid>
        <w:gridCol w:w="9831"/>
      </w:tblGrid>
      <w:tr w:rsidR="00643FB2" w:rsidRPr="00643FB2" w:rsidTr="00D04074">
        <w:trPr>
          <w:trHeight w:val="456"/>
          <w:jc w:val="center"/>
        </w:trPr>
        <w:tc>
          <w:tcPr>
            <w:tcW w:w="9831" w:type="dxa"/>
            <w:shd w:val="clear" w:color="auto" w:fill="D9E2F3" w:themeFill="accent5" w:themeFillTint="33"/>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Sustenabilitatea pe termen lung a finanțelor publice</w:t>
            </w:r>
          </w:p>
        </w:tc>
      </w:tr>
    </w:tbl>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Viabilitatea finanțelor publice pentru statele membre ale Uniunii Europene este analizată o dată la trei ani, atât în cadrul Raportului de sustenabilitate fiscală, cât și în cadrul Raportului privind îmbătrânirea populației, care cuprinde proiecții economice și bugetare pentru cele 28 de state membre ale Uniunii Europene. Raportul privind sustenabilitatea fiscala din 2018  a evidențiat, la fel ca și cel din ediția precedentă (2015), lipsa, pentru România, pe termen scurt, a unor riscuri semnificative la adresa sustenabilității, un nivel mediu al acestora pe termen mediu (față de unul considerat scăzut, în 2015) și unul mediu pe orizontul de proiecție, respectiv al anului 2070.  Nivelul datoriei publice era prognozat în cadrul ediției 2015 a rămâne semnificativ sub valoarea de referință de 60% din PIB, însă se sugera atunci luarea în considerare a unor măsuri de consolidare pentru a limita creșterea costurilor cu îmbătrânirea populației (în special cele cu pensiile). Evoluția acestui indicator așa cum este preconizată în analiza cea mai recentă indică o creștere, în ipoteza unei politici fiscale constante, până spre 62% din PIB la finele perioadei 2019-2029.</w:t>
      </w:r>
    </w:p>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În ceea ce privește Raportul privind îmbătrânirea populației, rezultatele proiecțiilor pentru exercițiul din 2018 estimau că ponderea cheltuielilor cu pensiile în PIB se va menține până la finele perioadei de proiecție (anul 2070), sub media UE. Adoptarea noii legi a pensiilor (Legea 127/2019) a impus un raport ad-hoc, în afara periodicității standard de trei ani a proiecțiilor sistemelor naționale de pensii. Această nouă proiecție preconizează o pondere în PIB de 12.5%, la finele orizontului de proiecție, a cheltuielilor cu pensiile publice (media europeană fiind de 11.0%). Riscurile s-ar amplifica, dacă balanța structurală primară ar reveni la valorile înregistrate în perioada 1998-2012. Majorările cheltuielilor publice cu pensiile sunt semnificative, dar în bună măsură compensate de majorarea veniturilor, determinată de cotele de contribuții sociale aplicate începând cu anul 2018.</w:t>
      </w:r>
    </w:p>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 xml:space="preserve">Față de exercițiul 2015, în cadrul căruia 26 din cele 28 state membre au preconizat o variație totală a costurilor bugetare legate de îmbătrânirea populației în scădere comparativ cu exercițiul precedent (2012), runda de proiecție 2018 prezenta o pondere echilibrată, desigur și în contextul extinderii orizontului de prognoză cu 10 ani. Efortul general în rândul statelor membre rămâne și mai departe în direcția ajustărilor și reformelor din sectoarele pensiilor, sănătății și asistenței sociale. </w:t>
      </w:r>
    </w:p>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Proiecția actualizată a creșterii cheltuielilor strict legate de îmbătrânirea populației, indică, pentru România, un spor de 6,0 pp din PIB pentru perioada 2016-2070 (față de 2,2 pp variație prognozată în cadrul exercițiului din anul 2018, aferent aceleiași perioade), media europeană fiind de 1,8 pp. Pe principalele componente de cheltuieli:</w:t>
      </w:r>
    </w:p>
    <w:p w:rsidR="005A65B8" w:rsidRDefault="00643FB2" w:rsidP="00204A3C">
      <w:pPr>
        <w:pStyle w:val="ListParagraph"/>
        <w:numPr>
          <w:ilvl w:val="0"/>
          <w:numId w:val="120"/>
        </w:numPr>
        <w:suppressAutoHyphens/>
        <w:spacing w:before="120"/>
        <w:jc w:val="both"/>
        <w:rPr>
          <w:rFonts w:ascii="Calibri" w:hAnsi="Calibri" w:cs="Calibri"/>
        </w:rPr>
      </w:pPr>
      <w:r w:rsidRPr="005A65B8">
        <w:rPr>
          <w:rFonts w:ascii="Calibri" w:hAnsi="Calibri" w:cs="Calibri"/>
        </w:rPr>
        <w:t>4,5 pp din PIB reprezintă majorarea cheltuielilor cu pensiile (media europeană fiind de -0,2 pp)</w:t>
      </w:r>
    </w:p>
    <w:p w:rsidR="005A65B8" w:rsidRDefault="00643FB2" w:rsidP="00204A3C">
      <w:pPr>
        <w:pStyle w:val="ListParagraph"/>
        <w:numPr>
          <w:ilvl w:val="0"/>
          <w:numId w:val="120"/>
        </w:numPr>
        <w:suppressAutoHyphens/>
        <w:spacing w:before="120"/>
        <w:jc w:val="both"/>
        <w:rPr>
          <w:rFonts w:ascii="Calibri" w:hAnsi="Calibri" w:cs="Calibri"/>
        </w:rPr>
      </w:pPr>
      <w:r w:rsidRPr="005A65B8">
        <w:rPr>
          <w:rFonts w:ascii="Calibri" w:hAnsi="Calibri" w:cs="Calibri"/>
        </w:rPr>
        <w:t>1,2 pp din PIB reprezintă creșterea cheltuielilor cu sănătatea și îngrijirile pe termen lung (media europeană 2,1 pp)</w:t>
      </w:r>
    </w:p>
    <w:p w:rsidR="00643FB2" w:rsidRPr="005A65B8" w:rsidRDefault="00643FB2" w:rsidP="00204A3C">
      <w:pPr>
        <w:pStyle w:val="ListParagraph"/>
        <w:numPr>
          <w:ilvl w:val="0"/>
          <w:numId w:val="120"/>
        </w:numPr>
        <w:suppressAutoHyphens/>
        <w:spacing w:before="120"/>
        <w:jc w:val="both"/>
        <w:rPr>
          <w:rFonts w:ascii="Calibri" w:hAnsi="Calibri" w:cs="Calibri"/>
        </w:rPr>
      </w:pPr>
      <w:r w:rsidRPr="005A65B8">
        <w:rPr>
          <w:rFonts w:ascii="Calibri" w:hAnsi="Calibri" w:cs="Calibri"/>
        </w:rPr>
        <w:t>0,3 pp din PIB reprezintă creșterea cheltuielilor din învățământ (media europeană 0,0 pp).</w:t>
      </w:r>
    </w:p>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 xml:space="preserve">Comparativ cu evoluțiile la nivel european, ritmul de majorare a cheltuielilor legate de îmbătrânirea populației este marcat în România de o răsturnare mai accentuată a piramidei vârstelor. </w:t>
      </w:r>
    </w:p>
    <w:p w:rsidR="00643FB2" w:rsidRPr="00643FB2" w:rsidRDefault="00643FB2" w:rsidP="00643FB2">
      <w:pPr>
        <w:suppressAutoHyphens/>
        <w:spacing w:before="120"/>
        <w:jc w:val="both"/>
        <w:rPr>
          <w:rFonts w:ascii="Calibri" w:hAnsi="Calibri" w:cs="Calibri"/>
          <w:lang w:val="ro-RO"/>
        </w:rPr>
      </w:pPr>
    </w:p>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noProof/>
        </w:rPr>
        <w:drawing>
          <wp:inline distT="0" distB="0" distL="0" distR="0" wp14:anchorId="43F8ED8F" wp14:editId="3FBE5F84">
            <wp:extent cx="5481089" cy="3022762"/>
            <wp:effectExtent l="0" t="0" r="5715"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RAMIDELE.jpg"/>
                    <pic:cNvPicPr/>
                  </pic:nvPicPr>
                  <pic:blipFill>
                    <a:blip r:embed="rId45">
                      <a:extLst>
                        <a:ext uri="{28A0092B-C50C-407E-A947-70E740481C1C}">
                          <a14:useLocalDpi xmlns:a14="http://schemas.microsoft.com/office/drawing/2010/main" val="0"/>
                        </a:ext>
                      </a:extLst>
                    </a:blip>
                    <a:stretch>
                      <a:fillRect/>
                    </a:stretch>
                  </pic:blipFill>
                  <pic:spPr>
                    <a:xfrm>
                      <a:off x="0" y="0"/>
                      <a:ext cx="5493212" cy="3029448"/>
                    </a:xfrm>
                    <a:prstGeom prst="rect">
                      <a:avLst/>
                    </a:prstGeom>
                  </pic:spPr>
                </pic:pic>
              </a:graphicData>
            </a:graphic>
          </wp:inline>
        </w:drawing>
      </w:r>
    </w:p>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Schimbările demografice vor modifica structura populației României. Amploarea și viteza de îmbătrânire a populației depind de tendințele viitoare în ceea ce privește speranța de viață, fertilitatea și migrația.</w:t>
      </w:r>
    </w:p>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Procesul de îmbătrânire rapidă va modifica raportul dintre populația la vârsta de pensionare și populația activă, ceea ce va aduce schimbări majore în structura pe vârste și implicații negative pe piața forței de muncă. Raportul dintre persoanele în vârstă de peste 65 de ani și cele în vârstă de muncă (15-64 de ani) crește semnificativ, ceea ce înseamnă că, în perspectiva următorilor ani, sistemul public de pensii va avea resurse mult diminuate în raport cu cheltuielile.</w:t>
      </w:r>
    </w:p>
    <w:p w:rsidR="00643FB2" w:rsidRPr="00643FB2" w:rsidRDefault="00643FB2" w:rsidP="00643FB2">
      <w:pPr>
        <w:suppressAutoHyphens/>
        <w:spacing w:before="120"/>
        <w:jc w:val="both"/>
        <w:rPr>
          <w:rFonts w:ascii="Calibri" w:hAnsi="Calibri" w:cs="Calibri"/>
          <w:lang w:val="ro-RO"/>
        </w:rPr>
      </w:pPr>
    </w:p>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Grafic  Evoluția populației</w:t>
      </w:r>
    </w:p>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noProof/>
        </w:rPr>
        <w:drawing>
          <wp:inline distT="0" distB="0" distL="0" distR="0" wp14:anchorId="05631942" wp14:editId="45CCA556">
            <wp:extent cx="5133975" cy="2546430"/>
            <wp:effectExtent l="0" t="0" r="0" b="6350"/>
            <wp:docPr id="57"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Sursa: Eurostat- EUROPOP 2016</w:t>
      </w:r>
    </w:p>
    <w:p w:rsidR="00643FB2" w:rsidRPr="00643FB2" w:rsidRDefault="00643FB2" w:rsidP="00643FB2">
      <w:pPr>
        <w:suppressAutoHyphens/>
        <w:spacing w:before="120"/>
        <w:jc w:val="both"/>
        <w:rPr>
          <w:rFonts w:ascii="Calibri" w:hAnsi="Calibri" w:cs="Calibri"/>
          <w:lang w:val="ro-RO"/>
        </w:rPr>
      </w:pPr>
    </w:p>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Compoziția pe vârste a populației va fi profund afectată în perioada 2016-2070: ponderea populației în vârstă de muncă (15-64 ani) va înregistra o scădere semnificativă de 11,8 puncte procentuale în perioada intervalului de prognoză în timp ce ponderea populației cu vârsta peste 65 de ani va crește în acest interval cu 11,6 puncte procentuale.</w:t>
      </w:r>
    </w:p>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Procesul de îmbătrânire a populației este și o consecință a nivelului scăzut al fertilității: în anul 2015 rata de fertilitate a fost de 1,58 copii per femeie, situându-se sub nivelul optim de reproducere, aceasta urmând, conform estimărilor Eurostat, să crească la 1,89 în anul 2070.</w:t>
      </w:r>
    </w:p>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Rezultatele previziunii demografice oferite de Eurostat pentru România</w:t>
      </w:r>
      <w:r w:rsidRPr="00643FB2">
        <w:rPr>
          <w:rFonts w:ascii="Calibri" w:hAnsi="Calibri" w:cs="Calibri"/>
          <w:lang w:val="ro-RO"/>
        </w:rPr>
        <w:footnoteReference w:id="37"/>
      </w:r>
      <w:r w:rsidRPr="00643FB2">
        <w:rPr>
          <w:rFonts w:ascii="Calibri" w:hAnsi="Calibri" w:cs="Calibri"/>
          <w:lang w:val="ro-RO"/>
        </w:rPr>
        <w:t>, indică o scădere semnificativă a populației, cu 4,7 milioane persoane mai puțin în 2070 comparativ cu anul 2016. Deși populația tânără este în scădere ca urmare a numărului tot mai redus al femeilor aflate la vârsta de fertilitate, există totuși o serie de semnale pozitive din creșterea ratei fertilității.</w:t>
      </w:r>
    </w:p>
    <w:p w:rsidR="00643FB2" w:rsidRPr="00643FB2" w:rsidRDefault="00643FB2" w:rsidP="00643FB2">
      <w:pPr>
        <w:suppressAutoHyphens/>
        <w:spacing w:before="120"/>
        <w:jc w:val="both"/>
        <w:rPr>
          <w:rFonts w:ascii="Calibri" w:hAnsi="Calibri" w:cs="Calibri"/>
          <w:lang w:val="ro-RO"/>
        </w:rPr>
      </w:pPr>
    </w:p>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Tabel  -  Indicatori demografici</w:t>
      </w:r>
    </w:p>
    <w:tbl>
      <w:tblPr>
        <w:tblW w:w="9578" w:type="dxa"/>
        <w:jc w:val="center"/>
        <w:tblBorders>
          <w:top w:val="single" w:sz="2" w:space="0" w:color="365F91"/>
          <w:bottom w:val="single" w:sz="2" w:space="0" w:color="365F91"/>
          <w:insideH w:val="single" w:sz="2" w:space="0" w:color="365F91"/>
        </w:tblBorders>
        <w:tblLook w:val="00A0" w:firstRow="1" w:lastRow="0" w:firstColumn="1" w:lastColumn="0" w:noHBand="0" w:noVBand="0"/>
      </w:tblPr>
      <w:tblGrid>
        <w:gridCol w:w="2718"/>
        <w:gridCol w:w="980"/>
        <w:gridCol w:w="980"/>
        <w:gridCol w:w="980"/>
        <w:gridCol w:w="980"/>
        <w:gridCol w:w="980"/>
        <w:gridCol w:w="980"/>
        <w:gridCol w:w="980"/>
      </w:tblGrid>
      <w:tr w:rsidR="00643FB2" w:rsidRPr="00643FB2" w:rsidTr="00D04074">
        <w:trPr>
          <w:trHeight w:val="449"/>
          <w:jc w:val="center"/>
        </w:trPr>
        <w:tc>
          <w:tcPr>
            <w:tcW w:w="2718" w:type="dxa"/>
            <w:shd w:val="clear" w:color="auto" w:fill="365F91"/>
            <w:vAlign w:val="center"/>
          </w:tcPr>
          <w:p w:rsidR="00643FB2" w:rsidRPr="00643FB2" w:rsidRDefault="00643FB2" w:rsidP="00643FB2">
            <w:pPr>
              <w:suppressAutoHyphens/>
              <w:spacing w:before="120"/>
              <w:jc w:val="both"/>
              <w:rPr>
                <w:rFonts w:ascii="Calibri" w:hAnsi="Calibri" w:cs="Calibri"/>
                <w:lang w:val="ro-RO"/>
              </w:rPr>
            </w:pPr>
          </w:p>
        </w:tc>
        <w:tc>
          <w:tcPr>
            <w:tcW w:w="980" w:type="dxa"/>
            <w:shd w:val="clear" w:color="auto" w:fill="365F91"/>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2016</w:t>
            </w:r>
          </w:p>
        </w:tc>
        <w:tc>
          <w:tcPr>
            <w:tcW w:w="980" w:type="dxa"/>
            <w:shd w:val="clear" w:color="auto" w:fill="365F91"/>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2020</w:t>
            </w:r>
          </w:p>
        </w:tc>
        <w:tc>
          <w:tcPr>
            <w:tcW w:w="980" w:type="dxa"/>
            <w:shd w:val="clear" w:color="auto" w:fill="365F91"/>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2030</w:t>
            </w:r>
          </w:p>
        </w:tc>
        <w:tc>
          <w:tcPr>
            <w:tcW w:w="980" w:type="dxa"/>
            <w:shd w:val="clear" w:color="auto" w:fill="365F91"/>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2040</w:t>
            </w:r>
          </w:p>
        </w:tc>
        <w:tc>
          <w:tcPr>
            <w:tcW w:w="980" w:type="dxa"/>
            <w:shd w:val="clear" w:color="auto" w:fill="365F91"/>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2050</w:t>
            </w:r>
          </w:p>
        </w:tc>
        <w:tc>
          <w:tcPr>
            <w:tcW w:w="980" w:type="dxa"/>
            <w:shd w:val="clear" w:color="auto" w:fill="365F91"/>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2060</w:t>
            </w:r>
          </w:p>
        </w:tc>
        <w:tc>
          <w:tcPr>
            <w:tcW w:w="980" w:type="dxa"/>
            <w:shd w:val="clear" w:color="auto" w:fill="365F91"/>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2070</w:t>
            </w:r>
          </w:p>
        </w:tc>
      </w:tr>
      <w:tr w:rsidR="00643FB2" w:rsidRPr="00643FB2" w:rsidTr="00D04074">
        <w:trPr>
          <w:jc w:val="center"/>
        </w:trPr>
        <w:tc>
          <w:tcPr>
            <w:tcW w:w="2718" w:type="dxa"/>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Rata de fertilitate</w:t>
            </w:r>
          </w:p>
        </w:tc>
        <w:tc>
          <w:tcPr>
            <w:tcW w:w="980" w:type="dxa"/>
            <w:vAlign w:val="bottom"/>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 xml:space="preserve"> 1,65</w:t>
            </w:r>
          </w:p>
        </w:tc>
        <w:tc>
          <w:tcPr>
            <w:tcW w:w="980" w:type="dxa"/>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1,73</w:t>
            </w:r>
          </w:p>
        </w:tc>
        <w:tc>
          <w:tcPr>
            <w:tcW w:w="980" w:type="dxa"/>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1,79</w:t>
            </w:r>
          </w:p>
        </w:tc>
        <w:tc>
          <w:tcPr>
            <w:tcW w:w="980" w:type="dxa"/>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1,81</w:t>
            </w:r>
          </w:p>
        </w:tc>
        <w:tc>
          <w:tcPr>
            <w:tcW w:w="980" w:type="dxa"/>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1,82</w:t>
            </w:r>
          </w:p>
        </w:tc>
        <w:tc>
          <w:tcPr>
            <w:tcW w:w="980" w:type="dxa"/>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1,83</w:t>
            </w:r>
          </w:p>
        </w:tc>
        <w:tc>
          <w:tcPr>
            <w:tcW w:w="980" w:type="dxa"/>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1,89</w:t>
            </w:r>
          </w:p>
        </w:tc>
      </w:tr>
      <w:tr w:rsidR="00643FB2" w:rsidRPr="00643FB2" w:rsidTr="00D04074">
        <w:trPr>
          <w:jc w:val="center"/>
        </w:trPr>
        <w:tc>
          <w:tcPr>
            <w:tcW w:w="2718" w:type="dxa"/>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Populație - total mil.</w:t>
            </w:r>
          </w:p>
        </w:tc>
        <w:tc>
          <w:tcPr>
            <w:tcW w:w="980" w:type="dxa"/>
            <w:vAlign w:val="bottom"/>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19,67</w:t>
            </w:r>
          </w:p>
        </w:tc>
        <w:tc>
          <w:tcPr>
            <w:tcW w:w="980" w:type="dxa"/>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19,20</w:t>
            </w:r>
          </w:p>
        </w:tc>
        <w:tc>
          <w:tcPr>
            <w:tcW w:w="980" w:type="dxa"/>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17,97</w:t>
            </w:r>
          </w:p>
        </w:tc>
        <w:tc>
          <w:tcPr>
            <w:tcW w:w="980" w:type="dxa"/>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17,03</w:t>
            </w:r>
          </w:p>
        </w:tc>
        <w:tc>
          <w:tcPr>
            <w:tcW w:w="980" w:type="dxa"/>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16,30</w:t>
            </w:r>
          </w:p>
        </w:tc>
        <w:tc>
          <w:tcPr>
            <w:tcW w:w="980" w:type="dxa"/>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15,66</w:t>
            </w:r>
          </w:p>
        </w:tc>
        <w:tc>
          <w:tcPr>
            <w:tcW w:w="980" w:type="dxa"/>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14,99</w:t>
            </w:r>
          </w:p>
        </w:tc>
      </w:tr>
      <w:tr w:rsidR="00643FB2" w:rsidRPr="00643FB2" w:rsidTr="00D04074">
        <w:trPr>
          <w:jc w:val="center"/>
        </w:trPr>
        <w:tc>
          <w:tcPr>
            <w:tcW w:w="2718" w:type="dxa"/>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din care:</w:t>
            </w:r>
          </w:p>
        </w:tc>
        <w:tc>
          <w:tcPr>
            <w:tcW w:w="980" w:type="dxa"/>
          </w:tcPr>
          <w:p w:rsidR="00643FB2" w:rsidRPr="00643FB2" w:rsidRDefault="00643FB2" w:rsidP="00643FB2">
            <w:pPr>
              <w:suppressAutoHyphens/>
              <w:spacing w:before="120"/>
              <w:jc w:val="both"/>
              <w:rPr>
                <w:rFonts w:ascii="Calibri" w:hAnsi="Calibri" w:cs="Calibri"/>
                <w:lang w:val="ro-RO"/>
              </w:rPr>
            </w:pPr>
          </w:p>
        </w:tc>
        <w:tc>
          <w:tcPr>
            <w:tcW w:w="980" w:type="dxa"/>
            <w:vAlign w:val="center"/>
          </w:tcPr>
          <w:p w:rsidR="00643FB2" w:rsidRPr="00643FB2" w:rsidRDefault="00643FB2" w:rsidP="00643FB2">
            <w:pPr>
              <w:suppressAutoHyphens/>
              <w:spacing w:before="120"/>
              <w:jc w:val="both"/>
              <w:rPr>
                <w:rFonts w:ascii="Calibri" w:hAnsi="Calibri" w:cs="Calibri"/>
                <w:lang w:val="ro-RO"/>
              </w:rPr>
            </w:pPr>
          </w:p>
        </w:tc>
        <w:tc>
          <w:tcPr>
            <w:tcW w:w="980" w:type="dxa"/>
            <w:vAlign w:val="center"/>
          </w:tcPr>
          <w:p w:rsidR="00643FB2" w:rsidRPr="00643FB2" w:rsidRDefault="00643FB2" w:rsidP="00643FB2">
            <w:pPr>
              <w:suppressAutoHyphens/>
              <w:spacing w:before="120"/>
              <w:jc w:val="both"/>
              <w:rPr>
                <w:rFonts w:ascii="Calibri" w:hAnsi="Calibri" w:cs="Calibri"/>
                <w:lang w:val="ro-RO"/>
              </w:rPr>
            </w:pPr>
          </w:p>
        </w:tc>
        <w:tc>
          <w:tcPr>
            <w:tcW w:w="980" w:type="dxa"/>
            <w:vAlign w:val="center"/>
          </w:tcPr>
          <w:p w:rsidR="00643FB2" w:rsidRPr="00643FB2" w:rsidRDefault="00643FB2" w:rsidP="00643FB2">
            <w:pPr>
              <w:suppressAutoHyphens/>
              <w:spacing w:before="120"/>
              <w:jc w:val="both"/>
              <w:rPr>
                <w:rFonts w:ascii="Calibri" w:hAnsi="Calibri" w:cs="Calibri"/>
                <w:lang w:val="ro-RO"/>
              </w:rPr>
            </w:pPr>
          </w:p>
        </w:tc>
        <w:tc>
          <w:tcPr>
            <w:tcW w:w="980" w:type="dxa"/>
            <w:vAlign w:val="center"/>
          </w:tcPr>
          <w:p w:rsidR="00643FB2" w:rsidRPr="00643FB2" w:rsidRDefault="00643FB2" w:rsidP="00643FB2">
            <w:pPr>
              <w:suppressAutoHyphens/>
              <w:spacing w:before="120"/>
              <w:jc w:val="both"/>
              <w:rPr>
                <w:rFonts w:ascii="Calibri" w:hAnsi="Calibri" w:cs="Calibri"/>
                <w:lang w:val="ro-RO"/>
              </w:rPr>
            </w:pPr>
          </w:p>
        </w:tc>
        <w:tc>
          <w:tcPr>
            <w:tcW w:w="980" w:type="dxa"/>
            <w:vAlign w:val="center"/>
          </w:tcPr>
          <w:p w:rsidR="00643FB2" w:rsidRPr="00643FB2" w:rsidRDefault="00643FB2" w:rsidP="00643FB2">
            <w:pPr>
              <w:suppressAutoHyphens/>
              <w:spacing w:before="120"/>
              <w:jc w:val="both"/>
              <w:rPr>
                <w:rFonts w:ascii="Calibri" w:hAnsi="Calibri" w:cs="Calibri"/>
                <w:lang w:val="ro-RO"/>
              </w:rPr>
            </w:pPr>
          </w:p>
        </w:tc>
        <w:tc>
          <w:tcPr>
            <w:tcW w:w="980" w:type="dxa"/>
            <w:vAlign w:val="center"/>
          </w:tcPr>
          <w:p w:rsidR="00643FB2" w:rsidRPr="00643FB2" w:rsidRDefault="00643FB2" w:rsidP="00643FB2">
            <w:pPr>
              <w:suppressAutoHyphens/>
              <w:spacing w:before="120"/>
              <w:jc w:val="both"/>
              <w:rPr>
                <w:rFonts w:ascii="Calibri" w:hAnsi="Calibri" w:cs="Calibri"/>
                <w:lang w:val="ro-RO"/>
              </w:rPr>
            </w:pPr>
          </w:p>
        </w:tc>
      </w:tr>
      <w:tr w:rsidR="00643FB2" w:rsidRPr="00643FB2" w:rsidTr="00D04074">
        <w:trPr>
          <w:jc w:val="center"/>
        </w:trPr>
        <w:tc>
          <w:tcPr>
            <w:tcW w:w="2718" w:type="dxa"/>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 xml:space="preserve">           Bărbați</w:t>
            </w:r>
          </w:p>
        </w:tc>
        <w:tc>
          <w:tcPr>
            <w:tcW w:w="980" w:type="dxa"/>
            <w:vAlign w:val="bottom"/>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9,60</w:t>
            </w:r>
          </w:p>
        </w:tc>
        <w:tc>
          <w:tcPr>
            <w:tcW w:w="980" w:type="dxa"/>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9,36</w:t>
            </w:r>
          </w:p>
        </w:tc>
        <w:tc>
          <w:tcPr>
            <w:tcW w:w="980" w:type="dxa"/>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8,75</w:t>
            </w:r>
          </w:p>
        </w:tc>
        <w:tc>
          <w:tcPr>
            <w:tcW w:w="980" w:type="dxa"/>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8,31</w:t>
            </w:r>
          </w:p>
        </w:tc>
        <w:tc>
          <w:tcPr>
            <w:tcW w:w="980" w:type="dxa"/>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7,97</w:t>
            </w:r>
          </w:p>
        </w:tc>
        <w:tc>
          <w:tcPr>
            <w:tcW w:w="980" w:type="dxa"/>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7,67</w:t>
            </w:r>
          </w:p>
        </w:tc>
        <w:tc>
          <w:tcPr>
            <w:tcW w:w="980" w:type="dxa"/>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7,36</w:t>
            </w:r>
          </w:p>
        </w:tc>
      </w:tr>
      <w:tr w:rsidR="00643FB2" w:rsidRPr="00643FB2" w:rsidTr="00D04074">
        <w:trPr>
          <w:jc w:val="center"/>
        </w:trPr>
        <w:tc>
          <w:tcPr>
            <w:tcW w:w="2718" w:type="dxa"/>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 xml:space="preserve">           Femei</w:t>
            </w:r>
          </w:p>
        </w:tc>
        <w:tc>
          <w:tcPr>
            <w:tcW w:w="980" w:type="dxa"/>
            <w:vAlign w:val="bottom"/>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10,07</w:t>
            </w:r>
          </w:p>
        </w:tc>
        <w:tc>
          <w:tcPr>
            <w:tcW w:w="980" w:type="dxa"/>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9,84</w:t>
            </w:r>
          </w:p>
        </w:tc>
        <w:tc>
          <w:tcPr>
            <w:tcW w:w="980" w:type="dxa"/>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9,21</w:t>
            </w:r>
          </w:p>
        </w:tc>
        <w:tc>
          <w:tcPr>
            <w:tcW w:w="980" w:type="dxa"/>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8,72</w:t>
            </w:r>
          </w:p>
        </w:tc>
        <w:tc>
          <w:tcPr>
            <w:tcW w:w="980" w:type="dxa"/>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8,33</w:t>
            </w:r>
          </w:p>
        </w:tc>
        <w:tc>
          <w:tcPr>
            <w:tcW w:w="980" w:type="dxa"/>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7,99</w:t>
            </w:r>
          </w:p>
        </w:tc>
        <w:tc>
          <w:tcPr>
            <w:tcW w:w="980" w:type="dxa"/>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7,63</w:t>
            </w:r>
          </w:p>
        </w:tc>
      </w:tr>
      <w:tr w:rsidR="00643FB2" w:rsidRPr="00643FB2" w:rsidTr="00D04074">
        <w:trPr>
          <w:jc w:val="center"/>
        </w:trPr>
        <w:tc>
          <w:tcPr>
            <w:tcW w:w="2718" w:type="dxa"/>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Speranța de viață la naștere</w:t>
            </w:r>
          </w:p>
        </w:tc>
        <w:tc>
          <w:tcPr>
            <w:tcW w:w="980" w:type="dxa"/>
          </w:tcPr>
          <w:p w:rsidR="00643FB2" w:rsidRPr="00643FB2" w:rsidRDefault="00643FB2" w:rsidP="00643FB2">
            <w:pPr>
              <w:suppressAutoHyphens/>
              <w:spacing w:before="120"/>
              <w:jc w:val="both"/>
              <w:rPr>
                <w:rFonts w:ascii="Calibri" w:hAnsi="Calibri" w:cs="Calibri"/>
                <w:lang w:val="ro-RO"/>
              </w:rPr>
            </w:pPr>
          </w:p>
        </w:tc>
        <w:tc>
          <w:tcPr>
            <w:tcW w:w="980" w:type="dxa"/>
            <w:vAlign w:val="center"/>
          </w:tcPr>
          <w:p w:rsidR="00643FB2" w:rsidRPr="00643FB2" w:rsidRDefault="00643FB2" w:rsidP="00643FB2">
            <w:pPr>
              <w:suppressAutoHyphens/>
              <w:spacing w:before="120"/>
              <w:jc w:val="both"/>
              <w:rPr>
                <w:rFonts w:ascii="Calibri" w:hAnsi="Calibri" w:cs="Calibri"/>
                <w:lang w:val="ro-RO"/>
              </w:rPr>
            </w:pPr>
          </w:p>
        </w:tc>
        <w:tc>
          <w:tcPr>
            <w:tcW w:w="980" w:type="dxa"/>
            <w:vAlign w:val="center"/>
          </w:tcPr>
          <w:p w:rsidR="00643FB2" w:rsidRPr="00643FB2" w:rsidRDefault="00643FB2" w:rsidP="00643FB2">
            <w:pPr>
              <w:suppressAutoHyphens/>
              <w:spacing w:before="120"/>
              <w:jc w:val="both"/>
              <w:rPr>
                <w:rFonts w:ascii="Calibri" w:hAnsi="Calibri" w:cs="Calibri"/>
                <w:lang w:val="ro-RO"/>
              </w:rPr>
            </w:pPr>
          </w:p>
        </w:tc>
        <w:tc>
          <w:tcPr>
            <w:tcW w:w="980" w:type="dxa"/>
            <w:vAlign w:val="center"/>
          </w:tcPr>
          <w:p w:rsidR="00643FB2" w:rsidRPr="00643FB2" w:rsidRDefault="00643FB2" w:rsidP="00643FB2">
            <w:pPr>
              <w:suppressAutoHyphens/>
              <w:spacing w:before="120"/>
              <w:jc w:val="both"/>
              <w:rPr>
                <w:rFonts w:ascii="Calibri" w:hAnsi="Calibri" w:cs="Calibri"/>
                <w:lang w:val="ro-RO"/>
              </w:rPr>
            </w:pPr>
          </w:p>
        </w:tc>
        <w:tc>
          <w:tcPr>
            <w:tcW w:w="980" w:type="dxa"/>
            <w:vAlign w:val="center"/>
          </w:tcPr>
          <w:p w:rsidR="00643FB2" w:rsidRPr="00643FB2" w:rsidRDefault="00643FB2" w:rsidP="00643FB2">
            <w:pPr>
              <w:suppressAutoHyphens/>
              <w:spacing w:before="120"/>
              <w:jc w:val="both"/>
              <w:rPr>
                <w:rFonts w:ascii="Calibri" w:hAnsi="Calibri" w:cs="Calibri"/>
                <w:lang w:val="ro-RO"/>
              </w:rPr>
            </w:pPr>
          </w:p>
        </w:tc>
        <w:tc>
          <w:tcPr>
            <w:tcW w:w="980" w:type="dxa"/>
            <w:vAlign w:val="center"/>
          </w:tcPr>
          <w:p w:rsidR="00643FB2" w:rsidRPr="00643FB2" w:rsidRDefault="00643FB2" w:rsidP="00643FB2">
            <w:pPr>
              <w:suppressAutoHyphens/>
              <w:spacing w:before="120"/>
              <w:jc w:val="both"/>
              <w:rPr>
                <w:rFonts w:ascii="Calibri" w:hAnsi="Calibri" w:cs="Calibri"/>
                <w:lang w:val="ro-RO"/>
              </w:rPr>
            </w:pPr>
          </w:p>
        </w:tc>
        <w:tc>
          <w:tcPr>
            <w:tcW w:w="980" w:type="dxa"/>
            <w:vAlign w:val="center"/>
          </w:tcPr>
          <w:p w:rsidR="00643FB2" w:rsidRPr="00643FB2" w:rsidRDefault="00643FB2" w:rsidP="00643FB2">
            <w:pPr>
              <w:suppressAutoHyphens/>
              <w:spacing w:before="120"/>
              <w:jc w:val="both"/>
              <w:rPr>
                <w:rFonts w:ascii="Calibri" w:hAnsi="Calibri" w:cs="Calibri"/>
                <w:lang w:val="ro-RO"/>
              </w:rPr>
            </w:pPr>
          </w:p>
        </w:tc>
      </w:tr>
      <w:tr w:rsidR="00643FB2" w:rsidRPr="00643FB2" w:rsidTr="00D04074">
        <w:trPr>
          <w:jc w:val="center"/>
        </w:trPr>
        <w:tc>
          <w:tcPr>
            <w:tcW w:w="2718" w:type="dxa"/>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 xml:space="preserve">           Bărbați</w:t>
            </w:r>
          </w:p>
        </w:tc>
        <w:tc>
          <w:tcPr>
            <w:tcW w:w="980" w:type="dxa"/>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71,8</w:t>
            </w:r>
          </w:p>
        </w:tc>
        <w:tc>
          <w:tcPr>
            <w:tcW w:w="980" w:type="dxa"/>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72,9</w:t>
            </w:r>
          </w:p>
        </w:tc>
        <w:tc>
          <w:tcPr>
            <w:tcW w:w="980" w:type="dxa"/>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75,4</w:t>
            </w:r>
          </w:p>
        </w:tc>
        <w:tc>
          <w:tcPr>
            <w:tcW w:w="980" w:type="dxa"/>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77,8</w:t>
            </w:r>
          </w:p>
        </w:tc>
        <w:tc>
          <w:tcPr>
            <w:tcW w:w="980" w:type="dxa"/>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79,9</w:t>
            </w:r>
          </w:p>
        </w:tc>
        <w:tc>
          <w:tcPr>
            <w:tcW w:w="980" w:type="dxa"/>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81,8</w:t>
            </w:r>
          </w:p>
        </w:tc>
        <w:tc>
          <w:tcPr>
            <w:tcW w:w="980" w:type="dxa"/>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83,6</w:t>
            </w:r>
          </w:p>
        </w:tc>
      </w:tr>
      <w:tr w:rsidR="00643FB2" w:rsidRPr="00643FB2" w:rsidTr="00D04074">
        <w:trPr>
          <w:jc w:val="center"/>
        </w:trPr>
        <w:tc>
          <w:tcPr>
            <w:tcW w:w="2718" w:type="dxa"/>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 xml:space="preserve">           Femei</w:t>
            </w:r>
          </w:p>
        </w:tc>
        <w:tc>
          <w:tcPr>
            <w:tcW w:w="980" w:type="dxa"/>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78,9</w:t>
            </w:r>
          </w:p>
        </w:tc>
        <w:tc>
          <w:tcPr>
            <w:tcW w:w="980" w:type="dxa"/>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79,9</w:t>
            </w:r>
          </w:p>
        </w:tc>
        <w:tc>
          <w:tcPr>
            <w:tcW w:w="980" w:type="dxa"/>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81,8</w:t>
            </w:r>
          </w:p>
        </w:tc>
        <w:tc>
          <w:tcPr>
            <w:tcW w:w="980" w:type="dxa"/>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83,6</w:t>
            </w:r>
          </w:p>
        </w:tc>
        <w:tc>
          <w:tcPr>
            <w:tcW w:w="980" w:type="dxa"/>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85,3</w:t>
            </w:r>
          </w:p>
        </w:tc>
        <w:tc>
          <w:tcPr>
            <w:tcW w:w="980" w:type="dxa"/>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86,9</w:t>
            </w:r>
          </w:p>
        </w:tc>
        <w:tc>
          <w:tcPr>
            <w:tcW w:w="980" w:type="dxa"/>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88,3</w:t>
            </w:r>
          </w:p>
        </w:tc>
      </w:tr>
      <w:tr w:rsidR="00643FB2" w:rsidRPr="00643FB2" w:rsidTr="00D04074">
        <w:trPr>
          <w:trHeight w:val="526"/>
          <w:jc w:val="center"/>
        </w:trPr>
        <w:tc>
          <w:tcPr>
            <w:tcW w:w="2718" w:type="dxa"/>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Speranța de viață la vârsta de 65 ani</w:t>
            </w:r>
          </w:p>
        </w:tc>
        <w:tc>
          <w:tcPr>
            <w:tcW w:w="980" w:type="dxa"/>
          </w:tcPr>
          <w:p w:rsidR="00643FB2" w:rsidRPr="00643FB2" w:rsidRDefault="00643FB2" w:rsidP="00643FB2">
            <w:pPr>
              <w:suppressAutoHyphens/>
              <w:spacing w:before="120"/>
              <w:jc w:val="both"/>
              <w:rPr>
                <w:rFonts w:ascii="Calibri" w:hAnsi="Calibri" w:cs="Calibri"/>
                <w:lang w:val="ro-RO"/>
              </w:rPr>
            </w:pPr>
          </w:p>
        </w:tc>
        <w:tc>
          <w:tcPr>
            <w:tcW w:w="980" w:type="dxa"/>
            <w:vAlign w:val="center"/>
          </w:tcPr>
          <w:p w:rsidR="00643FB2" w:rsidRPr="00643FB2" w:rsidRDefault="00643FB2" w:rsidP="00643FB2">
            <w:pPr>
              <w:suppressAutoHyphens/>
              <w:spacing w:before="120"/>
              <w:jc w:val="both"/>
              <w:rPr>
                <w:rFonts w:ascii="Calibri" w:hAnsi="Calibri" w:cs="Calibri"/>
                <w:lang w:val="ro-RO"/>
              </w:rPr>
            </w:pPr>
          </w:p>
        </w:tc>
        <w:tc>
          <w:tcPr>
            <w:tcW w:w="980" w:type="dxa"/>
            <w:vAlign w:val="center"/>
          </w:tcPr>
          <w:p w:rsidR="00643FB2" w:rsidRPr="00643FB2" w:rsidRDefault="00643FB2" w:rsidP="00643FB2">
            <w:pPr>
              <w:suppressAutoHyphens/>
              <w:spacing w:before="120"/>
              <w:jc w:val="both"/>
              <w:rPr>
                <w:rFonts w:ascii="Calibri" w:hAnsi="Calibri" w:cs="Calibri"/>
                <w:lang w:val="ro-RO"/>
              </w:rPr>
            </w:pPr>
          </w:p>
        </w:tc>
        <w:tc>
          <w:tcPr>
            <w:tcW w:w="980" w:type="dxa"/>
            <w:vAlign w:val="center"/>
          </w:tcPr>
          <w:p w:rsidR="00643FB2" w:rsidRPr="00643FB2" w:rsidRDefault="00643FB2" w:rsidP="00643FB2">
            <w:pPr>
              <w:suppressAutoHyphens/>
              <w:spacing w:before="120"/>
              <w:jc w:val="both"/>
              <w:rPr>
                <w:rFonts w:ascii="Calibri" w:hAnsi="Calibri" w:cs="Calibri"/>
                <w:lang w:val="ro-RO"/>
              </w:rPr>
            </w:pPr>
          </w:p>
        </w:tc>
        <w:tc>
          <w:tcPr>
            <w:tcW w:w="980" w:type="dxa"/>
            <w:vAlign w:val="center"/>
          </w:tcPr>
          <w:p w:rsidR="00643FB2" w:rsidRPr="00643FB2" w:rsidRDefault="00643FB2" w:rsidP="00643FB2">
            <w:pPr>
              <w:suppressAutoHyphens/>
              <w:spacing w:before="120"/>
              <w:jc w:val="both"/>
              <w:rPr>
                <w:rFonts w:ascii="Calibri" w:hAnsi="Calibri" w:cs="Calibri"/>
                <w:lang w:val="ro-RO"/>
              </w:rPr>
            </w:pPr>
          </w:p>
        </w:tc>
        <w:tc>
          <w:tcPr>
            <w:tcW w:w="980" w:type="dxa"/>
            <w:vAlign w:val="center"/>
          </w:tcPr>
          <w:p w:rsidR="00643FB2" w:rsidRPr="00643FB2" w:rsidRDefault="00643FB2" w:rsidP="00643FB2">
            <w:pPr>
              <w:suppressAutoHyphens/>
              <w:spacing w:before="120"/>
              <w:jc w:val="both"/>
              <w:rPr>
                <w:rFonts w:ascii="Calibri" w:hAnsi="Calibri" w:cs="Calibri"/>
                <w:lang w:val="ro-RO"/>
              </w:rPr>
            </w:pPr>
          </w:p>
        </w:tc>
        <w:tc>
          <w:tcPr>
            <w:tcW w:w="980" w:type="dxa"/>
            <w:vAlign w:val="center"/>
          </w:tcPr>
          <w:p w:rsidR="00643FB2" w:rsidRPr="00643FB2" w:rsidRDefault="00643FB2" w:rsidP="00643FB2">
            <w:pPr>
              <w:suppressAutoHyphens/>
              <w:spacing w:before="120"/>
              <w:jc w:val="both"/>
              <w:rPr>
                <w:rFonts w:ascii="Calibri" w:hAnsi="Calibri" w:cs="Calibri"/>
                <w:lang w:val="ro-RO"/>
              </w:rPr>
            </w:pPr>
          </w:p>
        </w:tc>
      </w:tr>
      <w:tr w:rsidR="00643FB2" w:rsidRPr="00643FB2" w:rsidTr="00D04074">
        <w:trPr>
          <w:jc w:val="center"/>
        </w:trPr>
        <w:tc>
          <w:tcPr>
            <w:tcW w:w="2718" w:type="dxa"/>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 xml:space="preserve">           Bărbați</w:t>
            </w:r>
          </w:p>
        </w:tc>
        <w:tc>
          <w:tcPr>
            <w:tcW w:w="980" w:type="dxa"/>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14,8</w:t>
            </w:r>
          </w:p>
        </w:tc>
        <w:tc>
          <w:tcPr>
            <w:tcW w:w="980" w:type="dxa"/>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15,4</w:t>
            </w:r>
          </w:p>
        </w:tc>
        <w:tc>
          <w:tcPr>
            <w:tcW w:w="980" w:type="dxa"/>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16,8</w:t>
            </w:r>
          </w:p>
        </w:tc>
        <w:tc>
          <w:tcPr>
            <w:tcW w:w="980" w:type="dxa"/>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18,2</w:t>
            </w:r>
          </w:p>
        </w:tc>
        <w:tc>
          <w:tcPr>
            <w:tcW w:w="980" w:type="dxa"/>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19,5</w:t>
            </w:r>
          </w:p>
        </w:tc>
        <w:tc>
          <w:tcPr>
            <w:tcW w:w="980" w:type="dxa"/>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20,8</w:t>
            </w:r>
          </w:p>
        </w:tc>
        <w:tc>
          <w:tcPr>
            <w:tcW w:w="980" w:type="dxa"/>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22,0</w:t>
            </w:r>
          </w:p>
        </w:tc>
      </w:tr>
      <w:tr w:rsidR="00643FB2" w:rsidRPr="00643FB2" w:rsidTr="00D04074">
        <w:trPr>
          <w:jc w:val="center"/>
        </w:trPr>
        <w:tc>
          <w:tcPr>
            <w:tcW w:w="2718" w:type="dxa"/>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 xml:space="preserve">           Femei</w:t>
            </w:r>
          </w:p>
        </w:tc>
        <w:tc>
          <w:tcPr>
            <w:tcW w:w="980" w:type="dxa"/>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18,2</w:t>
            </w:r>
          </w:p>
        </w:tc>
        <w:tc>
          <w:tcPr>
            <w:tcW w:w="980" w:type="dxa"/>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18,8</w:t>
            </w:r>
          </w:p>
        </w:tc>
        <w:tc>
          <w:tcPr>
            <w:tcW w:w="980" w:type="dxa"/>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20,2</w:t>
            </w:r>
          </w:p>
        </w:tc>
        <w:tc>
          <w:tcPr>
            <w:tcW w:w="980" w:type="dxa"/>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21,5</w:t>
            </w:r>
          </w:p>
        </w:tc>
        <w:tc>
          <w:tcPr>
            <w:tcW w:w="980" w:type="dxa"/>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22,8</w:t>
            </w:r>
          </w:p>
        </w:tc>
        <w:tc>
          <w:tcPr>
            <w:tcW w:w="980" w:type="dxa"/>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24,0</w:t>
            </w:r>
          </w:p>
        </w:tc>
        <w:tc>
          <w:tcPr>
            <w:tcW w:w="980" w:type="dxa"/>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25,1</w:t>
            </w:r>
          </w:p>
        </w:tc>
      </w:tr>
    </w:tbl>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 xml:space="preserve">  Sursa: Eurostat-EUROPOP 2013</w:t>
      </w:r>
    </w:p>
    <w:p w:rsidR="00643FB2" w:rsidRPr="00643FB2" w:rsidRDefault="00643FB2" w:rsidP="00643FB2">
      <w:pPr>
        <w:suppressAutoHyphens/>
        <w:spacing w:before="120"/>
        <w:jc w:val="both"/>
        <w:rPr>
          <w:rFonts w:ascii="Calibri" w:hAnsi="Calibri" w:cs="Calibri"/>
          <w:lang w:val="ro-RO"/>
        </w:rPr>
      </w:pPr>
    </w:p>
    <w:p w:rsidR="009F6427" w:rsidRDefault="00643FB2" w:rsidP="00643FB2">
      <w:pPr>
        <w:suppressAutoHyphens/>
        <w:spacing w:before="120"/>
        <w:jc w:val="both"/>
        <w:rPr>
          <w:rFonts w:ascii="Calibri" w:hAnsi="Calibri" w:cs="Calibri"/>
          <w:lang w:val="ro-RO"/>
        </w:rPr>
      </w:pPr>
      <w:r w:rsidRPr="00643FB2">
        <w:rPr>
          <w:rFonts w:ascii="Calibri" w:hAnsi="Calibri" w:cs="Calibri"/>
          <w:lang w:val="ro-RO"/>
        </w:rPr>
        <w:t>Conform estimărilor Eurostat (EUROPOP2016), în România, speranța de viață la naștere pentru bărbați este estimată să crească cu aproximativ 12 ani pe parcursul perioadei de proiecție, de la 71/8 în 2016 la 83/6 ani în 2070. Speranța de viață la naștere este estimată să crească cu puțin peste 9 ani pentru femei, de la 78/9 ani în 2016 la 88/3 în 2070, ceea ce indică o ușoară convergență a speranței de viață între bărbați și femei. Speranța de viață la 65 de ani se prognozează a evolua astfel:</w:t>
      </w:r>
    </w:p>
    <w:p w:rsidR="009F6427" w:rsidRDefault="00643FB2" w:rsidP="00204A3C">
      <w:pPr>
        <w:pStyle w:val="ListParagraph"/>
        <w:numPr>
          <w:ilvl w:val="0"/>
          <w:numId w:val="101"/>
        </w:numPr>
        <w:suppressAutoHyphens/>
        <w:spacing w:before="120"/>
        <w:jc w:val="both"/>
        <w:rPr>
          <w:rFonts w:ascii="Calibri" w:hAnsi="Calibri" w:cs="Calibri"/>
        </w:rPr>
      </w:pPr>
      <w:r w:rsidRPr="009F6427">
        <w:rPr>
          <w:rFonts w:ascii="Calibri" w:hAnsi="Calibri" w:cs="Calibri"/>
        </w:rPr>
        <w:t>Bărbați  14/8 ani (2016) – 22/0 ani (2070)</w:t>
      </w:r>
    </w:p>
    <w:p w:rsidR="00643FB2" w:rsidRPr="009F6427" w:rsidRDefault="00643FB2" w:rsidP="00204A3C">
      <w:pPr>
        <w:pStyle w:val="ListParagraph"/>
        <w:numPr>
          <w:ilvl w:val="0"/>
          <w:numId w:val="101"/>
        </w:numPr>
        <w:suppressAutoHyphens/>
        <w:spacing w:before="120"/>
        <w:jc w:val="both"/>
        <w:rPr>
          <w:rFonts w:ascii="Calibri" w:hAnsi="Calibri" w:cs="Calibri"/>
        </w:rPr>
      </w:pPr>
      <w:r w:rsidRPr="009F6427">
        <w:rPr>
          <w:rFonts w:ascii="Calibri" w:hAnsi="Calibri" w:cs="Calibri"/>
        </w:rPr>
        <w:t>Femei    18/2 ani (2016) – 25/1 ani (2070)</w:t>
      </w:r>
    </w:p>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Pe termen mediu și lung, evoluția sectorului de pensii este puternic influențată de perspectivele demografice date de evoluția ratei natalității și a speranței de viață și de procesul inevitabil de îmbătrânire a populației.</w:t>
      </w:r>
    </w:p>
    <w:p w:rsidR="009F6427" w:rsidRDefault="009F6427" w:rsidP="00643FB2">
      <w:pPr>
        <w:suppressAutoHyphens/>
        <w:spacing w:before="120"/>
        <w:jc w:val="both"/>
        <w:rPr>
          <w:rFonts w:ascii="Calibri" w:hAnsi="Calibri" w:cs="Calibri"/>
          <w:lang w:val="ro-RO"/>
        </w:rPr>
      </w:pPr>
    </w:p>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Tabel  - Prognoza pe termen lung a cheltuielilor cu pensiile</w:t>
      </w:r>
    </w:p>
    <w:tbl>
      <w:tblPr>
        <w:tblW w:w="9393" w:type="dxa"/>
        <w:jc w:val="center"/>
        <w:tblBorders>
          <w:top w:val="single" w:sz="2" w:space="0" w:color="365F91"/>
          <w:bottom w:val="single" w:sz="2" w:space="0" w:color="365F91"/>
          <w:insideH w:val="single" w:sz="2" w:space="0" w:color="365F91"/>
        </w:tblBorders>
        <w:tblLook w:val="00A0" w:firstRow="1" w:lastRow="0" w:firstColumn="1" w:lastColumn="0" w:noHBand="0" w:noVBand="0"/>
      </w:tblPr>
      <w:tblGrid>
        <w:gridCol w:w="2065"/>
        <w:gridCol w:w="916"/>
        <w:gridCol w:w="916"/>
        <w:gridCol w:w="916"/>
        <w:gridCol w:w="916"/>
        <w:gridCol w:w="916"/>
        <w:gridCol w:w="916"/>
        <w:gridCol w:w="916"/>
        <w:gridCol w:w="916"/>
      </w:tblGrid>
      <w:tr w:rsidR="00643FB2" w:rsidRPr="00643FB2" w:rsidTr="00D04074">
        <w:trPr>
          <w:trHeight w:val="475"/>
          <w:jc w:val="center"/>
        </w:trPr>
        <w:tc>
          <w:tcPr>
            <w:tcW w:w="2065" w:type="dxa"/>
            <w:shd w:val="clear" w:color="auto" w:fill="365F91"/>
            <w:vAlign w:val="center"/>
          </w:tcPr>
          <w:p w:rsidR="00643FB2" w:rsidRPr="00643FB2" w:rsidRDefault="00643FB2" w:rsidP="00643FB2">
            <w:pPr>
              <w:suppressAutoHyphens/>
              <w:spacing w:before="120"/>
              <w:jc w:val="both"/>
              <w:rPr>
                <w:rFonts w:ascii="Calibri" w:hAnsi="Calibri" w:cs="Calibri"/>
                <w:lang w:val="ro-RO"/>
              </w:rPr>
            </w:pPr>
          </w:p>
        </w:tc>
        <w:tc>
          <w:tcPr>
            <w:tcW w:w="916" w:type="dxa"/>
            <w:shd w:val="clear" w:color="auto" w:fill="365F91"/>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2018</w:t>
            </w:r>
          </w:p>
        </w:tc>
        <w:tc>
          <w:tcPr>
            <w:tcW w:w="916" w:type="dxa"/>
            <w:shd w:val="clear" w:color="auto" w:fill="365F91"/>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2020</w:t>
            </w:r>
          </w:p>
        </w:tc>
        <w:tc>
          <w:tcPr>
            <w:tcW w:w="916" w:type="dxa"/>
            <w:shd w:val="clear" w:color="auto" w:fill="365F91"/>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2022</w:t>
            </w:r>
          </w:p>
        </w:tc>
        <w:tc>
          <w:tcPr>
            <w:tcW w:w="916" w:type="dxa"/>
            <w:shd w:val="clear" w:color="auto" w:fill="365F91"/>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2030</w:t>
            </w:r>
          </w:p>
        </w:tc>
        <w:tc>
          <w:tcPr>
            <w:tcW w:w="916" w:type="dxa"/>
            <w:shd w:val="clear" w:color="auto" w:fill="365F91"/>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2040</w:t>
            </w:r>
          </w:p>
        </w:tc>
        <w:tc>
          <w:tcPr>
            <w:tcW w:w="916" w:type="dxa"/>
            <w:shd w:val="clear" w:color="auto" w:fill="365F91"/>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2050</w:t>
            </w:r>
          </w:p>
        </w:tc>
        <w:tc>
          <w:tcPr>
            <w:tcW w:w="916" w:type="dxa"/>
            <w:shd w:val="clear" w:color="auto" w:fill="365F91"/>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2060</w:t>
            </w:r>
          </w:p>
        </w:tc>
        <w:tc>
          <w:tcPr>
            <w:tcW w:w="916" w:type="dxa"/>
            <w:shd w:val="clear" w:color="auto" w:fill="365F91"/>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2070</w:t>
            </w:r>
          </w:p>
        </w:tc>
      </w:tr>
      <w:tr w:rsidR="00643FB2" w:rsidRPr="00643FB2" w:rsidTr="00D04074">
        <w:trPr>
          <w:trHeight w:val="302"/>
          <w:jc w:val="center"/>
        </w:trPr>
        <w:tc>
          <w:tcPr>
            <w:tcW w:w="2065" w:type="dxa"/>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Pilonul 1 de pensii</w:t>
            </w:r>
          </w:p>
        </w:tc>
        <w:tc>
          <w:tcPr>
            <w:tcW w:w="916" w:type="dxa"/>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7,5</w:t>
            </w:r>
          </w:p>
        </w:tc>
        <w:tc>
          <w:tcPr>
            <w:tcW w:w="916" w:type="dxa"/>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8,9</w:t>
            </w:r>
          </w:p>
        </w:tc>
        <w:tc>
          <w:tcPr>
            <w:tcW w:w="916" w:type="dxa"/>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12,1</w:t>
            </w:r>
          </w:p>
        </w:tc>
        <w:tc>
          <w:tcPr>
            <w:tcW w:w="916" w:type="dxa"/>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11,6</w:t>
            </w:r>
          </w:p>
        </w:tc>
        <w:tc>
          <w:tcPr>
            <w:tcW w:w="916" w:type="dxa"/>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13,3</w:t>
            </w:r>
          </w:p>
        </w:tc>
        <w:tc>
          <w:tcPr>
            <w:tcW w:w="916" w:type="dxa"/>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14,2</w:t>
            </w:r>
          </w:p>
        </w:tc>
        <w:tc>
          <w:tcPr>
            <w:tcW w:w="916" w:type="dxa"/>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13,8</w:t>
            </w:r>
          </w:p>
        </w:tc>
        <w:tc>
          <w:tcPr>
            <w:tcW w:w="916" w:type="dxa"/>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12,5</w:t>
            </w:r>
          </w:p>
        </w:tc>
      </w:tr>
      <w:tr w:rsidR="00643FB2" w:rsidRPr="00643FB2" w:rsidTr="00D04074">
        <w:trPr>
          <w:trHeight w:val="317"/>
          <w:jc w:val="center"/>
        </w:trPr>
        <w:tc>
          <w:tcPr>
            <w:tcW w:w="2065" w:type="dxa"/>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Pilonul 2 de pensii</w:t>
            </w:r>
          </w:p>
        </w:tc>
        <w:tc>
          <w:tcPr>
            <w:tcW w:w="916" w:type="dxa"/>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w:t>
            </w:r>
          </w:p>
        </w:tc>
        <w:tc>
          <w:tcPr>
            <w:tcW w:w="916" w:type="dxa"/>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w:t>
            </w:r>
          </w:p>
        </w:tc>
        <w:tc>
          <w:tcPr>
            <w:tcW w:w="916" w:type="dxa"/>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w:t>
            </w:r>
          </w:p>
        </w:tc>
        <w:tc>
          <w:tcPr>
            <w:tcW w:w="916" w:type="dxa"/>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0,1</w:t>
            </w:r>
          </w:p>
        </w:tc>
        <w:tc>
          <w:tcPr>
            <w:tcW w:w="916" w:type="dxa"/>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0,4</w:t>
            </w:r>
          </w:p>
        </w:tc>
        <w:tc>
          <w:tcPr>
            <w:tcW w:w="916" w:type="dxa"/>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0,7</w:t>
            </w:r>
          </w:p>
        </w:tc>
        <w:tc>
          <w:tcPr>
            <w:tcW w:w="916" w:type="dxa"/>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0,8</w:t>
            </w:r>
          </w:p>
        </w:tc>
        <w:tc>
          <w:tcPr>
            <w:tcW w:w="916" w:type="dxa"/>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0,9</w:t>
            </w:r>
          </w:p>
        </w:tc>
      </w:tr>
    </w:tbl>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 xml:space="preserve">    Sursa: Comisia Națională de Strategie și Prognoză </w:t>
      </w:r>
    </w:p>
    <w:p w:rsidR="00643FB2" w:rsidRPr="00643FB2" w:rsidRDefault="00643FB2" w:rsidP="00643FB2">
      <w:pPr>
        <w:suppressAutoHyphens/>
        <w:spacing w:before="120"/>
        <w:jc w:val="both"/>
        <w:rPr>
          <w:rFonts w:ascii="Calibri" w:hAnsi="Calibri" w:cs="Calibri"/>
          <w:lang w:val="ro-RO"/>
        </w:rPr>
      </w:pPr>
    </w:p>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Rezultatele estimate prin modelul de pensii indică o creștere a ponderii cheltuielilor cu pensiile din pilonul 1, de la 8,0% din PIB în anul 2016 la circa 14,0% din PIB la mijlocul decadei 2050-60, urmată de o scădere treptată, către finele perioadei de prognoză, până la ponderile de la mijlocul decadei 2030-2040 (12,5%).</w:t>
      </w:r>
    </w:p>
    <w:p w:rsidR="00643FB2" w:rsidRPr="00643FB2" w:rsidRDefault="00643FB2" w:rsidP="00643FB2">
      <w:pPr>
        <w:suppressAutoHyphens/>
        <w:spacing w:before="120"/>
        <w:jc w:val="both"/>
        <w:rPr>
          <w:rFonts w:ascii="Calibri" w:hAnsi="Calibri" w:cs="Calibri"/>
          <w:lang w:val="ro-RO"/>
        </w:rPr>
      </w:pPr>
    </w:p>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Pilonul 2 de pensii va avea o pondere din ce în ce mai semnificativă în totalul cheltuielilor cu pensiile, cu atingerea unei ponderi de 0,9% din PIB la sfârșitul orizontului de prognoză. Creșterea sensibilă și constantă, estimată în cadrul exercițiului de proiecție 2018 era de până la 1,1% (pentru anul 2070), diferența față de proiecția actualizată provenind de la plafonarea cotei de contribuții către pilonul II la 3,75%.</w:t>
      </w:r>
    </w:p>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 xml:space="preserve">De menționat că atât proiecțiile incluse în Raportul privind îmbătrânirea populației, ediția 2018, cât și cele actualizate prin raportul ad-hoc din 2019 (ale căror rezultate sunt prezentate în acest capitol), se bazează pe același set de ipoteze demografice și macroeconomice, lansat la începutul anului 2017. </w:t>
      </w:r>
    </w:p>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Analiza din perspectiva Raportului Comisiei Europene, privind Sustenabilitatea Fiscală, ediția 2018, confirmă absența unor riscuri semnificative pe termen scurt, în ciuda unor sensibilități legate de poziția investițională internațională netă, datoria publică și creditele neperformante. Cu toate acestea, pe termen mediu se prefigurează provocări semnofocative. Analiza de sustenabilitate a datoriei relevă o creștere a datoriei până la aproape 62% din PIB la orizontul anului 2029, combinată cu riscurile scoase în evidență de testele de sensibilitate, în special legate de creșterea nominală și rata dobânzii, precum și de șocurile negative ce pot amenința balanța primară. Simularea unor șocuri simultane la adresa creșterii, ratei dobânzii și a balanței primare conduce la o pondere de 79% a datoriei publice în PIB, în anul 2023. Totuși, se apreciază, că printr-o convergență către Obiectivul pe Termen Mediu în conformitate cu instrumentul preventiv al Pactului de Stabilitate și Creștere și urmând linia ajustării fiscale indicate de Comunicarea Comisiei privind flexibilitatea Pactului de Stabilitate și Creștere, datoria publică a României s-ar reduce spre mai puțin de 33% din PIB în 2029.  Pe de altă parte, analiza indicatorului de decalaj al sustenabilității pe termen mediu atrage atenția asupra riscurilor determinate de poziția bugetară inițială nefavorabilă. În concluzie, Comisia Europeană consideră că, pe termen mediu, riscurile României în privința sustenabilității sunt medii, atât din perspectiva indicatorului  de decalaj al sustenabilității, cât și din cea a analizei sustenabilității datoriei. Pe termen lung, aceste riscuri sunt apreciate tot la nivel mediu. Indicatorul  de decalaj al sustenabilității va stabiliza datoria pe termen lung, în contextul vulnerabilităților reflectate în analiza de sustenabilitate a datoriei.</w:t>
      </w:r>
    </w:p>
    <w:p w:rsidR="00643FB2" w:rsidRDefault="00643FB2" w:rsidP="00643FB2">
      <w:pPr>
        <w:suppressAutoHyphens/>
        <w:spacing w:before="120"/>
        <w:jc w:val="both"/>
        <w:rPr>
          <w:rFonts w:ascii="Calibri" w:hAnsi="Calibri" w:cs="Calibri"/>
          <w:lang w:val="ro-RO"/>
        </w:rPr>
      </w:pPr>
    </w:p>
    <w:p w:rsidR="00D245B1" w:rsidRPr="00643FB2" w:rsidRDefault="00D245B1" w:rsidP="00643FB2">
      <w:pPr>
        <w:suppressAutoHyphens/>
        <w:spacing w:before="120"/>
        <w:jc w:val="both"/>
        <w:rPr>
          <w:rFonts w:ascii="Calibri" w:hAnsi="Calibri" w:cs="Calibri"/>
          <w:lang w:val="ro-RO"/>
        </w:rPr>
      </w:pPr>
    </w:p>
    <w:tbl>
      <w:tblPr>
        <w:tblStyle w:val="TableGrid12"/>
        <w:tblW w:w="9923" w:type="dxa"/>
        <w:tblBorders>
          <w:top w:val="single" w:sz="2" w:space="0" w:color="365F91"/>
          <w:left w:val="single" w:sz="2" w:space="0" w:color="365F91"/>
          <w:bottom w:val="single" w:sz="2" w:space="0" w:color="365F91"/>
          <w:right w:val="single" w:sz="2" w:space="0" w:color="365F91"/>
          <w:insideH w:val="none" w:sz="0" w:space="0" w:color="auto"/>
          <w:insideV w:val="none" w:sz="0" w:space="0" w:color="auto"/>
        </w:tblBorders>
        <w:shd w:val="clear" w:color="auto" w:fill="365F91"/>
        <w:tblLook w:val="04A0" w:firstRow="1" w:lastRow="0" w:firstColumn="1" w:lastColumn="0" w:noHBand="0" w:noVBand="1"/>
      </w:tblPr>
      <w:tblGrid>
        <w:gridCol w:w="9923"/>
      </w:tblGrid>
      <w:tr w:rsidR="00643FB2" w:rsidRPr="00643FB2" w:rsidTr="00D04074">
        <w:trPr>
          <w:trHeight w:val="415"/>
        </w:trPr>
        <w:tc>
          <w:tcPr>
            <w:tcW w:w="9923" w:type="dxa"/>
            <w:shd w:val="clear" w:color="auto" w:fill="365F91"/>
            <w:vAlign w:val="center"/>
          </w:tcPr>
          <w:p w:rsidR="00643FB2" w:rsidRPr="00643FB2" w:rsidRDefault="00643FB2" w:rsidP="00643FB2">
            <w:pPr>
              <w:suppressAutoHyphens/>
              <w:spacing w:before="120"/>
              <w:jc w:val="both"/>
              <w:rPr>
                <w:rFonts w:ascii="Calibri" w:hAnsi="Calibri" w:cs="Calibri"/>
              </w:rPr>
            </w:pPr>
            <w:r w:rsidRPr="00643FB2">
              <w:rPr>
                <w:rFonts w:ascii="Calibri" w:hAnsi="Calibri" w:cs="Calibri"/>
              </w:rPr>
              <w:t>Riscuri fiscal-bugetare specifice</w:t>
            </w:r>
          </w:p>
        </w:tc>
      </w:tr>
    </w:tbl>
    <w:p w:rsidR="00643FB2" w:rsidRPr="00643FB2" w:rsidRDefault="00643FB2" w:rsidP="00643FB2">
      <w:pPr>
        <w:suppressAutoHyphens/>
        <w:spacing w:before="120"/>
        <w:jc w:val="both"/>
        <w:rPr>
          <w:rFonts w:ascii="Calibri" w:hAnsi="Calibri" w:cs="Calibri"/>
          <w:lang w:val="ro-RO"/>
        </w:rPr>
      </w:pPr>
    </w:p>
    <w:tbl>
      <w:tblPr>
        <w:tblStyle w:val="TableGrid12"/>
        <w:tblW w:w="9920" w:type="dxa"/>
        <w:tblBorders>
          <w:top w:val="single" w:sz="2" w:space="0" w:color="365F91"/>
          <w:left w:val="single" w:sz="2" w:space="0" w:color="365F91"/>
          <w:bottom w:val="single" w:sz="2" w:space="0" w:color="365F91"/>
          <w:right w:val="single" w:sz="2" w:space="0" w:color="365F91"/>
          <w:insideH w:val="single" w:sz="2" w:space="0" w:color="365F91"/>
          <w:insideV w:val="single" w:sz="2" w:space="0" w:color="365F91"/>
        </w:tblBorders>
        <w:shd w:val="clear" w:color="auto" w:fill="4F81BD"/>
        <w:tblLook w:val="04A0" w:firstRow="1" w:lastRow="0" w:firstColumn="1" w:lastColumn="0" w:noHBand="0" w:noVBand="1"/>
      </w:tblPr>
      <w:tblGrid>
        <w:gridCol w:w="9920"/>
      </w:tblGrid>
      <w:tr w:rsidR="00643FB2" w:rsidRPr="00643FB2" w:rsidTr="00D04074">
        <w:trPr>
          <w:trHeight w:val="707"/>
        </w:trPr>
        <w:tc>
          <w:tcPr>
            <w:tcW w:w="9920" w:type="dxa"/>
            <w:shd w:val="clear" w:color="auto" w:fill="4F81BD"/>
            <w:vAlign w:val="center"/>
          </w:tcPr>
          <w:p w:rsidR="00643FB2" w:rsidRPr="00643FB2" w:rsidRDefault="00643FB2" w:rsidP="00643FB2">
            <w:pPr>
              <w:suppressAutoHyphens/>
              <w:spacing w:before="120"/>
              <w:jc w:val="both"/>
              <w:rPr>
                <w:rFonts w:ascii="Calibri" w:hAnsi="Calibri" w:cs="Calibri"/>
              </w:rPr>
            </w:pPr>
            <w:r w:rsidRPr="00643FB2">
              <w:rPr>
                <w:rFonts w:ascii="Calibri" w:hAnsi="Calibri" w:cs="Calibri"/>
              </w:rPr>
              <w:t>Riscul bugetar rezultat din plățile ce ar putea fi efectuate de MFP în calitate de garant, pentru garanțiile emise de stat</w:t>
            </w:r>
          </w:p>
        </w:tc>
      </w:tr>
    </w:tbl>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Soldul datoriei publice garantate de Guvern, prin MFP şi de către unităţile administrativ teritoriale, conform OUG 64/2007, privind datoria publică, se prezintă astfel:</w:t>
      </w:r>
    </w:p>
    <w:p w:rsidR="00643FB2" w:rsidRDefault="00643FB2" w:rsidP="00643FB2">
      <w:pPr>
        <w:suppressAutoHyphens/>
        <w:spacing w:before="120"/>
        <w:jc w:val="both"/>
        <w:rPr>
          <w:rFonts w:ascii="Calibri" w:hAnsi="Calibri" w:cs="Calibri"/>
          <w:lang w:val="ro-RO"/>
        </w:rPr>
      </w:pPr>
    </w:p>
    <w:p w:rsidR="00D245B1" w:rsidRDefault="00D245B1" w:rsidP="00643FB2">
      <w:pPr>
        <w:suppressAutoHyphens/>
        <w:spacing w:before="120"/>
        <w:jc w:val="both"/>
        <w:rPr>
          <w:rFonts w:ascii="Calibri" w:hAnsi="Calibri" w:cs="Calibri"/>
          <w:lang w:val="ro-RO"/>
        </w:rPr>
      </w:pPr>
    </w:p>
    <w:p w:rsidR="00D245B1" w:rsidRPr="00643FB2" w:rsidRDefault="00D245B1" w:rsidP="00643FB2">
      <w:pPr>
        <w:suppressAutoHyphens/>
        <w:spacing w:before="120"/>
        <w:jc w:val="both"/>
        <w:rPr>
          <w:rFonts w:ascii="Calibri" w:hAnsi="Calibri" w:cs="Calibri"/>
          <w:lang w:val="ro-RO"/>
        </w:rPr>
      </w:pPr>
    </w:p>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Dimensiunea garanţiilor guvernamentale acordate conform legislaţiei naţionale</w:t>
      </w:r>
    </w:p>
    <w:tbl>
      <w:tblPr>
        <w:tblW w:w="9430" w:type="dxa"/>
        <w:jc w:val="center"/>
        <w:tblLayout w:type="fixed"/>
        <w:tblLook w:val="04A0" w:firstRow="1" w:lastRow="0" w:firstColumn="1" w:lastColumn="0" w:noHBand="0" w:noVBand="1"/>
      </w:tblPr>
      <w:tblGrid>
        <w:gridCol w:w="2249"/>
        <w:gridCol w:w="1036"/>
        <w:gridCol w:w="1419"/>
        <w:gridCol w:w="1574"/>
        <w:gridCol w:w="1576"/>
        <w:gridCol w:w="1576"/>
      </w:tblGrid>
      <w:tr w:rsidR="00643FB2" w:rsidRPr="00643FB2" w:rsidTr="00D04074">
        <w:trPr>
          <w:trHeight w:val="840"/>
          <w:jc w:val="center"/>
        </w:trPr>
        <w:tc>
          <w:tcPr>
            <w:tcW w:w="2249" w:type="dxa"/>
            <w:tcBorders>
              <w:top w:val="single" w:sz="8" w:space="0" w:color="auto"/>
              <w:left w:val="single" w:sz="8" w:space="0" w:color="auto"/>
              <w:bottom w:val="single" w:sz="2" w:space="0" w:color="365F91"/>
              <w:right w:val="dotted" w:sz="4" w:space="0" w:color="auto"/>
            </w:tcBorders>
            <w:shd w:val="clear" w:color="auto" w:fill="365F91"/>
            <w:noWrap/>
            <w:vAlign w:val="center"/>
            <w:hideMark/>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 </w:t>
            </w:r>
          </w:p>
        </w:tc>
        <w:tc>
          <w:tcPr>
            <w:tcW w:w="1036" w:type="dxa"/>
            <w:tcBorders>
              <w:top w:val="single" w:sz="8" w:space="0" w:color="auto"/>
              <w:left w:val="dotted" w:sz="4" w:space="0" w:color="auto"/>
              <w:bottom w:val="single" w:sz="2" w:space="0" w:color="365F91"/>
              <w:right w:val="dotted" w:sz="4" w:space="0" w:color="auto"/>
            </w:tcBorders>
            <w:shd w:val="clear" w:color="auto" w:fill="365F91"/>
            <w:noWrap/>
            <w:vAlign w:val="center"/>
            <w:hideMark/>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 xml:space="preserve">2018 </w:t>
            </w:r>
          </w:p>
        </w:tc>
        <w:tc>
          <w:tcPr>
            <w:tcW w:w="1419" w:type="dxa"/>
            <w:tcBorders>
              <w:top w:val="single" w:sz="8" w:space="0" w:color="auto"/>
              <w:left w:val="dotted" w:sz="4" w:space="0" w:color="auto"/>
              <w:bottom w:val="single" w:sz="2" w:space="0" w:color="365F91"/>
              <w:right w:val="dotted" w:sz="4" w:space="0" w:color="auto"/>
            </w:tcBorders>
            <w:shd w:val="clear" w:color="auto" w:fill="365F91"/>
            <w:noWrap/>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2019 est.</w:t>
            </w:r>
          </w:p>
        </w:tc>
        <w:tc>
          <w:tcPr>
            <w:tcW w:w="1574" w:type="dxa"/>
            <w:tcBorders>
              <w:top w:val="single" w:sz="8" w:space="0" w:color="auto"/>
              <w:left w:val="dotted" w:sz="4" w:space="0" w:color="auto"/>
              <w:bottom w:val="single" w:sz="2" w:space="0" w:color="365F91"/>
              <w:right w:val="dotted" w:sz="4" w:space="0" w:color="auto"/>
            </w:tcBorders>
            <w:shd w:val="clear" w:color="auto" w:fill="365F91"/>
            <w:noWrap/>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2020 prog.</w:t>
            </w:r>
          </w:p>
        </w:tc>
        <w:tc>
          <w:tcPr>
            <w:tcW w:w="1576" w:type="dxa"/>
            <w:tcBorders>
              <w:top w:val="single" w:sz="8" w:space="0" w:color="auto"/>
              <w:left w:val="dotted" w:sz="4" w:space="0" w:color="auto"/>
              <w:bottom w:val="single" w:sz="2" w:space="0" w:color="365F91"/>
              <w:right w:val="dotted" w:sz="4" w:space="0" w:color="auto"/>
            </w:tcBorders>
            <w:shd w:val="clear" w:color="auto" w:fill="365F91"/>
            <w:noWrap/>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2021 prog.</w:t>
            </w:r>
          </w:p>
        </w:tc>
        <w:tc>
          <w:tcPr>
            <w:tcW w:w="1574" w:type="dxa"/>
            <w:tcBorders>
              <w:top w:val="single" w:sz="8" w:space="0" w:color="auto"/>
              <w:left w:val="dotted" w:sz="4" w:space="0" w:color="auto"/>
              <w:bottom w:val="single" w:sz="2" w:space="0" w:color="365F91"/>
              <w:right w:val="single" w:sz="8" w:space="0" w:color="auto"/>
            </w:tcBorders>
            <w:shd w:val="clear" w:color="auto" w:fill="365F91"/>
            <w:noWrap/>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2022 prog.</w:t>
            </w:r>
          </w:p>
        </w:tc>
      </w:tr>
      <w:tr w:rsidR="00643FB2" w:rsidRPr="00643FB2" w:rsidTr="00D04074">
        <w:trPr>
          <w:trHeight w:val="623"/>
          <w:jc w:val="center"/>
        </w:trPr>
        <w:tc>
          <w:tcPr>
            <w:tcW w:w="9430" w:type="dxa"/>
            <w:gridSpan w:val="6"/>
            <w:tcBorders>
              <w:top w:val="single" w:sz="2" w:space="0" w:color="365F91"/>
              <w:bottom w:val="single" w:sz="2" w:space="0" w:color="365F91"/>
            </w:tcBorders>
            <w:shd w:val="clear" w:color="auto" w:fill="FFFFFF"/>
            <w:noWrap/>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I.   Soldul datoriei publice garantate la sfarsit de perioada*)</w:t>
            </w:r>
          </w:p>
        </w:tc>
      </w:tr>
      <w:tr w:rsidR="00643FB2" w:rsidRPr="00643FB2" w:rsidTr="00D04074">
        <w:trPr>
          <w:trHeight w:val="396"/>
          <w:jc w:val="center"/>
        </w:trPr>
        <w:tc>
          <w:tcPr>
            <w:tcW w:w="2249" w:type="dxa"/>
            <w:tcBorders>
              <w:top w:val="single" w:sz="2" w:space="0" w:color="365F91"/>
              <w:bottom w:val="single" w:sz="2" w:space="0" w:color="365F91"/>
            </w:tcBorders>
            <w:shd w:val="clear" w:color="auto" w:fill="auto"/>
            <w:noWrap/>
            <w:vAlign w:val="center"/>
            <w:hideMark/>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 xml:space="preserve">  - miliarde lei</w:t>
            </w:r>
          </w:p>
        </w:tc>
        <w:tc>
          <w:tcPr>
            <w:tcW w:w="1036" w:type="dxa"/>
            <w:tcBorders>
              <w:top w:val="single" w:sz="2" w:space="0" w:color="365F91"/>
              <w:bottom w:val="single" w:sz="2" w:space="0" w:color="365F91"/>
            </w:tcBorders>
            <w:shd w:val="clear" w:color="000000" w:fill="FFFFFF"/>
            <w:noWrap/>
            <w:vAlign w:val="center"/>
            <w:hideMark/>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18,6</w:t>
            </w:r>
          </w:p>
        </w:tc>
        <w:tc>
          <w:tcPr>
            <w:tcW w:w="1419" w:type="dxa"/>
            <w:tcBorders>
              <w:top w:val="single" w:sz="2" w:space="0" w:color="365F91"/>
              <w:bottom w:val="single" w:sz="2" w:space="0" w:color="365F91"/>
            </w:tcBorders>
            <w:shd w:val="clear" w:color="auto" w:fill="auto"/>
            <w:noWrap/>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19,6</w:t>
            </w:r>
          </w:p>
        </w:tc>
        <w:tc>
          <w:tcPr>
            <w:tcW w:w="1574" w:type="dxa"/>
            <w:tcBorders>
              <w:top w:val="single" w:sz="2" w:space="0" w:color="365F91"/>
              <w:bottom w:val="single" w:sz="2" w:space="0" w:color="365F91"/>
            </w:tcBorders>
            <w:shd w:val="clear" w:color="auto" w:fill="auto"/>
            <w:noWrap/>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22,9</w:t>
            </w:r>
          </w:p>
        </w:tc>
        <w:tc>
          <w:tcPr>
            <w:tcW w:w="1576" w:type="dxa"/>
            <w:tcBorders>
              <w:top w:val="single" w:sz="2" w:space="0" w:color="365F91"/>
              <w:bottom w:val="single" w:sz="2" w:space="0" w:color="365F91"/>
            </w:tcBorders>
            <w:shd w:val="clear" w:color="auto" w:fill="auto"/>
            <w:noWrap/>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26,3</w:t>
            </w:r>
          </w:p>
        </w:tc>
        <w:tc>
          <w:tcPr>
            <w:tcW w:w="1574" w:type="dxa"/>
            <w:tcBorders>
              <w:top w:val="single" w:sz="2" w:space="0" w:color="365F91"/>
              <w:bottom w:val="single" w:sz="2" w:space="0" w:color="365F91"/>
            </w:tcBorders>
            <w:shd w:val="clear" w:color="auto" w:fill="auto"/>
            <w:noWrap/>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29,6</w:t>
            </w:r>
          </w:p>
        </w:tc>
      </w:tr>
      <w:tr w:rsidR="00643FB2" w:rsidRPr="00643FB2" w:rsidTr="00D04074">
        <w:trPr>
          <w:trHeight w:val="396"/>
          <w:jc w:val="center"/>
        </w:trPr>
        <w:tc>
          <w:tcPr>
            <w:tcW w:w="2249" w:type="dxa"/>
            <w:tcBorders>
              <w:top w:val="single" w:sz="2" w:space="0" w:color="365F91"/>
              <w:bottom w:val="single" w:sz="2" w:space="0" w:color="365F91"/>
            </w:tcBorders>
            <w:shd w:val="clear" w:color="auto" w:fill="auto"/>
            <w:noWrap/>
            <w:vAlign w:val="center"/>
            <w:hideMark/>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 xml:space="preserve">  - % din PIB</w:t>
            </w:r>
          </w:p>
        </w:tc>
        <w:tc>
          <w:tcPr>
            <w:tcW w:w="1036" w:type="dxa"/>
            <w:tcBorders>
              <w:top w:val="single" w:sz="2" w:space="0" w:color="365F91"/>
              <w:bottom w:val="single" w:sz="2" w:space="0" w:color="365F91"/>
            </w:tcBorders>
            <w:shd w:val="clear" w:color="000000" w:fill="FFFFFF"/>
            <w:noWrap/>
            <w:vAlign w:val="center"/>
            <w:hideMark/>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2,0%</w:t>
            </w:r>
          </w:p>
        </w:tc>
        <w:tc>
          <w:tcPr>
            <w:tcW w:w="1419" w:type="dxa"/>
            <w:tcBorders>
              <w:top w:val="single" w:sz="2" w:space="0" w:color="365F91"/>
              <w:bottom w:val="single" w:sz="2" w:space="0" w:color="365F91"/>
            </w:tcBorders>
            <w:shd w:val="clear" w:color="auto" w:fill="auto"/>
            <w:noWrap/>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1,9%</w:t>
            </w:r>
          </w:p>
        </w:tc>
        <w:tc>
          <w:tcPr>
            <w:tcW w:w="1574" w:type="dxa"/>
            <w:tcBorders>
              <w:top w:val="single" w:sz="2" w:space="0" w:color="365F91"/>
              <w:bottom w:val="single" w:sz="2" w:space="0" w:color="365F91"/>
            </w:tcBorders>
            <w:shd w:val="clear" w:color="auto" w:fill="auto"/>
            <w:noWrap/>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2,0%</w:t>
            </w:r>
          </w:p>
        </w:tc>
        <w:tc>
          <w:tcPr>
            <w:tcW w:w="1576" w:type="dxa"/>
            <w:tcBorders>
              <w:top w:val="single" w:sz="2" w:space="0" w:color="365F91"/>
              <w:bottom w:val="single" w:sz="2" w:space="0" w:color="365F91"/>
            </w:tcBorders>
            <w:shd w:val="clear" w:color="auto" w:fill="auto"/>
            <w:noWrap/>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2,2%</w:t>
            </w:r>
          </w:p>
        </w:tc>
        <w:tc>
          <w:tcPr>
            <w:tcW w:w="1574" w:type="dxa"/>
            <w:tcBorders>
              <w:top w:val="single" w:sz="2" w:space="0" w:color="365F91"/>
              <w:bottom w:val="single" w:sz="2" w:space="0" w:color="365F91"/>
            </w:tcBorders>
            <w:shd w:val="clear" w:color="auto" w:fill="auto"/>
            <w:noWrap/>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2,3%</w:t>
            </w:r>
          </w:p>
        </w:tc>
      </w:tr>
      <w:tr w:rsidR="00643FB2" w:rsidRPr="00643FB2" w:rsidTr="00D04074">
        <w:trPr>
          <w:trHeight w:val="420"/>
          <w:jc w:val="center"/>
        </w:trPr>
        <w:tc>
          <w:tcPr>
            <w:tcW w:w="2249" w:type="dxa"/>
            <w:tcBorders>
              <w:top w:val="single" w:sz="2" w:space="0" w:color="365F91"/>
              <w:bottom w:val="single" w:sz="2" w:space="0" w:color="365F91"/>
            </w:tcBorders>
            <w:shd w:val="clear" w:color="auto" w:fill="auto"/>
            <w:noWrap/>
            <w:vAlign w:val="center"/>
            <w:hideMark/>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II. PIB (miliarde lei)</w:t>
            </w:r>
          </w:p>
        </w:tc>
        <w:tc>
          <w:tcPr>
            <w:tcW w:w="1036" w:type="dxa"/>
            <w:tcBorders>
              <w:top w:val="single" w:sz="2" w:space="0" w:color="365F91"/>
              <w:bottom w:val="single" w:sz="2" w:space="0" w:color="365F91"/>
            </w:tcBorders>
            <w:shd w:val="clear" w:color="000000" w:fill="FFFFFF"/>
            <w:noWrap/>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944,2</w:t>
            </w:r>
          </w:p>
        </w:tc>
        <w:tc>
          <w:tcPr>
            <w:tcW w:w="1419" w:type="dxa"/>
            <w:tcBorders>
              <w:top w:val="single" w:sz="2" w:space="0" w:color="365F91"/>
              <w:bottom w:val="single" w:sz="2" w:space="0" w:color="365F91"/>
            </w:tcBorders>
            <w:shd w:val="clear" w:color="auto" w:fill="auto"/>
            <w:noWrap/>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1.040,8</w:t>
            </w:r>
          </w:p>
        </w:tc>
        <w:tc>
          <w:tcPr>
            <w:tcW w:w="1574" w:type="dxa"/>
            <w:tcBorders>
              <w:top w:val="single" w:sz="2" w:space="0" w:color="365F91"/>
              <w:bottom w:val="single" w:sz="2" w:space="0" w:color="365F91"/>
            </w:tcBorders>
            <w:shd w:val="clear" w:color="auto" w:fill="auto"/>
            <w:noWrap/>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1.129,2</w:t>
            </w:r>
          </w:p>
        </w:tc>
        <w:tc>
          <w:tcPr>
            <w:tcW w:w="1576" w:type="dxa"/>
            <w:tcBorders>
              <w:top w:val="single" w:sz="2" w:space="0" w:color="365F91"/>
              <w:bottom w:val="single" w:sz="2" w:space="0" w:color="365F91"/>
            </w:tcBorders>
            <w:shd w:val="clear" w:color="auto" w:fill="auto"/>
            <w:noWrap/>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1.217,4</w:t>
            </w:r>
          </w:p>
        </w:tc>
        <w:tc>
          <w:tcPr>
            <w:tcW w:w="1574" w:type="dxa"/>
            <w:tcBorders>
              <w:top w:val="single" w:sz="2" w:space="0" w:color="365F91"/>
              <w:bottom w:val="single" w:sz="2" w:space="0" w:color="365F91"/>
            </w:tcBorders>
            <w:shd w:val="clear" w:color="auto" w:fill="auto"/>
            <w:noWrap/>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1.306,6</w:t>
            </w:r>
          </w:p>
        </w:tc>
      </w:tr>
    </w:tbl>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 proiectia garantiilor a avut la baza valoarea estimata de MFP pentru emiterea de noi garantii</w:t>
      </w:r>
    </w:p>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Sursă: MFP</w:t>
      </w:r>
    </w:p>
    <w:p w:rsidR="00643FB2" w:rsidRPr="00643FB2" w:rsidRDefault="00643FB2" w:rsidP="00643FB2">
      <w:pPr>
        <w:suppressAutoHyphens/>
        <w:spacing w:before="120"/>
        <w:jc w:val="both"/>
        <w:rPr>
          <w:rFonts w:ascii="Calibri" w:hAnsi="Calibri" w:cs="Calibri"/>
          <w:lang w:val="ro-RO"/>
        </w:rPr>
      </w:pPr>
    </w:p>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Având în vedere stocul în descreştere al garanţiilor de stat emise în trecut pentru împrumuturile contractate de companii şi gradul foarte redus al plăţilor efectuate de MFP în calitate de Garant în contul garanţiilor emise în cadrul programelor guvernamentale, estimările privind plăţile ce urmează a se efectua din bugetul de stat în contul acestor garanţii se situează la un nivel de 0,01 % din PIB în perioada 2020 - 2022. Ipotezele acestui scenariu au în vedere şi garanţiile de stat emise în cadrul programelor guvernamentale de garanții, dintre care programul guvernamental  “Prima casă” este predominant.</w:t>
      </w:r>
    </w:p>
    <w:tbl>
      <w:tblPr>
        <w:tblW w:w="9497" w:type="dxa"/>
        <w:jc w:val="center"/>
        <w:tblLayout w:type="fixed"/>
        <w:tblLook w:val="04A0" w:firstRow="1" w:lastRow="0" w:firstColumn="1" w:lastColumn="0" w:noHBand="0" w:noVBand="1"/>
      </w:tblPr>
      <w:tblGrid>
        <w:gridCol w:w="1559"/>
        <w:gridCol w:w="568"/>
        <w:gridCol w:w="1134"/>
        <w:gridCol w:w="1559"/>
        <w:gridCol w:w="1559"/>
        <w:gridCol w:w="1559"/>
        <w:gridCol w:w="1559"/>
      </w:tblGrid>
      <w:tr w:rsidR="00643FB2" w:rsidRPr="00643FB2" w:rsidTr="00D04074">
        <w:trPr>
          <w:gridAfter w:val="6"/>
          <w:wAfter w:w="7938" w:type="dxa"/>
          <w:trHeight w:val="540"/>
          <w:jc w:val="center"/>
        </w:trPr>
        <w:tc>
          <w:tcPr>
            <w:tcW w:w="1559" w:type="dxa"/>
            <w:tcBorders>
              <w:top w:val="single" w:sz="2" w:space="0" w:color="365F91"/>
              <w:bottom w:val="single" w:sz="2" w:space="0" w:color="365F91"/>
            </w:tcBorders>
          </w:tcPr>
          <w:p w:rsidR="00643FB2" w:rsidRPr="00643FB2" w:rsidRDefault="00643FB2" w:rsidP="00643FB2">
            <w:pPr>
              <w:suppressAutoHyphens/>
              <w:spacing w:before="120"/>
              <w:jc w:val="both"/>
              <w:rPr>
                <w:rFonts w:ascii="Calibri" w:hAnsi="Calibri" w:cs="Calibri"/>
                <w:lang w:val="ro-RO"/>
              </w:rPr>
            </w:pPr>
          </w:p>
        </w:tc>
      </w:tr>
      <w:tr w:rsidR="00643FB2" w:rsidRPr="00643FB2" w:rsidTr="00D04074">
        <w:trPr>
          <w:trHeight w:val="540"/>
          <w:jc w:val="center"/>
        </w:trPr>
        <w:tc>
          <w:tcPr>
            <w:tcW w:w="2127" w:type="dxa"/>
            <w:gridSpan w:val="2"/>
            <w:tcBorders>
              <w:top w:val="single" w:sz="2" w:space="0" w:color="365F91"/>
              <w:bottom w:val="single" w:sz="2" w:space="0" w:color="365F91"/>
              <w:right w:val="nil"/>
            </w:tcBorders>
            <w:shd w:val="clear" w:color="auto" w:fill="365F91"/>
            <w:noWrap/>
            <w:vAlign w:val="center"/>
            <w:hideMark/>
          </w:tcPr>
          <w:p w:rsidR="00643FB2" w:rsidRPr="00643FB2" w:rsidRDefault="00643FB2" w:rsidP="00643FB2">
            <w:pPr>
              <w:suppressAutoHyphens/>
              <w:spacing w:before="120"/>
              <w:jc w:val="both"/>
              <w:rPr>
                <w:rFonts w:ascii="Calibri" w:hAnsi="Calibri" w:cs="Calibri"/>
                <w:lang w:val="ro-RO"/>
              </w:rPr>
            </w:pPr>
          </w:p>
        </w:tc>
        <w:tc>
          <w:tcPr>
            <w:tcW w:w="1134" w:type="dxa"/>
            <w:tcBorders>
              <w:top w:val="single" w:sz="2" w:space="0" w:color="365F91"/>
              <w:left w:val="nil"/>
              <w:bottom w:val="single" w:sz="2" w:space="0" w:color="365F91"/>
              <w:right w:val="nil"/>
            </w:tcBorders>
            <w:shd w:val="clear" w:color="auto" w:fill="365F91"/>
            <w:noWrap/>
            <w:vAlign w:val="center"/>
            <w:hideMark/>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 xml:space="preserve">2018 </w:t>
            </w:r>
          </w:p>
        </w:tc>
        <w:tc>
          <w:tcPr>
            <w:tcW w:w="1559" w:type="dxa"/>
            <w:tcBorders>
              <w:top w:val="single" w:sz="2" w:space="0" w:color="365F91"/>
              <w:left w:val="nil"/>
              <w:bottom w:val="single" w:sz="2" w:space="0" w:color="365F91"/>
              <w:right w:val="nil"/>
            </w:tcBorders>
            <w:shd w:val="clear" w:color="auto" w:fill="365F91"/>
            <w:noWrap/>
            <w:vAlign w:val="center"/>
            <w:hideMark/>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2019 est.</w:t>
            </w:r>
          </w:p>
        </w:tc>
        <w:tc>
          <w:tcPr>
            <w:tcW w:w="1559" w:type="dxa"/>
            <w:tcBorders>
              <w:top w:val="single" w:sz="2" w:space="0" w:color="365F91"/>
              <w:left w:val="nil"/>
              <w:bottom w:val="single" w:sz="2" w:space="0" w:color="365F91"/>
              <w:right w:val="nil"/>
            </w:tcBorders>
            <w:shd w:val="clear" w:color="auto" w:fill="365F91"/>
            <w:noWrap/>
            <w:vAlign w:val="center"/>
            <w:hideMark/>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2020 prog.</w:t>
            </w:r>
          </w:p>
        </w:tc>
        <w:tc>
          <w:tcPr>
            <w:tcW w:w="1559" w:type="dxa"/>
            <w:tcBorders>
              <w:top w:val="single" w:sz="2" w:space="0" w:color="365F91"/>
              <w:left w:val="nil"/>
              <w:bottom w:val="single" w:sz="2" w:space="0" w:color="365F91"/>
            </w:tcBorders>
            <w:shd w:val="clear" w:color="auto" w:fill="365F91"/>
            <w:noWrap/>
            <w:vAlign w:val="center"/>
            <w:hideMark/>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2021 prog.</w:t>
            </w:r>
          </w:p>
        </w:tc>
        <w:tc>
          <w:tcPr>
            <w:tcW w:w="1559" w:type="dxa"/>
            <w:tcBorders>
              <w:top w:val="single" w:sz="2" w:space="0" w:color="365F91"/>
              <w:left w:val="nil"/>
              <w:bottom w:val="single" w:sz="2" w:space="0" w:color="365F91"/>
            </w:tcBorders>
            <w:shd w:val="clear" w:color="auto" w:fill="365F91"/>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2022 prog.</w:t>
            </w:r>
          </w:p>
        </w:tc>
      </w:tr>
      <w:tr w:rsidR="00643FB2" w:rsidRPr="00643FB2" w:rsidTr="00D04074">
        <w:trPr>
          <w:gridAfter w:val="6"/>
          <w:wAfter w:w="7938" w:type="dxa"/>
          <w:trHeight w:val="540"/>
          <w:jc w:val="center"/>
        </w:trPr>
        <w:tc>
          <w:tcPr>
            <w:tcW w:w="1559" w:type="dxa"/>
            <w:tcBorders>
              <w:top w:val="single" w:sz="2" w:space="0" w:color="365F91"/>
              <w:bottom w:val="single" w:sz="2" w:space="0" w:color="365F91"/>
            </w:tcBorders>
          </w:tcPr>
          <w:p w:rsidR="00643FB2" w:rsidRPr="00643FB2" w:rsidRDefault="00643FB2" w:rsidP="00643FB2">
            <w:pPr>
              <w:suppressAutoHyphens/>
              <w:spacing w:before="120"/>
              <w:jc w:val="both"/>
              <w:rPr>
                <w:rFonts w:ascii="Calibri" w:hAnsi="Calibri" w:cs="Calibri"/>
                <w:lang w:val="ro-RO"/>
              </w:rPr>
            </w:pPr>
          </w:p>
        </w:tc>
      </w:tr>
      <w:tr w:rsidR="00643FB2" w:rsidRPr="00643FB2" w:rsidTr="00D04074">
        <w:trPr>
          <w:trHeight w:val="300"/>
          <w:jc w:val="center"/>
        </w:trPr>
        <w:tc>
          <w:tcPr>
            <w:tcW w:w="2127" w:type="dxa"/>
            <w:gridSpan w:val="2"/>
            <w:tcBorders>
              <w:top w:val="single" w:sz="2" w:space="0" w:color="365F91"/>
              <w:bottom w:val="single" w:sz="2" w:space="0" w:color="365F91"/>
              <w:right w:val="nil"/>
            </w:tcBorders>
            <w:shd w:val="clear" w:color="auto" w:fill="auto"/>
            <w:noWrap/>
            <w:vAlign w:val="center"/>
            <w:hideMark/>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 milioane lei</w:t>
            </w:r>
          </w:p>
        </w:tc>
        <w:tc>
          <w:tcPr>
            <w:tcW w:w="1134" w:type="dxa"/>
            <w:tcBorders>
              <w:top w:val="single" w:sz="2" w:space="0" w:color="365F91"/>
              <w:left w:val="nil"/>
              <w:bottom w:val="single" w:sz="2" w:space="0" w:color="365F91"/>
              <w:right w:val="nil"/>
            </w:tcBorders>
            <w:shd w:val="clear" w:color="auto" w:fill="auto"/>
            <w:noWrap/>
            <w:vAlign w:val="center"/>
            <w:hideMark/>
          </w:tcPr>
          <w:p w:rsidR="00643FB2" w:rsidRPr="00643FB2" w:rsidRDefault="00643FB2" w:rsidP="00643FB2">
            <w:pPr>
              <w:suppressAutoHyphens/>
              <w:spacing w:before="120"/>
              <w:jc w:val="both"/>
              <w:rPr>
                <w:rFonts w:ascii="Calibri" w:hAnsi="Calibri" w:cs="Calibri"/>
              </w:rPr>
            </w:pPr>
            <w:r w:rsidRPr="00643FB2">
              <w:rPr>
                <w:rFonts w:ascii="Calibri" w:hAnsi="Calibri" w:cs="Calibri"/>
              </w:rPr>
              <w:t xml:space="preserve">   87,5</w:t>
            </w:r>
          </w:p>
        </w:tc>
        <w:tc>
          <w:tcPr>
            <w:tcW w:w="1559" w:type="dxa"/>
            <w:tcBorders>
              <w:top w:val="single" w:sz="2" w:space="0" w:color="365F91"/>
              <w:left w:val="nil"/>
              <w:bottom w:val="single" w:sz="2" w:space="0" w:color="365F91"/>
              <w:right w:val="nil"/>
            </w:tcBorders>
            <w:shd w:val="clear" w:color="auto" w:fill="auto"/>
            <w:noWrap/>
            <w:vAlign w:val="center"/>
            <w:hideMark/>
          </w:tcPr>
          <w:p w:rsidR="00643FB2" w:rsidRPr="00643FB2" w:rsidRDefault="00643FB2" w:rsidP="00643FB2">
            <w:pPr>
              <w:suppressAutoHyphens/>
              <w:spacing w:before="120"/>
              <w:jc w:val="both"/>
              <w:rPr>
                <w:rFonts w:ascii="Calibri" w:hAnsi="Calibri" w:cs="Calibri"/>
              </w:rPr>
            </w:pPr>
            <w:r w:rsidRPr="00643FB2">
              <w:rPr>
                <w:rFonts w:ascii="Calibri" w:hAnsi="Calibri" w:cs="Calibri"/>
              </w:rPr>
              <w:t xml:space="preserve">     98,6</w:t>
            </w:r>
          </w:p>
        </w:tc>
        <w:tc>
          <w:tcPr>
            <w:tcW w:w="1559" w:type="dxa"/>
            <w:tcBorders>
              <w:top w:val="single" w:sz="2" w:space="0" w:color="365F91"/>
              <w:left w:val="nil"/>
              <w:bottom w:val="single" w:sz="2" w:space="0" w:color="365F91"/>
              <w:right w:val="nil"/>
            </w:tcBorders>
            <w:shd w:val="clear" w:color="auto" w:fill="auto"/>
            <w:noWrap/>
            <w:vAlign w:val="center"/>
            <w:hideMark/>
          </w:tcPr>
          <w:p w:rsidR="00643FB2" w:rsidRPr="00643FB2" w:rsidRDefault="00643FB2" w:rsidP="00643FB2">
            <w:pPr>
              <w:suppressAutoHyphens/>
              <w:spacing w:before="120"/>
              <w:jc w:val="both"/>
              <w:rPr>
                <w:rFonts w:ascii="Calibri" w:hAnsi="Calibri" w:cs="Calibri"/>
              </w:rPr>
            </w:pPr>
            <w:r w:rsidRPr="00643FB2">
              <w:rPr>
                <w:rFonts w:ascii="Calibri" w:hAnsi="Calibri" w:cs="Calibri"/>
              </w:rPr>
              <w:t xml:space="preserve">     76,5</w:t>
            </w:r>
          </w:p>
        </w:tc>
        <w:tc>
          <w:tcPr>
            <w:tcW w:w="1559" w:type="dxa"/>
            <w:tcBorders>
              <w:top w:val="single" w:sz="2" w:space="0" w:color="365F91"/>
              <w:left w:val="nil"/>
              <w:bottom w:val="single" w:sz="2" w:space="0" w:color="365F91"/>
            </w:tcBorders>
            <w:shd w:val="clear" w:color="auto" w:fill="auto"/>
            <w:noWrap/>
            <w:vAlign w:val="center"/>
            <w:hideMark/>
          </w:tcPr>
          <w:p w:rsidR="00643FB2" w:rsidRPr="00643FB2" w:rsidRDefault="00643FB2" w:rsidP="00643FB2">
            <w:pPr>
              <w:suppressAutoHyphens/>
              <w:spacing w:before="120"/>
              <w:jc w:val="both"/>
              <w:rPr>
                <w:rFonts w:ascii="Calibri" w:hAnsi="Calibri" w:cs="Calibri"/>
              </w:rPr>
            </w:pPr>
            <w:r w:rsidRPr="00643FB2">
              <w:rPr>
                <w:rFonts w:ascii="Calibri" w:hAnsi="Calibri" w:cs="Calibri"/>
              </w:rPr>
              <w:t xml:space="preserve">     80,1</w:t>
            </w:r>
          </w:p>
        </w:tc>
        <w:tc>
          <w:tcPr>
            <w:tcW w:w="1559" w:type="dxa"/>
            <w:tcBorders>
              <w:top w:val="single" w:sz="2" w:space="0" w:color="365F91"/>
              <w:left w:val="nil"/>
              <w:bottom w:val="single" w:sz="2" w:space="0" w:color="365F91"/>
            </w:tcBorders>
            <w:vAlign w:val="center"/>
          </w:tcPr>
          <w:p w:rsidR="00643FB2" w:rsidRPr="00643FB2" w:rsidRDefault="00643FB2" w:rsidP="00643FB2">
            <w:pPr>
              <w:suppressAutoHyphens/>
              <w:spacing w:before="120"/>
              <w:jc w:val="both"/>
              <w:rPr>
                <w:rFonts w:ascii="Calibri" w:hAnsi="Calibri" w:cs="Calibri"/>
              </w:rPr>
            </w:pPr>
            <w:r w:rsidRPr="00643FB2">
              <w:rPr>
                <w:rFonts w:ascii="Calibri" w:hAnsi="Calibri" w:cs="Calibri"/>
              </w:rPr>
              <w:t xml:space="preserve">      86,1</w:t>
            </w:r>
          </w:p>
        </w:tc>
      </w:tr>
      <w:tr w:rsidR="00643FB2" w:rsidRPr="00643FB2" w:rsidTr="00D04074">
        <w:trPr>
          <w:trHeight w:val="409"/>
          <w:jc w:val="center"/>
        </w:trPr>
        <w:tc>
          <w:tcPr>
            <w:tcW w:w="2127" w:type="dxa"/>
            <w:gridSpan w:val="2"/>
            <w:tcBorders>
              <w:top w:val="single" w:sz="2" w:space="0" w:color="365F91"/>
              <w:bottom w:val="single" w:sz="2" w:space="0" w:color="365F91"/>
              <w:right w:val="nil"/>
            </w:tcBorders>
            <w:shd w:val="clear" w:color="auto" w:fill="auto"/>
            <w:noWrap/>
            <w:vAlign w:val="center"/>
            <w:hideMark/>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 % din PIB</w:t>
            </w:r>
          </w:p>
        </w:tc>
        <w:tc>
          <w:tcPr>
            <w:tcW w:w="1134" w:type="dxa"/>
            <w:tcBorders>
              <w:top w:val="single" w:sz="2" w:space="0" w:color="365F91"/>
              <w:left w:val="nil"/>
              <w:bottom w:val="single" w:sz="2" w:space="0" w:color="365F91"/>
              <w:right w:val="nil"/>
            </w:tcBorders>
            <w:shd w:val="clear" w:color="auto" w:fill="auto"/>
            <w:noWrap/>
            <w:vAlign w:val="center"/>
            <w:hideMark/>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 xml:space="preserve">   0,01%</w:t>
            </w:r>
          </w:p>
        </w:tc>
        <w:tc>
          <w:tcPr>
            <w:tcW w:w="1559" w:type="dxa"/>
            <w:tcBorders>
              <w:top w:val="single" w:sz="2" w:space="0" w:color="365F91"/>
              <w:left w:val="nil"/>
              <w:bottom w:val="single" w:sz="2" w:space="0" w:color="365F91"/>
              <w:right w:val="nil"/>
            </w:tcBorders>
            <w:shd w:val="clear" w:color="auto" w:fill="auto"/>
            <w:noWrap/>
            <w:vAlign w:val="center"/>
            <w:hideMark/>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 xml:space="preserve">     0,01%</w:t>
            </w:r>
          </w:p>
        </w:tc>
        <w:tc>
          <w:tcPr>
            <w:tcW w:w="1559" w:type="dxa"/>
            <w:tcBorders>
              <w:top w:val="single" w:sz="2" w:space="0" w:color="365F91"/>
              <w:left w:val="nil"/>
              <w:bottom w:val="single" w:sz="2" w:space="0" w:color="365F91"/>
              <w:right w:val="nil"/>
            </w:tcBorders>
            <w:shd w:val="clear" w:color="auto" w:fill="auto"/>
            <w:noWrap/>
            <w:vAlign w:val="center"/>
            <w:hideMark/>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 xml:space="preserve">    0,01%</w:t>
            </w:r>
          </w:p>
        </w:tc>
        <w:tc>
          <w:tcPr>
            <w:tcW w:w="1559" w:type="dxa"/>
            <w:tcBorders>
              <w:top w:val="single" w:sz="2" w:space="0" w:color="365F91"/>
              <w:left w:val="nil"/>
              <w:bottom w:val="single" w:sz="2" w:space="0" w:color="365F91"/>
            </w:tcBorders>
            <w:shd w:val="clear" w:color="auto" w:fill="auto"/>
            <w:noWrap/>
            <w:vAlign w:val="center"/>
            <w:hideMark/>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 xml:space="preserve">     0,01% </w:t>
            </w:r>
          </w:p>
        </w:tc>
        <w:tc>
          <w:tcPr>
            <w:tcW w:w="1559" w:type="dxa"/>
            <w:tcBorders>
              <w:top w:val="single" w:sz="2" w:space="0" w:color="365F91"/>
              <w:left w:val="nil"/>
              <w:bottom w:val="single" w:sz="2" w:space="0" w:color="365F91"/>
            </w:tcBorders>
            <w:vAlign w:val="center"/>
          </w:tcPr>
          <w:p w:rsidR="00643FB2" w:rsidRPr="00643FB2" w:rsidRDefault="00643FB2" w:rsidP="00643FB2">
            <w:pPr>
              <w:suppressAutoHyphens/>
              <w:spacing w:before="120"/>
              <w:jc w:val="both"/>
              <w:rPr>
                <w:rFonts w:ascii="Calibri" w:hAnsi="Calibri" w:cs="Calibri"/>
              </w:rPr>
            </w:pPr>
            <w:r w:rsidRPr="00643FB2">
              <w:rPr>
                <w:rFonts w:ascii="Calibri" w:hAnsi="Calibri" w:cs="Calibri"/>
              </w:rPr>
              <w:t xml:space="preserve">       0,01%</w:t>
            </w:r>
          </w:p>
        </w:tc>
      </w:tr>
      <w:tr w:rsidR="00643FB2" w:rsidRPr="00643FB2" w:rsidTr="00D04074">
        <w:trPr>
          <w:trHeight w:val="375"/>
          <w:jc w:val="center"/>
        </w:trPr>
        <w:tc>
          <w:tcPr>
            <w:tcW w:w="2127" w:type="dxa"/>
            <w:gridSpan w:val="2"/>
            <w:tcBorders>
              <w:top w:val="single" w:sz="2" w:space="0" w:color="365F91"/>
              <w:bottom w:val="single" w:sz="2" w:space="0" w:color="365F91"/>
              <w:right w:val="nil"/>
            </w:tcBorders>
            <w:shd w:val="clear" w:color="auto" w:fill="auto"/>
            <w:noWrap/>
            <w:vAlign w:val="center"/>
            <w:hideMark/>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II. PIB (milioane lei)</w:t>
            </w:r>
          </w:p>
        </w:tc>
        <w:tc>
          <w:tcPr>
            <w:tcW w:w="1134" w:type="dxa"/>
            <w:tcBorders>
              <w:top w:val="single" w:sz="2" w:space="0" w:color="365F91"/>
              <w:left w:val="nil"/>
              <w:bottom w:val="single" w:sz="2" w:space="0" w:color="365F91"/>
              <w:right w:val="nil"/>
            </w:tcBorders>
            <w:shd w:val="clear" w:color="auto" w:fill="auto"/>
            <w:noWrap/>
            <w:vAlign w:val="center"/>
          </w:tcPr>
          <w:p w:rsidR="00643FB2" w:rsidRPr="00643FB2" w:rsidRDefault="00643FB2" w:rsidP="00643FB2">
            <w:pPr>
              <w:suppressAutoHyphens/>
              <w:spacing w:before="120"/>
              <w:jc w:val="both"/>
              <w:rPr>
                <w:rFonts w:ascii="Calibri" w:hAnsi="Calibri" w:cs="Calibri"/>
              </w:rPr>
            </w:pPr>
            <w:r w:rsidRPr="00643FB2">
              <w:rPr>
                <w:rFonts w:ascii="Calibri" w:hAnsi="Calibri" w:cs="Calibri"/>
              </w:rPr>
              <w:t>944.200,0</w:t>
            </w:r>
          </w:p>
        </w:tc>
        <w:tc>
          <w:tcPr>
            <w:tcW w:w="1559" w:type="dxa"/>
            <w:tcBorders>
              <w:top w:val="single" w:sz="2" w:space="0" w:color="365F91"/>
              <w:left w:val="nil"/>
              <w:bottom w:val="single" w:sz="2" w:space="0" w:color="365F91"/>
              <w:right w:val="nil"/>
            </w:tcBorders>
            <w:shd w:val="clear" w:color="auto" w:fill="auto"/>
            <w:noWrap/>
            <w:vAlign w:val="center"/>
          </w:tcPr>
          <w:p w:rsidR="00643FB2" w:rsidRPr="00643FB2" w:rsidRDefault="00643FB2" w:rsidP="00643FB2">
            <w:pPr>
              <w:suppressAutoHyphens/>
              <w:spacing w:before="120"/>
              <w:jc w:val="both"/>
              <w:rPr>
                <w:rFonts w:ascii="Calibri" w:hAnsi="Calibri" w:cs="Calibri"/>
              </w:rPr>
            </w:pPr>
            <w:r w:rsidRPr="00643FB2">
              <w:rPr>
                <w:rFonts w:ascii="Calibri" w:hAnsi="Calibri" w:cs="Calibri"/>
              </w:rPr>
              <w:t>1.040.800,0</w:t>
            </w:r>
          </w:p>
        </w:tc>
        <w:tc>
          <w:tcPr>
            <w:tcW w:w="1559" w:type="dxa"/>
            <w:tcBorders>
              <w:top w:val="single" w:sz="2" w:space="0" w:color="365F91"/>
              <w:left w:val="nil"/>
              <w:bottom w:val="single" w:sz="2" w:space="0" w:color="365F91"/>
              <w:right w:val="nil"/>
            </w:tcBorders>
            <w:shd w:val="clear" w:color="auto" w:fill="auto"/>
            <w:noWrap/>
            <w:vAlign w:val="center"/>
          </w:tcPr>
          <w:p w:rsidR="00643FB2" w:rsidRPr="00643FB2" w:rsidRDefault="00643FB2" w:rsidP="00643FB2">
            <w:pPr>
              <w:suppressAutoHyphens/>
              <w:spacing w:before="120"/>
              <w:jc w:val="both"/>
              <w:rPr>
                <w:rFonts w:ascii="Calibri" w:hAnsi="Calibri" w:cs="Calibri"/>
              </w:rPr>
            </w:pPr>
            <w:r w:rsidRPr="00643FB2">
              <w:rPr>
                <w:rFonts w:ascii="Calibri" w:hAnsi="Calibri" w:cs="Calibri"/>
              </w:rPr>
              <w:t>1.129.200,0</w:t>
            </w:r>
          </w:p>
        </w:tc>
        <w:tc>
          <w:tcPr>
            <w:tcW w:w="1559" w:type="dxa"/>
            <w:tcBorders>
              <w:top w:val="single" w:sz="2" w:space="0" w:color="365F91"/>
              <w:left w:val="nil"/>
              <w:bottom w:val="single" w:sz="2" w:space="0" w:color="365F91"/>
            </w:tcBorders>
            <w:shd w:val="clear" w:color="auto" w:fill="auto"/>
            <w:noWrap/>
            <w:vAlign w:val="center"/>
          </w:tcPr>
          <w:p w:rsidR="00643FB2" w:rsidRPr="00643FB2" w:rsidRDefault="00643FB2" w:rsidP="00643FB2">
            <w:pPr>
              <w:suppressAutoHyphens/>
              <w:spacing w:before="120"/>
              <w:jc w:val="both"/>
              <w:rPr>
                <w:rFonts w:ascii="Calibri" w:hAnsi="Calibri" w:cs="Calibri"/>
              </w:rPr>
            </w:pPr>
            <w:r w:rsidRPr="00643FB2">
              <w:rPr>
                <w:rFonts w:ascii="Calibri" w:hAnsi="Calibri" w:cs="Calibri"/>
              </w:rPr>
              <w:t>1.217.400,0</w:t>
            </w:r>
          </w:p>
        </w:tc>
        <w:tc>
          <w:tcPr>
            <w:tcW w:w="1559" w:type="dxa"/>
            <w:tcBorders>
              <w:top w:val="single" w:sz="2" w:space="0" w:color="365F91"/>
              <w:left w:val="nil"/>
              <w:bottom w:val="single" w:sz="2" w:space="0" w:color="365F91"/>
            </w:tcBorders>
            <w:vAlign w:val="center"/>
          </w:tcPr>
          <w:p w:rsidR="00643FB2" w:rsidRPr="00643FB2" w:rsidRDefault="00643FB2" w:rsidP="00643FB2">
            <w:pPr>
              <w:suppressAutoHyphens/>
              <w:spacing w:before="120"/>
              <w:jc w:val="both"/>
              <w:rPr>
                <w:rFonts w:ascii="Calibri" w:hAnsi="Calibri" w:cs="Calibri"/>
              </w:rPr>
            </w:pPr>
            <w:r w:rsidRPr="00643FB2">
              <w:rPr>
                <w:rFonts w:ascii="Calibri" w:hAnsi="Calibri" w:cs="Calibri"/>
              </w:rPr>
              <w:t>1.306.600,0</w:t>
            </w:r>
          </w:p>
        </w:tc>
      </w:tr>
      <w:tr w:rsidR="00643FB2" w:rsidRPr="00643FB2" w:rsidTr="00D04074">
        <w:trPr>
          <w:gridAfter w:val="6"/>
          <w:wAfter w:w="7938" w:type="dxa"/>
          <w:trHeight w:val="375"/>
          <w:jc w:val="center"/>
        </w:trPr>
        <w:tc>
          <w:tcPr>
            <w:tcW w:w="1559" w:type="dxa"/>
            <w:tcBorders>
              <w:top w:val="single" w:sz="2" w:space="0" w:color="365F91"/>
            </w:tcBorders>
          </w:tcPr>
          <w:p w:rsidR="00643FB2" w:rsidRPr="00643FB2" w:rsidRDefault="00643FB2" w:rsidP="00643FB2">
            <w:pPr>
              <w:suppressAutoHyphens/>
              <w:spacing w:before="120"/>
              <w:jc w:val="both"/>
              <w:rPr>
                <w:rFonts w:ascii="Calibri" w:hAnsi="Calibri" w:cs="Calibri"/>
                <w:lang w:val="ro-RO"/>
              </w:rPr>
            </w:pPr>
          </w:p>
        </w:tc>
      </w:tr>
    </w:tbl>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 Include toate platile MFP in calitate de garant, inclusiv cele din fondul de risc</w:t>
      </w:r>
    </w:p>
    <w:p w:rsidR="00643FB2" w:rsidRPr="00643FB2" w:rsidRDefault="00643FB2" w:rsidP="00643FB2">
      <w:pPr>
        <w:suppressAutoHyphens/>
        <w:spacing w:before="120"/>
        <w:jc w:val="both"/>
        <w:rPr>
          <w:rFonts w:ascii="Calibri" w:hAnsi="Calibri" w:cs="Calibri"/>
          <w:lang w:val="ro-RO"/>
        </w:rPr>
      </w:pPr>
    </w:p>
    <w:tbl>
      <w:tblPr>
        <w:tblW w:w="0" w:type="auto"/>
        <w:tblBorders>
          <w:top w:val="single" w:sz="2" w:space="0" w:color="365F91"/>
          <w:left w:val="single" w:sz="2" w:space="0" w:color="365F91"/>
          <w:bottom w:val="single" w:sz="2" w:space="0" w:color="365F91"/>
          <w:right w:val="single" w:sz="2" w:space="0" w:color="365F91"/>
          <w:insideH w:val="single" w:sz="2" w:space="0" w:color="365F91"/>
          <w:insideV w:val="single" w:sz="2" w:space="0" w:color="365F91"/>
        </w:tblBorders>
        <w:shd w:val="clear" w:color="auto" w:fill="4F81BD"/>
        <w:tblLook w:val="04A0" w:firstRow="1" w:lastRow="0" w:firstColumn="1" w:lastColumn="0" w:noHBand="0" w:noVBand="1"/>
      </w:tblPr>
      <w:tblGrid>
        <w:gridCol w:w="9831"/>
      </w:tblGrid>
      <w:tr w:rsidR="00643FB2" w:rsidRPr="00643FB2" w:rsidTr="00D04074">
        <w:tc>
          <w:tcPr>
            <w:tcW w:w="9831" w:type="dxa"/>
            <w:shd w:val="clear" w:color="auto" w:fill="D9E2F3" w:themeFill="accent5" w:themeFillTint="33"/>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Riscuri aferente absorbției fondurilor europene nerambursabile</w:t>
            </w:r>
          </w:p>
        </w:tc>
      </w:tr>
    </w:tbl>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 xml:space="preserve">Principalele riscuri care vizează absorbția fondurilor europene nerambursabile se referă la capacitatea scăzută de absorbție  și riscul dezangajării fondurilor alocate României. </w:t>
      </w:r>
    </w:p>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Totodată, pot interveni riscuri  de natură operațională. Exemple de astfel de riscuri, care pot interveni în perioada 2019-2022, sunt redate mai jos și se referă la implementarea Programului Operațional de Pescuit și Afaceri Maritime (POPAM):</w:t>
      </w:r>
    </w:p>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lipsa disponibilităţilor financiare ale solicitanților/ beneficiarilor POPAM;</w:t>
      </w:r>
    </w:p>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beneficiarii privați, în speță pescarii comerciali, nu au venituri suficiente pentru susținerea unor investiții de tipul celor cofinanţate prin POPAM (veniturile acestora sunt limitate la cota de pescuit alocată pe autorizația de pescuit), rata de cofinanțare fiind de 50%. Pentru a intensifica informarea acestora cu privire la măsurile ce au fost prevăzute în legislația națională referitoare la plăți, AM va proceda la elaborarea unei fișe de prezentare a facilităților privind plata la factură și avansul de până la 50% din cuantumul sprijinului financiar nerambursabil și distribuirea acesteia pescarilor prin inspectorii ANPA;</w:t>
      </w:r>
    </w:p>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inoperabilitatea pe perioade semnificative a sistemului electronic de transmitere a datelor utilizat de DGP-AMPOPAM;</w:t>
      </w:r>
    </w:p>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interesul scăzut al autorităților publice locale pentru infrastructura portuară de pescuit, din cauza faptului că se poate finanța numai modernizarea infrastructurii existente, nu şi crearea de noi porturi de pescuit, locuri de debarcare sau centre de licitații deși sprijinul financiar pentru autorități publice este de 100%. În acest sens, AM a inițiat discuții cu autoritatea portuară din Constanța și cu organizațiile de pescari pentru identificarea unei posibile locații.</w:t>
      </w:r>
    </w:p>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întârzieri semnificative la nivelul MDRAPFE în operaționalizarea tuturor modulelor sistemului integrat de management SMIS2014+/MySMIS 2014;</w:t>
      </w:r>
    </w:p>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dificultăți ale beneficiarilor în operarea datelor în MySMIS 2014;</w:t>
      </w:r>
    </w:p>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disfuncționalități temporare ale sistemelor informatice MySMIS 2014, SMIS2014 ș.a.</w:t>
      </w:r>
    </w:p>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întârzierea/lipsa aprobării CE a modificării țintelor/operațiunilor sau realocărilor bugetare POPAM; -modificări frecvente ale cadrului legislativ și instituțional;</w:t>
      </w:r>
    </w:p>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birocrația excesivă.</w:t>
      </w:r>
    </w:p>
    <w:p w:rsidR="00643FB2" w:rsidRDefault="00643FB2" w:rsidP="00643FB2">
      <w:pPr>
        <w:suppressAutoHyphens/>
        <w:spacing w:before="120"/>
        <w:jc w:val="both"/>
        <w:rPr>
          <w:rFonts w:ascii="Calibri" w:hAnsi="Calibri" w:cs="Calibri"/>
          <w:lang w:val="pt-PT"/>
        </w:rPr>
      </w:pPr>
    </w:p>
    <w:p w:rsidR="00423C64" w:rsidRPr="00730E6E" w:rsidRDefault="00423C64" w:rsidP="00423C64">
      <w:pPr>
        <w:suppressAutoHyphens/>
        <w:spacing w:before="120"/>
        <w:jc w:val="both"/>
        <w:rPr>
          <w:rFonts w:ascii="Calibri" w:hAnsi="Calibri" w:cs="Calibri"/>
          <w:lang w:val="ro-RO"/>
        </w:rPr>
      </w:pPr>
    </w:p>
    <w:tbl>
      <w:tblPr>
        <w:tblW w:w="0" w:type="auto"/>
        <w:tblBorders>
          <w:top w:val="single" w:sz="2" w:space="0" w:color="365F91"/>
          <w:left w:val="single" w:sz="2" w:space="0" w:color="365F91"/>
          <w:bottom w:val="single" w:sz="2" w:space="0" w:color="365F91"/>
          <w:right w:val="single" w:sz="2" w:space="0" w:color="365F91"/>
          <w:insideH w:val="single" w:sz="2" w:space="0" w:color="365F91"/>
          <w:insideV w:val="single" w:sz="2" w:space="0" w:color="365F91"/>
        </w:tblBorders>
        <w:shd w:val="clear" w:color="auto" w:fill="4F81BD"/>
        <w:tblLook w:val="04A0" w:firstRow="1" w:lastRow="0" w:firstColumn="1" w:lastColumn="0" w:noHBand="0" w:noVBand="1"/>
      </w:tblPr>
      <w:tblGrid>
        <w:gridCol w:w="9831"/>
      </w:tblGrid>
      <w:tr w:rsidR="00423C64" w:rsidRPr="00730E6E" w:rsidTr="008E19CF">
        <w:trPr>
          <w:trHeight w:val="397"/>
        </w:trPr>
        <w:tc>
          <w:tcPr>
            <w:tcW w:w="9831" w:type="dxa"/>
            <w:shd w:val="clear" w:color="auto" w:fill="D9E2F3" w:themeFill="accent5" w:themeFillTint="33"/>
            <w:vAlign w:val="center"/>
          </w:tcPr>
          <w:p w:rsidR="00423C64" w:rsidRPr="00730E6E" w:rsidRDefault="00423C64" w:rsidP="008E19CF">
            <w:pPr>
              <w:suppressAutoHyphens/>
              <w:spacing w:before="120"/>
              <w:jc w:val="both"/>
              <w:rPr>
                <w:rFonts w:ascii="Calibri" w:hAnsi="Calibri" w:cs="Calibri"/>
                <w:b/>
                <w:i/>
                <w:lang w:val="ro-RO"/>
              </w:rPr>
            </w:pPr>
            <w:r w:rsidRPr="00730E6E">
              <w:rPr>
                <w:rFonts w:ascii="Calibri" w:hAnsi="Calibri" w:cs="Calibri"/>
                <w:b/>
                <w:i/>
                <w:lang w:val="ro-RO"/>
              </w:rPr>
              <w:t>Riscuri asociate sectorului companiilor de stat</w:t>
            </w:r>
          </w:p>
        </w:tc>
      </w:tr>
    </w:tbl>
    <w:p w:rsidR="00423C64" w:rsidRPr="007505D2" w:rsidRDefault="00423C64" w:rsidP="00423C64">
      <w:pPr>
        <w:suppressAutoHyphens/>
        <w:spacing w:before="120"/>
        <w:ind w:right="284"/>
        <w:jc w:val="both"/>
        <w:rPr>
          <w:rFonts w:ascii="Calibri" w:hAnsi="Calibri" w:cs="Calibri"/>
          <w:lang w:val="pt-PT"/>
        </w:rPr>
      </w:pPr>
      <w:r w:rsidRPr="007505D2">
        <w:rPr>
          <w:rFonts w:ascii="Calibri" w:hAnsi="Calibri" w:cs="Calibri"/>
          <w:lang w:val="pt-PT"/>
        </w:rPr>
        <w:t>Datele privind sectorul companiilor de stat au fost obţinute pe baza situaţiilor financiare pentru anul 2018, depuse până</w:t>
      </w:r>
      <w:r w:rsidRPr="007505D2">
        <w:rPr>
          <w:rFonts w:ascii="Calibri" w:hAnsi="Calibri" w:cs="Calibri"/>
          <w:lang w:val="ro-RO"/>
        </w:rPr>
        <w:t xml:space="preserve"> la data de 03.12.2019</w:t>
      </w:r>
      <w:r w:rsidRPr="007505D2">
        <w:rPr>
          <w:rFonts w:ascii="Calibri" w:hAnsi="Calibri" w:cs="Calibri"/>
          <w:lang w:val="pt-PT"/>
        </w:rPr>
        <w:t xml:space="preserve"> la Ministerul Finanţelor Publice de întreprinderile publice de subordonare centrală şi locală, furnizate de </w:t>
      </w:r>
      <w:r w:rsidRPr="007505D2">
        <w:rPr>
          <w:rFonts w:ascii="Calibri" w:hAnsi="Calibri" w:cs="Calibri"/>
          <w:bCs/>
          <w:lang w:val="ro-RO"/>
        </w:rPr>
        <w:t>CENTRUL NAȚIONAL PENTRU INFORMAȚII FINANCIARE</w:t>
      </w:r>
      <w:r w:rsidRPr="007505D2">
        <w:rPr>
          <w:rFonts w:ascii="Calibri" w:hAnsi="Calibri" w:cs="Calibri"/>
          <w:lang w:val="pt-PT"/>
        </w:rPr>
        <w:t>.</w:t>
      </w:r>
    </w:p>
    <w:p w:rsidR="00423C64" w:rsidRPr="007505D2" w:rsidRDefault="00423C64" w:rsidP="00204A3C">
      <w:pPr>
        <w:numPr>
          <w:ilvl w:val="0"/>
          <w:numId w:val="123"/>
        </w:numPr>
        <w:suppressAutoHyphens/>
        <w:spacing w:before="120"/>
        <w:ind w:right="284"/>
        <w:jc w:val="both"/>
        <w:rPr>
          <w:rFonts w:ascii="Calibri" w:hAnsi="Calibri" w:cs="Calibri"/>
          <w:b/>
          <w:lang w:val="pt-PT"/>
        </w:rPr>
      </w:pPr>
      <w:r w:rsidRPr="007505D2">
        <w:rPr>
          <w:rFonts w:ascii="Calibri" w:hAnsi="Calibri" w:cs="Calibri"/>
          <w:b/>
          <w:u w:val="single"/>
          <w:lang w:val="pt-PT"/>
        </w:rPr>
        <w:t>Numărul întreprinderilor publice nefinanciare (operatori economici) care au depus situa</w:t>
      </w:r>
      <w:r w:rsidRPr="007505D2">
        <w:rPr>
          <w:rFonts w:ascii="Calibri" w:hAnsi="Calibri" w:cs="Calibri"/>
          <w:b/>
          <w:u w:val="single"/>
          <w:lang w:val="ro-RO"/>
        </w:rPr>
        <w:t>ții financiare</w:t>
      </w:r>
      <w:r w:rsidRPr="007505D2">
        <w:rPr>
          <w:rFonts w:ascii="Calibri" w:hAnsi="Calibri" w:cs="Calibri"/>
          <w:b/>
          <w:lang w:val="ro-RO"/>
        </w:rPr>
        <w:t xml:space="preserve"> </w:t>
      </w:r>
      <w:r w:rsidRPr="007505D2">
        <w:rPr>
          <w:rFonts w:ascii="Calibri" w:hAnsi="Calibri" w:cs="Calibri"/>
          <w:b/>
          <w:lang w:val="pt-PT"/>
        </w:rPr>
        <w:t>– total 1553</w:t>
      </w:r>
    </w:p>
    <w:p w:rsidR="00423C64" w:rsidRPr="007505D2" w:rsidRDefault="00423C64" w:rsidP="00423C64">
      <w:pPr>
        <w:suppressAutoHyphens/>
        <w:spacing w:before="120"/>
        <w:ind w:right="284"/>
        <w:jc w:val="both"/>
        <w:rPr>
          <w:rFonts w:ascii="Calibri" w:hAnsi="Calibri" w:cs="Calibri"/>
          <w:lang w:val="pt-PT"/>
        </w:rPr>
      </w:pPr>
      <w:r w:rsidRPr="007505D2">
        <w:rPr>
          <w:rFonts w:ascii="Calibri" w:hAnsi="Calibri" w:cs="Calibri"/>
          <w:lang w:val="pt-PT"/>
        </w:rPr>
        <w:t>Întreprindele publice au fost grupate astfel:</w:t>
      </w:r>
    </w:p>
    <w:p w:rsidR="00423C64" w:rsidRPr="007505D2" w:rsidRDefault="00423C64" w:rsidP="00204A3C">
      <w:pPr>
        <w:numPr>
          <w:ilvl w:val="0"/>
          <w:numId w:val="122"/>
        </w:numPr>
        <w:suppressAutoHyphens/>
        <w:spacing w:before="120"/>
        <w:ind w:right="284"/>
        <w:jc w:val="both"/>
        <w:rPr>
          <w:rFonts w:ascii="Calibri" w:hAnsi="Calibri" w:cs="Calibri"/>
          <w:lang w:val="ro-RO"/>
        </w:rPr>
      </w:pPr>
      <w:r w:rsidRPr="007505D2">
        <w:rPr>
          <w:rFonts w:ascii="Calibri" w:hAnsi="Calibri" w:cs="Calibri"/>
          <w:lang w:val="pt-PT"/>
        </w:rPr>
        <w:t xml:space="preserve">- </w:t>
      </w:r>
      <w:r w:rsidRPr="007505D2">
        <w:rPr>
          <w:rFonts w:ascii="Calibri" w:hAnsi="Calibri" w:cs="Calibri"/>
          <w:b/>
          <w:lang w:val="ro-RO"/>
        </w:rPr>
        <w:t>319</w:t>
      </w:r>
      <w:r w:rsidRPr="007505D2">
        <w:rPr>
          <w:rFonts w:ascii="Calibri" w:hAnsi="Calibri" w:cs="Calibri"/>
          <w:lang w:val="ro-RO"/>
        </w:rPr>
        <w:t xml:space="preserve"> întreprinderi publice de </w:t>
      </w:r>
      <w:r w:rsidRPr="007505D2">
        <w:rPr>
          <w:rFonts w:ascii="Calibri" w:hAnsi="Calibri" w:cs="Calibri"/>
          <w:b/>
          <w:lang w:val="ro-RO"/>
        </w:rPr>
        <w:t>subordonare centrală</w:t>
      </w:r>
      <w:r w:rsidRPr="007505D2">
        <w:rPr>
          <w:rFonts w:ascii="Calibri" w:hAnsi="Calibri" w:cs="Calibri"/>
          <w:lang w:val="ro-RO"/>
        </w:rPr>
        <w:t>. Dintre acestea</w:t>
      </w:r>
    </w:p>
    <w:p w:rsidR="00423C64" w:rsidRPr="007505D2" w:rsidRDefault="00423C64" w:rsidP="00423C64">
      <w:pPr>
        <w:suppressAutoHyphens/>
        <w:spacing w:before="120"/>
        <w:ind w:right="284"/>
        <w:jc w:val="both"/>
        <w:rPr>
          <w:rFonts w:ascii="Calibri" w:hAnsi="Calibri" w:cs="Calibri"/>
          <w:lang w:val="ro-RO"/>
        </w:rPr>
      </w:pPr>
      <w:r w:rsidRPr="007505D2">
        <w:rPr>
          <w:rFonts w:ascii="Calibri" w:hAnsi="Calibri" w:cs="Calibri"/>
          <w:lang w:val="ro-RO"/>
        </w:rPr>
        <w:t xml:space="preserve">*  216 întreprinderi publice </w:t>
      </w:r>
      <w:r w:rsidRPr="007505D2">
        <w:rPr>
          <w:rFonts w:ascii="Calibri" w:hAnsi="Calibri" w:cs="Calibri"/>
          <w:u w:val="single"/>
          <w:lang w:val="ro-RO"/>
        </w:rPr>
        <w:t>au fost active</w:t>
      </w:r>
      <w:r w:rsidRPr="007505D2">
        <w:rPr>
          <w:rFonts w:ascii="Calibri" w:hAnsi="Calibri" w:cs="Calibri"/>
          <w:lang w:val="ro-RO"/>
        </w:rPr>
        <w:t xml:space="preserve"> și </w:t>
      </w:r>
    </w:p>
    <w:p w:rsidR="00423C64" w:rsidRPr="007505D2" w:rsidRDefault="00423C64" w:rsidP="00423C64">
      <w:pPr>
        <w:suppressAutoHyphens/>
        <w:spacing w:before="120"/>
        <w:ind w:right="284"/>
        <w:jc w:val="both"/>
        <w:rPr>
          <w:rFonts w:ascii="Calibri" w:hAnsi="Calibri" w:cs="Calibri"/>
          <w:lang w:val="ro-RO"/>
        </w:rPr>
      </w:pPr>
      <w:r w:rsidRPr="007505D2">
        <w:rPr>
          <w:rFonts w:ascii="Calibri" w:hAnsi="Calibri" w:cs="Calibri"/>
          <w:lang w:val="ro-RO"/>
        </w:rPr>
        <w:t xml:space="preserve">* 103 întreprinderi publice </w:t>
      </w:r>
      <w:r w:rsidRPr="007505D2">
        <w:rPr>
          <w:rFonts w:ascii="Calibri" w:hAnsi="Calibri" w:cs="Calibri"/>
          <w:u w:val="single"/>
          <w:lang w:val="ro-RO"/>
        </w:rPr>
        <w:t>aflate în diverse stadii de insolvență, faliment, reorganizare judiciară, dizolvare, conform Legii 85/2014, cu modificările și completările ulterioare</w:t>
      </w:r>
      <w:r w:rsidRPr="007505D2">
        <w:rPr>
          <w:rFonts w:ascii="Calibri" w:hAnsi="Calibri" w:cs="Calibri"/>
          <w:lang w:val="ro-RO"/>
        </w:rPr>
        <w:t xml:space="preserve">; </w:t>
      </w:r>
    </w:p>
    <w:p w:rsidR="00423C64" w:rsidRPr="007505D2" w:rsidRDefault="00423C64" w:rsidP="00204A3C">
      <w:pPr>
        <w:numPr>
          <w:ilvl w:val="0"/>
          <w:numId w:val="121"/>
        </w:numPr>
        <w:suppressAutoHyphens/>
        <w:spacing w:before="120"/>
        <w:ind w:right="284"/>
        <w:jc w:val="both"/>
        <w:rPr>
          <w:rFonts w:ascii="Calibri" w:hAnsi="Calibri" w:cs="Calibri"/>
          <w:lang w:val="ro-RO"/>
        </w:rPr>
      </w:pPr>
      <w:r w:rsidRPr="007505D2">
        <w:rPr>
          <w:rFonts w:ascii="Calibri" w:hAnsi="Calibri" w:cs="Calibri"/>
          <w:b/>
          <w:lang w:val="ro-RO"/>
        </w:rPr>
        <w:t>1234</w:t>
      </w:r>
      <w:r w:rsidRPr="007505D2">
        <w:rPr>
          <w:rFonts w:ascii="Calibri" w:hAnsi="Calibri" w:cs="Calibri"/>
          <w:lang w:val="ro-RO"/>
        </w:rPr>
        <w:t xml:space="preserve"> întreprinderi publice de </w:t>
      </w:r>
      <w:r w:rsidRPr="007505D2">
        <w:rPr>
          <w:rFonts w:ascii="Calibri" w:hAnsi="Calibri" w:cs="Calibri"/>
          <w:b/>
          <w:lang w:val="ro-RO"/>
        </w:rPr>
        <w:t>subordonare locală</w:t>
      </w:r>
      <w:r w:rsidRPr="007505D2">
        <w:rPr>
          <w:rFonts w:ascii="Calibri" w:hAnsi="Calibri" w:cs="Calibri"/>
          <w:lang w:val="ro-RO"/>
        </w:rPr>
        <w:t xml:space="preserve">. Dintre acestea, </w:t>
      </w:r>
    </w:p>
    <w:p w:rsidR="00423C64" w:rsidRPr="007505D2" w:rsidRDefault="00423C64" w:rsidP="00423C64">
      <w:pPr>
        <w:suppressAutoHyphens/>
        <w:spacing w:before="120"/>
        <w:ind w:right="284"/>
        <w:jc w:val="both"/>
        <w:rPr>
          <w:rFonts w:ascii="Calibri" w:hAnsi="Calibri" w:cs="Calibri"/>
          <w:lang w:val="ro-RO"/>
        </w:rPr>
      </w:pPr>
      <w:r w:rsidRPr="007505D2">
        <w:rPr>
          <w:rFonts w:ascii="Calibri" w:hAnsi="Calibri" w:cs="Calibri"/>
          <w:lang w:val="ro-RO"/>
        </w:rPr>
        <w:t xml:space="preserve">*   1112 întreprinderi publice </w:t>
      </w:r>
      <w:r w:rsidRPr="007505D2">
        <w:rPr>
          <w:rFonts w:ascii="Calibri" w:hAnsi="Calibri" w:cs="Calibri"/>
          <w:u w:val="single"/>
          <w:lang w:val="ro-RO"/>
        </w:rPr>
        <w:t>au fost active</w:t>
      </w:r>
      <w:r w:rsidRPr="007505D2">
        <w:rPr>
          <w:rFonts w:ascii="Calibri" w:hAnsi="Calibri" w:cs="Calibri"/>
          <w:lang w:val="ro-RO"/>
        </w:rPr>
        <w:t xml:space="preserve"> și </w:t>
      </w:r>
    </w:p>
    <w:p w:rsidR="00423C64" w:rsidRPr="007505D2" w:rsidRDefault="00423C64" w:rsidP="00423C64">
      <w:pPr>
        <w:suppressAutoHyphens/>
        <w:spacing w:before="120"/>
        <w:ind w:right="284"/>
        <w:jc w:val="both"/>
        <w:rPr>
          <w:rFonts w:ascii="Calibri" w:hAnsi="Calibri" w:cs="Calibri"/>
          <w:lang w:val="ro-RO"/>
        </w:rPr>
      </w:pPr>
      <w:r w:rsidRPr="007505D2">
        <w:rPr>
          <w:rFonts w:ascii="Calibri" w:hAnsi="Calibri" w:cs="Calibri"/>
          <w:lang w:val="ro-RO"/>
        </w:rPr>
        <w:t xml:space="preserve">*   122 întreprinderi publice </w:t>
      </w:r>
      <w:r w:rsidRPr="007505D2">
        <w:rPr>
          <w:rFonts w:ascii="Calibri" w:hAnsi="Calibri" w:cs="Calibri"/>
          <w:u w:val="single"/>
          <w:lang w:val="ro-RO"/>
        </w:rPr>
        <w:t>aflate în diverse stadii de insolvență, faliment, reorganizare judiciară, dizolvare, conform Legii 85/2014, cu modificările și completările ulterioare</w:t>
      </w:r>
      <w:r w:rsidRPr="007505D2">
        <w:rPr>
          <w:rFonts w:ascii="Calibri" w:hAnsi="Calibri" w:cs="Calibri"/>
          <w:lang w:val="ro-RO"/>
        </w:rPr>
        <w:t xml:space="preserve">; </w:t>
      </w:r>
    </w:p>
    <w:p w:rsidR="00423C64" w:rsidRPr="007505D2" w:rsidRDefault="00423C64" w:rsidP="00204A3C">
      <w:pPr>
        <w:numPr>
          <w:ilvl w:val="0"/>
          <w:numId w:val="123"/>
        </w:numPr>
        <w:suppressAutoHyphens/>
        <w:spacing w:before="120"/>
        <w:ind w:right="284"/>
        <w:jc w:val="both"/>
        <w:rPr>
          <w:rFonts w:ascii="Calibri" w:hAnsi="Calibri" w:cs="Calibri"/>
          <w:b/>
          <w:u w:val="single"/>
          <w:lang w:val="ro-RO"/>
        </w:rPr>
      </w:pPr>
      <w:r w:rsidRPr="007505D2">
        <w:rPr>
          <w:rFonts w:ascii="Calibri" w:hAnsi="Calibri" w:cs="Calibri"/>
          <w:b/>
          <w:lang w:val="ro-RO"/>
        </w:rPr>
        <w:t>Principalii indicatori economico-financiari raportați de</w:t>
      </w:r>
      <w:r w:rsidRPr="007505D2">
        <w:rPr>
          <w:rFonts w:ascii="Calibri" w:hAnsi="Calibri" w:cs="Calibri"/>
          <w:b/>
          <w:u w:val="single"/>
          <w:lang w:val="ro-RO"/>
        </w:rPr>
        <w:t xml:space="preserve"> </w:t>
      </w:r>
      <w:r w:rsidRPr="007505D2">
        <w:rPr>
          <w:rFonts w:ascii="Calibri" w:hAnsi="Calibri" w:cs="Calibri"/>
          <w:b/>
          <w:u w:val="single"/>
          <w:lang w:val="pt-PT"/>
        </w:rPr>
        <w:t xml:space="preserve">întreprinderile publice nefinanciare (operatori economici) </w:t>
      </w:r>
    </w:p>
    <w:p w:rsidR="00423C64" w:rsidRPr="007505D2" w:rsidRDefault="00423C64" w:rsidP="00423C64">
      <w:pPr>
        <w:suppressAutoHyphens/>
        <w:spacing w:before="120"/>
        <w:ind w:right="284"/>
        <w:jc w:val="both"/>
        <w:rPr>
          <w:rFonts w:ascii="Calibri" w:hAnsi="Calibri" w:cs="Calibri"/>
          <w:lang w:val="pt-PT"/>
        </w:rPr>
      </w:pPr>
      <w:r w:rsidRPr="007505D2">
        <w:rPr>
          <w:rFonts w:ascii="Calibri" w:hAnsi="Calibri" w:cs="Calibri"/>
          <w:b/>
          <w:lang w:val="ro-RO"/>
        </w:rPr>
        <w:t>1. Capitalul propriu</w:t>
      </w:r>
      <w:r w:rsidRPr="007505D2">
        <w:rPr>
          <w:rFonts w:ascii="Calibri" w:hAnsi="Calibri" w:cs="Calibri"/>
          <w:lang w:val="ro-RO"/>
        </w:rPr>
        <w:t xml:space="preserve"> al întreprinderilor publice nefinanciare a fost în sumă totală de </w:t>
      </w:r>
      <w:r w:rsidRPr="007505D2">
        <w:rPr>
          <w:rFonts w:ascii="Calibri" w:hAnsi="Calibri" w:cs="Calibri"/>
          <w:u w:val="single"/>
          <w:lang w:val="ro-RO"/>
        </w:rPr>
        <w:t>58,64 mld lei</w:t>
      </w:r>
      <w:r w:rsidRPr="007505D2">
        <w:rPr>
          <w:rFonts w:ascii="Calibri" w:hAnsi="Calibri" w:cs="Calibri"/>
          <w:lang w:val="ro-RO"/>
        </w:rPr>
        <w:t xml:space="preserve"> și reprezintă 6,21% din Produsul Intern Brut (P.I.B.) din care capitalul propriu al întreprinderilor publice de</w:t>
      </w:r>
      <w:r w:rsidRPr="007505D2">
        <w:rPr>
          <w:rFonts w:ascii="Calibri" w:hAnsi="Calibri" w:cs="Calibri"/>
          <w:u w:val="single"/>
          <w:lang w:val="ro-RO"/>
        </w:rPr>
        <w:t xml:space="preserve"> subordonare centrală</w:t>
      </w:r>
      <w:r w:rsidRPr="007505D2">
        <w:rPr>
          <w:rFonts w:ascii="Calibri" w:hAnsi="Calibri" w:cs="Calibri"/>
          <w:lang w:val="ro-RO"/>
        </w:rPr>
        <w:t xml:space="preserve"> a fost în sumă de </w:t>
      </w:r>
      <w:r w:rsidRPr="007505D2">
        <w:rPr>
          <w:rFonts w:ascii="Calibri" w:hAnsi="Calibri" w:cs="Calibri"/>
          <w:u w:val="single"/>
          <w:lang w:val="ro-RO"/>
        </w:rPr>
        <w:t>57,90 mld lei</w:t>
      </w:r>
      <w:r w:rsidRPr="007505D2">
        <w:rPr>
          <w:rFonts w:ascii="Calibri" w:hAnsi="Calibri" w:cs="Calibri"/>
          <w:lang w:val="ro-RO"/>
        </w:rPr>
        <w:t xml:space="preserve"> și reprezintă 6,13 % din P.I.B. iar capitalul propriu al întreprinderilor publice de</w:t>
      </w:r>
      <w:r w:rsidRPr="007505D2">
        <w:rPr>
          <w:rFonts w:ascii="Calibri" w:hAnsi="Calibri" w:cs="Calibri"/>
          <w:u w:val="single"/>
          <w:lang w:val="ro-RO"/>
        </w:rPr>
        <w:t xml:space="preserve"> subordonare locală</w:t>
      </w:r>
      <w:r w:rsidRPr="007505D2">
        <w:rPr>
          <w:rFonts w:ascii="Calibri" w:hAnsi="Calibri" w:cs="Calibri"/>
          <w:lang w:val="ro-RO"/>
        </w:rPr>
        <w:t xml:space="preserve"> a fost în sumă de 0,74 mld lei</w:t>
      </w:r>
      <w:r w:rsidRPr="007505D2">
        <w:rPr>
          <w:rFonts w:ascii="Calibri" w:hAnsi="Calibri" w:cs="Calibri"/>
          <w:lang w:val="pt-PT"/>
        </w:rPr>
        <w:t>;</w:t>
      </w:r>
    </w:p>
    <w:p w:rsidR="00423C64" w:rsidRPr="007505D2" w:rsidRDefault="00423C64" w:rsidP="00423C64">
      <w:pPr>
        <w:suppressAutoHyphens/>
        <w:spacing w:before="120"/>
        <w:ind w:right="284"/>
        <w:jc w:val="both"/>
        <w:rPr>
          <w:rFonts w:ascii="Calibri" w:hAnsi="Calibri" w:cs="Calibri"/>
          <w:u w:val="single"/>
          <w:lang w:val="ro-RO"/>
        </w:rPr>
      </w:pPr>
      <w:r w:rsidRPr="007505D2">
        <w:rPr>
          <w:rFonts w:ascii="Calibri" w:hAnsi="Calibri" w:cs="Calibri"/>
          <w:b/>
          <w:lang w:val="pt-PT"/>
        </w:rPr>
        <w:t xml:space="preserve">2. </w:t>
      </w:r>
      <w:r w:rsidRPr="007505D2">
        <w:rPr>
          <w:rFonts w:ascii="Calibri" w:hAnsi="Calibri" w:cs="Calibri"/>
          <w:b/>
          <w:lang w:val="ro-RO"/>
        </w:rPr>
        <w:t>Activele totale</w:t>
      </w:r>
      <w:r w:rsidRPr="007505D2">
        <w:rPr>
          <w:rFonts w:ascii="Calibri" w:hAnsi="Calibri" w:cs="Calibri"/>
          <w:lang w:val="ro-RO"/>
        </w:rPr>
        <w:t xml:space="preserve"> ale întreprinderilor publice nefinanciare au fost în sumă totală de </w:t>
      </w:r>
      <w:r w:rsidRPr="007505D2">
        <w:rPr>
          <w:rFonts w:ascii="Calibri" w:hAnsi="Calibri" w:cs="Calibri"/>
          <w:u w:val="single"/>
          <w:lang w:val="ro-RO"/>
        </w:rPr>
        <w:t>248,58 mld lei</w:t>
      </w:r>
      <w:r w:rsidRPr="007505D2">
        <w:rPr>
          <w:rFonts w:ascii="Calibri" w:hAnsi="Calibri" w:cs="Calibri"/>
          <w:lang w:val="ro-RO"/>
        </w:rPr>
        <w:t xml:space="preserve"> din care activele totale ale întreprinderilor publice de </w:t>
      </w:r>
      <w:r w:rsidRPr="007505D2">
        <w:rPr>
          <w:rFonts w:ascii="Calibri" w:hAnsi="Calibri" w:cs="Calibri"/>
          <w:u w:val="single"/>
          <w:lang w:val="ro-RO"/>
        </w:rPr>
        <w:t>subordonare centrală</w:t>
      </w:r>
      <w:r w:rsidRPr="007505D2">
        <w:rPr>
          <w:rFonts w:ascii="Calibri" w:hAnsi="Calibri" w:cs="Calibri"/>
          <w:lang w:val="ro-RO"/>
        </w:rPr>
        <w:t xml:space="preserve"> au fost în sumă de </w:t>
      </w:r>
      <w:r w:rsidRPr="007505D2">
        <w:rPr>
          <w:rFonts w:ascii="Calibri" w:hAnsi="Calibri" w:cs="Calibri"/>
          <w:u w:val="single"/>
          <w:lang w:val="ro-RO"/>
        </w:rPr>
        <w:t>218,74 mld lei</w:t>
      </w:r>
      <w:r w:rsidRPr="007505D2">
        <w:rPr>
          <w:rFonts w:ascii="Calibri" w:hAnsi="Calibri" w:cs="Calibri"/>
          <w:lang w:val="ro-RO"/>
        </w:rPr>
        <w:t xml:space="preserve">, iar activele totale ale întreprinderilor publice de </w:t>
      </w:r>
      <w:r w:rsidRPr="007505D2">
        <w:rPr>
          <w:rFonts w:ascii="Calibri" w:hAnsi="Calibri" w:cs="Calibri"/>
          <w:u w:val="single"/>
          <w:lang w:val="ro-RO"/>
        </w:rPr>
        <w:t>subordonare locală</w:t>
      </w:r>
      <w:r w:rsidRPr="007505D2">
        <w:rPr>
          <w:rFonts w:ascii="Calibri" w:hAnsi="Calibri" w:cs="Calibri"/>
          <w:lang w:val="ro-RO"/>
        </w:rPr>
        <w:t xml:space="preserve"> au fost în sumă de </w:t>
      </w:r>
      <w:r w:rsidRPr="007505D2">
        <w:rPr>
          <w:rFonts w:ascii="Calibri" w:hAnsi="Calibri" w:cs="Calibri"/>
          <w:u w:val="single"/>
          <w:lang w:val="ro-RO"/>
        </w:rPr>
        <w:t>29,84 mld lei.</w:t>
      </w:r>
    </w:p>
    <w:p w:rsidR="00423C64" w:rsidRPr="007505D2" w:rsidRDefault="00423C64" w:rsidP="00423C64">
      <w:pPr>
        <w:suppressAutoHyphens/>
        <w:spacing w:before="120"/>
        <w:ind w:right="284"/>
        <w:jc w:val="both"/>
        <w:rPr>
          <w:rFonts w:ascii="Calibri" w:hAnsi="Calibri" w:cs="Calibri"/>
          <w:u w:val="single"/>
          <w:lang w:val="ro-RO"/>
        </w:rPr>
      </w:pPr>
      <w:r w:rsidRPr="007505D2">
        <w:rPr>
          <w:rFonts w:ascii="Calibri" w:hAnsi="Calibri" w:cs="Calibri"/>
          <w:b/>
          <w:lang w:val="ro-RO"/>
        </w:rPr>
        <w:t>3. Datoriile totale</w:t>
      </w:r>
      <w:r w:rsidRPr="007505D2">
        <w:rPr>
          <w:rFonts w:ascii="Calibri" w:hAnsi="Calibri" w:cs="Calibri"/>
          <w:lang w:val="ro-RO"/>
        </w:rPr>
        <w:t xml:space="preserve"> (sume ce trebuie plătite într-o perioadă de până la 1 an și peste 1 an) ale întreprinderilor publice nefinanciare au fost în sumă totală de </w:t>
      </w:r>
      <w:r w:rsidRPr="007505D2">
        <w:rPr>
          <w:rFonts w:ascii="Calibri" w:hAnsi="Calibri" w:cs="Calibri"/>
          <w:u w:val="single"/>
          <w:lang w:val="ro-RO"/>
        </w:rPr>
        <w:t>126,49 mld lei</w:t>
      </w:r>
      <w:r w:rsidRPr="007505D2">
        <w:rPr>
          <w:rFonts w:ascii="Calibri" w:hAnsi="Calibri" w:cs="Calibri"/>
          <w:lang w:val="ro-RO"/>
        </w:rPr>
        <w:t xml:space="preserve"> din care datoriile totale ale întreprinderilor publice de </w:t>
      </w:r>
      <w:r w:rsidRPr="007505D2">
        <w:rPr>
          <w:rFonts w:ascii="Calibri" w:hAnsi="Calibri" w:cs="Calibri"/>
          <w:u w:val="single"/>
          <w:lang w:val="ro-RO"/>
        </w:rPr>
        <w:t>subordonare centrală</w:t>
      </w:r>
      <w:r w:rsidRPr="007505D2">
        <w:rPr>
          <w:rFonts w:ascii="Calibri" w:hAnsi="Calibri" w:cs="Calibri"/>
          <w:lang w:val="ro-RO"/>
        </w:rPr>
        <w:t xml:space="preserve"> au fost în sumă de </w:t>
      </w:r>
      <w:r w:rsidRPr="007505D2">
        <w:rPr>
          <w:rFonts w:ascii="Calibri" w:hAnsi="Calibri" w:cs="Calibri"/>
          <w:u w:val="single"/>
          <w:lang w:val="ro-RO"/>
        </w:rPr>
        <w:t>111,40 mld lei</w:t>
      </w:r>
      <w:r w:rsidRPr="007505D2">
        <w:rPr>
          <w:rFonts w:ascii="Calibri" w:hAnsi="Calibri" w:cs="Calibri"/>
          <w:lang w:val="ro-RO"/>
        </w:rPr>
        <w:t xml:space="preserve"> iar datoriile totale ale întreprinderilor publice de </w:t>
      </w:r>
      <w:r w:rsidRPr="007505D2">
        <w:rPr>
          <w:rFonts w:ascii="Calibri" w:hAnsi="Calibri" w:cs="Calibri"/>
          <w:u w:val="single"/>
          <w:lang w:val="ro-RO"/>
        </w:rPr>
        <w:t>subordonare locală</w:t>
      </w:r>
      <w:r w:rsidRPr="007505D2">
        <w:rPr>
          <w:rFonts w:ascii="Calibri" w:hAnsi="Calibri" w:cs="Calibri"/>
          <w:lang w:val="ro-RO"/>
        </w:rPr>
        <w:t xml:space="preserve"> au fost în sumă de </w:t>
      </w:r>
      <w:r w:rsidRPr="007505D2">
        <w:rPr>
          <w:rFonts w:ascii="Calibri" w:hAnsi="Calibri" w:cs="Calibri"/>
          <w:u w:val="single"/>
          <w:lang w:val="ro-RO"/>
        </w:rPr>
        <w:t>15,09 mld lei.</w:t>
      </w:r>
    </w:p>
    <w:p w:rsidR="00423C64" w:rsidRPr="007505D2" w:rsidRDefault="00423C64" w:rsidP="00423C64">
      <w:pPr>
        <w:suppressAutoHyphens/>
        <w:spacing w:before="120"/>
        <w:ind w:right="284"/>
        <w:jc w:val="both"/>
        <w:rPr>
          <w:rFonts w:ascii="Calibri" w:hAnsi="Calibri" w:cs="Calibri"/>
          <w:lang w:val="pt-PT"/>
        </w:rPr>
      </w:pPr>
      <w:r w:rsidRPr="007505D2">
        <w:rPr>
          <w:rFonts w:ascii="Calibri" w:hAnsi="Calibri" w:cs="Calibri"/>
          <w:lang w:val="ro-RO"/>
        </w:rPr>
        <w:t>Din totalul datoriilor,</w:t>
      </w:r>
      <w:r w:rsidRPr="007505D2">
        <w:rPr>
          <w:rFonts w:ascii="Calibri" w:hAnsi="Calibri" w:cs="Calibri"/>
          <w:b/>
          <w:lang w:val="ro-RO"/>
        </w:rPr>
        <w:t xml:space="preserve"> plățile restante</w:t>
      </w:r>
      <w:r w:rsidRPr="007505D2">
        <w:rPr>
          <w:rFonts w:ascii="Calibri" w:hAnsi="Calibri" w:cs="Calibri"/>
          <w:lang w:val="ro-RO"/>
        </w:rPr>
        <w:t xml:space="preserve"> ale întreprinderilor publice nefinanciare au fost în sumă totală de </w:t>
      </w:r>
      <w:r w:rsidRPr="007505D2">
        <w:rPr>
          <w:rFonts w:ascii="Calibri" w:hAnsi="Calibri" w:cs="Calibri"/>
          <w:u w:val="single"/>
          <w:lang w:val="ro-RO"/>
        </w:rPr>
        <w:t>15,68 mld lei</w:t>
      </w:r>
      <w:r w:rsidRPr="007505D2">
        <w:rPr>
          <w:rFonts w:ascii="Calibri" w:hAnsi="Calibri" w:cs="Calibri"/>
          <w:lang w:val="ro-RO"/>
        </w:rPr>
        <w:t xml:space="preserve"> și reprezintă 1,66% din Produsul Intern Brut (P.I.B.). Dintre acestea, plățile restante ale întreprinderilor publice de </w:t>
      </w:r>
      <w:r w:rsidRPr="007505D2">
        <w:rPr>
          <w:rFonts w:ascii="Calibri" w:hAnsi="Calibri" w:cs="Calibri"/>
          <w:u w:val="single"/>
          <w:lang w:val="ro-RO"/>
        </w:rPr>
        <w:t>subordonare centrală</w:t>
      </w:r>
      <w:r w:rsidRPr="007505D2">
        <w:rPr>
          <w:rFonts w:ascii="Calibri" w:hAnsi="Calibri" w:cs="Calibri"/>
          <w:lang w:val="ro-RO"/>
        </w:rPr>
        <w:t xml:space="preserve"> au fost în sumă de </w:t>
      </w:r>
      <w:r w:rsidRPr="007505D2">
        <w:rPr>
          <w:rFonts w:ascii="Calibri" w:hAnsi="Calibri" w:cs="Calibri"/>
          <w:u w:val="single"/>
          <w:lang w:val="ro-RO"/>
        </w:rPr>
        <w:t>8,23 mld lei</w:t>
      </w:r>
      <w:r w:rsidRPr="007505D2">
        <w:rPr>
          <w:rFonts w:ascii="Calibri" w:hAnsi="Calibri" w:cs="Calibri"/>
          <w:lang w:val="ro-RO"/>
        </w:rPr>
        <w:t xml:space="preserve"> și reprezintă 0,87% din P.I.B. iar plățile restante ale întreprinderilor publice de </w:t>
      </w:r>
      <w:r w:rsidRPr="007505D2">
        <w:rPr>
          <w:rFonts w:ascii="Calibri" w:hAnsi="Calibri" w:cs="Calibri"/>
          <w:u w:val="single"/>
          <w:lang w:val="ro-RO"/>
        </w:rPr>
        <w:t>subordonare locală</w:t>
      </w:r>
      <w:r w:rsidRPr="007505D2">
        <w:rPr>
          <w:rFonts w:ascii="Calibri" w:hAnsi="Calibri" w:cs="Calibri"/>
          <w:lang w:val="ro-RO"/>
        </w:rPr>
        <w:t xml:space="preserve"> au fost în sumă de </w:t>
      </w:r>
      <w:r w:rsidRPr="007505D2">
        <w:rPr>
          <w:rFonts w:ascii="Calibri" w:hAnsi="Calibri" w:cs="Calibri"/>
          <w:u w:val="single"/>
          <w:lang w:val="ro-RO"/>
        </w:rPr>
        <w:t>7,45 mld lei</w:t>
      </w:r>
      <w:r w:rsidRPr="007505D2">
        <w:rPr>
          <w:rFonts w:ascii="Calibri" w:hAnsi="Calibri" w:cs="Calibri"/>
          <w:lang w:val="ro-RO"/>
        </w:rPr>
        <w:t xml:space="preserve"> și reprezintă 0,79% din P.I.B.</w:t>
      </w:r>
    </w:p>
    <w:p w:rsidR="00423C64" w:rsidRPr="007505D2" w:rsidRDefault="00423C64" w:rsidP="00423C64">
      <w:pPr>
        <w:suppressAutoHyphens/>
        <w:spacing w:before="120"/>
        <w:ind w:right="284"/>
        <w:jc w:val="both"/>
        <w:rPr>
          <w:rFonts w:ascii="Calibri" w:hAnsi="Calibri" w:cs="Calibri"/>
          <w:u w:val="single"/>
          <w:lang w:val="ro-RO"/>
        </w:rPr>
      </w:pPr>
      <w:r w:rsidRPr="007505D2">
        <w:rPr>
          <w:rFonts w:ascii="Calibri" w:hAnsi="Calibri" w:cs="Calibri"/>
          <w:lang w:val="ro-RO"/>
        </w:rPr>
        <w:t xml:space="preserve">Din totalul plăților restante ale întreprinderilor publice de </w:t>
      </w:r>
      <w:r w:rsidRPr="007505D2">
        <w:rPr>
          <w:rFonts w:ascii="Calibri" w:hAnsi="Calibri" w:cs="Calibri"/>
          <w:u w:val="single"/>
          <w:lang w:val="ro-RO"/>
        </w:rPr>
        <w:t>subordonare centrală,</w:t>
      </w:r>
      <w:r w:rsidRPr="007505D2">
        <w:rPr>
          <w:rFonts w:ascii="Calibri" w:hAnsi="Calibri" w:cs="Calibri"/>
          <w:lang w:val="ro-RO"/>
        </w:rPr>
        <w:t xml:space="preserve"> suma de </w:t>
      </w:r>
      <w:r w:rsidRPr="007505D2">
        <w:rPr>
          <w:rFonts w:ascii="Calibri" w:hAnsi="Calibri" w:cs="Calibri"/>
          <w:u w:val="single"/>
          <w:lang w:val="ro-RO"/>
        </w:rPr>
        <w:t>4,36 mld lei</w:t>
      </w:r>
      <w:r w:rsidRPr="007505D2">
        <w:rPr>
          <w:rFonts w:ascii="Calibri" w:hAnsi="Calibri" w:cs="Calibri"/>
          <w:lang w:val="ro-RO"/>
        </w:rPr>
        <w:t xml:space="preserve"> a fost înregistrată de 216 întreprinderi publice </w:t>
      </w:r>
      <w:r w:rsidRPr="007505D2">
        <w:rPr>
          <w:rFonts w:ascii="Calibri" w:hAnsi="Calibri" w:cs="Calibri"/>
          <w:u w:val="single"/>
          <w:lang w:val="ro-RO"/>
        </w:rPr>
        <w:t>active</w:t>
      </w:r>
      <w:r w:rsidRPr="007505D2">
        <w:rPr>
          <w:rFonts w:ascii="Calibri" w:hAnsi="Calibri" w:cs="Calibri"/>
          <w:lang w:val="ro-RO"/>
        </w:rPr>
        <w:t xml:space="preserve"> și suma de </w:t>
      </w:r>
      <w:r w:rsidRPr="007505D2">
        <w:rPr>
          <w:rFonts w:ascii="Calibri" w:hAnsi="Calibri" w:cs="Calibri"/>
          <w:u w:val="single"/>
          <w:lang w:val="ro-RO"/>
        </w:rPr>
        <w:t>3,87 mld lei</w:t>
      </w:r>
      <w:r w:rsidRPr="007505D2">
        <w:rPr>
          <w:rFonts w:ascii="Calibri" w:hAnsi="Calibri" w:cs="Calibri"/>
          <w:lang w:val="ro-RO"/>
        </w:rPr>
        <w:t xml:space="preserve"> a fost înregistrată de 103 întreprinderi publice </w:t>
      </w:r>
      <w:r w:rsidRPr="007505D2">
        <w:rPr>
          <w:rFonts w:ascii="Calibri" w:hAnsi="Calibri" w:cs="Calibri"/>
          <w:u w:val="single"/>
          <w:lang w:val="ro-RO"/>
        </w:rPr>
        <w:t>aflate în diverse stadii de insolvență, faliment, reorganizare judiciară, dizolvare, conform Legii 85/2014</w:t>
      </w:r>
      <w:r w:rsidRPr="007505D2">
        <w:rPr>
          <w:rFonts w:ascii="Calibri" w:hAnsi="Calibri" w:cs="Calibri"/>
          <w:lang w:val="ro-RO"/>
        </w:rPr>
        <w:t>;</w:t>
      </w:r>
    </w:p>
    <w:p w:rsidR="00423C64" w:rsidRPr="007505D2" w:rsidRDefault="00423C64" w:rsidP="00423C64">
      <w:pPr>
        <w:suppressAutoHyphens/>
        <w:spacing w:before="120"/>
        <w:ind w:right="284"/>
        <w:jc w:val="both"/>
        <w:rPr>
          <w:rFonts w:ascii="Calibri" w:hAnsi="Calibri" w:cs="Calibri"/>
          <w:lang w:val="ro-RO"/>
        </w:rPr>
      </w:pPr>
      <w:r w:rsidRPr="007505D2">
        <w:rPr>
          <w:rFonts w:ascii="Calibri" w:hAnsi="Calibri" w:cs="Calibri"/>
          <w:lang w:val="ro-RO"/>
        </w:rPr>
        <w:t xml:space="preserve">Din totalul plăților restante ale întreprinderilor publice de </w:t>
      </w:r>
      <w:r w:rsidRPr="007505D2">
        <w:rPr>
          <w:rFonts w:ascii="Calibri" w:hAnsi="Calibri" w:cs="Calibri"/>
          <w:u w:val="single"/>
          <w:lang w:val="ro-RO"/>
        </w:rPr>
        <w:t>subordonare locală</w:t>
      </w:r>
      <w:r w:rsidRPr="007505D2">
        <w:rPr>
          <w:rFonts w:ascii="Calibri" w:hAnsi="Calibri" w:cs="Calibri"/>
          <w:lang w:val="ro-RO"/>
        </w:rPr>
        <w:t xml:space="preserve">, suma de </w:t>
      </w:r>
      <w:r w:rsidRPr="007505D2">
        <w:rPr>
          <w:rFonts w:ascii="Calibri" w:hAnsi="Calibri" w:cs="Calibri"/>
          <w:u w:val="single"/>
          <w:lang w:val="ro-RO"/>
        </w:rPr>
        <w:t>0,94 mld lei</w:t>
      </w:r>
      <w:r w:rsidRPr="007505D2">
        <w:rPr>
          <w:rFonts w:ascii="Calibri" w:hAnsi="Calibri" w:cs="Calibri"/>
          <w:lang w:val="ro-RO"/>
        </w:rPr>
        <w:t xml:space="preserve"> a fost înregistrată de 1112 întreprinderi publice </w:t>
      </w:r>
      <w:r w:rsidRPr="007505D2">
        <w:rPr>
          <w:rFonts w:ascii="Calibri" w:hAnsi="Calibri" w:cs="Calibri"/>
          <w:u w:val="single"/>
          <w:lang w:val="ro-RO"/>
        </w:rPr>
        <w:t>active</w:t>
      </w:r>
      <w:r w:rsidRPr="007505D2">
        <w:rPr>
          <w:rFonts w:ascii="Calibri" w:hAnsi="Calibri" w:cs="Calibri"/>
          <w:lang w:val="ro-RO"/>
        </w:rPr>
        <w:t xml:space="preserve">, suma de </w:t>
      </w:r>
      <w:r w:rsidRPr="007505D2">
        <w:rPr>
          <w:rFonts w:ascii="Calibri" w:hAnsi="Calibri" w:cs="Calibri"/>
          <w:u w:val="single"/>
          <w:lang w:val="ro-RO"/>
        </w:rPr>
        <w:t>6,51 mld lei</w:t>
      </w:r>
      <w:r w:rsidRPr="007505D2">
        <w:rPr>
          <w:rFonts w:ascii="Calibri" w:hAnsi="Calibri" w:cs="Calibri"/>
          <w:lang w:val="ro-RO"/>
        </w:rPr>
        <w:t xml:space="preserve"> a fost înregistrată de 122 întreprinderi publice </w:t>
      </w:r>
      <w:r w:rsidRPr="007505D2">
        <w:rPr>
          <w:rFonts w:ascii="Calibri" w:hAnsi="Calibri" w:cs="Calibri"/>
          <w:u w:val="single"/>
          <w:lang w:val="ro-RO"/>
        </w:rPr>
        <w:t>aflate în diverse stadii de insolvență, faliment, reorganizare judiciară, dizolvare, conform Legii 85/2014</w:t>
      </w:r>
      <w:r w:rsidRPr="007505D2">
        <w:rPr>
          <w:rFonts w:ascii="Calibri" w:hAnsi="Calibri" w:cs="Calibri"/>
          <w:lang w:val="ro-RO"/>
        </w:rPr>
        <w:t>.</w:t>
      </w:r>
    </w:p>
    <w:p w:rsidR="00423C64" w:rsidRPr="007505D2" w:rsidRDefault="00423C64" w:rsidP="00423C64">
      <w:pPr>
        <w:suppressAutoHyphens/>
        <w:spacing w:before="120"/>
        <w:ind w:right="284"/>
        <w:jc w:val="both"/>
        <w:rPr>
          <w:rFonts w:ascii="Calibri" w:hAnsi="Calibri" w:cs="Calibri"/>
          <w:u w:val="single"/>
          <w:lang w:val="ro-RO"/>
        </w:rPr>
      </w:pPr>
      <w:r w:rsidRPr="007505D2">
        <w:rPr>
          <w:rFonts w:ascii="Calibri" w:hAnsi="Calibri" w:cs="Calibri"/>
          <w:b/>
          <w:lang w:val="ro-RO"/>
        </w:rPr>
        <w:t>4. Gradul de îndatorare</w:t>
      </w:r>
      <w:r w:rsidRPr="007505D2">
        <w:rPr>
          <w:rFonts w:ascii="Calibri" w:hAnsi="Calibri" w:cs="Calibri"/>
          <w:lang w:val="ro-RO"/>
        </w:rPr>
        <w:t xml:space="preserve"> calculat conform formulei (Total Datorii /Total Active) al întreprinderilor publice nefinanciare a fost de </w:t>
      </w:r>
      <w:r w:rsidRPr="007505D2">
        <w:rPr>
          <w:rFonts w:ascii="Calibri" w:hAnsi="Calibri" w:cs="Calibri"/>
          <w:u w:val="single"/>
          <w:lang w:val="ro-RO"/>
        </w:rPr>
        <w:t>50,89 %</w:t>
      </w:r>
      <w:r w:rsidRPr="007505D2">
        <w:rPr>
          <w:rFonts w:ascii="Calibri" w:hAnsi="Calibri" w:cs="Calibri"/>
          <w:lang w:val="ro-RO"/>
        </w:rPr>
        <w:t xml:space="preserve"> din care întreprinderile publice de </w:t>
      </w:r>
      <w:r w:rsidRPr="007505D2">
        <w:rPr>
          <w:rFonts w:ascii="Calibri" w:hAnsi="Calibri" w:cs="Calibri"/>
          <w:u w:val="single"/>
          <w:lang w:val="ro-RO"/>
        </w:rPr>
        <w:t>subordonare centrală</w:t>
      </w:r>
      <w:r w:rsidRPr="007505D2">
        <w:rPr>
          <w:rFonts w:ascii="Calibri" w:hAnsi="Calibri" w:cs="Calibri"/>
          <w:lang w:val="ro-RO"/>
        </w:rPr>
        <w:t xml:space="preserve"> înregistrează un grad de îndatorare de </w:t>
      </w:r>
      <w:r w:rsidRPr="007505D2">
        <w:rPr>
          <w:rFonts w:ascii="Calibri" w:hAnsi="Calibri" w:cs="Calibri"/>
          <w:u w:val="single"/>
          <w:lang w:val="ro-RO"/>
        </w:rPr>
        <w:t>50,93%</w:t>
      </w:r>
      <w:r w:rsidRPr="007505D2">
        <w:rPr>
          <w:rFonts w:ascii="Calibri" w:hAnsi="Calibri" w:cs="Calibri"/>
          <w:lang w:val="ro-RO"/>
        </w:rPr>
        <w:t xml:space="preserve"> iar întreprinderile publice de </w:t>
      </w:r>
      <w:r w:rsidRPr="007505D2">
        <w:rPr>
          <w:rFonts w:ascii="Calibri" w:hAnsi="Calibri" w:cs="Calibri"/>
          <w:u w:val="single"/>
          <w:lang w:val="ro-RO"/>
        </w:rPr>
        <w:t>subordonare locală</w:t>
      </w:r>
      <w:r w:rsidRPr="007505D2">
        <w:rPr>
          <w:rFonts w:ascii="Calibri" w:hAnsi="Calibri" w:cs="Calibri"/>
          <w:lang w:val="ro-RO"/>
        </w:rPr>
        <w:t xml:space="preserve"> înregistrează un grad de îndatorare de </w:t>
      </w:r>
      <w:r w:rsidRPr="007505D2">
        <w:rPr>
          <w:rFonts w:ascii="Calibri" w:hAnsi="Calibri" w:cs="Calibri"/>
          <w:u w:val="single"/>
          <w:lang w:val="ro-RO"/>
        </w:rPr>
        <w:t>50,57%.</w:t>
      </w:r>
    </w:p>
    <w:p w:rsidR="00423C64" w:rsidRPr="007505D2" w:rsidRDefault="00423C64" w:rsidP="00423C64">
      <w:pPr>
        <w:suppressAutoHyphens/>
        <w:spacing w:before="120"/>
        <w:ind w:right="284"/>
        <w:jc w:val="both"/>
        <w:rPr>
          <w:rFonts w:ascii="Calibri" w:hAnsi="Calibri" w:cs="Calibri"/>
          <w:lang w:val="ro-RO"/>
        </w:rPr>
      </w:pPr>
      <w:r w:rsidRPr="007505D2">
        <w:rPr>
          <w:rFonts w:ascii="Calibri" w:hAnsi="Calibri" w:cs="Calibri"/>
          <w:b/>
          <w:lang w:val="ro-RO"/>
        </w:rPr>
        <w:t>5.</w:t>
      </w:r>
      <w:r w:rsidRPr="007505D2">
        <w:rPr>
          <w:rFonts w:ascii="Calibri" w:hAnsi="Calibri" w:cs="Calibri"/>
          <w:lang w:val="ro-RO"/>
        </w:rPr>
        <w:t xml:space="preserve"> Referitor la </w:t>
      </w:r>
      <w:r w:rsidRPr="007505D2">
        <w:rPr>
          <w:rFonts w:ascii="Calibri" w:hAnsi="Calibri" w:cs="Calibri"/>
          <w:b/>
          <w:lang w:val="ro-RO"/>
        </w:rPr>
        <w:t>pierderea brută / profitul</w:t>
      </w:r>
      <w:r w:rsidRPr="007505D2">
        <w:rPr>
          <w:rFonts w:ascii="Calibri" w:hAnsi="Calibri" w:cs="Calibri"/>
          <w:lang w:val="ro-RO"/>
        </w:rPr>
        <w:t xml:space="preserve"> </w:t>
      </w:r>
      <w:r w:rsidRPr="007505D2">
        <w:rPr>
          <w:rFonts w:ascii="Calibri" w:hAnsi="Calibri" w:cs="Calibri"/>
          <w:b/>
          <w:lang w:val="ro-RO"/>
        </w:rPr>
        <w:t>brut</w:t>
      </w:r>
      <w:r w:rsidRPr="007505D2">
        <w:rPr>
          <w:rFonts w:ascii="Calibri" w:hAnsi="Calibri" w:cs="Calibri"/>
          <w:lang w:val="ro-RO"/>
        </w:rPr>
        <w:t xml:space="preserve"> înregistrat de întreprinderile publice nefinanciare în anul 2018 din analiza datelor se desprind următoarele</w:t>
      </w:r>
      <w:r w:rsidRPr="007505D2">
        <w:rPr>
          <w:rFonts w:ascii="Calibri" w:hAnsi="Calibri" w:cs="Calibri"/>
          <w:lang w:val="pt-PT"/>
        </w:rPr>
        <w:t>:</w:t>
      </w:r>
      <w:r w:rsidRPr="007505D2">
        <w:rPr>
          <w:rFonts w:ascii="Calibri" w:hAnsi="Calibri" w:cs="Calibri"/>
          <w:lang w:val="ro-RO"/>
        </w:rPr>
        <w:t xml:space="preserve">  </w:t>
      </w:r>
    </w:p>
    <w:p w:rsidR="00423C64" w:rsidRPr="007505D2" w:rsidRDefault="00423C64" w:rsidP="00423C64">
      <w:pPr>
        <w:suppressAutoHyphens/>
        <w:spacing w:before="120"/>
        <w:ind w:right="284"/>
        <w:jc w:val="both"/>
        <w:rPr>
          <w:rFonts w:ascii="Calibri" w:hAnsi="Calibri" w:cs="Calibri"/>
          <w:lang w:val="ro-RO"/>
        </w:rPr>
      </w:pPr>
      <w:r w:rsidRPr="007505D2">
        <w:rPr>
          <w:rFonts w:ascii="Calibri" w:hAnsi="Calibri" w:cs="Calibri"/>
          <w:lang w:val="ro-RO"/>
        </w:rPr>
        <w:t xml:space="preserve">a). Din cele 319 întreprinderi publice de </w:t>
      </w:r>
      <w:r w:rsidRPr="007505D2">
        <w:rPr>
          <w:rFonts w:ascii="Calibri" w:hAnsi="Calibri" w:cs="Calibri"/>
          <w:u w:val="single"/>
          <w:lang w:val="ro-RO"/>
        </w:rPr>
        <w:t>subordonare centrală</w:t>
      </w:r>
      <w:r w:rsidRPr="007505D2">
        <w:rPr>
          <w:rFonts w:ascii="Calibri" w:hAnsi="Calibri" w:cs="Calibri"/>
          <w:lang w:val="ro-RO"/>
        </w:rPr>
        <w:t xml:space="preserve"> un număr de 202  întreprinderi publice au înregistrat </w:t>
      </w:r>
      <w:r w:rsidRPr="007505D2">
        <w:rPr>
          <w:rFonts w:ascii="Calibri" w:hAnsi="Calibri" w:cs="Calibri"/>
          <w:u w:val="single"/>
          <w:lang w:val="ro-RO"/>
        </w:rPr>
        <w:t>profit brut</w:t>
      </w:r>
      <w:r w:rsidRPr="007505D2">
        <w:rPr>
          <w:rFonts w:ascii="Calibri" w:hAnsi="Calibri" w:cs="Calibri"/>
          <w:lang w:val="ro-RO"/>
        </w:rPr>
        <w:t xml:space="preserve"> în sumă totală de </w:t>
      </w:r>
      <w:r w:rsidRPr="007505D2">
        <w:rPr>
          <w:rFonts w:ascii="Calibri" w:hAnsi="Calibri" w:cs="Calibri"/>
          <w:u w:val="single"/>
          <w:lang w:val="ro-RO"/>
        </w:rPr>
        <w:t>7,21 mld lei</w:t>
      </w:r>
      <w:r w:rsidRPr="007505D2">
        <w:rPr>
          <w:rFonts w:ascii="Calibri" w:hAnsi="Calibri" w:cs="Calibri"/>
          <w:lang w:val="ro-RO"/>
        </w:rPr>
        <w:t xml:space="preserve"> reprezentând 0,76% din P.I.B. iar un număr de 117 întreprinderi publice au înregistrat </w:t>
      </w:r>
      <w:r w:rsidRPr="007505D2">
        <w:rPr>
          <w:rFonts w:ascii="Calibri" w:hAnsi="Calibri" w:cs="Calibri"/>
          <w:u w:val="single"/>
          <w:lang w:val="ro-RO"/>
        </w:rPr>
        <w:t>pierdere brută</w:t>
      </w:r>
      <w:r w:rsidRPr="007505D2">
        <w:rPr>
          <w:rFonts w:ascii="Calibri" w:hAnsi="Calibri" w:cs="Calibri"/>
          <w:lang w:val="ro-RO"/>
        </w:rPr>
        <w:t xml:space="preserve"> în sumă totală de </w:t>
      </w:r>
      <w:r w:rsidRPr="007505D2">
        <w:rPr>
          <w:rFonts w:ascii="Calibri" w:hAnsi="Calibri" w:cs="Calibri"/>
          <w:u w:val="single"/>
          <w:lang w:val="ro-RO"/>
        </w:rPr>
        <w:t>3,79 mld lei</w:t>
      </w:r>
      <w:r w:rsidRPr="007505D2">
        <w:rPr>
          <w:rFonts w:ascii="Calibri" w:hAnsi="Calibri" w:cs="Calibri"/>
          <w:lang w:val="ro-RO"/>
        </w:rPr>
        <w:t xml:space="preserve"> reprezentând 0,40% din P.I.B..</w:t>
      </w:r>
    </w:p>
    <w:p w:rsidR="00423C64" w:rsidRPr="007505D2" w:rsidRDefault="00423C64" w:rsidP="00423C64">
      <w:pPr>
        <w:suppressAutoHyphens/>
        <w:spacing w:before="120"/>
        <w:ind w:right="284"/>
        <w:jc w:val="both"/>
        <w:rPr>
          <w:rFonts w:ascii="Calibri" w:hAnsi="Calibri" w:cs="Calibri"/>
          <w:lang w:val="ro-RO"/>
        </w:rPr>
      </w:pPr>
      <w:r w:rsidRPr="007505D2">
        <w:rPr>
          <w:rFonts w:ascii="Calibri" w:hAnsi="Calibri" w:cs="Calibri"/>
          <w:lang w:val="ro-RO"/>
        </w:rPr>
        <w:t xml:space="preserve">b). Din cele 1234 de întreprinderi publice de </w:t>
      </w:r>
      <w:r w:rsidRPr="007505D2">
        <w:rPr>
          <w:rFonts w:ascii="Calibri" w:hAnsi="Calibri" w:cs="Calibri"/>
          <w:u w:val="single"/>
          <w:lang w:val="ro-RO"/>
        </w:rPr>
        <w:t>subordonare locală</w:t>
      </w:r>
      <w:r w:rsidRPr="007505D2">
        <w:rPr>
          <w:rFonts w:ascii="Calibri" w:hAnsi="Calibri" w:cs="Calibri"/>
          <w:lang w:val="ro-RO"/>
        </w:rPr>
        <w:t xml:space="preserve"> un număr de 722 întreprinderi publice au înregistrat </w:t>
      </w:r>
      <w:r w:rsidRPr="007505D2">
        <w:rPr>
          <w:rFonts w:ascii="Calibri" w:hAnsi="Calibri" w:cs="Calibri"/>
          <w:u w:val="single"/>
          <w:lang w:val="ro-RO"/>
        </w:rPr>
        <w:t>profit brut</w:t>
      </w:r>
      <w:r w:rsidRPr="007505D2">
        <w:rPr>
          <w:rFonts w:ascii="Calibri" w:hAnsi="Calibri" w:cs="Calibri"/>
          <w:lang w:val="ro-RO"/>
        </w:rPr>
        <w:t xml:space="preserve"> în sumă totală de </w:t>
      </w:r>
      <w:r w:rsidRPr="007505D2">
        <w:rPr>
          <w:rFonts w:ascii="Calibri" w:hAnsi="Calibri" w:cs="Calibri"/>
          <w:u w:val="single"/>
          <w:lang w:val="ro-RO"/>
        </w:rPr>
        <w:t>0,82 mld lei</w:t>
      </w:r>
      <w:r w:rsidRPr="007505D2">
        <w:rPr>
          <w:rFonts w:ascii="Calibri" w:hAnsi="Calibri" w:cs="Calibri"/>
          <w:lang w:val="ro-RO"/>
        </w:rPr>
        <w:t xml:space="preserve"> reprezentând 0,09% din P.I.B. iar un număr de 512 întreprinderi publice au înregistrat </w:t>
      </w:r>
      <w:r w:rsidRPr="007505D2">
        <w:rPr>
          <w:rFonts w:ascii="Calibri" w:hAnsi="Calibri" w:cs="Calibri"/>
          <w:u w:val="single"/>
          <w:lang w:val="ro-RO"/>
        </w:rPr>
        <w:t>pierdere brută</w:t>
      </w:r>
      <w:r w:rsidRPr="007505D2">
        <w:rPr>
          <w:rFonts w:ascii="Calibri" w:hAnsi="Calibri" w:cs="Calibri"/>
          <w:lang w:val="ro-RO"/>
        </w:rPr>
        <w:t xml:space="preserve"> în sumă totală de </w:t>
      </w:r>
      <w:r w:rsidRPr="007505D2">
        <w:rPr>
          <w:rFonts w:ascii="Calibri" w:hAnsi="Calibri" w:cs="Calibri"/>
          <w:u w:val="single"/>
          <w:lang w:val="ro-RO"/>
        </w:rPr>
        <w:t>0,78 mld lei</w:t>
      </w:r>
      <w:r w:rsidRPr="007505D2">
        <w:rPr>
          <w:rFonts w:ascii="Calibri" w:hAnsi="Calibri" w:cs="Calibri"/>
          <w:lang w:val="ro-RO"/>
        </w:rPr>
        <w:t xml:space="preserve"> reprezentând 0,08% din P.I.B..</w:t>
      </w:r>
    </w:p>
    <w:p w:rsidR="00423C64" w:rsidRPr="007505D2" w:rsidRDefault="00423C64" w:rsidP="00423C64">
      <w:pPr>
        <w:suppressAutoHyphens/>
        <w:spacing w:before="120"/>
        <w:ind w:right="284"/>
        <w:jc w:val="both"/>
        <w:rPr>
          <w:rFonts w:ascii="Calibri" w:hAnsi="Calibri" w:cs="Calibri"/>
          <w:u w:val="single"/>
          <w:lang w:val="ro-RO"/>
        </w:rPr>
      </w:pPr>
      <w:r w:rsidRPr="007505D2">
        <w:rPr>
          <w:rFonts w:ascii="Calibri" w:hAnsi="Calibri" w:cs="Calibri"/>
          <w:b/>
          <w:bCs/>
          <w:lang w:val="ro-RO"/>
        </w:rPr>
        <w:t xml:space="preserve">6. Valoarea participațiilor statului la întreprinderile publice </w:t>
      </w:r>
      <w:r w:rsidRPr="007505D2">
        <w:rPr>
          <w:rFonts w:ascii="Calibri" w:hAnsi="Calibri" w:cs="Calibri"/>
          <w:b/>
          <w:lang w:val="ro-RO"/>
        </w:rPr>
        <w:t>nefinanciare</w:t>
      </w:r>
      <w:r w:rsidRPr="007505D2">
        <w:rPr>
          <w:rFonts w:ascii="Calibri" w:hAnsi="Calibri" w:cs="Calibri"/>
          <w:b/>
          <w:bCs/>
          <w:lang w:val="ro-RO"/>
        </w:rPr>
        <w:t xml:space="preserve"> de subordonare centrală</w:t>
      </w:r>
      <w:r w:rsidRPr="007505D2">
        <w:rPr>
          <w:rFonts w:ascii="Calibri" w:hAnsi="Calibri" w:cs="Calibri"/>
          <w:lang w:val="ro-RO"/>
        </w:rPr>
        <w:t xml:space="preserve"> care au depus situațiile financiare pentru anul 2018 au fost în sumă totală de </w:t>
      </w:r>
      <w:r w:rsidRPr="007505D2">
        <w:rPr>
          <w:rFonts w:ascii="Calibri" w:hAnsi="Calibri" w:cs="Calibri"/>
          <w:u w:val="single"/>
          <w:lang w:val="ro-RO"/>
        </w:rPr>
        <w:t>27,80 mld lei</w:t>
      </w:r>
      <w:r w:rsidRPr="007505D2">
        <w:rPr>
          <w:rFonts w:ascii="Calibri" w:hAnsi="Calibri" w:cs="Calibri"/>
          <w:lang w:val="ro-RO"/>
        </w:rPr>
        <w:t xml:space="preserve"> din care </w:t>
      </w:r>
      <w:r w:rsidRPr="007505D2">
        <w:rPr>
          <w:rFonts w:ascii="Calibri" w:hAnsi="Calibri" w:cs="Calibri"/>
          <w:u w:val="single"/>
          <w:lang w:val="ro-RO"/>
        </w:rPr>
        <w:t>participațiile directe</w:t>
      </w:r>
      <w:r w:rsidRPr="007505D2">
        <w:rPr>
          <w:rFonts w:ascii="Calibri" w:hAnsi="Calibri" w:cs="Calibri"/>
          <w:lang w:val="ro-RO"/>
        </w:rPr>
        <w:t xml:space="preserve"> au fost în sumă de </w:t>
      </w:r>
      <w:r w:rsidRPr="007505D2">
        <w:rPr>
          <w:rFonts w:ascii="Calibri" w:hAnsi="Calibri" w:cs="Calibri"/>
          <w:u w:val="single"/>
          <w:lang w:val="ro-RO"/>
        </w:rPr>
        <w:t>26,25 mld lei</w:t>
      </w:r>
      <w:r w:rsidRPr="007505D2">
        <w:rPr>
          <w:rFonts w:ascii="Calibri" w:hAnsi="Calibri" w:cs="Calibri"/>
          <w:lang w:val="ro-RO"/>
        </w:rPr>
        <w:t xml:space="preserve"> și </w:t>
      </w:r>
      <w:r w:rsidRPr="007505D2">
        <w:rPr>
          <w:rFonts w:ascii="Calibri" w:hAnsi="Calibri" w:cs="Calibri"/>
          <w:u w:val="single"/>
          <w:lang w:val="ro-RO"/>
        </w:rPr>
        <w:t>participațiile indirecte</w:t>
      </w:r>
      <w:r w:rsidRPr="007505D2">
        <w:rPr>
          <w:rFonts w:ascii="Calibri" w:hAnsi="Calibri" w:cs="Calibri"/>
          <w:lang w:val="ro-RO"/>
        </w:rPr>
        <w:t xml:space="preserve"> au fost în sumă de </w:t>
      </w:r>
      <w:r w:rsidRPr="007505D2">
        <w:rPr>
          <w:rFonts w:ascii="Calibri" w:hAnsi="Calibri" w:cs="Calibri"/>
          <w:u w:val="single"/>
          <w:lang w:val="ro-RO"/>
        </w:rPr>
        <w:t>1,55 mld lei;</w:t>
      </w:r>
    </w:p>
    <w:p w:rsidR="00423C64" w:rsidRPr="007505D2" w:rsidRDefault="00423C64" w:rsidP="00423C64">
      <w:pPr>
        <w:suppressAutoHyphens/>
        <w:spacing w:before="120"/>
        <w:ind w:right="284"/>
        <w:jc w:val="both"/>
        <w:rPr>
          <w:rFonts w:ascii="Calibri" w:hAnsi="Calibri" w:cs="Calibri"/>
          <w:lang w:val="ro-RO"/>
        </w:rPr>
      </w:pPr>
      <w:r w:rsidRPr="007505D2">
        <w:rPr>
          <w:rFonts w:ascii="Calibri" w:hAnsi="Calibri" w:cs="Calibri"/>
          <w:lang w:val="ro-RO"/>
        </w:rPr>
        <w:t xml:space="preserve">La nivelul Ministerului Finanțelor Publice prin direcția noastră au fost monitorizate un număr de </w:t>
      </w:r>
      <w:r w:rsidRPr="007505D2">
        <w:rPr>
          <w:rFonts w:ascii="Calibri" w:hAnsi="Calibri" w:cs="Calibri"/>
          <w:u w:val="single"/>
          <w:lang w:val="ro-RO"/>
        </w:rPr>
        <w:t>247 întreprinderi publice nefinanciare de subordonare centrală</w:t>
      </w:r>
      <w:r w:rsidRPr="007505D2">
        <w:rPr>
          <w:rFonts w:ascii="Calibri" w:hAnsi="Calibri" w:cs="Calibri"/>
          <w:lang w:val="ro-RO"/>
        </w:rPr>
        <w:t xml:space="preserve"> care au înregistrat la finele anului 2018 plăți restante în sumă totală de 7,91 mld lei și rezultat brut în sumă totală de 3,63 mld lei. </w:t>
      </w:r>
    </w:p>
    <w:p w:rsidR="00423C64" w:rsidRPr="007505D2" w:rsidRDefault="00423C64" w:rsidP="00423C64">
      <w:pPr>
        <w:suppressAutoHyphens/>
        <w:spacing w:before="120"/>
        <w:ind w:right="284"/>
        <w:jc w:val="both"/>
        <w:rPr>
          <w:rFonts w:ascii="Calibri" w:hAnsi="Calibri" w:cs="Calibri"/>
          <w:u w:val="single"/>
          <w:lang w:val="ro-RO"/>
        </w:rPr>
      </w:pPr>
      <w:r w:rsidRPr="007505D2">
        <w:rPr>
          <w:rFonts w:ascii="Calibri" w:hAnsi="Calibri" w:cs="Calibri"/>
          <w:lang w:val="ro-RO"/>
        </w:rPr>
        <w:t xml:space="preserve">Din cele 247 întreprinderi publice de </w:t>
      </w:r>
      <w:r w:rsidRPr="007505D2">
        <w:rPr>
          <w:rFonts w:ascii="Calibri" w:hAnsi="Calibri" w:cs="Calibri"/>
          <w:u w:val="single"/>
          <w:lang w:val="ro-RO"/>
        </w:rPr>
        <w:t>subordonare centrală,</w:t>
      </w:r>
      <w:r w:rsidRPr="007505D2">
        <w:rPr>
          <w:rFonts w:ascii="Calibri" w:hAnsi="Calibri" w:cs="Calibri"/>
          <w:lang w:val="ro-RO"/>
        </w:rPr>
        <w:t xml:space="preserve"> plățile restante în sumă de </w:t>
      </w:r>
      <w:r w:rsidRPr="007505D2">
        <w:rPr>
          <w:rFonts w:ascii="Calibri" w:hAnsi="Calibri" w:cs="Calibri"/>
          <w:u w:val="single"/>
          <w:lang w:val="ro-RO"/>
        </w:rPr>
        <w:t>4,39 mld lei</w:t>
      </w:r>
      <w:r w:rsidRPr="007505D2">
        <w:rPr>
          <w:rFonts w:ascii="Calibri" w:hAnsi="Calibri" w:cs="Calibri"/>
          <w:lang w:val="ro-RO"/>
        </w:rPr>
        <w:t xml:space="preserve"> au fost înregistrate de 218 întreprinderi publice </w:t>
      </w:r>
      <w:r w:rsidRPr="007505D2">
        <w:rPr>
          <w:rFonts w:ascii="Calibri" w:hAnsi="Calibri" w:cs="Calibri"/>
          <w:u w:val="single"/>
          <w:lang w:val="ro-RO"/>
        </w:rPr>
        <w:t>active,</w:t>
      </w:r>
      <w:r w:rsidRPr="007505D2">
        <w:rPr>
          <w:rFonts w:ascii="Calibri" w:hAnsi="Calibri" w:cs="Calibri"/>
          <w:lang w:val="ro-RO"/>
        </w:rPr>
        <w:t xml:space="preserve"> și cele în sumă de </w:t>
      </w:r>
      <w:r w:rsidRPr="007505D2">
        <w:rPr>
          <w:rFonts w:ascii="Calibri" w:hAnsi="Calibri" w:cs="Calibri"/>
          <w:u w:val="single"/>
          <w:lang w:val="ro-RO"/>
        </w:rPr>
        <w:t>3,52 mld lei</w:t>
      </w:r>
      <w:r w:rsidRPr="007505D2">
        <w:rPr>
          <w:rFonts w:ascii="Calibri" w:hAnsi="Calibri" w:cs="Calibri"/>
          <w:lang w:val="ro-RO"/>
        </w:rPr>
        <w:t xml:space="preserve"> au fost înregistrate de 29 întreprinderi publice </w:t>
      </w:r>
      <w:r w:rsidRPr="007505D2">
        <w:rPr>
          <w:rFonts w:ascii="Calibri" w:hAnsi="Calibri" w:cs="Calibri"/>
          <w:u w:val="single"/>
          <w:lang w:val="ro-RO"/>
        </w:rPr>
        <w:t>aflate în diverse stadii de insolvență, faliment, reorganizare judiciară, dizolvare, conform Legii 85/2014</w:t>
      </w:r>
      <w:r w:rsidRPr="007505D2">
        <w:rPr>
          <w:rFonts w:ascii="Calibri" w:hAnsi="Calibri" w:cs="Calibri"/>
          <w:lang w:val="ro-RO"/>
        </w:rPr>
        <w:t>;</w:t>
      </w:r>
    </w:p>
    <w:p w:rsidR="00423C64" w:rsidRPr="007505D2" w:rsidRDefault="00423C64" w:rsidP="00423C64">
      <w:pPr>
        <w:suppressAutoHyphens/>
        <w:spacing w:before="120"/>
        <w:ind w:right="284"/>
        <w:jc w:val="both"/>
        <w:rPr>
          <w:rFonts w:ascii="Calibri" w:hAnsi="Calibri" w:cs="Calibri"/>
          <w:iCs/>
          <w:lang w:val="ro-RO"/>
        </w:rPr>
      </w:pPr>
      <w:r w:rsidRPr="007505D2">
        <w:rPr>
          <w:rFonts w:ascii="Calibri" w:hAnsi="Calibri" w:cs="Calibri"/>
          <w:iCs/>
          <w:lang w:val="ro-RO"/>
        </w:rPr>
        <w:t xml:space="preserve">De asemenea au fost monitorizate și un număr de </w:t>
      </w:r>
      <w:r w:rsidRPr="007505D2">
        <w:rPr>
          <w:rFonts w:ascii="Calibri" w:hAnsi="Calibri" w:cs="Calibri"/>
          <w:iCs/>
          <w:u w:val="single"/>
          <w:lang w:val="ro-RO"/>
        </w:rPr>
        <w:t xml:space="preserve">1263 întreprinderi publice nefinanciare de subordonare locală </w:t>
      </w:r>
      <w:r w:rsidRPr="007505D2">
        <w:rPr>
          <w:rFonts w:ascii="Calibri" w:hAnsi="Calibri" w:cs="Calibri"/>
          <w:iCs/>
          <w:lang w:val="ro-RO"/>
        </w:rPr>
        <w:t>care au înregistrat la finele anului 2018 plăți restante în sumă totală de 5,43 mld lei și rezultat brut în sumă totală de 0,29 mld lei.</w:t>
      </w:r>
    </w:p>
    <w:p w:rsidR="00423C64" w:rsidRPr="007505D2" w:rsidRDefault="00423C64" w:rsidP="00423C64">
      <w:pPr>
        <w:suppressAutoHyphens/>
        <w:spacing w:before="120"/>
        <w:ind w:right="284"/>
        <w:jc w:val="both"/>
        <w:rPr>
          <w:rFonts w:ascii="Calibri" w:hAnsi="Calibri" w:cs="Calibri"/>
          <w:iCs/>
          <w:lang w:val="ro-RO"/>
        </w:rPr>
      </w:pPr>
      <w:r w:rsidRPr="007505D2">
        <w:rPr>
          <w:rFonts w:ascii="Calibri" w:hAnsi="Calibri" w:cs="Calibri"/>
          <w:iCs/>
          <w:lang w:val="ro-RO"/>
        </w:rPr>
        <w:t xml:space="preserve">Din cele 1263 întreprinderi publice de </w:t>
      </w:r>
      <w:r w:rsidRPr="007505D2">
        <w:rPr>
          <w:rFonts w:ascii="Calibri" w:hAnsi="Calibri" w:cs="Calibri"/>
          <w:iCs/>
          <w:u w:val="single"/>
          <w:lang w:val="ro-RO"/>
        </w:rPr>
        <w:t>subordonare locală</w:t>
      </w:r>
      <w:r w:rsidRPr="007505D2">
        <w:rPr>
          <w:rFonts w:ascii="Calibri" w:hAnsi="Calibri" w:cs="Calibri"/>
          <w:iCs/>
          <w:lang w:val="ro-RO"/>
        </w:rPr>
        <w:t xml:space="preserve">, plățile restante în sumă de </w:t>
      </w:r>
      <w:r w:rsidRPr="007505D2">
        <w:rPr>
          <w:rFonts w:ascii="Calibri" w:hAnsi="Calibri" w:cs="Calibri"/>
          <w:iCs/>
          <w:u w:val="single"/>
          <w:lang w:val="ro-RO"/>
        </w:rPr>
        <w:t>0,96 mld lei</w:t>
      </w:r>
      <w:r w:rsidRPr="007505D2">
        <w:rPr>
          <w:rFonts w:ascii="Calibri" w:hAnsi="Calibri" w:cs="Calibri"/>
          <w:iCs/>
          <w:lang w:val="ro-RO"/>
        </w:rPr>
        <w:t xml:space="preserve"> a fost înregistrată de 1197 întreprinderi publice </w:t>
      </w:r>
      <w:r w:rsidRPr="007505D2">
        <w:rPr>
          <w:rFonts w:ascii="Calibri" w:hAnsi="Calibri" w:cs="Calibri"/>
          <w:iCs/>
          <w:u w:val="single"/>
          <w:lang w:val="ro-RO"/>
        </w:rPr>
        <w:t>active</w:t>
      </w:r>
      <w:r w:rsidRPr="007505D2">
        <w:rPr>
          <w:rFonts w:ascii="Calibri" w:hAnsi="Calibri" w:cs="Calibri"/>
          <w:iCs/>
          <w:lang w:val="ro-RO"/>
        </w:rPr>
        <w:t xml:space="preserve"> și suma de </w:t>
      </w:r>
      <w:r w:rsidRPr="007505D2">
        <w:rPr>
          <w:rFonts w:ascii="Calibri" w:hAnsi="Calibri" w:cs="Calibri"/>
          <w:iCs/>
          <w:u w:val="single"/>
          <w:lang w:val="ro-RO"/>
        </w:rPr>
        <w:t>4,47 mld lei</w:t>
      </w:r>
      <w:r w:rsidRPr="007505D2">
        <w:rPr>
          <w:rFonts w:ascii="Calibri" w:hAnsi="Calibri" w:cs="Calibri"/>
          <w:iCs/>
          <w:lang w:val="ro-RO"/>
        </w:rPr>
        <w:t xml:space="preserve"> a fost înregistrată de 66 întreprinderi publice </w:t>
      </w:r>
      <w:r w:rsidRPr="007505D2">
        <w:rPr>
          <w:rFonts w:ascii="Calibri" w:hAnsi="Calibri" w:cs="Calibri"/>
          <w:iCs/>
          <w:u w:val="single"/>
          <w:lang w:val="ro-RO"/>
        </w:rPr>
        <w:t>aflate în diverse stadii de insolvență, faliment, reorganizare judiciară, dizolvare, conform Legii 85/2014</w:t>
      </w:r>
      <w:r w:rsidRPr="007505D2">
        <w:rPr>
          <w:rFonts w:ascii="Calibri" w:hAnsi="Calibri" w:cs="Calibri"/>
          <w:iCs/>
          <w:lang w:val="ro-RO"/>
        </w:rPr>
        <w:t>."</w:t>
      </w:r>
    </w:p>
    <w:p w:rsidR="00423C64" w:rsidRPr="007505D2" w:rsidRDefault="00423C64" w:rsidP="00204A3C">
      <w:pPr>
        <w:numPr>
          <w:ilvl w:val="0"/>
          <w:numId w:val="123"/>
        </w:numPr>
        <w:suppressAutoHyphens/>
        <w:spacing w:before="120"/>
        <w:ind w:right="284"/>
        <w:jc w:val="both"/>
        <w:rPr>
          <w:rFonts w:ascii="Calibri" w:hAnsi="Calibri" w:cs="Calibri"/>
          <w:b/>
          <w:u w:val="single"/>
          <w:lang w:val="ro-RO"/>
        </w:rPr>
      </w:pPr>
      <w:r w:rsidRPr="007505D2">
        <w:rPr>
          <w:rFonts w:ascii="Calibri" w:hAnsi="Calibri" w:cs="Calibri"/>
          <w:b/>
          <w:u w:val="single"/>
          <w:lang w:val="ro-RO"/>
        </w:rPr>
        <w:t xml:space="preserve">Principalii indicatori economico-financiari raportați de </w:t>
      </w:r>
      <w:r w:rsidRPr="007505D2">
        <w:rPr>
          <w:rFonts w:ascii="Calibri" w:hAnsi="Calibri" w:cs="Calibri"/>
          <w:b/>
          <w:u w:val="single"/>
          <w:lang w:val="pt-PT"/>
        </w:rPr>
        <w:t xml:space="preserve">întreprinderile publice </w:t>
      </w:r>
      <w:r w:rsidRPr="007505D2">
        <w:rPr>
          <w:rFonts w:ascii="Calibri" w:hAnsi="Calibri" w:cs="Calibri"/>
          <w:b/>
          <w:u w:val="single"/>
          <w:lang w:val="ro-RO"/>
        </w:rPr>
        <w:t>financiare</w:t>
      </w:r>
      <w:r w:rsidRPr="007505D2">
        <w:rPr>
          <w:rFonts w:ascii="Calibri" w:hAnsi="Calibri" w:cs="Calibri"/>
          <w:b/>
          <w:u w:val="single"/>
          <w:lang w:val="pt-PT"/>
        </w:rPr>
        <w:t xml:space="preserve"> </w:t>
      </w:r>
    </w:p>
    <w:p w:rsidR="00423C64" w:rsidRPr="007505D2" w:rsidRDefault="00423C64" w:rsidP="00423C64">
      <w:pPr>
        <w:suppressAutoHyphens/>
        <w:spacing w:before="120"/>
        <w:ind w:right="284"/>
        <w:jc w:val="both"/>
        <w:rPr>
          <w:rFonts w:ascii="Calibri" w:hAnsi="Calibri" w:cs="Calibri"/>
          <w:lang w:val="pt-PT"/>
        </w:rPr>
      </w:pPr>
      <w:r w:rsidRPr="007505D2">
        <w:rPr>
          <w:rFonts w:ascii="Calibri" w:hAnsi="Calibri" w:cs="Calibri"/>
          <w:lang w:val="ro-RO"/>
        </w:rPr>
        <w:t xml:space="preserve">Statul deține capital social în proporție majoritară sau integrală la 9 </w:t>
      </w:r>
      <w:r w:rsidRPr="007505D2">
        <w:rPr>
          <w:rFonts w:ascii="Calibri" w:hAnsi="Calibri" w:cs="Calibri"/>
          <w:lang w:val="pt-PT"/>
        </w:rPr>
        <w:t xml:space="preserve">întreprinderi publice </w:t>
      </w:r>
      <w:r w:rsidRPr="007505D2">
        <w:rPr>
          <w:rFonts w:ascii="Calibri" w:hAnsi="Calibri" w:cs="Calibri"/>
          <w:lang w:val="ro-RO"/>
        </w:rPr>
        <w:t>financiare</w:t>
      </w:r>
      <w:r w:rsidRPr="007505D2">
        <w:rPr>
          <w:rFonts w:ascii="Calibri" w:hAnsi="Calibri" w:cs="Calibri"/>
          <w:lang w:val="pt-PT"/>
        </w:rPr>
        <w:t xml:space="preserve"> </w:t>
      </w:r>
    </w:p>
    <w:p w:rsidR="00423C64" w:rsidRPr="007505D2" w:rsidRDefault="00423C64" w:rsidP="00423C64">
      <w:pPr>
        <w:suppressAutoHyphens/>
        <w:spacing w:before="120"/>
        <w:ind w:right="284"/>
        <w:jc w:val="both"/>
        <w:rPr>
          <w:rFonts w:ascii="Calibri" w:hAnsi="Calibri" w:cs="Calibri"/>
          <w:lang w:val="pt-PT"/>
        </w:rPr>
      </w:pPr>
      <w:r w:rsidRPr="007505D2">
        <w:rPr>
          <w:rFonts w:ascii="Calibri" w:hAnsi="Calibri" w:cs="Calibri"/>
          <w:b/>
          <w:lang w:val="ro-RO"/>
        </w:rPr>
        <w:t>1. Capitalul propriu</w:t>
      </w:r>
      <w:r w:rsidRPr="007505D2">
        <w:rPr>
          <w:rFonts w:ascii="Calibri" w:hAnsi="Calibri" w:cs="Calibri"/>
          <w:lang w:val="ro-RO"/>
        </w:rPr>
        <w:t xml:space="preserve"> al acestora a fost în sumă totală de </w:t>
      </w:r>
      <w:r w:rsidRPr="007505D2">
        <w:rPr>
          <w:rFonts w:ascii="Calibri" w:hAnsi="Calibri" w:cs="Calibri"/>
          <w:u w:val="single"/>
          <w:lang w:val="ro-RO"/>
        </w:rPr>
        <w:t>4,17 mld lei</w:t>
      </w:r>
      <w:r w:rsidRPr="007505D2">
        <w:rPr>
          <w:rFonts w:ascii="Calibri" w:hAnsi="Calibri" w:cs="Calibri"/>
          <w:lang w:val="ro-RO"/>
        </w:rPr>
        <w:t xml:space="preserve"> şi reprezintă 0,44 % din Produsul Intern Brut (P.I.B.)</w:t>
      </w:r>
      <w:r w:rsidRPr="007505D2">
        <w:rPr>
          <w:rFonts w:ascii="Calibri" w:hAnsi="Calibri" w:cs="Calibri"/>
          <w:lang w:val="pt-PT"/>
        </w:rPr>
        <w:t>;</w:t>
      </w:r>
    </w:p>
    <w:p w:rsidR="00423C64" w:rsidRPr="007505D2" w:rsidRDefault="00423C64" w:rsidP="00423C64">
      <w:pPr>
        <w:suppressAutoHyphens/>
        <w:spacing w:before="120"/>
        <w:ind w:right="284"/>
        <w:jc w:val="both"/>
        <w:rPr>
          <w:rFonts w:ascii="Calibri" w:hAnsi="Calibri" w:cs="Calibri"/>
          <w:u w:val="single"/>
          <w:lang w:val="ro-RO"/>
        </w:rPr>
      </w:pPr>
      <w:r w:rsidRPr="007505D2">
        <w:rPr>
          <w:rFonts w:ascii="Calibri" w:hAnsi="Calibri" w:cs="Calibri"/>
          <w:b/>
          <w:lang w:val="pt-PT"/>
        </w:rPr>
        <w:t xml:space="preserve">2. </w:t>
      </w:r>
      <w:r w:rsidRPr="007505D2">
        <w:rPr>
          <w:rFonts w:ascii="Calibri" w:hAnsi="Calibri" w:cs="Calibri"/>
          <w:b/>
          <w:lang w:val="ro-RO"/>
        </w:rPr>
        <w:t>Activele totale</w:t>
      </w:r>
      <w:r w:rsidRPr="007505D2">
        <w:rPr>
          <w:rFonts w:ascii="Calibri" w:hAnsi="Calibri" w:cs="Calibri"/>
          <w:lang w:val="ro-RO"/>
        </w:rPr>
        <w:t xml:space="preserve"> au fost în sumă totală de </w:t>
      </w:r>
      <w:r w:rsidRPr="007505D2">
        <w:rPr>
          <w:rFonts w:ascii="Calibri" w:hAnsi="Calibri" w:cs="Calibri"/>
          <w:u w:val="single"/>
          <w:lang w:val="ro-RO"/>
        </w:rPr>
        <w:t>39,22 mld lei</w:t>
      </w:r>
      <w:r w:rsidRPr="007505D2">
        <w:rPr>
          <w:rFonts w:ascii="Calibri" w:hAnsi="Calibri" w:cs="Calibri"/>
          <w:lang w:val="ro-RO"/>
        </w:rPr>
        <w:t>.</w:t>
      </w:r>
    </w:p>
    <w:p w:rsidR="00423C64" w:rsidRPr="007505D2" w:rsidRDefault="00423C64" w:rsidP="00423C64">
      <w:pPr>
        <w:suppressAutoHyphens/>
        <w:spacing w:before="120"/>
        <w:ind w:right="284"/>
        <w:jc w:val="both"/>
        <w:rPr>
          <w:rFonts w:ascii="Calibri" w:hAnsi="Calibri" w:cs="Calibri"/>
          <w:u w:val="single"/>
          <w:lang w:val="ro-RO"/>
        </w:rPr>
      </w:pPr>
      <w:r w:rsidRPr="007505D2">
        <w:rPr>
          <w:rFonts w:ascii="Calibri" w:hAnsi="Calibri" w:cs="Calibri"/>
          <w:b/>
          <w:lang w:val="ro-RO"/>
        </w:rPr>
        <w:t>3. Datoriile totale</w:t>
      </w:r>
      <w:r w:rsidRPr="007505D2">
        <w:rPr>
          <w:rFonts w:ascii="Calibri" w:hAnsi="Calibri" w:cs="Calibri"/>
          <w:lang w:val="ro-RO"/>
        </w:rPr>
        <w:t xml:space="preserve"> (sume ce trebuie plătite într-o perioadă de până la 1 an și peste 1 an) au fost în sumă totală de </w:t>
      </w:r>
      <w:r w:rsidRPr="007505D2">
        <w:rPr>
          <w:rFonts w:ascii="Calibri" w:hAnsi="Calibri" w:cs="Calibri"/>
          <w:u w:val="single"/>
          <w:lang w:val="ro-RO"/>
        </w:rPr>
        <w:t>33,18 mld lei.</w:t>
      </w:r>
    </w:p>
    <w:p w:rsidR="00423C64" w:rsidRPr="007505D2" w:rsidRDefault="00423C64" w:rsidP="00423C64">
      <w:pPr>
        <w:suppressAutoHyphens/>
        <w:spacing w:before="120"/>
        <w:ind w:right="284"/>
        <w:jc w:val="both"/>
        <w:rPr>
          <w:rFonts w:ascii="Calibri" w:hAnsi="Calibri" w:cs="Calibri"/>
          <w:u w:val="single"/>
          <w:lang w:val="ro-RO"/>
        </w:rPr>
      </w:pPr>
      <w:r w:rsidRPr="007505D2">
        <w:rPr>
          <w:rFonts w:ascii="Calibri" w:hAnsi="Calibri" w:cs="Calibri"/>
          <w:b/>
          <w:lang w:val="ro-RO"/>
        </w:rPr>
        <w:t>4. Gradul de îndatorare</w:t>
      </w:r>
      <w:r w:rsidRPr="007505D2">
        <w:rPr>
          <w:rFonts w:ascii="Calibri" w:hAnsi="Calibri" w:cs="Calibri"/>
          <w:lang w:val="ro-RO"/>
        </w:rPr>
        <w:t xml:space="preserve"> calculat conform formulei (Total Datorii /Total Active) a fost de </w:t>
      </w:r>
      <w:r w:rsidRPr="007505D2">
        <w:rPr>
          <w:rFonts w:ascii="Calibri" w:hAnsi="Calibri" w:cs="Calibri"/>
          <w:u w:val="single"/>
          <w:lang w:val="ro-RO"/>
        </w:rPr>
        <w:t>84,62 %.</w:t>
      </w:r>
    </w:p>
    <w:p w:rsidR="00423C64" w:rsidRPr="007505D2" w:rsidRDefault="00423C64" w:rsidP="00423C64">
      <w:pPr>
        <w:suppressAutoHyphens/>
        <w:spacing w:before="120"/>
        <w:ind w:right="284"/>
        <w:jc w:val="both"/>
        <w:rPr>
          <w:rFonts w:ascii="Calibri" w:hAnsi="Calibri" w:cs="Calibri"/>
          <w:lang w:val="pt-PT"/>
        </w:rPr>
      </w:pPr>
      <w:r w:rsidRPr="007505D2">
        <w:rPr>
          <w:rFonts w:ascii="Calibri" w:hAnsi="Calibri" w:cs="Calibri"/>
          <w:b/>
          <w:lang w:val="ro-RO"/>
        </w:rPr>
        <w:t>5.</w:t>
      </w:r>
      <w:r w:rsidRPr="007505D2">
        <w:rPr>
          <w:rFonts w:ascii="Calibri" w:hAnsi="Calibri" w:cs="Calibri"/>
          <w:lang w:val="ro-RO"/>
        </w:rPr>
        <w:t xml:space="preserve"> </w:t>
      </w:r>
      <w:r w:rsidRPr="007505D2">
        <w:rPr>
          <w:rFonts w:ascii="Calibri" w:hAnsi="Calibri" w:cs="Calibri"/>
          <w:b/>
          <w:lang w:val="ro-RO"/>
        </w:rPr>
        <w:t>Profitul</w:t>
      </w:r>
      <w:r w:rsidRPr="007505D2">
        <w:rPr>
          <w:rFonts w:ascii="Calibri" w:hAnsi="Calibri" w:cs="Calibri"/>
          <w:lang w:val="ro-RO"/>
        </w:rPr>
        <w:t xml:space="preserve"> </w:t>
      </w:r>
      <w:r w:rsidRPr="007505D2">
        <w:rPr>
          <w:rFonts w:ascii="Calibri" w:hAnsi="Calibri" w:cs="Calibri"/>
          <w:b/>
          <w:lang w:val="ro-RO"/>
        </w:rPr>
        <w:t>brut</w:t>
      </w:r>
      <w:r w:rsidRPr="007505D2">
        <w:rPr>
          <w:rFonts w:ascii="Calibri" w:hAnsi="Calibri" w:cs="Calibri"/>
          <w:lang w:val="ro-RO"/>
        </w:rPr>
        <w:t xml:space="preserve"> a fost în sumă totală de </w:t>
      </w:r>
      <w:r w:rsidRPr="007505D2">
        <w:rPr>
          <w:rFonts w:ascii="Calibri" w:hAnsi="Calibri" w:cs="Calibri"/>
          <w:u w:val="single"/>
          <w:lang w:val="ro-RO"/>
        </w:rPr>
        <w:t>0,54 mld lei</w:t>
      </w:r>
      <w:r w:rsidRPr="007505D2">
        <w:rPr>
          <w:rFonts w:ascii="Calibri" w:hAnsi="Calibri" w:cs="Calibri"/>
          <w:lang w:val="ro-RO"/>
        </w:rPr>
        <w:t xml:space="preserve"> și reprezintă 0,06% din Produsul Intern Brut (P.I.B.)</w:t>
      </w:r>
      <w:r w:rsidRPr="007505D2">
        <w:rPr>
          <w:rFonts w:ascii="Calibri" w:hAnsi="Calibri" w:cs="Calibri"/>
          <w:lang w:val="pt-PT"/>
        </w:rPr>
        <w:t>;</w:t>
      </w:r>
    </w:p>
    <w:p w:rsidR="00423C64" w:rsidRPr="007505D2" w:rsidRDefault="00423C64" w:rsidP="00423C64">
      <w:pPr>
        <w:suppressAutoHyphens/>
        <w:spacing w:before="120"/>
        <w:ind w:right="284"/>
        <w:jc w:val="both"/>
        <w:rPr>
          <w:rFonts w:ascii="Calibri" w:hAnsi="Calibri" w:cs="Calibri"/>
          <w:u w:val="single"/>
          <w:lang w:val="ro-RO"/>
        </w:rPr>
      </w:pPr>
      <w:r w:rsidRPr="007505D2">
        <w:rPr>
          <w:rFonts w:ascii="Calibri" w:hAnsi="Calibri" w:cs="Calibri"/>
          <w:b/>
          <w:bCs/>
          <w:lang w:val="ro-RO"/>
        </w:rPr>
        <w:t xml:space="preserve">6. Valoarea participațiilor statului </w:t>
      </w:r>
      <w:r w:rsidRPr="007505D2">
        <w:rPr>
          <w:rFonts w:ascii="Calibri" w:hAnsi="Calibri" w:cs="Calibri"/>
          <w:lang w:val="ro-RO"/>
        </w:rPr>
        <w:t xml:space="preserve">a fost în sumă totală de </w:t>
      </w:r>
      <w:r w:rsidRPr="007505D2">
        <w:rPr>
          <w:rFonts w:ascii="Calibri" w:hAnsi="Calibri" w:cs="Calibri"/>
          <w:u w:val="single"/>
          <w:lang w:val="ro-RO"/>
        </w:rPr>
        <w:t>4,49 mld lei</w:t>
      </w:r>
      <w:r w:rsidRPr="007505D2">
        <w:rPr>
          <w:rFonts w:ascii="Calibri" w:hAnsi="Calibri" w:cs="Calibri"/>
          <w:lang w:val="ro-RO"/>
        </w:rPr>
        <w:t xml:space="preserve"> din care </w:t>
      </w:r>
      <w:r w:rsidRPr="007505D2">
        <w:rPr>
          <w:rFonts w:ascii="Calibri" w:hAnsi="Calibri" w:cs="Calibri"/>
          <w:u w:val="single"/>
          <w:lang w:val="ro-RO"/>
        </w:rPr>
        <w:t>participațiile directe</w:t>
      </w:r>
      <w:r w:rsidRPr="007505D2">
        <w:rPr>
          <w:rFonts w:ascii="Calibri" w:hAnsi="Calibri" w:cs="Calibri"/>
          <w:lang w:val="ro-RO"/>
        </w:rPr>
        <w:t xml:space="preserve"> au fost în sumă de 4</w:t>
      </w:r>
      <w:r w:rsidRPr="007505D2">
        <w:rPr>
          <w:rFonts w:ascii="Calibri" w:hAnsi="Calibri" w:cs="Calibri"/>
          <w:u w:val="single"/>
          <w:lang w:val="ro-RO"/>
        </w:rPr>
        <w:t>,40 mld lei</w:t>
      </w:r>
      <w:r w:rsidRPr="007505D2">
        <w:rPr>
          <w:rFonts w:ascii="Calibri" w:hAnsi="Calibri" w:cs="Calibri"/>
          <w:lang w:val="ro-RO"/>
        </w:rPr>
        <w:t xml:space="preserve"> și </w:t>
      </w:r>
      <w:r w:rsidRPr="007505D2">
        <w:rPr>
          <w:rFonts w:ascii="Calibri" w:hAnsi="Calibri" w:cs="Calibri"/>
          <w:u w:val="single"/>
          <w:lang w:val="ro-RO"/>
        </w:rPr>
        <w:t>participațiile indirecte</w:t>
      </w:r>
      <w:r w:rsidRPr="007505D2">
        <w:rPr>
          <w:rFonts w:ascii="Calibri" w:hAnsi="Calibri" w:cs="Calibri"/>
          <w:lang w:val="ro-RO"/>
        </w:rPr>
        <w:t xml:space="preserve"> au fost în sumă de </w:t>
      </w:r>
      <w:r w:rsidRPr="007505D2">
        <w:rPr>
          <w:rFonts w:ascii="Calibri" w:hAnsi="Calibri" w:cs="Calibri"/>
          <w:u w:val="single"/>
          <w:lang w:val="ro-RO"/>
        </w:rPr>
        <w:t>0,09 mld lei;</w:t>
      </w:r>
    </w:p>
    <w:p w:rsidR="00423C64" w:rsidRPr="007505D2" w:rsidRDefault="00423C64" w:rsidP="00423C64">
      <w:pPr>
        <w:suppressAutoHyphens/>
        <w:spacing w:before="120"/>
        <w:ind w:right="284"/>
        <w:jc w:val="both"/>
        <w:rPr>
          <w:rFonts w:ascii="Calibri" w:hAnsi="Calibri" w:cs="Calibri"/>
        </w:rPr>
      </w:pPr>
      <w:r w:rsidRPr="007505D2">
        <w:rPr>
          <w:rFonts w:ascii="Calibri" w:hAnsi="Calibri" w:cs="Calibri"/>
        </w:rPr>
        <w:t>P.I.B.-ul folosit este de 944,2 mld lei (potrivit proiecției principalilor indicatori macroeconomici 2019-2023 prognoza de toamn</w:t>
      </w:r>
      <w:r w:rsidRPr="007505D2">
        <w:rPr>
          <w:rFonts w:ascii="Calibri" w:hAnsi="Calibri" w:cs="Calibri"/>
          <w:lang w:val="ro-RO"/>
        </w:rPr>
        <w:t>ă</w:t>
      </w:r>
      <w:r w:rsidRPr="007505D2">
        <w:rPr>
          <w:rFonts w:ascii="Calibri" w:hAnsi="Calibri" w:cs="Calibri"/>
        </w:rPr>
        <w:t xml:space="preserve"> 2019 – sursa Comisia Națională de Prognoză</w:t>
      </w:r>
    </w:p>
    <w:p w:rsidR="00423C64" w:rsidRDefault="00423C64" w:rsidP="00643FB2">
      <w:pPr>
        <w:suppressAutoHyphens/>
        <w:spacing w:before="120"/>
        <w:jc w:val="both"/>
        <w:rPr>
          <w:rFonts w:ascii="Calibri" w:hAnsi="Calibri" w:cs="Calibri"/>
          <w:lang w:val="pt-PT"/>
        </w:rPr>
      </w:pPr>
    </w:p>
    <w:p w:rsidR="00D245B1" w:rsidRDefault="00D245B1" w:rsidP="00643FB2">
      <w:pPr>
        <w:suppressAutoHyphens/>
        <w:spacing w:before="120"/>
        <w:jc w:val="both"/>
        <w:rPr>
          <w:rFonts w:ascii="Calibri" w:hAnsi="Calibri" w:cs="Calibri"/>
          <w:lang w:val="pt-PT"/>
        </w:rPr>
      </w:pPr>
    </w:p>
    <w:p w:rsidR="00D245B1" w:rsidRPr="00643FB2" w:rsidRDefault="00D245B1" w:rsidP="00643FB2">
      <w:pPr>
        <w:suppressAutoHyphens/>
        <w:spacing w:before="120"/>
        <w:jc w:val="both"/>
        <w:rPr>
          <w:rFonts w:ascii="Calibri" w:hAnsi="Calibri" w:cs="Calibri"/>
          <w:lang w:val="pt-PT"/>
        </w:rPr>
      </w:pPr>
    </w:p>
    <w:tbl>
      <w:tblPr>
        <w:tblW w:w="0" w:type="auto"/>
        <w:tblBorders>
          <w:top w:val="single" w:sz="2" w:space="0" w:color="365F91"/>
          <w:left w:val="single" w:sz="2" w:space="0" w:color="365F91"/>
          <w:bottom w:val="single" w:sz="2" w:space="0" w:color="365F91"/>
          <w:right w:val="single" w:sz="2" w:space="0" w:color="365F91"/>
          <w:insideH w:val="single" w:sz="2" w:space="0" w:color="365F91"/>
          <w:insideV w:val="single" w:sz="2" w:space="0" w:color="365F91"/>
        </w:tblBorders>
        <w:shd w:val="clear" w:color="auto" w:fill="4F81BD"/>
        <w:tblLook w:val="04A0" w:firstRow="1" w:lastRow="0" w:firstColumn="1" w:lastColumn="0" w:noHBand="0" w:noVBand="1"/>
      </w:tblPr>
      <w:tblGrid>
        <w:gridCol w:w="9831"/>
      </w:tblGrid>
      <w:tr w:rsidR="00643FB2" w:rsidRPr="00643FB2" w:rsidTr="00D04074">
        <w:trPr>
          <w:trHeight w:val="397"/>
        </w:trPr>
        <w:tc>
          <w:tcPr>
            <w:tcW w:w="9831" w:type="dxa"/>
            <w:shd w:val="clear" w:color="auto" w:fill="D9E2F3" w:themeFill="accent5" w:themeFillTint="33"/>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Riscuri generate de situații de urgență (dezastre naturale, accidente)</w:t>
            </w:r>
          </w:p>
        </w:tc>
      </w:tr>
    </w:tbl>
    <w:p w:rsidR="00643FB2" w:rsidRPr="00643FB2" w:rsidRDefault="00643FB2" w:rsidP="00643FB2">
      <w:pPr>
        <w:suppressAutoHyphens/>
        <w:spacing w:before="120"/>
        <w:jc w:val="both"/>
        <w:rPr>
          <w:rFonts w:ascii="Calibri" w:hAnsi="Calibri" w:cs="Calibri"/>
          <w:lang w:val="ro-RO"/>
        </w:rPr>
      </w:pPr>
    </w:p>
    <w:tbl>
      <w:tblPr>
        <w:tblW w:w="0" w:type="auto"/>
        <w:tblBorders>
          <w:top w:val="single" w:sz="2" w:space="0" w:color="365F91"/>
          <w:left w:val="single" w:sz="2" w:space="0" w:color="365F91"/>
          <w:bottom w:val="single" w:sz="2" w:space="0" w:color="365F91"/>
          <w:right w:val="single" w:sz="2" w:space="0" w:color="365F91"/>
        </w:tblBorders>
        <w:tblLook w:val="04A0" w:firstRow="1" w:lastRow="0" w:firstColumn="1" w:lastColumn="0" w:noHBand="0" w:noVBand="1"/>
      </w:tblPr>
      <w:tblGrid>
        <w:gridCol w:w="9831"/>
      </w:tblGrid>
      <w:tr w:rsidR="00643FB2" w:rsidRPr="00643FB2" w:rsidTr="00D04074">
        <w:trPr>
          <w:trHeight w:val="397"/>
        </w:trPr>
        <w:tc>
          <w:tcPr>
            <w:tcW w:w="9831" w:type="dxa"/>
            <w:shd w:val="clear" w:color="auto" w:fill="D9D9D9" w:themeFill="background1" w:themeFillShade="D9"/>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Sistemul de gestionare a riscurilor generate de situații de urgență din România</w:t>
            </w:r>
          </w:p>
        </w:tc>
      </w:tr>
    </w:tbl>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În România, sistemul de gestionare a riscurilor</w:t>
      </w:r>
      <w:r w:rsidRPr="00643FB2">
        <w:rPr>
          <w:rFonts w:ascii="Calibri" w:hAnsi="Calibri" w:cs="Calibri"/>
          <w:lang w:val="ro-RO"/>
        </w:rPr>
        <w:footnoteReference w:id="38"/>
      </w:r>
      <w:r w:rsidRPr="00643FB2">
        <w:rPr>
          <w:rFonts w:ascii="Calibri" w:hAnsi="Calibri" w:cs="Calibri"/>
          <w:lang w:val="ro-RO"/>
        </w:rPr>
        <w:t xml:space="preserve"> cuprinde o serie de instituții aparținând administrației publice centrale precum și celei locale. Capacitatea instituțională și resursele acestora sunt importante datorită iminenței anumitor tipuri de situații de urgență, care au un model repetitiv în România și un impact important asupra oamenilor, mediului și stabilității socio-politice. Sistemul a fost creat pentru a asigura o gestionare eficientă a oricărui tip de situație de urgență și de asemenea, pentru a acoperi obligațiile pe care România le are ca parte a tratatelor și acordurilor internaționale, în special ca stat membru al Uniunii Europene. Acesta include și un sistem european de prevenire a riscurilor, având în vedere caracterul transfrontalier al riscurilor contemporane.</w:t>
      </w:r>
    </w:p>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 xml:space="preserve">Ministerul Afacerilor Interne elaborează principalele politici publice cu privire la situațiile de urgență, precum și centralizarea evaluării și a gestionarii riscuriloral căror management se află sub responsabilitatea ministerelor de resort. Câteva dintre ministerele de resort ce trebuie  să îndeplinească funcții de sprijin în managementul situațiilor de urgență sunt: Ministerul </w:t>
      </w:r>
      <w:r w:rsidR="00CE04E1">
        <w:rPr>
          <w:rFonts w:ascii="Calibri" w:hAnsi="Calibri" w:cs="Calibri"/>
          <w:lang w:val="ro-RO"/>
        </w:rPr>
        <w:t>Lucrărilor Publice,</w:t>
      </w:r>
      <w:r w:rsidRPr="00643FB2">
        <w:rPr>
          <w:rFonts w:ascii="Calibri" w:hAnsi="Calibri" w:cs="Calibri"/>
          <w:lang w:val="ro-RO"/>
        </w:rPr>
        <w:t>Dezvoltării</w:t>
      </w:r>
      <w:r w:rsidR="00CE04E1">
        <w:rPr>
          <w:rFonts w:ascii="Calibri" w:hAnsi="Calibri" w:cs="Calibri"/>
          <w:lang w:val="ro-RO"/>
        </w:rPr>
        <w:t xml:space="preserve"> </w:t>
      </w:r>
      <w:r w:rsidRPr="00643FB2">
        <w:rPr>
          <w:rFonts w:ascii="Calibri" w:hAnsi="Calibri" w:cs="Calibri"/>
          <w:lang w:val="ro-RO"/>
        </w:rPr>
        <w:t xml:space="preserve">și </w:t>
      </w:r>
      <w:r w:rsidR="00CE04E1">
        <w:rPr>
          <w:rFonts w:ascii="Calibri" w:hAnsi="Calibri" w:cs="Calibri"/>
          <w:lang w:val="ro-RO"/>
        </w:rPr>
        <w:t>Administrației</w:t>
      </w:r>
      <w:r w:rsidRPr="00643FB2">
        <w:rPr>
          <w:rFonts w:ascii="Calibri" w:hAnsi="Calibri" w:cs="Calibri"/>
          <w:lang w:val="ro-RO"/>
        </w:rPr>
        <w:t>, Ministerul Mediului</w:t>
      </w:r>
      <w:r w:rsidR="00CE04E1">
        <w:rPr>
          <w:rFonts w:ascii="Calibri" w:hAnsi="Calibri" w:cs="Calibri"/>
          <w:lang w:val="ro-RO"/>
        </w:rPr>
        <w:t>, Apelor și Pădurilor</w:t>
      </w:r>
      <w:r w:rsidRPr="00643FB2">
        <w:rPr>
          <w:rFonts w:ascii="Calibri" w:hAnsi="Calibri" w:cs="Calibri"/>
          <w:lang w:val="ro-RO"/>
        </w:rPr>
        <w:t>, Ministerul Agriculturii și Dezvoltării Rurale, Ministerul Sănătății, Ministerul Economiei</w:t>
      </w:r>
      <w:r w:rsidR="00CE04E1">
        <w:rPr>
          <w:rFonts w:ascii="Calibri" w:hAnsi="Calibri" w:cs="Calibri"/>
          <w:lang w:val="ro-RO"/>
        </w:rPr>
        <w:t>, Energiei și Mediului de Afaceri</w:t>
      </w:r>
      <w:r w:rsidRPr="00643FB2">
        <w:rPr>
          <w:rFonts w:ascii="Calibri" w:hAnsi="Calibri" w:cs="Calibri"/>
          <w:lang w:val="ro-RO"/>
        </w:rPr>
        <w:t>.</w:t>
      </w:r>
    </w:p>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Piesa principală a legislației ce reglementează domeniul situațiilor de urgență este Ordonanța de urgență a Guvernului nr. 21/2004 privind Sistemul Național de Management pentru Situații de Urgență, modificată și completată prin Ordonanța de urgență a Guvernului nr. 1/2014 privind unele măsuri în domeniul gestionării situațiilor de urgență. În completarea cadrului legislativ, a fost adoptată Hotărârea de Guvern (G.D.) nr. 557/2016 privind managementul tipurilor de risc. Conform acestor acte normative, instituțiile au definit obligația de a întocmi planuri sectoriale pentru a oferi baza gestionării specifice situațiilor de urgență. Coordonarea întregului proces este asigurată de Comitetul Național pentru Situații de Urgență Speciale (CNSUS).</w:t>
      </w:r>
    </w:p>
    <w:p w:rsidR="00643FB2" w:rsidRPr="00643FB2" w:rsidRDefault="00643FB2" w:rsidP="00643FB2">
      <w:pPr>
        <w:suppressAutoHyphens/>
        <w:spacing w:before="120"/>
        <w:jc w:val="both"/>
        <w:rPr>
          <w:rFonts w:ascii="Calibri" w:hAnsi="Calibri" w:cs="Calibri"/>
          <w:lang w:val="fr-FR"/>
        </w:rPr>
      </w:pPr>
      <w:r w:rsidRPr="00643FB2">
        <w:rPr>
          <w:rFonts w:ascii="Calibri" w:hAnsi="Calibri" w:cs="Calibri"/>
          <w:lang w:val="fr-FR"/>
        </w:rPr>
        <w:t xml:space="preserve">În conformitate cu reglementările în vigoare, există o serie de riscuri recunoscute de legislația românească care sunt luate în considerare ca fiind probabile să aibă loc pe teritoriul României. </w:t>
      </w:r>
    </w:p>
    <w:p w:rsidR="00643FB2" w:rsidRPr="00643FB2" w:rsidRDefault="00643FB2" w:rsidP="00643FB2">
      <w:pPr>
        <w:suppressAutoHyphens/>
        <w:spacing w:before="120"/>
        <w:jc w:val="both"/>
        <w:rPr>
          <w:rFonts w:ascii="Calibri" w:hAnsi="Calibri" w:cs="Calibri"/>
          <w:lang w:val="fr-FR"/>
        </w:rPr>
      </w:pPr>
      <w:r w:rsidRPr="00643FB2">
        <w:rPr>
          <w:rFonts w:ascii="Calibri" w:hAnsi="Calibri" w:cs="Calibri"/>
          <w:lang w:val="fr-FR"/>
        </w:rPr>
        <w:t>Un număr de 10 tipuri de hazarduri au fost selectate pe baze științifice din această listă pentru a fi supuse unei evaluări. Evaluările s-au bazat pe date istorice cu privire la impactul fiecărui risc, precum și pe diferite evaluări elaborate la nivelul instituțiilor relevante.</w:t>
      </w:r>
    </w:p>
    <w:p w:rsidR="00643FB2" w:rsidRPr="00643FB2" w:rsidRDefault="00643FB2" w:rsidP="00643FB2">
      <w:pPr>
        <w:suppressAutoHyphens/>
        <w:spacing w:before="120"/>
        <w:jc w:val="both"/>
        <w:rPr>
          <w:rFonts w:ascii="Calibri" w:hAnsi="Calibri" w:cs="Calibri"/>
          <w:lang w:val="fr-FR"/>
        </w:rPr>
      </w:pPr>
      <w:r w:rsidRPr="00643FB2">
        <w:rPr>
          <w:rFonts w:ascii="Calibri" w:hAnsi="Calibri" w:cs="Calibri"/>
          <w:lang w:val="fr-FR"/>
        </w:rPr>
        <w:t>În tabelul de mai jos sunt prezentate cele 10 tipuri de hazarduri selectate în urma evaluărilor.</w:t>
      </w:r>
    </w:p>
    <w:p w:rsidR="00643FB2" w:rsidRDefault="00643FB2" w:rsidP="00643FB2">
      <w:pPr>
        <w:suppressAutoHyphens/>
        <w:spacing w:before="120"/>
        <w:jc w:val="both"/>
        <w:rPr>
          <w:rFonts w:ascii="Calibri" w:hAnsi="Calibri" w:cs="Calibri"/>
          <w:lang w:val="fr-FR"/>
        </w:rPr>
      </w:pPr>
    </w:p>
    <w:p w:rsidR="00D245B1" w:rsidRDefault="00D245B1" w:rsidP="00643FB2">
      <w:pPr>
        <w:suppressAutoHyphens/>
        <w:spacing w:before="120"/>
        <w:jc w:val="both"/>
        <w:rPr>
          <w:rFonts w:ascii="Calibri" w:hAnsi="Calibri" w:cs="Calibri"/>
          <w:lang w:val="fr-FR"/>
        </w:rPr>
      </w:pPr>
    </w:p>
    <w:p w:rsidR="00D245B1" w:rsidRDefault="00D245B1" w:rsidP="00643FB2">
      <w:pPr>
        <w:suppressAutoHyphens/>
        <w:spacing w:before="120"/>
        <w:jc w:val="both"/>
        <w:rPr>
          <w:rFonts w:ascii="Calibri" w:hAnsi="Calibri" w:cs="Calibri"/>
          <w:lang w:val="fr-FR"/>
        </w:rPr>
      </w:pPr>
    </w:p>
    <w:p w:rsidR="00D245B1" w:rsidRPr="00643FB2" w:rsidRDefault="00D245B1" w:rsidP="00643FB2">
      <w:pPr>
        <w:suppressAutoHyphens/>
        <w:spacing w:before="120"/>
        <w:jc w:val="both"/>
        <w:rPr>
          <w:rFonts w:ascii="Calibri" w:hAnsi="Calibri" w:cs="Calibri"/>
          <w:lang w:val="fr-FR"/>
        </w:rPr>
      </w:pPr>
    </w:p>
    <w:p w:rsidR="00643FB2" w:rsidRPr="00643FB2" w:rsidRDefault="00643FB2" w:rsidP="00643FB2">
      <w:pPr>
        <w:suppressAutoHyphens/>
        <w:spacing w:before="120"/>
        <w:jc w:val="both"/>
        <w:rPr>
          <w:rFonts w:ascii="Calibri" w:hAnsi="Calibri" w:cs="Calibri"/>
        </w:rPr>
      </w:pPr>
      <w:r w:rsidRPr="00643FB2">
        <w:rPr>
          <w:rFonts w:ascii="Calibri" w:hAnsi="Calibri" w:cs="Calibri"/>
        </w:rPr>
        <w:t>Tabel  - Caracteristici privind riscurile generate de situații de urgență, selectate pentru România</w:t>
      </w:r>
    </w:p>
    <w:tbl>
      <w:tblPr>
        <w:tblStyle w:val="TableGrid"/>
        <w:tblW w:w="9353" w:type="dxa"/>
        <w:jc w:val="center"/>
        <w:tblBorders>
          <w:top w:val="single" w:sz="2" w:space="0" w:color="365F91"/>
          <w:left w:val="single" w:sz="2" w:space="0" w:color="365F91"/>
          <w:bottom w:val="single" w:sz="2" w:space="0" w:color="365F91"/>
          <w:right w:val="single" w:sz="2" w:space="0" w:color="365F91"/>
          <w:insideH w:val="none" w:sz="0" w:space="0" w:color="auto"/>
          <w:insideV w:val="none" w:sz="0" w:space="0" w:color="auto"/>
        </w:tblBorders>
        <w:tblLayout w:type="fixed"/>
        <w:tblLook w:val="04A0" w:firstRow="1" w:lastRow="0" w:firstColumn="1" w:lastColumn="0" w:noHBand="0" w:noVBand="1"/>
      </w:tblPr>
      <w:tblGrid>
        <w:gridCol w:w="2764"/>
        <w:gridCol w:w="1052"/>
        <w:gridCol w:w="787"/>
        <w:gridCol w:w="1292"/>
        <w:gridCol w:w="681"/>
        <w:gridCol w:w="1447"/>
        <w:gridCol w:w="1330"/>
      </w:tblGrid>
      <w:tr w:rsidR="00643FB2" w:rsidRPr="00643FB2" w:rsidTr="00643FB2">
        <w:trPr>
          <w:trHeight w:val="425"/>
          <w:jc w:val="center"/>
        </w:trPr>
        <w:tc>
          <w:tcPr>
            <w:tcW w:w="2764" w:type="dxa"/>
            <w:vMerge w:val="restart"/>
            <w:tcBorders>
              <w:top w:val="single" w:sz="2" w:space="0" w:color="365F91"/>
              <w:right w:val="single" w:sz="2" w:space="0" w:color="FFFFFF" w:themeColor="background1"/>
            </w:tcBorders>
            <w:shd w:val="clear" w:color="auto" w:fill="365F91"/>
          </w:tcPr>
          <w:p w:rsidR="00643FB2" w:rsidRPr="00643FB2" w:rsidRDefault="00643FB2" w:rsidP="00643FB2">
            <w:pPr>
              <w:suppressAutoHyphens/>
              <w:spacing w:before="120"/>
              <w:jc w:val="both"/>
              <w:rPr>
                <w:rFonts w:ascii="Calibri" w:hAnsi="Calibri" w:cs="Calibri"/>
              </w:rPr>
            </w:pPr>
          </w:p>
          <w:p w:rsidR="00643FB2" w:rsidRPr="00643FB2" w:rsidRDefault="00643FB2" w:rsidP="00643FB2">
            <w:pPr>
              <w:suppressAutoHyphens/>
              <w:spacing w:before="120"/>
              <w:jc w:val="both"/>
              <w:rPr>
                <w:rFonts w:ascii="Calibri" w:hAnsi="Calibri" w:cs="Calibri"/>
              </w:rPr>
            </w:pPr>
            <w:r w:rsidRPr="00643FB2">
              <w:rPr>
                <w:rFonts w:ascii="Calibri" w:hAnsi="Calibri" w:cs="Calibri"/>
              </w:rPr>
              <w:t>10 tipuri de hazarduri</w:t>
            </w:r>
            <w:r>
              <w:rPr>
                <w:rFonts w:ascii="Calibri" w:hAnsi="Calibri" w:cs="Calibri"/>
              </w:rPr>
              <w:t xml:space="preserve"> </w:t>
            </w:r>
            <w:r w:rsidRPr="00643FB2">
              <w:rPr>
                <w:rFonts w:ascii="Calibri" w:hAnsi="Calibri" w:cs="Calibri"/>
              </w:rPr>
              <w:t>selectate dintre hazardurile probabile să aibă loc pe teritoriul României</w:t>
            </w:r>
          </w:p>
          <w:p w:rsidR="00643FB2" w:rsidRPr="00643FB2" w:rsidRDefault="00643FB2" w:rsidP="00643FB2">
            <w:pPr>
              <w:suppressAutoHyphens/>
              <w:spacing w:before="120"/>
              <w:jc w:val="both"/>
              <w:rPr>
                <w:rFonts w:ascii="Calibri" w:hAnsi="Calibri" w:cs="Calibri"/>
              </w:rPr>
            </w:pPr>
          </w:p>
        </w:tc>
        <w:tc>
          <w:tcPr>
            <w:tcW w:w="1839" w:type="dxa"/>
            <w:gridSpan w:val="2"/>
            <w:tcBorders>
              <w:top w:val="single" w:sz="2" w:space="0" w:color="365F91"/>
              <w:left w:val="single" w:sz="2" w:space="0" w:color="FFFFFF" w:themeColor="background1"/>
              <w:bottom w:val="single" w:sz="2" w:space="0" w:color="FFFFFF" w:themeColor="background1"/>
              <w:right w:val="single" w:sz="2" w:space="0" w:color="FFFFFF" w:themeColor="background1"/>
            </w:tcBorders>
            <w:shd w:val="clear" w:color="auto" w:fill="365F91"/>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Axa impactului</w:t>
            </w:r>
          </w:p>
        </w:tc>
        <w:tc>
          <w:tcPr>
            <w:tcW w:w="1973" w:type="dxa"/>
            <w:gridSpan w:val="2"/>
            <w:tcBorders>
              <w:top w:val="single" w:sz="2" w:space="0" w:color="365F91"/>
              <w:left w:val="single" w:sz="2" w:space="0" w:color="FFFFFF" w:themeColor="background1"/>
              <w:bottom w:val="single" w:sz="2" w:space="0" w:color="FFFFFF" w:themeColor="background1"/>
              <w:right w:val="single" w:sz="2" w:space="0" w:color="FFFFFF" w:themeColor="background1"/>
            </w:tcBorders>
            <w:shd w:val="clear" w:color="auto" w:fill="365F91"/>
            <w:vAlign w:val="center"/>
          </w:tcPr>
          <w:p w:rsidR="00643FB2" w:rsidRPr="00643FB2" w:rsidRDefault="00643FB2" w:rsidP="00643FB2">
            <w:pPr>
              <w:suppressAutoHyphens/>
              <w:spacing w:before="120"/>
              <w:jc w:val="both"/>
              <w:rPr>
                <w:rFonts w:ascii="Calibri" w:hAnsi="Calibri" w:cs="Calibri"/>
              </w:rPr>
            </w:pPr>
            <w:r w:rsidRPr="00643FB2">
              <w:rPr>
                <w:rFonts w:ascii="Calibri" w:hAnsi="Calibri" w:cs="Calibri"/>
              </w:rPr>
              <w:t>Axa probabilității</w:t>
            </w:r>
          </w:p>
        </w:tc>
        <w:tc>
          <w:tcPr>
            <w:tcW w:w="1447" w:type="dxa"/>
            <w:vMerge w:val="restart"/>
            <w:tcBorders>
              <w:top w:val="single" w:sz="2" w:space="0" w:color="365F91"/>
              <w:left w:val="single" w:sz="2" w:space="0" w:color="FFFFFF" w:themeColor="background1"/>
              <w:bottom w:val="single" w:sz="2" w:space="0" w:color="365F91"/>
              <w:right w:val="single" w:sz="2" w:space="0" w:color="FFFFFF" w:themeColor="background1"/>
            </w:tcBorders>
            <w:shd w:val="clear" w:color="auto" w:fill="365F91"/>
          </w:tcPr>
          <w:p w:rsidR="00643FB2" w:rsidRPr="00643FB2" w:rsidRDefault="00643FB2" w:rsidP="00643FB2">
            <w:pPr>
              <w:suppressAutoHyphens/>
              <w:spacing w:before="120"/>
              <w:jc w:val="both"/>
              <w:rPr>
                <w:rFonts w:ascii="Calibri" w:hAnsi="Calibri" w:cs="Calibri"/>
              </w:rPr>
            </w:pPr>
            <w:r w:rsidRPr="00643FB2">
              <w:rPr>
                <w:rFonts w:ascii="Calibri" w:hAnsi="Calibri" w:cs="Calibri"/>
              </w:rPr>
              <w:t>Coordonatele poziției  în matricea de riscuri: (scor impact, scor probabilitate)</w:t>
            </w:r>
          </w:p>
        </w:tc>
        <w:tc>
          <w:tcPr>
            <w:tcW w:w="1330" w:type="dxa"/>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365F91"/>
          </w:tcPr>
          <w:p w:rsidR="00643FB2" w:rsidRPr="00643FB2" w:rsidRDefault="00643FB2" w:rsidP="00643FB2">
            <w:pPr>
              <w:suppressAutoHyphens/>
              <w:spacing w:before="120"/>
              <w:jc w:val="both"/>
              <w:rPr>
                <w:rFonts w:ascii="Calibri" w:hAnsi="Calibri" w:cs="Calibri"/>
              </w:rPr>
            </w:pPr>
            <w:r w:rsidRPr="00643FB2">
              <w:rPr>
                <w:rFonts w:ascii="Calibri" w:hAnsi="Calibri" w:cs="Calibri"/>
              </w:rPr>
              <w:t>Simbol</w:t>
            </w:r>
          </w:p>
        </w:tc>
      </w:tr>
      <w:tr w:rsidR="00643FB2" w:rsidRPr="00643FB2" w:rsidTr="00643FB2">
        <w:trPr>
          <w:cantSplit/>
          <w:trHeight w:val="1134"/>
          <w:jc w:val="center"/>
        </w:trPr>
        <w:tc>
          <w:tcPr>
            <w:tcW w:w="2764" w:type="dxa"/>
            <w:vMerge/>
            <w:tcBorders>
              <w:bottom w:val="single" w:sz="2" w:space="0" w:color="365F91"/>
              <w:right w:val="single" w:sz="2" w:space="0" w:color="FFFFFF" w:themeColor="background1"/>
            </w:tcBorders>
          </w:tcPr>
          <w:p w:rsidR="00643FB2" w:rsidRPr="00643FB2" w:rsidRDefault="00643FB2" w:rsidP="00643FB2">
            <w:pPr>
              <w:suppressAutoHyphens/>
              <w:spacing w:before="120"/>
              <w:jc w:val="both"/>
              <w:rPr>
                <w:rFonts w:ascii="Calibri" w:hAnsi="Calibri" w:cs="Calibri"/>
                <w:lang w:val="ro-RO"/>
              </w:rPr>
            </w:pPr>
          </w:p>
        </w:tc>
        <w:tc>
          <w:tcPr>
            <w:tcW w:w="105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365F91"/>
            <w:vAlign w:val="center"/>
          </w:tcPr>
          <w:p w:rsidR="00643FB2" w:rsidRPr="00643FB2" w:rsidRDefault="00643FB2" w:rsidP="00643FB2">
            <w:pPr>
              <w:suppressAutoHyphens/>
              <w:spacing w:before="120"/>
              <w:jc w:val="both"/>
              <w:rPr>
                <w:rFonts w:ascii="Calibri" w:hAnsi="Calibri" w:cs="Calibri"/>
              </w:rPr>
            </w:pPr>
            <w:r w:rsidRPr="00643FB2">
              <w:rPr>
                <w:rFonts w:ascii="Calibri" w:hAnsi="Calibri" w:cs="Calibri"/>
              </w:rPr>
              <w:t>Nivel de impact</w:t>
            </w:r>
          </w:p>
        </w:tc>
        <w:tc>
          <w:tcPr>
            <w:tcW w:w="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365F91"/>
            <w:textDirection w:val="btLr"/>
            <w:vAlign w:val="center"/>
          </w:tcPr>
          <w:p w:rsidR="00643FB2" w:rsidRPr="00643FB2" w:rsidRDefault="00643FB2" w:rsidP="00643FB2">
            <w:pPr>
              <w:suppressAutoHyphens/>
              <w:spacing w:before="120"/>
              <w:ind w:left="113" w:right="113"/>
              <w:jc w:val="both"/>
              <w:rPr>
                <w:rFonts w:ascii="Calibri" w:hAnsi="Calibri" w:cs="Calibri"/>
              </w:rPr>
            </w:pPr>
            <w:r w:rsidRPr="00643FB2">
              <w:rPr>
                <w:rFonts w:ascii="Calibri" w:hAnsi="Calibri" w:cs="Calibri"/>
              </w:rPr>
              <w:t>Scor</w:t>
            </w:r>
            <w:r>
              <w:rPr>
                <w:rFonts w:ascii="Calibri" w:hAnsi="Calibri" w:cs="Calibri"/>
              </w:rPr>
              <w:t xml:space="preserve"> </w:t>
            </w:r>
            <w:r w:rsidRPr="00643FB2">
              <w:rPr>
                <w:rFonts w:ascii="Calibri" w:hAnsi="Calibri" w:cs="Calibri"/>
              </w:rPr>
              <w:t>impact</w:t>
            </w:r>
          </w:p>
        </w:tc>
        <w:tc>
          <w:tcPr>
            <w:tcW w:w="12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365F91"/>
            <w:textDirection w:val="btLr"/>
            <w:vAlign w:val="center"/>
          </w:tcPr>
          <w:p w:rsidR="00643FB2" w:rsidRPr="00643FB2" w:rsidRDefault="00643FB2" w:rsidP="00643FB2">
            <w:pPr>
              <w:suppressAutoHyphens/>
              <w:spacing w:before="120"/>
              <w:ind w:left="113" w:right="113"/>
              <w:jc w:val="both"/>
              <w:rPr>
                <w:rFonts w:ascii="Calibri" w:hAnsi="Calibri" w:cs="Calibri"/>
                <w:lang w:val="fr-FR"/>
              </w:rPr>
            </w:pPr>
            <w:r>
              <w:rPr>
                <w:rFonts w:ascii="Calibri" w:hAnsi="Calibri" w:cs="Calibri"/>
                <w:lang w:val="fr-FR"/>
              </w:rPr>
              <w:t>Probabilita</w:t>
            </w:r>
            <w:r w:rsidRPr="00643FB2">
              <w:rPr>
                <w:rFonts w:ascii="Calibri" w:hAnsi="Calibri" w:cs="Calibri"/>
                <w:lang w:val="fr-FR"/>
              </w:rPr>
              <w:t>tea asociată tipului de risc</w:t>
            </w:r>
          </w:p>
        </w:tc>
        <w:tc>
          <w:tcPr>
            <w:tcW w:w="68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365F91"/>
            <w:textDirection w:val="btLr"/>
          </w:tcPr>
          <w:p w:rsidR="00643FB2" w:rsidRPr="00643FB2" w:rsidRDefault="00643FB2" w:rsidP="00643FB2">
            <w:pPr>
              <w:suppressAutoHyphens/>
              <w:spacing w:before="120"/>
              <w:ind w:left="113" w:right="113"/>
              <w:jc w:val="both"/>
              <w:rPr>
                <w:rFonts w:ascii="Calibri" w:hAnsi="Calibri" w:cs="Calibri"/>
              </w:rPr>
            </w:pPr>
            <w:r w:rsidRPr="00643FB2">
              <w:rPr>
                <w:rFonts w:ascii="Calibri" w:hAnsi="Calibri" w:cs="Calibri"/>
              </w:rPr>
              <w:t>Scor</w:t>
            </w:r>
            <w:r>
              <w:rPr>
                <w:rFonts w:ascii="Calibri" w:hAnsi="Calibri" w:cs="Calibri"/>
              </w:rPr>
              <w:t xml:space="preserve"> pro</w:t>
            </w:r>
            <w:r w:rsidRPr="00643FB2">
              <w:rPr>
                <w:rFonts w:ascii="Calibri" w:hAnsi="Calibri" w:cs="Calibri"/>
              </w:rPr>
              <w:t>babilitate</w:t>
            </w:r>
          </w:p>
        </w:tc>
        <w:tc>
          <w:tcPr>
            <w:tcW w:w="1447" w:type="dxa"/>
            <w:vMerge/>
            <w:tcBorders>
              <w:top w:val="nil"/>
              <w:left w:val="single" w:sz="2" w:space="0" w:color="FFFFFF" w:themeColor="background1"/>
              <w:bottom w:val="single" w:sz="2" w:space="0" w:color="365F91"/>
              <w:right w:val="single" w:sz="2" w:space="0" w:color="FFFFFF" w:themeColor="background1"/>
            </w:tcBorders>
          </w:tcPr>
          <w:p w:rsidR="00643FB2" w:rsidRPr="00643FB2" w:rsidRDefault="00643FB2" w:rsidP="00643FB2">
            <w:pPr>
              <w:suppressAutoHyphens/>
              <w:spacing w:before="120"/>
              <w:jc w:val="both"/>
              <w:rPr>
                <w:rFonts w:ascii="Calibri" w:hAnsi="Calibri" w:cs="Calibri"/>
              </w:rPr>
            </w:pPr>
          </w:p>
        </w:tc>
        <w:tc>
          <w:tcPr>
            <w:tcW w:w="1330" w:type="dxa"/>
            <w:vMerge/>
            <w:tcBorders>
              <w:top w:val="nil"/>
              <w:left w:val="single" w:sz="2" w:space="0" w:color="FFFFFF" w:themeColor="background1"/>
              <w:bottom w:val="single" w:sz="2" w:space="0" w:color="FFFFFF" w:themeColor="background1"/>
              <w:right w:val="single" w:sz="2" w:space="0" w:color="FFFFFF" w:themeColor="background1"/>
            </w:tcBorders>
          </w:tcPr>
          <w:p w:rsidR="00643FB2" w:rsidRPr="00643FB2" w:rsidRDefault="00643FB2" w:rsidP="00643FB2">
            <w:pPr>
              <w:suppressAutoHyphens/>
              <w:spacing w:before="120"/>
              <w:jc w:val="both"/>
              <w:rPr>
                <w:rFonts w:ascii="Calibri" w:hAnsi="Calibri" w:cs="Calibri"/>
              </w:rPr>
            </w:pPr>
          </w:p>
        </w:tc>
      </w:tr>
      <w:tr w:rsidR="00643FB2" w:rsidRPr="00643FB2" w:rsidTr="00643FB2">
        <w:trPr>
          <w:trHeight w:val="344"/>
          <w:jc w:val="center"/>
        </w:trPr>
        <w:tc>
          <w:tcPr>
            <w:tcW w:w="9353" w:type="dxa"/>
            <w:gridSpan w:val="7"/>
            <w:tcBorders>
              <w:top w:val="single" w:sz="2" w:space="0" w:color="365F91"/>
              <w:bottom w:val="single" w:sz="2" w:space="0" w:color="365F91"/>
            </w:tcBorders>
            <w:shd w:val="clear" w:color="auto" w:fill="BDD6EE" w:themeFill="accent1" w:themeFillTint="66"/>
            <w:vAlign w:val="center"/>
          </w:tcPr>
          <w:p w:rsidR="00643FB2" w:rsidRPr="00643FB2" w:rsidRDefault="00643FB2" w:rsidP="00643FB2">
            <w:pPr>
              <w:suppressAutoHyphens/>
              <w:spacing w:before="120"/>
              <w:jc w:val="both"/>
              <w:rPr>
                <w:rFonts w:ascii="Calibri" w:hAnsi="Calibri" w:cs="Calibri"/>
              </w:rPr>
            </w:pPr>
            <w:r w:rsidRPr="00643FB2">
              <w:rPr>
                <w:rFonts w:ascii="Calibri" w:hAnsi="Calibri" w:cs="Calibri"/>
              </w:rPr>
              <w:t>Hazarduri naturale</w:t>
            </w:r>
          </w:p>
        </w:tc>
      </w:tr>
      <w:tr w:rsidR="00643FB2" w:rsidRPr="00643FB2" w:rsidTr="00643FB2">
        <w:trPr>
          <w:trHeight w:val="344"/>
          <w:jc w:val="center"/>
        </w:trPr>
        <w:tc>
          <w:tcPr>
            <w:tcW w:w="2764" w:type="dxa"/>
            <w:tcBorders>
              <w:top w:val="single" w:sz="2" w:space="0" w:color="365F91"/>
              <w:bottom w:val="single" w:sz="2" w:space="0" w:color="365F91"/>
              <w:right w:val="single" w:sz="2" w:space="0" w:color="365F91"/>
            </w:tcBorders>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Inundații</w:t>
            </w:r>
          </w:p>
        </w:tc>
        <w:tc>
          <w:tcPr>
            <w:tcW w:w="1052" w:type="dxa"/>
            <w:tcBorders>
              <w:top w:val="single" w:sz="2" w:space="0" w:color="365F91"/>
              <w:left w:val="single" w:sz="2" w:space="0" w:color="365F91"/>
              <w:bottom w:val="single" w:sz="2" w:space="0" w:color="365F91"/>
              <w:right w:val="single" w:sz="2" w:space="0" w:color="365F91"/>
            </w:tcBorders>
            <w:vAlign w:val="center"/>
          </w:tcPr>
          <w:p w:rsidR="00643FB2" w:rsidRPr="00643FB2" w:rsidRDefault="00643FB2" w:rsidP="00643FB2">
            <w:pPr>
              <w:suppressAutoHyphens/>
              <w:spacing w:before="120"/>
              <w:jc w:val="both"/>
              <w:rPr>
                <w:rFonts w:ascii="Calibri" w:hAnsi="Calibri" w:cs="Calibri"/>
              </w:rPr>
            </w:pPr>
            <w:r w:rsidRPr="00643FB2">
              <w:rPr>
                <w:rFonts w:ascii="Calibri" w:hAnsi="Calibri" w:cs="Calibri"/>
              </w:rPr>
              <w:t>ridicat</w:t>
            </w:r>
          </w:p>
        </w:tc>
        <w:tc>
          <w:tcPr>
            <w:tcW w:w="787" w:type="dxa"/>
            <w:tcBorders>
              <w:top w:val="single" w:sz="2" w:space="0" w:color="365F91"/>
              <w:left w:val="single" w:sz="2" w:space="0" w:color="365F91"/>
              <w:bottom w:val="single" w:sz="2" w:space="0" w:color="365F91"/>
              <w:right w:val="single" w:sz="2" w:space="0" w:color="365F91"/>
            </w:tcBorders>
            <w:vAlign w:val="center"/>
          </w:tcPr>
          <w:p w:rsidR="00643FB2" w:rsidRPr="00643FB2" w:rsidRDefault="00643FB2" w:rsidP="00643FB2">
            <w:pPr>
              <w:suppressAutoHyphens/>
              <w:spacing w:before="120"/>
              <w:jc w:val="both"/>
              <w:rPr>
                <w:rFonts w:ascii="Calibri" w:hAnsi="Calibri" w:cs="Calibri"/>
              </w:rPr>
            </w:pPr>
            <w:r w:rsidRPr="00643FB2">
              <w:rPr>
                <w:rFonts w:ascii="Calibri" w:hAnsi="Calibri" w:cs="Calibri"/>
              </w:rPr>
              <w:t>3</w:t>
            </w:r>
          </w:p>
        </w:tc>
        <w:tc>
          <w:tcPr>
            <w:tcW w:w="1292" w:type="dxa"/>
            <w:tcBorders>
              <w:top w:val="single" w:sz="2" w:space="0" w:color="365F91"/>
              <w:left w:val="single" w:sz="2" w:space="0" w:color="365F91"/>
              <w:bottom w:val="single" w:sz="2" w:space="0" w:color="365F91"/>
              <w:right w:val="single" w:sz="2" w:space="0" w:color="365F91"/>
            </w:tcBorders>
            <w:vAlign w:val="center"/>
          </w:tcPr>
          <w:p w:rsidR="00643FB2" w:rsidRPr="00643FB2" w:rsidRDefault="00643FB2" w:rsidP="00643FB2">
            <w:pPr>
              <w:suppressAutoHyphens/>
              <w:spacing w:before="120"/>
              <w:jc w:val="both"/>
              <w:rPr>
                <w:rFonts w:ascii="Calibri" w:hAnsi="Calibri" w:cs="Calibri"/>
              </w:rPr>
            </w:pPr>
            <w:r w:rsidRPr="00643FB2">
              <w:rPr>
                <w:rFonts w:ascii="Calibri" w:hAnsi="Calibri" w:cs="Calibri"/>
              </w:rPr>
              <w:t>medie</w:t>
            </w:r>
          </w:p>
        </w:tc>
        <w:tc>
          <w:tcPr>
            <w:tcW w:w="681" w:type="dxa"/>
            <w:tcBorders>
              <w:top w:val="single" w:sz="2" w:space="0" w:color="365F91"/>
              <w:left w:val="single" w:sz="2" w:space="0" w:color="365F91"/>
              <w:bottom w:val="single" w:sz="2" w:space="0" w:color="365F91"/>
              <w:right w:val="single" w:sz="2" w:space="0" w:color="365F91"/>
            </w:tcBorders>
            <w:vAlign w:val="center"/>
          </w:tcPr>
          <w:p w:rsidR="00643FB2" w:rsidRPr="00643FB2" w:rsidRDefault="00643FB2" w:rsidP="00643FB2">
            <w:pPr>
              <w:suppressAutoHyphens/>
              <w:spacing w:before="120"/>
              <w:jc w:val="both"/>
              <w:rPr>
                <w:rFonts w:ascii="Calibri" w:hAnsi="Calibri" w:cs="Calibri"/>
              </w:rPr>
            </w:pPr>
            <w:r w:rsidRPr="00643FB2">
              <w:rPr>
                <w:rFonts w:ascii="Calibri" w:hAnsi="Calibri" w:cs="Calibri"/>
              </w:rPr>
              <w:t>3</w:t>
            </w:r>
          </w:p>
        </w:tc>
        <w:tc>
          <w:tcPr>
            <w:tcW w:w="1447" w:type="dxa"/>
            <w:tcBorders>
              <w:top w:val="single" w:sz="2" w:space="0" w:color="365F91"/>
              <w:left w:val="single" w:sz="2" w:space="0" w:color="365F91"/>
              <w:bottom w:val="single" w:sz="2" w:space="0" w:color="365F91"/>
              <w:right w:val="single" w:sz="2" w:space="0" w:color="365F91"/>
            </w:tcBorders>
            <w:vAlign w:val="center"/>
          </w:tcPr>
          <w:p w:rsidR="00643FB2" w:rsidRPr="00643FB2" w:rsidRDefault="00643FB2" w:rsidP="00643FB2">
            <w:pPr>
              <w:suppressAutoHyphens/>
              <w:spacing w:before="120"/>
              <w:jc w:val="both"/>
              <w:rPr>
                <w:rFonts w:ascii="Calibri" w:hAnsi="Calibri" w:cs="Calibri"/>
              </w:rPr>
            </w:pPr>
            <w:r w:rsidRPr="00643FB2">
              <w:rPr>
                <w:rFonts w:ascii="Calibri" w:hAnsi="Calibri" w:cs="Calibri"/>
              </w:rPr>
              <w:t>(3,3)</w:t>
            </w:r>
          </w:p>
        </w:tc>
        <w:tc>
          <w:tcPr>
            <w:tcW w:w="1330" w:type="dxa"/>
            <w:tcBorders>
              <w:top w:val="single" w:sz="2" w:space="0" w:color="365F91"/>
              <w:left w:val="single" w:sz="2" w:space="0" w:color="365F91"/>
              <w:bottom w:val="single" w:sz="2" w:space="0" w:color="365F91"/>
            </w:tcBorders>
            <w:vAlign w:val="center"/>
          </w:tcPr>
          <w:p w:rsidR="00643FB2" w:rsidRPr="00643FB2" w:rsidRDefault="00643FB2" w:rsidP="00643FB2">
            <w:pPr>
              <w:suppressAutoHyphens/>
              <w:spacing w:before="120"/>
              <w:jc w:val="both"/>
              <w:rPr>
                <w:rFonts w:ascii="Calibri" w:hAnsi="Calibri" w:cs="Calibri"/>
              </w:rPr>
            </w:pPr>
            <w:r w:rsidRPr="00643FB2">
              <w:rPr>
                <w:rFonts w:ascii="Calibri" w:hAnsi="Calibri" w:cs="Calibri"/>
                <w:noProof/>
              </w:rPr>
              <mc:AlternateContent>
                <mc:Choice Requires="wps">
                  <w:drawing>
                    <wp:anchor distT="0" distB="0" distL="114300" distR="114300" simplePos="0" relativeHeight="251713536" behindDoc="0" locked="0" layoutInCell="1" allowOverlap="1" wp14:anchorId="56EF9C19" wp14:editId="41444C57">
                      <wp:simplePos x="0" y="0"/>
                      <wp:positionH relativeFrom="column">
                        <wp:posOffset>-4445</wp:posOffset>
                      </wp:positionH>
                      <wp:positionV relativeFrom="paragraph">
                        <wp:posOffset>7620</wp:posOffset>
                      </wp:positionV>
                      <wp:extent cx="142875" cy="133350"/>
                      <wp:effectExtent l="0" t="0" r="9525" b="0"/>
                      <wp:wrapNone/>
                      <wp:docPr id="58"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133350"/>
                              </a:xfrm>
                              <a:prstGeom prst="ellipse">
                                <a:avLst/>
                              </a:prstGeom>
                              <a:solidFill>
                                <a:srgbClr val="CC66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E263A1E" id="Oval 1" o:spid="_x0000_s1026" style="position:absolute;margin-left:-.35pt;margin-top:.6pt;width:11.25pt;height:1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DkjigIAACkFAAAOAAAAZHJzL2Uyb0RvYy54bWysVEtv2zAMvg/YfxB0Xx2ncR9GnSJNkGFA&#10;0BRoh54ZWY6F6TVJidP9+lGy06brTsN8EEiT4uPjR93cHpQke+68MLqi+dmIEq6ZqYXeVvT70/LL&#10;FSU+gK5BGs0r+sI9vZ1+/nTT2ZKPTWtkzR3BINqXna1oG4Its8yzlivwZ8ZyjcbGOAUBVbfNagcd&#10;RlcyG49GF1lnXG2dYdx7/LvojXSa4jcNZ2HdNJ4HIiuKtYV0unRu4plNb6DcOrCtYEMZ8A9VKBAa&#10;k76GWkAAsnPiQyglmDPeNOGMGZWZphGMpx6wm3z0RzePLVieekFwvH2Fyf+/sOx+/+CIqCta4KQ0&#10;KJzReg+S5BGazvoSPR7tg4vNebsy7IdHQ/bOEhU/+Bwap6IvtkYOCeeXV5z5IRCGP/PJ+OqyoISh&#10;KT8/Py/SHDIoj5et8+ErN4pEoaJcSmF9RAJK2K98iBVAefRKpRkp6qWQMiluu5lLR7CPis7nFxfL&#10;ZewGr/hTN6lJhwWML0fIDAbIvkZCQFFZxMPrLSUgt0hrFlzK/e62P01S3F3fLYreqYWa96mLEX7H&#10;zL37xypiFwvwbX8lpehZqUTA1ZBCVfQqBjpGkjr2yBO5ByzeBhCljalfcKjO9Gz3li0FJlmBDw/g&#10;kN7YLq5sWOPRSIMYmEGipDXu19/+R39kHVop6XBdEJ+fO3CcEvlNIx+v88kk7ldSJsXlGBV3atmc&#10;WvROzQ3OJsfHwbIkRv8gj2LjjHrGzZ7FrGgCzTB3P4lBmYd+jfFtYHw2S264UxbCSj9aFoNHnCK8&#10;T4dncHYgU0AW3pvjan0gVO8bb2oz2wXTiMS2N1wH8uM+plkOb0dc+FM9eb29cNPfAAAA//8DAFBL&#10;AwQUAAYACAAAACEAQ4d0T9sAAAAFAQAADwAAAGRycy9kb3ducmV2LnhtbEyPMU/DMBCFdyT+g3WV&#10;2FqnHhoU4lQtEgMMoKYMjG58iSPicxS7beDXc0wwne7e07vvldvZD+KCU+wDaVivMhBITbA9dRre&#10;j0/LexAxGbJmCIQavjDCtrq9KU1hw5UOeKlTJziEYmE0uJTGQsrYOPQmrsKIxFobJm8Sr1Mn7WSu&#10;HO4HqbJsI73piT84M+Kjw+azPnsN7csmvLbPOcn9R+729Xc8DG+N1neLefcAIuGc/szwi8/oUDHT&#10;KZzJRjFoWOZs5LMCwapac48TT6VAVqX8T1/9AAAA//8DAFBLAQItABQABgAIAAAAIQC2gziS/gAA&#10;AOEBAAATAAAAAAAAAAAAAAAAAAAAAABbQ29udGVudF9UeXBlc10ueG1sUEsBAi0AFAAGAAgAAAAh&#10;ADj9If/WAAAAlAEAAAsAAAAAAAAAAAAAAAAALwEAAF9yZWxzLy5yZWxzUEsBAi0AFAAGAAgAAAAh&#10;ABEwOSOKAgAAKQUAAA4AAAAAAAAAAAAAAAAALgIAAGRycy9lMm9Eb2MueG1sUEsBAi0AFAAGAAgA&#10;AAAhAEOHdE/bAAAABQEAAA8AAAAAAAAAAAAAAAAA5AQAAGRycy9kb3ducmV2LnhtbFBLBQYAAAAA&#10;BAAEAPMAAADsBQAAAAA=&#10;" fillcolor="#c6f" strokecolor="#41719c" strokeweight="1pt">
                      <v:stroke joinstyle="miter"/>
                      <v:path arrowok="t"/>
                    </v:oval>
                  </w:pict>
                </mc:Fallback>
              </mc:AlternateContent>
            </w:r>
          </w:p>
        </w:tc>
      </w:tr>
      <w:tr w:rsidR="00643FB2" w:rsidRPr="00643FB2" w:rsidTr="00643FB2">
        <w:trPr>
          <w:trHeight w:val="344"/>
          <w:jc w:val="center"/>
        </w:trPr>
        <w:tc>
          <w:tcPr>
            <w:tcW w:w="2764" w:type="dxa"/>
            <w:tcBorders>
              <w:top w:val="single" w:sz="2" w:space="0" w:color="365F91"/>
              <w:bottom w:val="single" w:sz="2" w:space="0" w:color="365F91"/>
              <w:right w:val="single" w:sz="2" w:space="0" w:color="365F91"/>
            </w:tcBorders>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Secetă</w:t>
            </w:r>
          </w:p>
        </w:tc>
        <w:tc>
          <w:tcPr>
            <w:tcW w:w="1052" w:type="dxa"/>
            <w:tcBorders>
              <w:top w:val="single" w:sz="2" w:space="0" w:color="365F91"/>
              <w:left w:val="single" w:sz="2" w:space="0" w:color="365F91"/>
              <w:bottom w:val="single" w:sz="2" w:space="0" w:color="365F91"/>
              <w:right w:val="single" w:sz="2" w:space="0" w:color="365F91"/>
            </w:tcBorders>
            <w:vAlign w:val="center"/>
          </w:tcPr>
          <w:p w:rsidR="00643FB2" w:rsidRPr="00643FB2" w:rsidRDefault="00643FB2" w:rsidP="00643FB2">
            <w:pPr>
              <w:suppressAutoHyphens/>
              <w:spacing w:before="120"/>
              <w:jc w:val="both"/>
              <w:rPr>
                <w:rFonts w:ascii="Calibri" w:hAnsi="Calibri" w:cs="Calibri"/>
              </w:rPr>
            </w:pPr>
            <w:r w:rsidRPr="00643FB2">
              <w:rPr>
                <w:rFonts w:ascii="Calibri" w:hAnsi="Calibri" w:cs="Calibri"/>
              </w:rPr>
              <w:t>mediu</w:t>
            </w:r>
          </w:p>
        </w:tc>
        <w:tc>
          <w:tcPr>
            <w:tcW w:w="787" w:type="dxa"/>
            <w:tcBorders>
              <w:top w:val="single" w:sz="2" w:space="0" w:color="365F91"/>
              <w:left w:val="single" w:sz="2" w:space="0" w:color="365F91"/>
              <w:bottom w:val="single" w:sz="2" w:space="0" w:color="365F91"/>
              <w:right w:val="single" w:sz="2" w:space="0" w:color="365F91"/>
            </w:tcBorders>
            <w:vAlign w:val="center"/>
          </w:tcPr>
          <w:p w:rsidR="00643FB2" w:rsidRPr="00643FB2" w:rsidRDefault="00643FB2" w:rsidP="00643FB2">
            <w:pPr>
              <w:suppressAutoHyphens/>
              <w:spacing w:before="120"/>
              <w:jc w:val="both"/>
              <w:rPr>
                <w:rFonts w:ascii="Calibri" w:hAnsi="Calibri" w:cs="Calibri"/>
              </w:rPr>
            </w:pPr>
            <w:r w:rsidRPr="00643FB2">
              <w:rPr>
                <w:rFonts w:ascii="Calibri" w:hAnsi="Calibri" w:cs="Calibri"/>
              </w:rPr>
              <w:t>3</w:t>
            </w:r>
          </w:p>
        </w:tc>
        <w:tc>
          <w:tcPr>
            <w:tcW w:w="1292" w:type="dxa"/>
            <w:tcBorders>
              <w:top w:val="single" w:sz="2" w:space="0" w:color="365F91"/>
              <w:left w:val="single" w:sz="2" w:space="0" w:color="365F91"/>
              <w:bottom w:val="single" w:sz="2" w:space="0" w:color="365F91"/>
              <w:right w:val="single" w:sz="2" w:space="0" w:color="365F91"/>
            </w:tcBorders>
            <w:vAlign w:val="center"/>
          </w:tcPr>
          <w:p w:rsidR="00643FB2" w:rsidRPr="00643FB2" w:rsidRDefault="00643FB2" w:rsidP="00643FB2">
            <w:pPr>
              <w:suppressAutoHyphens/>
              <w:spacing w:before="120"/>
              <w:jc w:val="both"/>
              <w:rPr>
                <w:rFonts w:ascii="Calibri" w:hAnsi="Calibri" w:cs="Calibri"/>
              </w:rPr>
            </w:pPr>
            <w:r w:rsidRPr="00643FB2">
              <w:rPr>
                <w:rFonts w:ascii="Calibri" w:hAnsi="Calibri" w:cs="Calibri"/>
              </w:rPr>
              <w:t>scăzută</w:t>
            </w:r>
          </w:p>
        </w:tc>
        <w:tc>
          <w:tcPr>
            <w:tcW w:w="681" w:type="dxa"/>
            <w:tcBorders>
              <w:top w:val="single" w:sz="2" w:space="0" w:color="365F91"/>
              <w:left w:val="single" w:sz="2" w:space="0" w:color="365F91"/>
              <w:bottom w:val="single" w:sz="2" w:space="0" w:color="365F91"/>
              <w:right w:val="single" w:sz="2" w:space="0" w:color="365F91"/>
            </w:tcBorders>
            <w:vAlign w:val="center"/>
          </w:tcPr>
          <w:p w:rsidR="00643FB2" w:rsidRPr="00643FB2" w:rsidRDefault="00643FB2" w:rsidP="00643FB2">
            <w:pPr>
              <w:suppressAutoHyphens/>
              <w:spacing w:before="120"/>
              <w:jc w:val="both"/>
              <w:rPr>
                <w:rFonts w:ascii="Calibri" w:hAnsi="Calibri" w:cs="Calibri"/>
              </w:rPr>
            </w:pPr>
            <w:r w:rsidRPr="00643FB2">
              <w:rPr>
                <w:rFonts w:ascii="Calibri" w:hAnsi="Calibri" w:cs="Calibri"/>
              </w:rPr>
              <w:t>2</w:t>
            </w:r>
          </w:p>
        </w:tc>
        <w:tc>
          <w:tcPr>
            <w:tcW w:w="1447" w:type="dxa"/>
            <w:tcBorders>
              <w:top w:val="single" w:sz="2" w:space="0" w:color="365F91"/>
              <w:left w:val="single" w:sz="2" w:space="0" w:color="365F91"/>
              <w:bottom w:val="single" w:sz="2" w:space="0" w:color="365F91"/>
              <w:right w:val="single" w:sz="2" w:space="0" w:color="365F91"/>
            </w:tcBorders>
            <w:vAlign w:val="center"/>
          </w:tcPr>
          <w:p w:rsidR="00643FB2" w:rsidRPr="00643FB2" w:rsidRDefault="00643FB2" w:rsidP="00643FB2">
            <w:pPr>
              <w:suppressAutoHyphens/>
              <w:spacing w:before="120"/>
              <w:jc w:val="both"/>
              <w:rPr>
                <w:rFonts w:ascii="Calibri" w:hAnsi="Calibri" w:cs="Calibri"/>
              </w:rPr>
            </w:pPr>
            <w:r w:rsidRPr="00643FB2">
              <w:rPr>
                <w:rFonts w:ascii="Calibri" w:hAnsi="Calibri" w:cs="Calibri"/>
              </w:rPr>
              <w:t>(3,2)</w:t>
            </w:r>
          </w:p>
        </w:tc>
        <w:tc>
          <w:tcPr>
            <w:tcW w:w="1330" w:type="dxa"/>
            <w:tcBorders>
              <w:top w:val="single" w:sz="2" w:space="0" w:color="365F91"/>
              <w:left w:val="single" w:sz="2" w:space="0" w:color="365F91"/>
              <w:bottom w:val="single" w:sz="2" w:space="0" w:color="365F91"/>
            </w:tcBorders>
            <w:vAlign w:val="center"/>
          </w:tcPr>
          <w:p w:rsidR="00643FB2" w:rsidRPr="00643FB2" w:rsidRDefault="00643FB2" w:rsidP="00643FB2">
            <w:pPr>
              <w:suppressAutoHyphens/>
              <w:spacing w:before="120"/>
              <w:jc w:val="both"/>
              <w:rPr>
                <w:rFonts w:ascii="Calibri" w:hAnsi="Calibri" w:cs="Calibri"/>
              </w:rPr>
            </w:pPr>
            <w:r w:rsidRPr="00643FB2">
              <w:rPr>
                <w:rFonts w:ascii="Calibri" w:hAnsi="Calibri" w:cs="Calibri"/>
                <w:noProof/>
              </w:rPr>
              <mc:AlternateContent>
                <mc:Choice Requires="wps">
                  <w:drawing>
                    <wp:anchor distT="0" distB="0" distL="114300" distR="114300" simplePos="0" relativeHeight="251714560" behindDoc="0" locked="0" layoutInCell="1" allowOverlap="1" wp14:anchorId="7431769A" wp14:editId="289FD959">
                      <wp:simplePos x="0" y="0"/>
                      <wp:positionH relativeFrom="column">
                        <wp:posOffset>-4445</wp:posOffset>
                      </wp:positionH>
                      <wp:positionV relativeFrom="paragraph">
                        <wp:posOffset>-1270</wp:posOffset>
                      </wp:positionV>
                      <wp:extent cx="142875" cy="141605"/>
                      <wp:effectExtent l="0" t="0" r="9525" b="0"/>
                      <wp:wrapNone/>
                      <wp:docPr id="13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14160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FB8960F" id="Rectangle 6" o:spid="_x0000_s1026" style="position:absolute;margin-left:-.35pt;margin-top:-.1pt;width:11.25pt;height:11.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0C1hQIAACwFAAAOAAAAZHJzL2Uyb0RvYy54bWysVE1v2zAMvQ/YfxB0X21nST+MOkXaoMOA&#10;oC3WDj0zsmwL09ckJU7360vJTpt2PQ3zQRDNJ1J8fNT5xU5JsuXOC6MrWhzllHDNTC10W9GfD9df&#10;TinxAXQN0mhe0Sfu6cX886fz3pZ8Yjoja+4IBtG+7G1FuxBsmWWedVyBPzKWa3Q2xikIaLo2qx30&#10;GF3JbJLnx1lvXG2dYdx7/LscnHSe4jcNZ+G2aTwPRFYU7xbS6tK6jms2P4eydWA7wcZrwD/cQoHQ&#10;mPQl1BICkI0Tf4VSgjnjTROOmFGZaRrBeKoBqynyd9Xcd2B5qgXJ8faFJv//wrKb7Z0josbefZ1Q&#10;okFhk34gbaBbyclxJKi3vkTcvb1zsURvV4b98ujI3nii4UfMrnEqYrFAsktsP72wzXeBMPxZTCen&#10;JzNKGLqKaXGcz2KyDMr9Yet8+MaNInFTUYe3ShzDduXDAN1D0r2MFPW1kDIZrl1fSUe2gI2fXZ5d&#10;LvfR/SFMatJj9slJjuJggAJsJATcKouUeN1SArJFZbPgUu43p/0HSVLyDmo+ps7xG+sa4anGN3Fi&#10;FUvw3XAkuQZhKhFwOqRQFT2NgfaRpI5peNL3yMUr+3G3NvUT9tWZQfDesmuBSVbgwx04VDiWi1Mb&#10;bnFppEEOzLijpDPuz0f/Ix6Fh15KepwY5Of3BhynRH7XKMmzYjqNI5aM6exkgoY79KwPPXqjrgz2&#10;psD3wbK0jfgg99vGGfWIw72IWdEFmmHuoROjcRWGScbngfHFIsFwrCyElb63LAaPPEV6H3aP4Oyo&#10;pIASvDH76YLynaAGbDypzWITTCOS2l55HZWPI5l6OT4fceYP7YR6feTmzwAAAP//AwBQSwMEFAAG&#10;AAgAAAAhAMu+DyvaAAAABQEAAA8AAABkcnMvZG93bnJldi54bWxMj71OxDAQhHsk3sFaJLo7J0H8&#10;KMQ5HQiokBCBhs6JlyScvY5sXxLenqWCarSa0ew31W51VswY4uhJQb7NQCB13ozUK3h/e9zcgIhJ&#10;k9HWEyr4xgi7+vSk0qXxC73i3KRecAnFUisYUppKKWM3oNNx6yck9j59cDrxGXppgl643FlZZNmV&#10;dHok/jDoCe8H7A7N0Sk4mPYrv2vmOTyZh5cLWj72z/ZSqfOzdX8LIuGa/sLwi8/oUDNT649korAK&#10;NtccZClAsFvkvKNlLXKQdSX/09c/AAAA//8DAFBLAQItABQABgAIAAAAIQC2gziS/gAAAOEBAAAT&#10;AAAAAAAAAAAAAAAAAAAAAABbQ29udGVudF9UeXBlc10ueG1sUEsBAi0AFAAGAAgAAAAhADj9If/W&#10;AAAAlAEAAAsAAAAAAAAAAAAAAAAALwEAAF9yZWxzLy5yZWxzUEsBAi0AFAAGAAgAAAAhAJ5HQLWF&#10;AgAALAUAAA4AAAAAAAAAAAAAAAAALgIAAGRycy9lMm9Eb2MueG1sUEsBAi0AFAAGAAgAAAAhAMu+&#10;DyvaAAAABQEAAA8AAAAAAAAAAAAAAAAA3wQAAGRycy9kb3ducmV2LnhtbFBLBQYAAAAABAAEAPMA&#10;AADmBQAAAAA=&#10;" fillcolor="#5b9bd5" strokecolor="#41719c" strokeweight="1pt">
                      <v:path arrowok="t"/>
                    </v:rect>
                  </w:pict>
                </mc:Fallback>
              </mc:AlternateContent>
            </w:r>
          </w:p>
        </w:tc>
      </w:tr>
      <w:tr w:rsidR="00643FB2" w:rsidRPr="00643FB2" w:rsidTr="00643FB2">
        <w:trPr>
          <w:trHeight w:val="344"/>
          <w:jc w:val="center"/>
        </w:trPr>
        <w:tc>
          <w:tcPr>
            <w:tcW w:w="2764" w:type="dxa"/>
            <w:tcBorders>
              <w:top w:val="single" w:sz="2" w:space="0" w:color="365F91"/>
              <w:bottom w:val="single" w:sz="2" w:space="0" w:color="365F91"/>
              <w:right w:val="single" w:sz="2" w:space="0" w:color="365F91"/>
            </w:tcBorders>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Incendii forestiere</w:t>
            </w:r>
          </w:p>
        </w:tc>
        <w:tc>
          <w:tcPr>
            <w:tcW w:w="1052" w:type="dxa"/>
            <w:tcBorders>
              <w:top w:val="single" w:sz="2" w:space="0" w:color="365F91"/>
              <w:left w:val="single" w:sz="2" w:space="0" w:color="365F91"/>
              <w:bottom w:val="single" w:sz="2" w:space="0" w:color="365F91"/>
              <w:right w:val="single" w:sz="2" w:space="0" w:color="365F91"/>
            </w:tcBorders>
            <w:vAlign w:val="center"/>
          </w:tcPr>
          <w:p w:rsidR="00643FB2" w:rsidRPr="00643FB2" w:rsidRDefault="00643FB2" w:rsidP="00643FB2">
            <w:pPr>
              <w:suppressAutoHyphens/>
              <w:spacing w:before="120"/>
              <w:jc w:val="both"/>
              <w:rPr>
                <w:rFonts w:ascii="Calibri" w:hAnsi="Calibri" w:cs="Calibri"/>
              </w:rPr>
            </w:pPr>
            <w:r w:rsidRPr="00643FB2">
              <w:rPr>
                <w:rFonts w:ascii="Calibri" w:hAnsi="Calibri" w:cs="Calibri"/>
              </w:rPr>
              <w:t>scăzut</w:t>
            </w:r>
          </w:p>
        </w:tc>
        <w:tc>
          <w:tcPr>
            <w:tcW w:w="787" w:type="dxa"/>
            <w:tcBorders>
              <w:top w:val="single" w:sz="2" w:space="0" w:color="365F91"/>
              <w:left w:val="single" w:sz="2" w:space="0" w:color="365F91"/>
              <w:bottom w:val="single" w:sz="2" w:space="0" w:color="365F91"/>
              <w:right w:val="single" w:sz="2" w:space="0" w:color="365F91"/>
            </w:tcBorders>
            <w:vAlign w:val="center"/>
          </w:tcPr>
          <w:p w:rsidR="00643FB2" w:rsidRPr="00643FB2" w:rsidRDefault="00643FB2" w:rsidP="00643FB2">
            <w:pPr>
              <w:suppressAutoHyphens/>
              <w:spacing w:before="120"/>
              <w:jc w:val="both"/>
              <w:rPr>
                <w:rFonts w:ascii="Calibri" w:hAnsi="Calibri" w:cs="Calibri"/>
              </w:rPr>
            </w:pPr>
            <w:r w:rsidRPr="00643FB2">
              <w:rPr>
                <w:rFonts w:ascii="Calibri" w:hAnsi="Calibri" w:cs="Calibri"/>
              </w:rPr>
              <w:t>2</w:t>
            </w:r>
          </w:p>
        </w:tc>
        <w:tc>
          <w:tcPr>
            <w:tcW w:w="1292" w:type="dxa"/>
            <w:tcBorders>
              <w:top w:val="single" w:sz="2" w:space="0" w:color="365F91"/>
              <w:left w:val="single" w:sz="2" w:space="0" w:color="365F91"/>
              <w:bottom w:val="single" w:sz="2" w:space="0" w:color="365F91"/>
              <w:right w:val="single" w:sz="2" w:space="0" w:color="365F91"/>
            </w:tcBorders>
            <w:vAlign w:val="center"/>
          </w:tcPr>
          <w:p w:rsidR="00643FB2" w:rsidRPr="00643FB2" w:rsidRDefault="00643FB2" w:rsidP="00643FB2">
            <w:pPr>
              <w:suppressAutoHyphens/>
              <w:spacing w:before="120"/>
              <w:jc w:val="both"/>
              <w:rPr>
                <w:rFonts w:ascii="Calibri" w:hAnsi="Calibri" w:cs="Calibri"/>
              </w:rPr>
            </w:pPr>
            <w:r w:rsidRPr="00643FB2">
              <w:rPr>
                <w:rFonts w:ascii="Calibri" w:hAnsi="Calibri" w:cs="Calibri"/>
              </w:rPr>
              <w:t>ridicată</w:t>
            </w:r>
          </w:p>
        </w:tc>
        <w:tc>
          <w:tcPr>
            <w:tcW w:w="681" w:type="dxa"/>
            <w:tcBorders>
              <w:top w:val="single" w:sz="2" w:space="0" w:color="365F91"/>
              <w:left w:val="single" w:sz="2" w:space="0" w:color="365F91"/>
              <w:bottom w:val="single" w:sz="2" w:space="0" w:color="365F91"/>
              <w:right w:val="single" w:sz="2" w:space="0" w:color="365F91"/>
            </w:tcBorders>
            <w:vAlign w:val="center"/>
          </w:tcPr>
          <w:p w:rsidR="00643FB2" w:rsidRPr="00643FB2" w:rsidRDefault="00643FB2" w:rsidP="00643FB2">
            <w:pPr>
              <w:suppressAutoHyphens/>
              <w:spacing w:before="120"/>
              <w:jc w:val="both"/>
              <w:rPr>
                <w:rFonts w:ascii="Calibri" w:hAnsi="Calibri" w:cs="Calibri"/>
              </w:rPr>
            </w:pPr>
            <w:r w:rsidRPr="00643FB2">
              <w:rPr>
                <w:rFonts w:ascii="Calibri" w:hAnsi="Calibri" w:cs="Calibri"/>
              </w:rPr>
              <w:t>4</w:t>
            </w:r>
          </w:p>
        </w:tc>
        <w:tc>
          <w:tcPr>
            <w:tcW w:w="1447" w:type="dxa"/>
            <w:tcBorders>
              <w:top w:val="single" w:sz="2" w:space="0" w:color="365F91"/>
              <w:left w:val="single" w:sz="2" w:space="0" w:color="365F91"/>
              <w:bottom w:val="single" w:sz="2" w:space="0" w:color="365F91"/>
              <w:right w:val="single" w:sz="2" w:space="0" w:color="365F91"/>
            </w:tcBorders>
            <w:vAlign w:val="center"/>
          </w:tcPr>
          <w:p w:rsidR="00643FB2" w:rsidRPr="00643FB2" w:rsidRDefault="00643FB2" w:rsidP="00643FB2">
            <w:pPr>
              <w:suppressAutoHyphens/>
              <w:spacing w:before="120"/>
              <w:jc w:val="both"/>
              <w:rPr>
                <w:rFonts w:ascii="Calibri" w:hAnsi="Calibri" w:cs="Calibri"/>
              </w:rPr>
            </w:pPr>
            <w:r w:rsidRPr="00643FB2">
              <w:rPr>
                <w:rFonts w:ascii="Calibri" w:hAnsi="Calibri" w:cs="Calibri"/>
              </w:rPr>
              <w:t>(2,4)</w:t>
            </w:r>
          </w:p>
        </w:tc>
        <w:tc>
          <w:tcPr>
            <w:tcW w:w="1330" w:type="dxa"/>
            <w:tcBorders>
              <w:top w:val="single" w:sz="2" w:space="0" w:color="365F91"/>
              <w:left w:val="single" w:sz="2" w:space="0" w:color="365F91"/>
              <w:bottom w:val="single" w:sz="2" w:space="0" w:color="365F91"/>
            </w:tcBorders>
            <w:vAlign w:val="center"/>
          </w:tcPr>
          <w:p w:rsidR="00643FB2" w:rsidRPr="00643FB2" w:rsidRDefault="00643FB2" w:rsidP="00643FB2">
            <w:pPr>
              <w:suppressAutoHyphens/>
              <w:spacing w:before="120"/>
              <w:jc w:val="both"/>
              <w:rPr>
                <w:rFonts w:ascii="Calibri" w:hAnsi="Calibri" w:cs="Calibri"/>
              </w:rPr>
            </w:pPr>
            <w:r w:rsidRPr="00643FB2">
              <w:rPr>
                <w:rFonts w:ascii="Calibri" w:hAnsi="Calibri" w:cs="Calibri"/>
                <w:noProof/>
              </w:rPr>
              <mc:AlternateContent>
                <mc:Choice Requires="wps">
                  <w:drawing>
                    <wp:anchor distT="0" distB="0" distL="114300" distR="114300" simplePos="0" relativeHeight="251715584" behindDoc="0" locked="0" layoutInCell="1" allowOverlap="1" wp14:anchorId="1761F849" wp14:editId="247ED0E7">
                      <wp:simplePos x="0" y="0"/>
                      <wp:positionH relativeFrom="column">
                        <wp:posOffset>-4445</wp:posOffset>
                      </wp:positionH>
                      <wp:positionV relativeFrom="paragraph">
                        <wp:posOffset>2540</wp:posOffset>
                      </wp:positionV>
                      <wp:extent cx="163195" cy="140970"/>
                      <wp:effectExtent l="19050" t="0" r="27305" b="0"/>
                      <wp:wrapNone/>
                      <wp:docPr id="133" name="Trapezoid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195" cy="140970"/>
                              </a:xfrm>
                              <a:prstGeom prst="trapezoid">
                                <a:avLst/>
                              </a:prstGeom>
                              <a:solidFill>
                                <a:srgbClr val="9999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286BB" id="Trapezoid 8" o:spid="_x0000_s1026" style="position:absolute;margin-left:-.35pt;margin-top:.2pt;width:12.85pt;height:11.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3195,140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g/9iwIAADEFAAAOAAAAZHJzL2Uyb0RvYy54bWysVN1P2zAQf5+0/8Hy+0hSWqARKSpUnSZV&#10;gAQTz1fHaaz5a7bbFP76nZ0GCuxpWh6su9z5Pn73O19e7ZUkO+68MLqixUlOCdfM1EJvKvrzcfnt&#10;ghIfQNcgjeYVfeaeXs2+frnsbMlHpjWy5o5gEO3Lzla0DcGWWeZZyxX4E2O5RmNjnIKAqttktYMO&#10;oyuZjfL8LOuMq60zjHuPfxe9kc5S/KbhLNw1jeeByIpibSGdLp3reGazSyg3Dmwr2KEM+IcqFAiN&#10;SV9DLSAA2TrxKZQSzBlvmnDCjMpM0wjGUw/YTZF/6OahBctTLwiOt68w+f8Xlt3u7h0RNc7u9JQS&#10;DQqH9Ih48BcjanIRAeqsL9Hvwd672KK3K8N+eTRk7yxR8QeffeNU9MUGyT6h/fyKNt8HwvBncXZa&#10;TCeUMDQV43x6nqaRQTlcts6H79woEoWKhqGqBDTsVj7EGqAc/FJxRop6KaRMitusb6QjO8DpT/Fb&#10;LmM/eMUfu0lNOixhdJ4jQxggCxsJAUVlERevN5SA3CC9WXAp97vb/jjJ5Hp6vZj0Ti3UvE89yfEb&#10;Mvfun6uIXSzAt/2VlKJnpxIBV0QKVdGLGGiIJHXskSeSH7B4G0GU1qZ+xuE607PeW7YUmGQFPtyD&#10;Q5pju7i64Q6PRhrEwBwkSlrjXv72P/oj+9BKSYcDQXx+b8FxSuQPjbycFuNx3LOkjCfnI1TcsWV9&#10;bNFbdWNwNgU+EpYlMfoHOYiNM+oJN3wes6IJNMPc/SQOyk3o1xnfCMbn8+SGu2UhrPSDZTF4xCnC&#10;+7h/AmcHOiEPb82wYlB+IFTvG29qM98G04jEtjdcD/THvUyzPLwhcfGP9eT19tLN/gAAAP//AwBQ&#10;SwMEFAAGAAgAAAAhAG36TlrcAAAABAEAAA8AAABkcnMvZG93bnJldi54bWxMj0FLw0AQhe+C/2EZ&#10;wYu0G6PWErMpWvQgImjrweM0OybB7GzY3bTRX+940tNjeI/3vilXk+vVnkLsPBs4n2egiGtvO24M&#10;vG0fZktQMSFb7D2TgS+KsKqOj0osrD/wK+03qVFSwrFAA21KQ6F1rFtyGOd+IBbvwweHSc7QaBvw&#10;IOWu13mWLbTDjmWhxYHWLdWfm9EZeIrri+CXL8/jGYX7x/f6G9u7rTGnJ9PtDahEU/oLwy++oEMl&#10;TDs/so2qNzC7lqCBS1Bi5lfy1040X4CuSv0fvvoBAAD//wMAUEsBAi0AFAAGAAgAAAAhALaDOJL+&#10;AAAA4QEAABMAAAAAAAAAAAAAAAAAAAAAAFtDb250ZW50X1R5cGVzXS54bWxQSwECLQAUAAYACAAA&#10;ACEAOP0h/9YAAACUAQAACwAAAAAAAAAAAAAAAAAvAQAAX3JlbHMvLnJlbHNQSwECLQAUAAYACAAA&#10;ACEAztoP/YsCAAAxBQAADgAAAAAAAAAAAAAAAAAuAgAAZHJzL2Uyb0RvYy54bWxQSwECLQAUAAYA&#10;CAAAACEAbfpOWtwAAAAEAQAADwAAAAAAAAAAAAAAAADlBAAAZHJzL2Rvd25yZXYueG1sUEsFBgAA&#10;AAAEAAQA8wAAAO4FAAAAAA==&#10;" path="m,140970l35243,r92710,l163195,140970,,140970xe" fillcolor="#99f" strokecolor="#41719c" strokeweight="1pt">
                      <v:stroke joinstyle="miter"/>
                      <v:path arrowok="t" o:connecttype="custom" o:connectlocs="0,140970;35243,0;127953,0;163195,140970;0,140970" o:connectangles="0,0,0,0,0"/>
                    </v:shape>
                  </w:pict>
                </mc:Fallback>
              </mc:AlternateContent>
            </w:r>
          </w:p>
        </w:tc>
      </w:tr>
      <w:tr w:rsidR="00643FB2" w:rsidRPr="00643FB2" w:rsidTr="00643FB2">
        <w:trPr>
          <w:trHeight w:val="326"/>
          <w:jc w:val="center"/>
        </w:trPr>
        <w:tc>
          <w:tcPr>
            <w:tcW w:w="2764" w:type="dxa"/>
            <w:tcBorders>
              <w:top w:val="single" w:sz="2" w:space="0" w:color="365F91"/>
              <w:bottom w:val="single" w:sz="2" w:space="0" w:color="365F91"/>
              <w:right w:val="single" w:sz="2" w:space="0" w:color="365F91"/>
            </w:tcBorders>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Alunecări de teren</w:t>
            </w:r>
          </w:p>
        </w:tc>
        <w:tc>
          <w:tcPr>
            <w:tcW w:w="1052" w:type="dxa"/>
            <w:tcBorders>
              <w:top w:val="single" w:sz="2" w:space="0" w:color="365F91"/>
              <w:left w:val="single" w:sz="2" w:space="0" w:color="365F91"/>
              <w:bottom w:val="single" w:sz="2" w:space="0" w:color="365F91"/>
              <w:right w:val="single" w:sz="2" w:space="0" w:color="365F91"/>
            </w:tcBorders>
            <w:vAlign w:val="center"/>
          </w:tcPr>
          <w:p w:rsidR="00643FB2" w:rsidRPr="00643FB2" w:rsidRDefault="00643FB2" w:rsidP="00643FB2">
            <w:pPr>
              <w:suppressAutoHyphens/>
              <w:spacing w:before="120"/>
              <w:jc w:val="both"/>
              <w:rPr>
                <w:rFonts w:ascii="Calibri" w:hAnsi="Calibri" w:cs="Calibri"/>
              </w:rPr>
            </w:pPr>
            <w:r w:rsidRPr="00643FB2">
              <w:rPr>
                <w:rFonts w:ascii="Calibri" w:hAnsi="Calibri" w:cs="Calibri"/>
              </w:rPr>
              <w:t>scăzut</w:t>
            </w:r>
          </w:p>
        </w:tc>
        <w:tc>
          <w:tcPr>
            <w:tcW w:w="787" w:type="dxa"/>
            <w:tcBorders>
              <w:top w:val="single" w:sz="2" w:space="0" w:color="365F91"/>
              <w:left w:val="single" w:sz="2" w:space="0" w:color="365F91"/>
              <w:bottom w:val="single" w:sz="2" w:space="0" w:color="365F91"/>
              <w:right w:val="single" w:sz="2" w:space="0" w:color="365F91"/>
            </w:tcBorders>
            <w:vAlign w:val="center"/>
          </w:tcPr>
          <w:p w:rsidR="00643FB2" w:rsidRPr="00643FB2" w:rsidRDefault="00643FB2" w:rsidP="00643FB2">
            <w:pPr>
              <w:suppressAutoHyphens/>
              <w:spacing w:before="120"/>
              <w:jc w:val="both"/>
              <w:rPr>
                <w:rFonts w:ascii="Calibri" w:hAnsi="Calibri" w:cs="Calibri"/>
              </w:rPr>
            </w:pPr>
            <w:r w:rsidRPr="00643FB2">
              <w:rPr>
                <w:rFonts w:ascii="Calibri" w:hAnsi="Calibri" w:cs="Calibri"/>
              </w:rPr>
              <w:t>2</w:t>
            </w:r>
          </w:p>
        </w:tc>
        <w:tc>
          <w:tcPr>
            <w:tcW w:w="1292" w:type="dxa"/>
            <w:tcBorders>
              <w:top w:val="single" w:sz="2" w:space="0" w:color="365F91"/>
              <w:left w:val="single" w:sz="2" w:space="0" w:color="365F91"/>
              <w:bottom w:val="single" w:sz="2" w:space="0" w:color="365F91"/>
              <w:right w:val="single" w:sz="2" w:space="0" w:color="365F91"/>
            </w:tcBorders>
            <w:vAlign w:val="center"/>
          </w:tcPr>
          <w:p w:rsidR="00643FB2" w:rsidRPr="00643FB2" w:rsidRDefault="00643FB2" w:rsidP="00643FB2">
            <w:pPr>
              <w:suppressAutoHyphens/>
              <w:spacing w:before="120"/>
              <w:jc w:val="both"/>
              <w:rPr>
                <w:rFonts w:ascii="Calibri" w:hAnsi="Calibri" w:cs="Calibri"/>
              </w:rPr>
            </w:pPr>
            <w:r w:rsidRPr="00643FB2">
              <w:rPr>
                <w:rFonts w:ascii="Calibri" w:hAnsi="Calibri" w:cs="Calibri"/>
              </w:rPr>
              <w:t>medie</w:t>
            </w:r>
          </w:p>
        </w:tc>
        <w:tc>
          <w:tcPr>
            <w:tcW w:w="681" w:type="dxa"/>
            <w:tcBorders>
              <w:top w:val="single" w:sz="2" w:space="0" w:color="365F91"/>
              <w:left w:val="single" w:sz="2" w:space="0" w:color="365F91"/>
              <w:bottom w:val="single" w:sz="2" w:space="0" w:color="365F91"/>
              <w:right w:val="single" w:sz="2" w:space="0" w:color="365F91"/>
            </w:tcBorders>
            <w:vAlign w:val="center"/>
          </w:tcPr>
          <w:p w:rsidR="00643FB2" w:rsidRPr="00643FB2" w:rsidRDefault="00643FB2" w:rsidP="00643FB2">
            <w:pPr>
              <w:suppressAutoHyphens/>
              <w:spacing w:before="120"/>
              <w:jc w:val="both"/>
              <w:rPr>
                <w:rFonts w:ascii="Calibri" w:hAnsi="Calibri" w:cs="Calibri"/>
              </w:rPr>
            </w:pPr>
            <w:r w:rsidRPr="00643FB2">
              <w:rPr>
                <w:rFonts w:ascii="Calibri" w:hAnsi="Calibri" w:cs="Calibri"/>
              </w:rPr>
              <w:t>3</w:t>
            </w:r>
          </w:p>
        </w:tc>
        <w:tc>
          <w:tcPr>
            <w:tcW w:w="1447" w:type="dxa"/>
            <w:tcBorders>
              <w:top w:val="single" w:sz="2" w:space="0" w:color="365F91"/>
              <w:left w:val="single" w:sz="2" w:space="0" w:color="365F91"/>
              <w:bottom w:val="single" w:sz="2" w:space="0" w:color="365F91"/>
              <w:right w:val="single" w:sz="2" w:space="0" w:color="365F91"/>
            </w:tcBorders>
            <w:vAlign w:val="center"/>
          </w:tcPr>
          <w:p w:rsidR="00643FB2" w:rsidRPr="00643FB2" w:rsidRDefault="00643FB2" w:rsidP="00643FB2">
            <w:pPr>
              <w:suppressAutoHyphens/>
              <w:spacing w:before="120"/>
              <w:jc w:val="both"/>
              <w:rPr>
                <w:rFonts w:ascii="Calibri" w:hAnsi="Calibri" w:cs="Calibri"/>
              </w:rPr>
            </w:pPr>
            <w:r w:rsidRPr="00643FB2">
              <w:rPr>
                <w:rFonts w:ascii="Calibri" w:hAnsi="Calibri" w:cs="Calibri"/>
              </w:rPr>
              <w:t>(2,3)</w:t>
            </w:r>
          </w:p>
        </w:tc>
        <w:tc>
          <w:tcPr>
            <w:tcW w:w="1330" w:type="dxa"/>
            <w:tcBorders>
              <w:top w:val="single" w:sz="2" w:space="0" w:color="365F91"/>
              <w:left w:val="single" w:sz="2" w:space="0" w:color="365F91"/>
              <w:bottom w:val="single" w:sz="2" w:space="0" w:color="365F91"/>
            </w:tcBorders>
            <w:vAlign w:val="center"/>
          </w:tcPr>
          <w:p w:rsidR="00643FB2" w:rsidRPr="00643FB2" w:rsidRDefault="00643FB2" w:rsidP="00643FB2">
            <w:pPr>
              <w:suppressAutoHyphens/>
              <w:spacing w:before="120"/>
              <w:jc w:val="both"/>
              <w:rPr>
                <w:rFonts w:ascii="Calibri" w:hAnsi="Calibri" w:cs="Calibri"/>
              </w:rPr>
            </w:pPr>
            <w:r w:rsidRPr="00643FB2">
              <w:rPr>
                <w:rFonts w:ascii="Calibri" w:hAnsi="Calibri" w:cs="Calibri"/>
                <w:noProof/>
              </w:rPr>
              <mc:AlternateContent>
                <mc:Choice Requires="wps">
                  <w:drawing>
                    <wp:anchor distT="0" distB="0" distL="114300" distR="114300" simplePos="0" relativeHeight="251716608" behindDoc="0" locked="0" layoutInCell="1" allowOverlap="1" wp14:anchorId="3020F33A" wp14:editId="7B1FD295">
                      <wp:simplePos x="0" y="0"/>
                      <wp:positionH relativeFrom="column">
                        <wp:posOffset>-4445</wp:posOffset>
                      </wp:positionH>
                      <wp:positionV relativeFrom="paragraph">
                        <wp:posOffset>9525</wp:posOffset>
                      </wp:positionV>
                      <wp:extent cx="163195" cy="173990"/>
                      <wp:effectExtent l="19050" t="0" r="27305" b="0"/>
                      <wp:wrapNone/>
                      <wp:docPr id="134" name="Parallelogra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195" cy="173990"/>
                              </a:xfrm>
                              <a:prstGeom prst="parallelogram">
                                <a:avLst/>
                              </a:prstGeom>
                              <a:solidFill>
                                <a:srgbClr val="70AD47"/>
                              </a:solidFill>
                              <a:ln w="12700" cap="flat" cmpd="sng" algn="ctr">
                                <a:solidFill>
                                  <a:srgbClr val="70AD4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4A38B8B"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0" o:spid="_x0000_s1026" type="#_x0000_t7" style="position:absolute;margin-left:-.35pt;margin-top:.75pt;width:12.85pt;height:13.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X6fiAIAADoFAAAOAAAAZHJzL2Uyb0RvYy54bWysVEtv2zAMvg/YfxB0X20nadMYcYqgQYcB&#10;QVugHXpmZDkWptckJU7360fJTps+TsN8EEiT4uPjR82vDkqSPXdeGF3R4iynhGtmaqG3Ff35ePPt&#10;khIfQNcgjeYVfeaeXi2+fpl3tuQj0xpZc0cwiPZlZyvahmDLLPOs5Qr8mbFco7ExTkFA1W2z2kGH&#10;0ZXMRnl+kXXG1dYZxr3Hv6veSBcpftNwFu6axvNAZEWxtpBOl85NPLPFHMqtA9sKNpQB/1CFAqEx&#10;6UuoFQQgOyc+hFKCOeNNE86YUZlpGsF46gG7KfJ33Ty0YHnqBcHx9gUm///Cstv9vSOixtmNJ5Ro&#10;UDike3AgJZcGgVGkSCh11pfo/GDvXezT27VhvzzCl72xRMUPPofGqeiLXZJDgvz5BXJ+CIThz+Ji&#10;XMzOKWFoKqbj2Swly6A8XrbOh+/cKBKFitrT0hLisF/7EOuA8uibCjRS1DdCyqS47eZaOrIHpME0&#10;X64m0zh5vOJP3aQmHZYxmuZIFQZIx0ZCQFFZBMjrLSUgt8hzFlzK/ea2/yRJSt5CzfvU5zl+x8y9&#10;+8cqYhcr8G1/JaXoaapEwF2RQlX0MgY6RpI6puGJ7QMWr2OI0sbUzzhlZ3r6e8tuBCZZgw9x1Gk0&#10;uMPhDo9GGsTADBIlrXF/Pvsf/ZGGaKWkw/1BfH7vwHFK5A+NBJ0Vk0lcuKRMzqcjVNypZXNq0Tt1&#10;bXA2Bb4WliUx+gd5FBtn1BOu+jJmRRNohrn7SQzKdej3Gh8LxpfL5IZLZiGs9YNlMXjEKcL7eHgC&#10;ZwdKBeTirTnuGpTvCNX7xpvaLHfBNCKx7RXXYQVwQdMsh8ckvgCnevJ6ffIWfwEAAP//AwBQSwME&#10;FAAGAAgAAAAhAJDoRoPdAAAABQEAAA8AAABkcnMvZG93bnJldi54bWxMj0FLw0AQhe+C/2EZwYu0&#10;GwutbcymREUoioKtHrxNs2MSmp0N2W0a/73jSU/DzHu8+V62Hl2rBupD49nA9TQBRVx623Bl4H33&#10;OFmCChHZYuuZDHxTgHV+fpZhav2J32jYxkpJCIcUDdQxdqnWoazJYZj6jli0L987jLL2lbY9niTc&#10;tXqWJAvtsGH5UGNH9zWVh+3RGSge8MMXV/xqiZ4Pn8PL4m6zeTLm8mIsbkFFGuOfGX7xBR1yYdr7&#10;I9ugWgOTGzHKeQ5K1Nlciu1lLleg80z/p89/AAAA//8DAFBLAQItABQABgAIAAAAIQC2gziS/gAA&#10;AOEBAAATAAAAAAAAAAAAAAAAAAAAAABbQ29udGVudF9UeXBlc10ueG1sUEsBAi0AFAAGAAgAAAAh&#10;ADj9If/WAAAAlAEAAAsAAAAAAAAAAAAAAAAALwEAAF9yZWxzLy5yZWxzUEsBAi0AFAAGAAgAAAAh&#10;AMghfp+IAgAAOgUAAA4AAAAAAAAAAAAAAAAALgIAAGRycy9lMm9Eb2MueG1sUEsBAi0AFAAGAAgA&#10;AAAhAJDoRoPdAAAABQEAAA8AAAAAAAAAAAAAAAAA4gQAAGRycy9kb3ducmV2LnhtbFBLBQYAAAAA&#10;BAAEAPMAAADsBQAAAAA=&#10;" fillcolor="#70ad47" strokecolor="#507e32" strokeweight="1pt">
                      <v:path arrowok="t"/>
                    </v:shape>
                  </w:pict>
                </mc:Fallback>
              </mc:AlternateContent>
            </w:r>
          </w:p>
        </w:tc>
      </w:tr>
      <w:tr w:rsidR="00643FB2" w:rsidRPr="00643FB2" w:rsidTr="00643FB2">
        <w:trPr>
          <w:trHeight w:val="342"/>
          <w:jc w:val="center"/>
        </w:trPr>
        <w:tc>
          <w:tcPr>
            <w:tcW w:w="2764" w:type="dxa"/>
            <w:tcBorders>
              <w:top w:val="single" w:sz="2" w:space="0" w:color="365F91"/>
              <w:bottom w:val="single" w:sz="2" w:space="0" w:color="365F91"/>
              <w:right w:val="single" w:sz="2" w:space="0" w:color="365F91"/>
            </w:tcBorders>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Cutremure de pământ</w:t>
            </w:r>
          </w:p>
        </w:tc>
        <w:tc>
          <w:tcPr>
            <w:tcW w:w="1052" w:type="dxa"/>
            <w:tcBorders>
              <w:top w:val="single" w:sz="2" w:space="0" w:color="365F91"/>
              <w:left w:val="single" w:sz="2" w:space="0" w:color="365F91"/>
              <w:bottom w:val="single" w:sz="2" w:space="0" w:color="365F91"/>
              <w:right w:val="single" w:sz="2" w:space="0" w:color="365F91"/>
            </w:tcBorders>
            <w:vAlign w:val="center"/>
          </w:tcPr>
          <w:p w:rsidR="00643FB2" w:rsidRPr="00643FB2" w:rsidRDefault="00643FB2" w:rsidP="00643FB2">
            <w:pPr>
              <w:suppressAutoHyphens/>
              <w:spacing w:before="120"/>
              <w:jc w:val="both"/>
              <w:rPr>
                <w:rFonts w:ascii="Calibri" w:hAnsi="Calibri" w:cs="Calibri"/>
              </w:rPr>
            </w:pPr>
            <w:r w:rsidRPr="00643FB2">
              <w:rPr>
                <w:rFonts w:ascii="Calibri" w:hAnsi="Calibri" w:cs="Calibri"/>
              </w:rPr>
              <w:t>ridicat</w:t>
            </w:r>
          </w:p>
        </w:tc>
        <w:tc>
          <w:tcPr>
            <w:tcW w:w="787" w:type="dxa"/>
            <w:tcBorders>
              <w:top w:val="single" w:sz="2" w:space="0" w:color="365F91"/>
              <w:left w:val="single" w:sz="2" w:space="0" w:color="365F91"/>
              <w:bottom w:val="single" w:sz="2" w:space="0" w:color="365F91"/>
              <w:right w:val="single" w:sz="2" w:space="0" w:color="365F91"/>
            </w:tcBorders>
            <w:vAlign w:val="center"/>
          </w:tcPr>
          <w:p w:rsidR="00643FB2" w:rsidRPr="00643FB2" w:rsidRDefault="00643FB2" w:rsidP="00643FB2">
            <w:pPr>
              <w:suppressAutoHyphens/>
              <w:spacing w:before="120"/>
              <w:jc w:val="both"/>
              <w:rPr>
                <w:rFonts w:ascii="Calibri" w:hAnsi="Calibri" w:cs="Calibri"/>
              </w:rPr>
            </w:pPr>
            <w:r w:rsidRPr="00643FB2">
              <w:rPr>
                <w:rFonts w:ascii="Calibri" w:hAnsi="Calibri" w:cs="Calibri"/>
              </w:rPr>
              <w:t>4</w:t>
            </w:r>
          </w:p>
        </w:tc>
        <w:tc>
          <w:tcPr>
            <w:tcW w:w="1292" w:type="dxa"/>
            <w:tcBorders>
              <w:top w:val="single" w:sz="2" w:space="0" w:color="365F91"/>
              <w:left w:val="single" w:sz="2" w:space="0" w:color="365F91"/>
              <w:bottom w:val="single" w:sz="2" w:space="0" w:color="365F91"/>
              <w:right w:val="single" w:sz="2" w:space="0" w:color="365F91"/>
            </w:tcBorders>
            <w:vAlign w:val="center"/>
          </w:tcPr>
          <w:p w:rsidR="00643FB2" w:rsidRPr="00643FB2" w:rsidRDefault="00643FB2" w:rsidP="00643FB2">
            <w:pPr>
              <w:suppressAutoHyphens/>
              <w:spacing w:before="120"/>
              <w:jc w:val="both"/>
              <w:rPr>
                <w:rFonts w:ascii="Calibri" w:hAnsi="Calibri" w:cs="Calibri"/>
              </w:rPr>
            </w:pPr>
            <w:r w:rsidRPr="00643FB2">
              <w:rPr>
                <w:rFonts w:ascii="Calibri" w:hAnsi="Calibri" w:cs="Calibri"/>
              </w:rPr>
              <w:t>moderată până la scăzută</w:t>
            </w:r>
          </w:p>
        </w:tc>
        <w:tc>
          <w:tcPr>
            <w:tcW w:w="681" w:type="dxa"/>
            <w:tcBorders>
              <w:top w:val="single" w:sz="2" w:space="0" w:color="365F91"/>
              <w:left w:val="single" w:sz="2" w:space="0" w:color="365F91"/>
              <w:bottom w:val="single" w:sz="2" w:space="0" w:color="365F91"/>
              <w:right w:val="single" w:sz="2" w:space="0" w:color="365F91"/>
            </w:tcBorders>
            <w:vAlign w:val="center"/>
          </w:tcPr>
          <w:p w:rsidR="00643FB2" w:rsidRPr="00643FB2" w:rsidRDefault="00643FB2" w:rsidP="00643FB2">
            <w:pPr>
              <w:suppressAutoHyphens/>
              <w:spacing w:before="120"/>
              <w:jc w:val="both"/>
              <w:rPr>
                <w:rFonts w:ascii="Calibri" w:hAnsi="Calibri" w:cs="Calibri"/>
              </w:rPr>
            </w:pPr>
            <w:r w:rsidRPr="00643FB2">
              <w:rPr>
                <w:rFonts w:ascii="Calibri" w:hAnsi="Calibri" w:cs="Calibri"/>
              </w:rPr>
              <w:t>2</w:t>
            </w:r>
          </w:p>
        </w:tc>
        <w:tc>
          <w:tcPr>
            <w:tcW w:w="1447" w:type="dxa"/>
            <w:tcBorders>
              <w:top w:val="single" w:sz="2" w:space="0" w:color="365F91"/>
              <w:left w:val="single" w:sz="2" w:space="0" w:color="365F91"/>
              <w:bottom w:val="single" w:sz="2" w:space="0" w:color="365F91"/>
              <w:right w:val="single" w:sz="2" w:space="0" w:color="365F91"/>
            </w:tcBorders>
            <w:vAlign w:val="center"/>
          </w:tcPr>
          <w:p w:rsidR="00643FB2" w:rsidRPr="00643FB2" w:rsidRDefault="00643FB2" w:rsidP="00643FB2">
            <w:pPr>
              <w:suppressAutoHyphens/>
              <w:spacing w:before="120"/>
              <w:jc w:val="both"/>
              <w:rPr>
                <w:rFonts w:ascii="Calibri" w:hAnsi="Calibri" w:cs="Calibri"/>
              </w:rPr>
            </w:pPr>
            <w:r w:rsidRPr="00643FB2">
              <w:rPr>
                <w:rFonts w:ascii="Calibri" w:hAnsi="Calibri" w:cs="Calibri"/>
              </w:rPr>
              <w:t>(4,2)</w:t>
            </w:r>
          </w:p>
        </w:tc>
        <w:tc>
          <w:tcPr>
            <w:tcW w:w="1330" w:type="dxa"/>
            <w:tcBorders>
              <w:top w:val="single" w:sz="2" w:space="0" w:color="365F91"/>
              <w:left w:val="single" w:sz="2" w:space="0" w:color="365F91"/>
              <w:bottom w:val="single" w:sz="2" w:space="0" w:color="365F91"/>
            </w:tcBorders>
            <w:vAlign w:val="center"/>
          </w:tcPr>
          <w:p w:rsidR="00643FB2" w:rsidRPr="00643FB2" w:rsidRDefault="00643FB2" w:rsidP="00643FB2">
            <w:pPr>
              <w:suppressAutoHyphens/>
              <w:spacing w:before="120"/>
              <w:jc w:val="both"/>
              <w:rPr>
                <w:rFonts w:ascii="Calibri" w:hAnsi="Calibri" w:cs="Calibri"/>
              </w:rPr>
            </w:pPr>
            <w:r w:rsidRPr="00643FB2">
              <w:rPr>
                <w:rFonts w:ascii="Calibri" w:hAnsi="Calibri" w:cs="Calibri"/>
                <w:noProof/>
              </w:rPr>
              <mc:AlternateContent>
                <mc:Choice Requires="wps">
                  <w:drawing>
                    <wp:anchor distT="0" distB="0" distL="114300" distR="114300" simplePos="0" relativeHeight="251717632" behindDoc="0" locked="0" layoutInCell="1" allowOverlap="1" wp14:anchorId="0EDE8828" wp14:editId="0A1A1AE9">
                      <wp:simplePos x="0" y="0"/>
                      <wp:positionH relativeFrom="column">
                        <wp:posOffset>-4445</wp:posOffset>
                      </wp:positionH>
                      <wp:positionV relativeFrom="paragraph">
                        <wp:posOffset>13970</wp:posOffset>
                      </wp:positionV>
                      <wp:extent cx="142875" cy="173990"/>
                      <wp:effectExtent l="19050" t="19050" r="28575" b="0"/>
                      <wp:wrapNone/>
                      <wp:docPr id="135" name="Isosceles Tri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173990"/>
                              </a:xfrm>
                              <a:prstGeom prst="triangl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DDA387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7" o:spid="_x0000_s1026" type="#_x0000_t5" style="position:absolute;margin-left:-.35pt;margin-top:1.1pt;width:11.25pt;height:13.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YyigIAADkFAAAOAAAAZHJzL2Uyb0RvYy54bWysVEtv2zAMvg/YfxB0X52k6dIadYogRYYC&#10;QRugLXpmZNkWptckJU7360fJdpp2PQ27CKRI8ePjo65vDkqSPXdeGF3Q8dmIEq6ZKYWuC/r8tPp2&#10;SYkPoEuQRvOCvnJPb+Zfv1y3NucT0xhZckcwiPZ5awvahGDzLPOs4Qr8mbFco7EyTkFA1dVZ6aDF&#10;6Epmk9Hoe9YaV1pnGPceb287I52n+FXFWXioKs8DkQXF3EI6XTq38czm15DXDmwjWJ8G/EMWCoRG&#10;0GOoWwhAdk78FUoJ5ow3VThjRmWmqgTjqQasZjz6UM1jA5anWrA53h7b5P9fWHa/3zgiSpzd+QUl&#10;GhQO6c4bz7jknjw5AbqWnMxip1rrc3zwaDcu1urt2rCfHg3ZO0tUfO9zqJyKvlgpOaS2vx7bzg+B&#10;MLwcTyeXMwRnaBrPzq+u0lgyyIfH1vnwgxtFolDQ0CeVGg77tQ8xBcgHt5SbkaJcCSmT4urtUjqy&#10;B2TBarUcjQYEf+omNWkxg8kMzYQBsrGSEFBUFvvjdU0JyBppzoJL2O9e+09AEngDJe+gLxD4iNy5&#10;p8TfxYlV3IJvuifJ1LFUiYCrIoUq6GUMNESSOsLwRPa+F28TiNLWlK84ZGc69nvLVgJB1uDDBhzS&#10;HcvFFQ4PeFTSYA9ML1HSGPf7s/vojyxEKyUtrg/259cOHKdE3mnk59V4Oo37lpTpxWyCiju1bE8t&#10;eqeWBmczxs/CsiRG/yAHsXJGveCmLyIqmkAzxO4m0SvL0K01/hWMLxbJDXfMQljrR8ti8Nin2N6n&#10;wws4O7AJaXhvhlWD/AOhOt/4UpvFLphKJLa99bVnP+5nmmX/l8QP4FRPXm8/3vwPAAAA//8DAFBL&#10;AwQUAAYACAAAACEAAky+XtoAAAAFAQAADwAAAGRycy9kb3ducmV2LnhtbEyPzU7DMBCE70i8g7VI&#10;3FqnRiqQxqkCEhLiRvlRj268jSPidRS7bnh7lhOcRqsZzXxbbWc/iIxT7ANpWC0LEEhtsD11Gt7f&#10;nhZ3IGIyZM0QCDV8Y4RtfXlRmdKGM71i3qVOcAnF0mhwKY2llLF16E1chhGJvWOYvEl8Tp20kzlz&#10;uR+kKoq19KYnXnBmxEeH7dfu5DW82M/nJsw3Rj3k2OzJ5ew+jlpfX83NBkTCOf2F4Ref0aFmpkM4&#10;kY1i0LC45aAGpUCwq1b8x4H1fg2yruR/+voHAAD//wMAUEsBAi0AFAAGAAgAAAAhALaDOJL+AAAA&#10;4QEAABMAAAAAAAAAAAAAAAAAAAAAAFtDb250ZW50X1R5cGVzXS54bWxQSwECLQAUAAYACAAAACEA&#10;OP0h/9YAAACUAQAACwAAAAAAAAAAAAAAAAAvAQAAX3JlbHMvLnJlbHNQSwECLQAUAAYACAAAACEA&#10;ft6WMooCAAA5BQAADgAAAAAAAAAAAAAAAAAuAgAAZHJzL2Uyb0RvYy54bWxQSwECLQAUAAYACAAA&#10;ACEAAky+XtoAAAAFAQAADwAAAAAAAAAAAAAAAADkBAAAZHJzL2Rvd25yZXYueG1sUEsFBgAAAAAE&#10;AAQA8wAAAOsFAAAAAA==&#10;" fillcolor="#ffc000" strokecolor="#bc8c00" strokeweight="1pt">
                      <v:path arrowok="t"/>
                    </v:shape>
                  </w:pict>
                </mc:Fallback>
              </mc:AlternateContent>
            </w:r>
          </w:p>
        </w:tc>
      </w:tr>
      <w:tr w:rsidR="00643FB2" w:rsidRPr="00643FB2" w:rsidTr="00643FB2">
        <w:trPr>
          <w:trHeight w:val="344"/>
          <w:jc w:val="center"/>
        </w:trPr>
        <w:tc>
          <w:tcPr>
            <w:tcW w:w="9353" w:type="dxa"/>
            <w:gridSpan w:val="7"/>
            <w:tcBorders>
              <w:top w:val="single" w:sz="2" w:space="0" w:color="365F91"/>
              <w:bottom w:val="single" w:sz="2" w:space="0" w:color="365F91"/>
            </w:tcBorders>
            <w:shd w:val="clear" w:color="auto" w:fill="BDD6EE" w:themeFill="accent1" w:themeFillTint="66"/>
            <w:vAlign w:val="center"/>
          </w:tcPr>
          <w:p w:rsidR="00643FB2" w:rsidRPr="00643FB2" w:rsidRDefault="00643FB2" w:rsidP="00643FB2">
            <w:pPr>
              <w:suppressAutoHyphens/>
              <w:spacing w:before="120"/>
              <w:jc w:val="both"/>
              <w:rPr>
                <w:rFonts w:ascii="Calibri" w:hAnsi="Calibri" w:cs="Calibri"/>
              </w:rPr>
            </w:pPr>
            <w:r w:rsidRPr="00643FB2">
              <w:rPr>
                <w:rFonts w:ascii="Calibri" w:hAnsi="Calibri" w:cs="Calibri"/>
              </w:rPr>
              <w:t>Hazarduri  tehnologice</w:t>
            </w:r>
          </w:p>
        </w:tc>
      </w:tr>
      <w:tr w:rsidR="00643FB2" w:rsidRPr="00643FB2" w:rsidTr="00643FB2">
        <w:trPr>
          <w:trHeight w:val="344"/>
          <w:jc w:val="center"/>
        </w:trPr>
        <w:tc>
          <w:tcPr>
            <w:tcW w:w="2764" w:type="dxa"/>
            <w:tcBorders>
              <w:top w:val="single" w:sz="2" w:space="0" w:color="365F91"/>
              <w:bottom w:val="single" w:sz="2" w:space="0" w:color="365F91"/>
              <w:right w:val="single" w:sz="2" w:space="0" w:color="365F91"/>
            </w:tcBorders>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Accidente nucleare și radiologice</w:t>
            </w:r>
          </w:p>
        </w:tc>
        <w:tc>
          <w:tcPr>
            <w:tcW w:w="1052" w:type="dxa"/>
            <w:tcBorders>
              <w:top w:val="single" w:sz="2" w:space="0" w:color="365F91"/>
              <w:left w:val="single" w:sz="2" w:space="0" w:color="365F91"/>
              <w:bottom w:val="single" w:sz="2" w:space="0" w:color="365F91"/>
              <w:right w:val="single" w:sz="2" w:space="0" w:color="365F91"/>
            </w:tcBorders>
            <w:vAlign w:val="center"/>
          </w:tcPr>
          <w:p w:rsidR="00643FB2" w:rsidRPr="00643FB2" w:rsidRDefault="00643FB2" w:rsidP="00643FB2">
            <w:pPr>
              <w:suppressAutoHyphens/>
              <w:spacing w:before="120"/>
              <w:jc w:val="both"/>
              <w:rPr>
                <w:rFonts w:ascii="Calibri" w:hAnsi="Calibri" w:cs="Calibri"/>
              </w:rPr>
            </w:pPr>
            <w:r w:rsidRPr="00643FB2">
              <w:rPr>
                <w:rFonts w:ascii="Calibri" w:hAnsi="Calibri" w:cs="Calibri"/>
              </w:rPr>
              <w:t>ridicat</w:t>
            </w:r>
          </w:p>
        </w:tc>
        <w:tc>
          <w:tcPr>
            <w:tcW w:w="787" w:type="dxa"/>
            <w:tcBorders>
              <w:top w:val="single" w:sz="2" w:space="0" w:color="365F91"/>
              <w:left w:val="single" w:sz="2" w:space="0" w:color="365F91"/>
              <w:bottom w:val="single" w:sz="2" w:space="0" w:color="365F91"/>
              <w:right w:val="single" w:sz="2" w:space="0" w:color="365F91"/>
            </w:tcBorders>
            <w:vAlign w:val="center"/>
          </w:tcPr>
          <w:p w:rsidR="00643FB2" w:rsidRPr="00643FB2" w:rsidRDefault="00643FB2" w:rsidP="00643FB2">
            <w:pPr>
              <w:suppressAutoHyphens/>
              <w:spacing w:before="120"/>
              <w:jc w:val="both"/>
              <w:rPr>
                <w:rFonts w:ascii="Calibri" w:hAnsi="Calibri" w:cs="Calibri"/>
              </w:rPr>
            </w:pPr>
            <w:r w:rsidRPr="00643FB2">
              <w:rPr>
                <w:rFonts w:ascii="Calibri" w:hAnsi="Calibri" w:cs="Calibri"/>
              </w:rPr>
              <w:t>4</w:t>
            </w:r>
          </w:p>
        </w:tc>
        <w:tc>
          <w:tcPr>
            <w:tcW w:w="1292" w:type="dxa"/>
            <w:tcBorders>
              <w:top w:val="single" w:sz="2" w:space="0" w:color="365F91"/>
              <w:left w:val="single" w:sz="2" w:space="0" w:color="365F91"/>
              <w:bottom w:val="single" w:sz="2" w:space="0" w:color="365F91"/>
              <w:right w:val="single" w:sz="2" w:space="0" w:color="365F91"/>
            </w:tcBorders>
            <w:vAlign w:val="center"/>
          </w:tcPr>
          <w:p w:rsidR="00643FB2" w:rsidRPr="00643FB2" w:rsidRDefault="00643FB2" w:rsidP="00643FB2">
            <w:pPr>
              <w:suppressAutoHyphens/>
              <w:spacing w:before="120"/>
              <w:jc w:val="both"/>
              <w:rPr>
                <w:rFonts w:ascii="Calibri" w:hAnsi="Calibri" w:cs="Calibri"/>
              </w:rPr>
            </w:pPr>
            <w:r w:rsidRPr="00643FB2">
              <w:rPr>
                <w:rFonts w:ascii="Calibri" w:hAnsi="Calibri" w:cs="Calibri"/>
              </w:rPr>
              <w:t>scăzută</w:t>
            </w:r>
          </w:p>
        </w:tc>
        <w:tc>
          <w:tcPr>
            <w:tcW w:w="681" w:type="dxa"/>
            <w:tcBorders>
              <w:top w:val="single" w:sz="2" w:space="0" w:color="365F91"/>
              <w:left w:val="single" w:sz="2" w:space="0" w:color="365F91"/>
              <w:bottom w:val="single" w:sz="2" w:space="0" w:color="365F91"/>
              <w:right w:val="single" w:sz="2" w:space="0" w:color="365F91"/>
            </w:tcBorders>
            <w:vAlign w:val="center"/>
          </w:tcPr>
          <w:p w:rsidR="00643FB2" w:rsidRPr="00643FB2" w:rsidRDefault="00643FB2" w:rsidP="00643FB2">
            <w:pPr>
              <w:suppressAutoHyphens/>
              <w:spacing w:before="120"/>
              <w:jc w:val="both"/>
              <w:rPr>
                <w:rFonts w:ascii="Calibri" w:hAnsi="Calibri" w:cs="Calibri"/>
              </w:rPr>
            </w:pPr>
            <w:r w:rsidRPr="00643FB2">
              <w:rPr>
                <w:rFonts w:ascii="Calibri" w:hAnsi="Calibri" w:cs="Calibri"/>
              </w:rPr>
              <w:t>1</w:t>
            </w:r>
          </w:p>
        </w:tc>
        <w:tc>
          <w:tcPr>
            <w:tcW w:w="1447" w:type="dxa"/>
            <w:tcBorders>
              <w:top w:val="single" w:sz="2" w:space="0" w:color="365F91"/>
              <w:left w:val="single" w:sz="2" w:space="0" w:color="365F91"/>
              <w:bottom w:val="single" w:sz="2" w:space="0" w:color="365F91"/>
              <w:right w:val="single" w:sz="2" w:space="0" w:color="365F91"/>
            </w:tcBorders>
            <w:vAlign w:val="center"/>
          </w:tcPr>
          <w:p w:rsidR="00643FB2" w:rsidRPr="00643FB2" w:rsidRDefault="00643FB2" w:rsidP="00643FB2">
            <w:pPr>
              <w:suppressAutoHyphens/>
              <w:spacing w:before="120"/>
              <w:jc w:val="both"/>
              <w:rPr>
                <w:rFonts w:ascii="Calibri" w:hAnsi="Calibri" w:cs="Calibri"/>
              </w:rPr>
            </w:pPr>
            <w:r w:rsidRPr="00643FB2">
              <w:rPr>
                <w:rFonts w:ascii="Calibri" w:hAnsi="Calibri" w:cs="Calibri"/>
              </w:rPr>
              <w:t>(4,1)</w:t>
            </w:r>
          </w:p>
        </w:tc>
        <w:tc>
          <w:tcPr>
            <w:tcW w:w="1330" w:type="dxa"/>
            <w:tcBorders>
              <w:top w:val="single" w:sz="2" w:space="0" w:color="365F91"/>
              <w:left w:val="single" w:sz="2" w:space="0" w:color="365F91"/>
              <w:bottom w:val="single" w:sz="2" w:space="0" w:color="365F91"/>
            </w:tcBorders>
            <w:vAlign w:val="center"/>
          </w:tcPr>
          <w:p w:rsidR="00643FB2" w:rsidRPr="00643FB2" w:rsidRDefault="00643FB2" w:rsidP="00643FB2">
            <w:pPr>
              <w:suppressAutoHyphens/>
              <w:spacing w:before="120"/>
              <w:jc w:val="both"/>
              <w:rPr>
                <w:rFonts w:ascii="Calibri" w:hAnsi="Calibri" w:cs="Calibri"/>
              </w:rPr>
            </w:pPr>
            <w:r w:rsidRPr="00643FB2">
              <w:rPr>
                <w:rFonts w:ascii="Calibri" w:hAnsi="Calibri" w:cs="Calibri"/>
                <w:noProof/>
              </w:rPr>
              <mc:AlternateContent>
                <mc:Choice Requires="wps">
                  <w:drawing>
                    <wp:anchor distT="0" distB="0" distL="114300" distR="114300" simplePos="0" relativeHeight="251718656" behindDoc="0" locked="0" layoutInCell="1" allowOverlap="1" wp14:anchorId="26870ED9" wp14:editId="26516922">
                      <wp:simplePos x="0" y="0"/>
                      <wp:positionH relativeFrom="column">
                        <wp:posOffset>-4445</wp:posOffset>
                      </wp:positionH>
                      <wp:positionV relativeFrom="paragraph">
                        <wp:posOffset>0</wp:posOffset>
                      </wp:positionV>
                      <wp:extent cx="195580" cy="173990"/>
                      <wp:effectExtent l="0" t="0" r="0" b="0"/>
                      <wp:wrapNone/>
                      <wp:docPr id="136" name="Chord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95580" cy="173990"/>
                              </a:xfrm>
                              <a:prstGeom prst="chord">
                                <a:avLst/>
                              </a:prstGeom>
                              <a:solidFill>
                                <a:srgbClr val="44546A">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7688F" id="Chord 11" o:spid="_x0000_s1026" style="position:absolute;margin-left:-.35pt;margin-top:0;width:15.4pt;height:13.7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5580,173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0zlogIAAG0FAAAOAAAAZHJzL2Uyb0RvYy54bWysVE1v2zAMvQ/YfxB0Xx2nSdoYdYosQbcB&#10;WVugHXpmZDkWpq9JSpzu14+SnSbtdhiG+WBIIvVIPj7q6nqvJNlx54XRJc3PBpRwzUwl9Kak3x5v&#10;PlxS4gPoCqTRvKTP3NPr2ft3V60t+NA0RlbcEQTRvmhtSZsQbJFlnjVcgT8zlms01sYpCLh1m6xy&#10;0CK6ktlwMJhkrXGVdYZx7/F02RnpLOHXNWfhrq49D0SWFHML6e/Sfx3/2ewKio0D2wjWpwH/kIUC&#10;oTHoC9QSApCtE79BKcGc8aYOZ8yozNS1YDzVgNXkgzfVPDRgeaoFyfH2hSb//2DZ7e7eEVFh784n&#10;lGhQ2KRFg6SSPI/stNYX6PRg712sz9uVYd89GrJXlrjxvc++dorUUtjPiJpYwTrJPpH+/EI63wfC&#10;8DCfjseX2BqGpvzifDpNTcmgiDAxpHU+fOJGkbgoKYvJJVTYrXyImRx9UopGiupGSJk2brNeSEd2&#10;gAIYjcajyTzdlVv11VTd8WSAX6cEPEa99N6HY8T3HUyK5U/xpSYt5j28QATCABVcSwi4VBY59XpD&#10;CcgNjgYLLgV+dbuH7eKNP04/LsedUwMV70//JovIzBJ8011JIbp6lAg4XlKokl5GoAO3UkdyeBqQ&#10;nsRjB+NqbapnFIYz3cR4y24EBlmBD/fgcESwXBz7cIe/WhrkwPQrSrBBP/90Hv1RuWilpMWRQ35+&#10;bMFxSuQXjZqe5qNRnNG0GY0vhrhxp5b1qUVv1cJgU3N8YCxLy+gf5GFZO6OeUCvzGBVNoKN0uk70&#10;m0XongJ8Xxifz5MbzqWFsNIPlkXwgwIf90/gbK/BgOK9NYfxhOKNEjvfeFOb+TaYWiSZHnntpwdn&#10;Oimqf3/io3G6T17HV3L2CwAA//8DAFBLAwQUAAYACAAAACEAg5TF8doAAAAEAQAADwAAAGRycy9k&#10;b3ducmV2LnhtbEyPQUvDQBSE74L/YXmCt3bTKLbGbIoE9KBSsIrn1+wzG8y+DdltG/vrfZ70OMww&#10;8025nnyvDjTGLrCBxTwDRdwE23Fr4P3tYbYCFROyxT4wGfimCOvq/KzEwoYjv9Jhm1olJRwLNOBS&#10;GgqtY+PIY5yHgVi8zzB6TCLHVtsRj1Lue51n2Y322LEsOByodtR8bffewAZvn1+CXz2xfzwl/HB1&#10;Hk61MZcX0/0dqERT+gvDL76gQyVMu7BnG1VvYLaUoAH5I+ZVtgC1M5Avr0FXpf4PX/0AAAD//wMA&#10;UEsBAi0AFAAGAAgAAAAhALaDOJL+AAAA4QEAABMAAAAAAAAAAAAAAAAAAAAAAFtDb250ZW50X1R5&#10;cGVzXS54bWxQSwECLQAUAAYACAAAACEAOP0h/9YAAACUAQAACwAAAAAAAAAAAAAAAAAvAQAAX3Jl&#10;bHMvLnJlbHNQSwECLQAUAAYACAAAACEAJGtM5aICAABtBQAADgAAAAAAAAAAAAAAAAAuAgAAZHJz&#10;L2Uyb0RvYy54bWxQSwECLQAUAAYACAAAACEAg5TF8doAAAAEAQAADwAAAAAAAAAAAAAAAAD8BAAA&#10;ZHJzL2Rvd25yZXYueG1sUEsFBgAAAAAEAAQA8wAAAAMGAAAAAA==&#10;" path="m162788,151993c132613,175874,89039,180795,53112,164380,11140,145202,-9453,102098,4155,61906,16598,25155,54645,,97790,r64998,151993xe" fillcolor="#8497b0" strokecolor="#41719c" strokeweight="1pt">
                      <v:stroke joinstyle="miter"/>
                      <v:path arrowok="t" o:connecttype="custom" o:connectlocs="162788,151993;53112,164380;4155,61906;97790,0;162788,151993" o:connectangles="0,0,0,0,0"/>
                    </v:shape>
                  </w:pict>
                </mc:Fallback>
              </mc:AlternateContent>
            </w:r>
          </w:p>
        </w:tc>
      </w:tr>
      <w:tr w:rsidR="00643FB2" w:rsidRPr="00643FB2" w:rsidTr="00643FB2">
        <w:trPr>
          <w:trHeight w:val="344"/>
          <w:jc w:val="center"/>
        </w:trPr>
        <w:tc>
          <w:tcPr>
            <w:tcW w:w="2764" w:type="dxa"/>
            <w:tcBorders>
              <w:top w:val="single" w:sz="2" w:space="0" w:color="365F91"/>
              <w:bottom w:val="single" w:sz="2" w:space="0" w:color="365F91"/>
              <w:right w:val="single" w:sz="2" w:space="0" w:color="365F91"/>
            </w:tcBorders>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Accidente de tip Seveso</w:t>
            </w:r>
          </w:p>
        </w:tc>
        <w:tc>
          <w:tcPr>
            <w:tcW w:w="1052" w:type="dxa"/>
            <w:tcBorders>
              <w:top w:val="single" w:sz="2" w:space="0" w:color="365F91"/>
              <w:left w:val="single" w:sz="2" w:space="0" w:color="365F91"/>
              <w:bottom w:val="single" w:sz="2" w:space="0" w:color="365F91"/>
              <w:right w:val="single" w:sz="2" w:space="0" w:color="365F91"/>
            </w:tcBorders>
            <w:vAlign w:val="center"/>
          </w:tcPr>
          <w:p w:rsidR="00643FB2" w:rsidRPr="00643FB2" w:rsidRDefault="00643FB2" w:rsidP="00643FB2">
            <w:pPr>
              <w:suppressAutoHyphens/>
              <w:spacing w:before="120"/>
              <w:jc w:val="both"/>
              <w:rPr>
                <w:rFonts w:ascii="Calibri" w:hAnsi="Calibri" w:cs="Calibri"/>
              </w:rPr>
            </w:pPr>
            <w:r w:rsidRPr="00643FB2">
              <w:rPr>
                <w:rFonts w:ascii="Calibri" w:hAnsi="Calibri" w:cs="Calibri"/>
              </w:rPr>
              <w:t>mediu</w:t>
            </w:r>
          </w:p>
        </w:tc>
        <w:tc>
          <w:tcPr>
            <w:tcW w:w="787" w:type="dxa"/>
            <w:tcBorders>
              <w:top w:val="single" w:sz="2" w:space="0" w:color="365F91"/>
              <w:left w:val="single" w:sz="2" w:space="0" w:color="365F91"/>
              <w:bottom w:val="single" w:sz="2" w:space="0" w:color="365F91"/>
              <w:right w:val="single" w:sz="2" w:space="0" w:color="365F91"/>
            </w:tcBorders>
            <w:vAlign w:val="center"/>
          </w:tcPr>
          <w:p w:rsidR="00643FB2" w:rsidRPr="00643FB2" w:rsidRDefault="00643FB2" w:rsidP="00643FB2">
            <w:pPr>
              <w:suppressAutoHyphens/>
              <w:spacing w:before="120"/>
              <w:jc w:val="both"/>
              <w:rPr>
                <w:rFonts w:ascii="Calibri" w:hAnsi="Calibri" w:cs="Calibri"/>
              </w:rPr>
            </w:pPr>
            <w:r w:rsidRPr="00643FB2">
              <w:rPr>
                <w:rFonts w:ascii="Calibri" w:hAnsi="Calibri" w:cs="Calibri"/>
              </w:rPr>
              <w:t>3</w:t>
            </w:r>
          </w:p>
        </w:tc>
        <w:tc>
          <w:tcPr>
            <w:tcW w:w="1292" w:type="dxa"/>
            <w:tcBorders>
              <w:top w:val="single" w:sz="2" w:space="0" w:color="365F91"/>
              <w:left w:val="single" w:sz="2" w:space="0" w:color="365F91"/>
              <w:bottom w:val="single" w:sz="2" w:space="0" w:color="365F91"/>
              <w:right w:val="single" w:sz="2" w:space="0" w:color="365F91"/>
            </w:tcBorders>
            <w:vAlign w:val="center"/>
          </w:tcPr>
          <w:p w:rsidR="00643FB2" w:rsidRPr="00643FB2" w:rsidRDefault="00643FB2" w:rsidP="00643FB2">
            <w:pPr>
              <w:suppressAutoHyphens/>
              <w:spacing w:before="120"/>
              <w:jc w:val="both"/>
              <w:rPr>
                <w:rFonts w:ascii="Calibri" w:hAnsi="Calibri" w:cs="Calibri"/>
              </w:rPr>
            </w:pPr>
            <w:r w:rsidRPr="00643FB2">
              <w:rPr>
                <w:rFonts w:ascii="Calibri" w:hAnsi="Calibri" w:cs="Calibri"/>
              </w:rPr>
              <w:t>scăzută</w:t>
            </w:r>
          </w:p>
        </w:tc>
        <w:tc>
          <w:tcPr>
            <w:tcW w:w="681" w:type="dxa"/>
            <w:tcBorders>
              <w:top w:val="single" w:sz="2" w:space="0" w:color="365F91"/>
              <w:left w:val="single" w:sz="2" w:space="0" w:color="365F91"/>
              <w:bottom w:val="single" w:sz="2" w:space="0" w:color="365F91"/>
              <w:right w:val="single" w:sz="2" w:space="0" w:color="365F91"/>
            </w:tcBorders>
            <w:vAlign w:val="center"/>
          </w:tcPr>
          <w:p w:rsidR="00643FB2" w:rsidRPr="00643FB2" w:rsidRDefault="00643FB2" w:rsidP="00643FB2">
            <w:pPr>
              <w:suppressAutoHyphens/>
              <w:spacing w:before="120"/>
              <w:jc w:val="both"/>
              <w:rPr>
                <w:rFonts w:ascii="Calibri" w:hAnsi="Calibri" w:cs="Calibri"/>
              </w:rPr>
            </w:pPr>
            <w:r w:rsidRPr="00643FB2">
              <w:rPr>
                <w:rFonts w:ascii="Calibri" w:hAnsi="Calibri" w:cs="Calibri"/>
              </w:rPr>
              <w:t>1</w:t>
            </w:r>
          </w:p>
        </w:tc>
        <w:tc>
          <w:tcPr>
            <w:tcW w:w="1447" w:type="dxa"/>
            <w:tcBorders>
              <w:top w:val="single" w:sz="2" w:space="0" w:color="365F91"/>
              <w:left w:val="single" w:sz="2" w:space="0" w:color="365F91"/>
              <w:bottom w:val="single" w:sz="2" w:space="0" w:color="365F91"/>
              <w:right w:val="single" w:sz="2" w:space="0" w:color="365F91"/>
            </w:tcBorders>
            <w:vAlign w:val="center"/>
          </w:tcPr>
          <w:p w:rsidR="00643FB2" w:rsidRPr="00643FB2" w:rsidRDefault="00643FB2" w:rsidP="00643FB2">
            <w:pPr>
              <w:suppressAutoHyphens/>
              <w:spacing w:before="120"/>
              <w:jc w:val="both"/>
              <w:rPr>
                <w:rFonts w:ascii="Calibri" w:hAnsi="Calibri" w:cs="Calibri"/>
              </w:rPr>
            </w:pPr>
            <w:r w:rsidRPr="00643FB2">
              <w:rPr>
                <w:rFonts w:ascii="Calibri" w:hAnsi="Calibri" w:cs="Calibri"/>
              </w:rPr>
              <w:t>(3,1)</w:t>
            </w:r>
          </w:p>
        </w:tc>
        <w:tc>
          <w:tcPr>
            <w:tcW w:w="1330" w:type="dxa"/>
            <w:tcBorders>
              <w:top w:val="single" w:sz="2" w:space="0" w:color="365F91"/>
              <w:left w:val="single" w:sz="2" w:space="0" w:color="365F91"/>
              <w:bottom w:val="single" w:sz="2" w:space="0" w:color="365F91"/>
            </w:tcBorders>
            <w:vAlign w:val="center"/>
          </w:tcPr>
          <w:p w:rsidR="00643FB2" w:rsidRPr="00643FB2" w:rsidRDefault="00643FB2" w:rsidP="00643FB2">
            <w:pPr>
              <w:suppressAutoHyphens/>
              <w:spacing w:before="120"/>
              <w:jc w:val="both"/>
              <w:rPr>
                <w:rFonts w:ascii="Calibri" w:hAnsi="Calibri" w:cs="Calibri"/>
              </w:rPr>
            </w:pPr>
            <w:r w:rsidRPr="00643FB2">
              <w:rPr>
                <w:rFonts w:ascii="Calibri" w:hAnsi="Calibri" w:cs="Calibri"/>
                <w:noProof/>
              </w:rPr>
              <mc:AlternateContent>
                <mc:Choice Requires="wps">
                  <w:drawing>
                    <wp:anchor distT="0" distB="0" distL="114300" distR="114300" simplePos="0" relativeHeight="251719680" behindDoc="0" locked="0" layoutInCell="1" allowOverlap="1" wp14:anchorId="1C3B1013" wp14:editId="20E470C3">
                      <wp:simplePos x="0" y="0"/>
                      <wp:positionH relativeFrom="column">
                        <wp:posOffset>34290</wp:posOffset>
                      </wp:positionH>
                      <wp:positionV relativeFrom="paragraph">
                        <wp:posOffset>8255</wp:posOffset>
                      </wp:positionV>
                      <wp:extent cx="163195" cy="133350"/>
                      <wp:effectExtent l="19050" t="0" r="27305" b="0"/>
                      <wp:wrapNone/>
                      <wp:docPr id="137" name="Flowchart: Manual Operatio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195" cy="133350"/>
                              </a:xfrm>
                              <a:prstGeom prst="flowChartManualOperation">
                                <a:avLst/>
                              </a:prstGeom>
                              <a:solidFill>
                                <a:srgbClr val="70AD47">
                                  <a:lumMod val="40000"/>
                                  <a:lumOff val="60000"/>
                                </a:srgbClr>
                              </a:solidFill>
                              <a:ln w="12700" cap="flat" cmpd="sng" algn="ctr">
                                <a:solidFill>
                                  <a:srgbClr val="70AD4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6218FA" id="_x0000_t119" coordsize="21600,21600" o:spt="119" path="m,l21600,,17240,21600r-12880,xe">
                      <v:stroke joinstyle="miter"/>
                      <v:path gradientshapeok="t" o:connecttype="custom" o:connectlocs="10800,0;2180,10800;10800,21600;19420,10800" textboxrect="4321,0,17204,21600"/>
                    </v:shapetype>
                    <v:shape id="Flowchart: Manual Operation 9" o:spid="_x0000_s1026" type="#_x0000_t119" style="position:absolute;margin-left:2.7pt;margin-top:.65pt;width:12.85pt;height:1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4LzqwIAAIsFAAAOAAAAZHJzL2Uyb0RvYy54bWysVMlu2zAQvRfoPxC8N/IaJ0LkwLDhooAT&#10;B0iKnMcUZRHlVpK2nH59h5TsOEkPRVEdBM72Zp+b24OSZM+dF0YXtH/Ro4RrZkqhtwX9/rT8ckWJ&#10;D6BLkEbzgr5wT2+nnz/dNDbnA1MbWXJHEET7vLEFrUOweZZ5VnMF/sJYrlFYGacgIOm2WemgQXQl&#10;s0Gvd5k1xpXWGca9R+6iFdJpwq8qzsK6qjwPRBYUYwvp79J/E//Z9AbyrQNbC9aFAf8QhQKh0ekJ&#10;agEByM6JD1BKMGe8qcIFMyozVSUYTzlgNv3eu2wea7A85YLF8fZUJv//YNn9/sERUWLvhhNKNChs&#10;0lKahtXgQk7uQO9AkrXlDgL2mFzHkjXW52j5aB9cTNrblWE/PAqyN5JI+E7nUDkVdTFlckj1fznV&#10;nx8CYcjsXw7712NKGIr6w+FwnPqTQX40ts6Hr9woEh8FrTDOeYyzjfIUZOoE7Fc+xJAgP5qlWI0U&#10;5VJImQi33cylI3vA8Zj0ZovRJNnKnbozZcse9fBr5wTZOE0t+/LIRnzfwiRf/hxfatJgKoMJIhAG&#10;ON+VhIBPZbHiXm8pAbnFxWHBJcdvrDvYD9H5Gkrecsd/E0VMfwG+bk2SizYfJQIunxSqoFcR6Fhu&#10;qWNxeFqfroivrYyvjSlfcGycaffJW7YU6GQFPjyAwwXCdPEohDX+YpMKaroXJbVxv/7Ej/o41yil&#10;pMGFxPr83IHjlMhvGif+uj8axQ1OxGg8GSDhziWbc4neqbnBpvbx/FiWnlE/yOOzckY94+2YRa8o&#10;As3Qd9uJjpiH9lDg9WF8NktquLUWwko/WhbBY51ieZ8Oz+BsN5YB5/neHJcX8neT2OpGS21mu2Aq&#10;kcb0ta7dGuHGp4nqrlM8Ked00nq9odPfAAAA//8DAFBLAwQUAAYACAAAACEASV9xZ9kAAAAFAQAA&#10;DwAAAGRycy9kb3ducmV2LnhtbEyOy07DMBBF90j8gzVI7KjzKAiFOBUgdcECpBYktm48JIF4HNlu&#10;4/w9w4ou70P3nnqT7ChO6MPgSEG+ykAgtc4M1Cn4eN/e3IMIUZPRoyNUsGCATXN5UevKuJl2eNrH&#10;TvAIhUor6GOcKilD26PVYeUmJM6+nLc6svSdNF7PPG5HWWTZnbR6IH7o9YTPPbY/+6NV8O3f8HX4&#10;3C3rmbaYuviUlpek1PVVenwAETHF/zL84TM6NMx0cEcyQYwKbtdcZLsEwWmZ5yAOCoqiBNnU8py+&#10;+QUAAP//AwBQSwECLQAUAAYACAAAACEAtoM4kv4AAADhAQAAEwAAAAAAAAAAAAAAAAAAAAAAW0Nv&#10;bnRlbnRfVHlwZXNdLnhtbFBLAQItABQABgAIAAAAIQA4/SH/1gAAAJQBAAALAAAAAAAAAAAAAAAA&#10;AC8BAABfcmVscy8ucmVsc1BLAQItABQABgAIAAAAIQAXZ4LzqwIAAIsFAAAOAAAAAAAAAAAAAAAA&#10;AC4CAABkcnMvZTJvRG9jLnhtbFBLAQItABQABgAIAAAAIQBJX3Fn2QAAAAUBAAAPAAAAAAAAAAAA&#10;AAAAAAUFAABkcnMvZG93bnJldi54bWxQSwUGAAAAAAQABADzAAAACwYAAAAA&#10;" fillcolor="#c5e0b4" strokecolor="#507e32" strokeweight="1pt">
                      <v:path arrowok="t"/>
                    </v:shape>
                  </w:pict>
                </mc:Fallback>
              </mc:AlternateContent>
            </w:r>
          </w:p>
        </w:tc>
      </w:tr>
      <w:tr w:rsidR="00643FB2" w:rsidRPr="00643FB2" w:rsidTr="00643FB2">
        <w:trPr>
          <w:trHeight w:val="438"/>
          <w:jc w:val="center"/>
        </w:trPr>
        <w:tc>
          <w:tcPr>
            <w:tcW w:w="2764" w:type="dxa"/>
            <w:tcBorders>
              <w:top w:val="single" w:sz="2" w:space="0" w:color="365F91"/>
              <w:bottom w:val="single" w:sz="2" w:space="0" w:color="365F91"/>
              <w:right w:val="single" w:sz="2" w:space="0" w:color="365F91"/>
            </w:tcBorders>
            <w:vAlign w:val="center"/>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Riscuri și accidente majore implicând substanțe periculoase</w:t>
            </w:r>
          </w:p>
        </w:tc>
        <w:tc>
          <w:tcPr>
            <w:tcW w:w="1052" w:type="dxa"/>
            <w:tcBorders>
              <w:top w:val="single" w:sz="2" w:space="0" w:color="365F91"/>
              <w:left w:val="single" w:sz="2" w:space="0" w:color="365F91"/>
              <w:bottom w:val="single" w:sz="2" w:space="0" w:color="365F91"/>
              <w:right w:val="single" w:sz="2" w:space="0" w:color="365F91"/>
            </w:tcBorders>
            <w:vAlign w:val="center"/>
          </w:tcPr>
          <w:p w:rsidR="00643FB2" w:rsidRPr="00643FB2" w:rsidRDefault="00643FB2" w:rsidP="00643FB2">
            <w:pPr>
              <w:suppressAutoHyphens/>
              <w:spacing w:before="120"/>
              <w:jc w:val="both"/>
              <w:rPr>
                <w:rFonts w:ascii="Calibri" w:hAnsi="Calibri" w:cs="Calibri"/>
              </w:rPr>
            </w:pPr>
            <w:r w:rsidRPr="00643FB2">
              <w:rPr>
                <w:rFonts w:ascii="Calibri" w:hAnsi="Calibri" w:cs="Calibri"/>
              </w:rPr>
              <w:t>mediu</w:t>
            </w:r>
          </w:p>
        </w:tc>
        <w:tc>
          <w:tcPr>
            <w:tcW w:w="787" w:type="dxa"/>
            <w:tcBorders>
              <w:top w:val="single" w:sz="2" w:space="0" w:color="365F91"/>
              <w:left w:val="single" w:sz="2" w:space="0" w:color="365F91"/>
              <w:bottom w:val="single" w:sz="2" w:space="0" w:color="365F91"/>
              <w:right w:val="single" w:sz="2" w:space="0" w:color="365F91"/>
            </w:tcBorders>
            <w:vAlign w:val="center"/>
          </w:tcPr>
          <w:p w:rsidR="00643FB2" w:rsidRPr="00643FB2" w:rsidRDefault="00643FB2" w:rsidP="00643FB2">
            <w:pPr>
              <w:suppressAutoHyphens/>
              <w:spacing w:before="120"/>
              <w:jc w:val="both"/>
              <w:rPr>
                <w:rFonts w:ascii="Calibri" w:hAnsi="Calibri" w:cs="Calibri"/>
              </w:rPr>
            </w:pPr>
            <w:r w:rsidRPr="00643FB2">
              <w:rPr>
                <w:rFonts w:ascii="Calibri" w:hAnsi="Calibri" w:cs="Calibri"/>
              </w:rPr>
              <w:t>3</w:t>
            </w:r>
          </w:p>
        </w:tc>
        <w:tc>
          <w:tcPr>
            <w:tcW w:w="1292" w:type="dxa"/>
            <w:tcBorders>
              <w:top w:val="single" w:sz="2" w:space="0" w:color="365F91"/>
              <w:left w:val="single" w:sz="2" w:space="0" w:color="365F91"/>
              <w:bottom w:val="single" w:sz="2" w:space="0" w:color="365F91"/>
              <w:right w:val="single" w:sz="2" w:space="0" w:color="365F91"/>
            </w:tcBorders>
            <w:vAlign w:val="center"/>
          </w:tcPr>
          <w:p w:rsidR="00643FB2" w:rsidRPr="00643FB2" w:rsidRDefault="00643FB2" w:rsidP="00643FB2">
            <w:pPr>
              <w:suppressAutoHyphens/>
              <w:spacing w:before="120"/>
              <w:jc w:val="both"/>
              <w:rPr>
                <w:rFonts w:ascii="Calibri" w:hAnsi="Calibri" w:cs="Calibri"/>
              </w:rPr>
            </w:pPr>
            <w:r w:rsidRPr="00643FB2">
              <w:rPr>
                <w:rFonts w:ascii="Calibri" w:hAnsi="Calibri" w:cs="Calibri"/>
              </w:rPr>
              <w:t>scăzută</w:t>
            </w:r>
          </w:p>
        </w:tc>
        <w:tc>
          <w:tcPr>
            <w:tcW w:w="681" w:type="dxa"/>
            <w:tcBorders>
              <w:top w:val="single" w:sz="2" w:space="0" w:color="365F91"/>
              <w:left w:val="single" w:sz="2" w:space="0" w:color="365F91"/>
              <w:bottom w:val="single" w:sz="2" w:space="0" w:color="365F91"/>
              <w:right w:val="single" w:sz="2" w:space="0" w:color="365F91"/>
            </w:tcBorders>
            <w:vAlign w:val="center"/>
          </w:tcPr>
          <w:p w:rsidR="00643FB2" w:rsidRPr="00643FB2" w:rsidRDefault="00643FB2" w:rsidP="00643FB2">
            <w:pPr>
              <w:suppressAutoHyphens/>
              <w:spacing w:before="120"/>
              <w:jc w:val="both"/>
              <w:rPr>
                <w:rFonts w:ascii="Calibri" w:hAnsi="Calibri" w:cs="Calibri"/>
              </w:rPr>
            </w:pPr>
            <w:r w:rsidRPr="00643FB2">
              <w:rPr>
                <w:rFonts w:ascii="Calibri" w:hAnsi="Calibri" w:cs="Calibri"/>
              </w:rPr>
              <w:t>1</w:t>
            </w:r>
          </w:p>
        </w:tc>
        <w:tc>
          <w:tcPr>
            <w:tcW w:w="1447" w:type="dxa"/>
            <w:tcBorders>
              <w:top w:val="single" w:sz="2" w:space="0" w:color="365F91"/>
              <w:left w:val="single" w:sz="2" w:space="0" w:color="365F91"/>
              <w:bottom w:val="single" w:sz="2" w:space="0" w:color="365F91"/>
              <w:right w:val="single" w:sz="2" w:space="0" w:color="365F91"/>
            </w:tcBorders>
            <w:vAlign w:val="center"/>
          </w:tcPr>
          <w:p w:rsidR="00643FB2" w:rsidRPr="00643FB2" w:rsidRDefault="00643FB2" w:rsidP="00643FB2">
            <w:pPr>
              <w:suppressAutoHyphens/>
              <w:spacing w:before="120"/>
              <w:jc w:val="both"/>
              <w:rPr>
                <w:rFonts w:ascii="Calibri" w:hAnsi="Calibri" w:cs="Calibri"/>
              </w:rPr>
            </w:pPr>
            <w:r w:rsidRPr="00643FB2">
              <w:rPr>
                <w:rFonts w:ascii="Calibri" w:hAnsi="Calibri" w:cs="Calibri"/>
              </w:rPr>
              <w:t>(3,1)</w:t>
            </w:r>
          </w:p>
        </w:tc>
        <w:tc>
          <w:tcPr>
            <w:tcW w:w="1330" w:type="dxa"/>
            <w:tcBorders>
              <w:top w:val="single" w:sz="2" w:space="0" w:color="365F91"/>
              <w:left w:val="single" w:sz="2" w:space="0" w:color="365F91"/>
              <w:bottom w:val="single" w:sz="2" w:space="0" w:color="365F91"/>
            </w:tcBorders>
          </w:tcPr>
          <w:p w:rsidR="00643FB2" w:rsidRPr="00643FB2" w:rsidRDefault="00643FB2" w:rsidP="00643FB2">
            <w:pPr>
              <w:suppressAutoHyphens/>
              <w:spacing w:before="120"/>
              <w:jc w:val="both"/>
              <w:rPr>
                <w:rFonts w:ascii="Calibri" w:hAnsi="Calibri" w:cs="Calibri"/>
              </w:rPr>
            </w:pPr>
            <w:r w:rsidRPr="00643FB2">
              <w:rPr>
                <w:rFonts w:ascii="Calibri" w:hAnsi="Calibri" w:cs="Calibri"/>
                <w:noProof/>
              </w:rPr>
              <mc:AlternateContent>
                <mc:Choice Requires="wps">
                  <w:drawing>
                    <wp:anchor distT="0" distB="0" distL="114300" distR="114300" simplePos="0" relativeHeight="251720704" behindDoc="0" locked="0" layoutInCell="1" allowOverlap="1" wp14:anchorId="76C6A3BB" wp14:editId="3D84344B">
                      <wp:simplePos x="0" y="0"/>
                      <wp:positionH relativeFrom="column">
                        <wp:posOffset>27940</wp:posOffset>
                      </wp:positionH>
                      <wp:positionV relativeFrom="paragraph">
                        <wp:posOffset>83820</wp:posOffset>
                      </wp:positionV>
                      <wp:extent cx="163195" cy="173990"/>
                      <wp:effectExtent l="19050" t="19050" r="27305" b="0"/>
                      <wp:wrapNone/>
                      <wp:docPr id="49" name="Regular Pentagon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195" cy="173990"/>
                              </a:xfrm>
                              <a:prstGeom prst="pentagon">
                                <a:avLst/>
                              </a:prstGeom>
                              <a:solidFill>
                                <a:srgbClr val="FF9966"/>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3DA15C"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Regular Pentagon 12" o:spid="_x0000_s1026" type="#_x0000_t56" style="position:absolute;margin-left:2.2pt;margin-top:6.6pt;width:12.85pt;height:13.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yNgkwIAADcFAAAOAAAAZHJzL2Uyb0RvYy54bWysVEtv2zAMvg/YfxB0Xx2nSVobdYq0QYYB&#10;QRusHXpmZPmB6TVJidP9+lGy06btTsN8EEiT4uPjR11dH6Qge25dq1VB07MRJVwxXbaqLuiPx9WX&#10;S0qcB1WC0IoX9Jk7ej3//OmqMzkf60aLkluCQZTLO1PQxnuTJ4ljDZfgzrThCo2VthI8qrZOSgsd&#10;RpciGY9Gs6TTtjRWM+4c/l32RjqP8auKM39fVY57IgqKtfl42nhuw5nMryCvLZimZUMZ8A9VSGgV&#10;Jn0JtQQPZGfbD6Fky6x2uvJnTMtEV1XLeOwBu0lH77p5aMDw2AuC48wLTO7/hWV3+40lbVnQSUaJ&#10;Aokz+s7rnQBLNlx5qLUi6Tjg1BmXo/uD2djQqTNrzX46NCRvLEFxg8+hsjL4Yp/kEEF/fgGdHzxh&#10;+DOdnafZlBKGpvTiPMviUBLIj5eNdf4r15IEoaDIiFhVhBv2a+dDCZAf3WJtWrTlqhUiKrbe3gpL&#10;9oAcWK2ybDYL7eAVd+omFOmwgvHFCHnCALlYCfAoSoPoOFVTAqJGkjNvY+43t91pkulNdrOc9k4N&#10;lLxPPR3hd8zcu3+sInSxBNf0V2KKnqOy9bgoopUFvQyBjpGECj3ySPUBi9cJBGmry2ccsdU9951h&#10;qxaTrMH5DVgkO7aLC+zv8aiERgz0IFHSaPv7b/+DP3IQrZR0uDyIz68dWE6J+KaQnVk6mYRti8pk&#10;ejFGxZ5atqcWtZO3GmeT4lNhWBSDvxdHsbJaPuGeL0JWNIFimLufxKDc+n6p8aVgfLGIbrhhBvxa&#10;PRgWggecAryPhyewZmCTRxre6eOiQf6OUL1vuKn0Yud11Ua2veI6sB+3M85yeEnC+p/q0ev1vZv/&#10;AQAA//8DAFBLAwQUAAYACAAAACEALEuHUdsAAAAGAQAADwAAAGRycy9kb3ducmV2LnhtbEyOy07D&#10;MBBF90j8gzVI7KjdhyoU4lS0oosKJNTSD3CTyUONx5HtJubvGVawvA/de/JNsr0Y0YfOkYb5TIFA&#10;Kl3VUaPh/LV/egYRoqHK9I5QwzcG2BT3d7nJKjfREcdTbASPUMiMhjbGIZMylC1aE2ZuQOKsdt6a&#10;yNI3svJm4nHby4VSa2lNR/zQmgF3LZbX081q2JXbw2H/8T7VKZ3l9prGt9p/av34kF5fQERM8a8M&#10;v/iMDgUzXdyNqiB6DasVF9leLkBwvFRzEBe21Rpkkcv/+MUPAAAA//8DAFBLAQItABQABgAIAAAA&#10;IQC2gziS/gAAAOEBAAATAAAAAAAAAAAAAAAAAAAAAABbQ29udGVudF9UeXBlc10ueG1sUEsBAi0A&#10;FAAGAAgAAAAhADj9If/WAAAAlAEAAAsAAAAAAAAAAAAAAAAALwEAAF9yZWxzLy5yZWxzUEsBAi0A&#10;FAAGAAgAAAAhAMO/I2CTAgAANwUAAA4AAAAAAAAAAAAAAAAALgIAAGRycy9lMm9Eb2MueG1sUEsB&#10;Ai0AFAAGAAgAAAAhACxLh1HbAAAABgEAAA8AAAAAAAAAAAAAAAAA7QQAAGRycy9kb3ducmV2Lnht&#10;bFBLBQYAAAAABAAEAPMAAAD1BQAAAAA=&#10;" fillcolor="#f96" strokecolor="#41719c" strokeweight="1pt">
                      <v:path arrowok="t"/>
                    </v:shape>
                  </w:pict>
                </mc:Fallback>
              </mc:AlternateContent>
            </w:r>
          </w:p>
          <w:p w:rsidR="00643FB2" w:rsidRPr="00643FB2" w:rsidRDefault="00643FB2" w:rsidP="00643FB2">
            <w:pPr>
              <w:suppressAutoHyphens/>
              <w:spacing w:before="120"/>
              <w:jc w:val="both"/>
              <w:rPr>
                <w:rFonts w:ascii="Calibri" w:hAnsi="Calibri" w:cs="Calibri"/>
              </w:rPr>
            </w:pPr>
          </w:p>
        </w:tc>
      </w:tr>
      <w:tr w:rsidR="00643FB2" w:rsidRPr="00643FB2" w:rsidTr="00643FB2">
        <w:trPr>
          <w:trHeight w:val="344"/>
          <w:jc w:val="center"/>
        </w:trPr>
        <w:tc>
          <w:tcPr>
            <w:tcW w:w="9353" w:type="dxa"/>
            <w:gridSpan w:val="7"/>
            <w:tcBorders>
              <w:top w:val="single" w:sz="2" w:space="0" w:color="365F91"/>
              <w:bottom w:val="single" w:sz="2" w:space="0" w:color="365F91"/>
            </w:tcBorders>
            <w:shd w:val="clear" w:color="auto" w:fill="BDD6EE" w:themeFill="accent1" w:themeFillTint="66"/>
            <w:vAlign w:val="center"/>
          </w:tcPr>
          <w:p w:rsidR="00643FB2" w:rsidRPr="00643FB2" w:rsidRDefault="00643FB2" w:rsidP="00643FB2">
            <w:pPr>
              <w:suppressAutoHyphens/>
              <w:spacing w:before="120"/>
              <w:jc w:val="both"/>
              <w:rPr>
                <w:rFonts w:ascii="Calibri" w:hAnsi="Calibri" w:cs="Calibri"/>
              </w:rPr>
            </w:pPr>
            <w:r w:rsidRPr="00643FB2">
              <w:rPr>
                <w:rFonts w:ascii="Calibri" w:hAnsi="Calibri" w:cs="Calibri"/>
              </w:rPr>
              <w:t>Riscuri biologice</w:t>
            </w:r>
          </w:p>
        </w:tc>
      </w:tr>
      <w:tr w:rsidR="00643FB2" w:rsidRPr="00643FB2" w:rsidTr="00643FB2">
        <w:trPr>
          <w:trHeight w:val="344"/>
          <w:jc w:val="center"/>
        </w:trPr>
        <w:tc>
          <w:tcPr>
            <w:tcW w:w="2764" w:type="dxa"/>
            <w:tcBorders>
              <w:top w:val="single" w:sz="2" w:space="0" w:color="365F91"/>
              <w:bottom w:val="single" w:sz="2" w:space="0" w:color="365F91"/>
              <w:right w:val="single" w:sz="2" w:space="0" w:color="365F91"/>
            </w:tcBorders>
            <w:vAlign w:val="center"/>
          </w:tcPr>
          <w:p w:rsidR="00643FB2" w:rsidRPr="00643FB2" w:rsidRDefault="00643FB2" w:rsidP="00643FB2">
            <w:pPr>
              <w:suppressAutoHyphens/>
              <w:spacing w:before="120"/>
              <w:jc w:val="both"/>
              <w:rPr>
                <w:rFonts w:ascii="Calibri" w:hAnsi="Calibri" w:cs="Calibri"/>
              </w:rPr>
            </w:pPr>
            <w:r w:rsidRPr="00643FB2">
              <w:rPr>
                <w:rFonts w:ascii="Calibri" w:hAnsi="Calibri" w:cs="Calibri"/>
              </w:rPr>
              <w:t>Epidemii</w:t>
            </w:r>
          </w:p>
        </w:tc>
        <w:tc>
          <w:tcPr>
            <w:tcW w:w="1052" w:type="dxa"/>
            <w:tcBorders>
              <w:top w:val="single" w:sz="2" w:space="0" w:color="365F91"/>
              <w:left w:val="single" w:sz="2" w:space="0" w:color="365F91"/>
              <w:bottom w:val="single" w:sz="2" w:space="0" w:color="365F91"/>
              <w:right w:val="single" w:sz="2" w:space="0" w:color="365F91"/>
            </w:tcBorders>
            <w:vAlign w:val="center"/>
          </w:tcPr>
          <w:p w:rsidR="00643FB2" w:rsidRPr="00643FB2" w:rsidRDefault="00643FB2" w:rsidP="00643FB2">
            <w:pPr>
              <w:suppressAutoHyphens/>
              <w:spacing w:before="120"/>
              <w:jc w:val="both"/>
              <w:rPr>
                <w:rFonts w:ascii="Calibri" w:hAnsi="Calibri" w:cs="Calibri"/>
              </w:rPr>
            </w:pPr>
            <w:r w:rsidRPr="00643FB2">
              <w:rPr>
                <w:rFonts w:ascii="Calibri" w:hAnsi="Calibri" w:cs="Calibri"/>
              </w:rPr>
              <w:t>scăzut</w:t>
            </w:r>
          </w:p>
        </w:tc>
        <w:tc>
          <w:tcPr>
            <w:tcW w:w="787" w:type="dxa"/>
            <w:tcBorders>
              <w:top w:val="single" w:sz="2" w:space="0" w:color="365F91"/>
              <w:left w:val="single" w:sz="2" w:space="0" w:color="365F91"/>
              <w:bottom w:val="single" w:sz="2" w:space="0" w:color="365F91"/>
              <w:right w:val="single" w:sz="2" w:space="0" w:color="365F91"/>
            </w:tcBorders>
            <w:vAlign w:val="center"/>
          </w:tcPr>
          <w:p w:rsidR="00643FB2" w:rsidRPr="00643FB2" w:rsidRDefault="00643FB2" w:rsidP="00643FB2">
            <w:pPr>
              <w:suppressAutoHyphens/>
              <w:spacing w:before="120"/>
              <w:jc w:val="both"/>
              <w:rPr>
                <w:rFonts w:ascii="Calibri" w:hAnsi="Calibri" w:cs="Calibri"/>
              </w:rPr>
            </w:pPr>
            <w:r w:rsidRPr="00643FB2">
              <w:rPr>
                <w:rFonts w:ascii="Calibri" w:hAnsi="Calibri" w:cs="Calibri"/>
              </w:rPr>
              <w:t>2</w:t>
            </w:r>
          </w:p>
        </w:tc>
        <w:tc>
          <w:tcPr>
            <w:tcW w:w="1292" w:type="dxa"/>
            <w:tcBorders>
              <w:top w:val="single" w:sz="2" w:space="0" w:color="365F91"/>
              <w:left w:val="single" w:sz="2" w:space="0" w:color="365F91"/>
              <w:bottom w:val="single" w:sz="2" w:space="0" w:color="365F91"/>
              <w:right w:val="single" w:sz="2" w:space="0" w:color="365F91"/>
            </w:tcBorders>
            <w:vAlign w:val="center"/>
          </w:tcPr>
          <w:p w:rsidR="00643FB2" w:rsidRPr="00643FB2" w:rsidRDefault="00643FB2" w:rsidP="00643FB2">
            <w:pPr>
              <w:suppressAutoHyphens/>
              <w:spacing w:before="120"/>
              <w:jc w:val="both"/>
              <w:rPr>
                <w:rFonts w:ascii="Calibri" w:hAnsi="Calibri" w:cs="Calibri"/>
              </w:rPr>
            </w:pPr>
            <w:r w:rsidRPr="00643FB2">
              <w:rPr>
                <w:rFonts w:ascii="Calibri" w:hAnsi="Calibri" w:cs="Calibri"/>
              </w:rPr>
              <w:t>mare</w:t>
            </w:r>
          </w:p>
        </w:tc>
        <w:tc>
          <w:tcPr>
            <w:tcW w:w="681" w:type="dxa"/>
            <w:tcBorders>
              <w:top w:val="single" w:sz="2" w:space="0" w:color="365F91"/>
              <w:left w:val="single" w:sz="2" w:space="0" w:color="365F91"/>
              <w:bottom w:val="single" w:sz="2" w:space="0" w:color="365F91"/>
              <w:right w:val="single" w:sz="2" w:space="0" w:color="365F91"/>
            </w:tcBorders>
            <w:vAlign w:val="center"/>
          </w:tcPr>
          <w:p w:rsidR="00643FB2" w:rsidRPr="00643FB2" w:rsidRDefault="00643FB2" w:rsidP="00643FB2">
            <w:pPr>
              <w:suppressAutoHyphens/>
              <w:spacing w:before="120"/>
              <w:jc w:val="both"/>
              <w:rPr>
                <w:rFonts w:ascii="Calibri" w:hAnsi="Calibri" w:cs="Calibri"/>
              </w:rPr>
            </w:pPr>
            <w:r w:rsidRPr="00643FB2">
              <w:rPr>
                <w:rFonts w:ascii="Calibri" w:hAnsi="Calibri" w:cs="Calibri"/>
              </w:rPr>
              <w:t>5</w:t>
            </w:r>
          </w:p>
        </w:tc>
        <w:tc>
          <w:tcPr>
            <w:tcW w:w="1447" w:type="dxa"/>
            <w:tcBorders>
              <w:top w:val="single" w:sz="2" w:space="0" w:color="365F91"/>
              <w:left w:val="single" w:sz="2" w:space="0" w:color="365F91"/>
              <w:bottom w:val="single" w:sz="2" w:space="0" w:color="365F91"/>
              <w:right w:val="single" w:sz="2" w:space="0" w:color="365F91"/>
            </w:tcBorders>
            <w:vAlign w:val="center"/>
          </w:tcPr>
          <w:p w:rsidR="00643FB2" w:rsidRPr="00643FB2" w:rsidRDefault="00643FB2" w:rsidP="00643FB2">
            <w:pPr>
              <w:suppressAutoHyphens/>
              <w:spacing w:before="120"/>
              <w:jc w:val="both"/>
              <w:rPr>
                <w:rFonts w:ascii="Calibri" w:hAnsi="Calibri" w:cs="Calibri"/>
              </w:rPr>
            </w:pPr>
            <w:r w:rsidRPr="00643FB2">
              <w:rPr>
                <w:rFonts w:ascii="Calibri" w:hAnsi="Calibri" w:cs="Calibri"/>
              </w:rPr>
              <w:t>(2,5)</w:t>
            </w:r>
          </w:p>
        </w:tc>
        <w:tc>
          <w:tcPr>
            <w:tcW w:w="1330" w:type="dxa"/>
            <w:tcBorders>
              <w:top w:val="single" w:sz="2" w:space="0" w:color="365F91"/>
              <w:left w:val="single" w:sz="2" w:space="0" w:color="365F91"/>
              <w:bottom w:val="single" w:sz="2" w:space="0" w:color="365F91"/>
            </w:tcBorders>
            <w:vAlign w:val="center"/>
          </w:tcPr>
          <w:p w:rsidR="00643FB2" w:rsidRPr="00643FB2" w:rsidRDefault="00643FB2" w:rsidP="00643FB2">
            <w:pPr>
              <w:suppressAutoHyphens/>
              <w:spacing w:before="120"/>
              <w:jc w:val="both"/>
              <w:rPr>
                <w:rFonts w:ascii="Calibri" w:hAnsi="Calibri" w:cs="Calibri"/>
              </w:rPr>
            </w:pPr>
            <w:r w:rsidRPr="00643FB2">
              <w:rPr>
                <w:rFonts w:ascii="Calibri" w:hAnsi="Calibri" w:cs="Calibri"/>
                <w:noProof/>
              </w:rPr>
              <mc:AlternateContent>
                <mc:Choice Requires="wps">
                  <w:drawing>
                    <wp:anchor distT="0" distB="0" distL="114300" distR="114300" simplePos="0" relativeHeight="251721728" behindDoc="0" locked="0" layoutInCell="1" allowOverlap="1" wp14:anchorId="13D708BA" wp14:editId="3B767521">
                      <wp:simplePos x="0" y="0"/>
                      <wp:positionH relativeFrom="column">
                        <wp:posOffset>40005</wp:posOffset>
                      </wp:positionH>
                      <wp:positionV relativeFrom="paragraph">
                        <wp:posOffset>48895</wp:posOffset>
                      </wp:positionV>
                      <wp:extent cx="142875" cy="173990"/>
                      <wp:effectExtent l="19050" t="0" r="28575" b="16510"/>
                      <wp:wrapNone/>
                      <wp:docPr id="48" name="Flowchart: Merg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173990"/>
                              </a:xfrm>
                              <a:prstGeom prst="flowChartMerge">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973E11" id="_x0000_t128" coordsize="21600,21600" o:spt="128" path="m,l21600,,10800,21600xe">
                      <v:stroke joinstyle="miter"/>
                      <v:path gradientshapeok="t" o:connecttype="custom" o:connectlocs="10800,0;5400,10800;10800,21600;16200,10800" textboxrect="5400,0,16200,10800"/>
                    </v:shapetype>
                    <v:shape id="Flowchart: Merge 21" o:spid="_x0000_s1026" type="#_x0000_t128" style="position:absolute;margin-left:3.15pt;margin-top:3.85pt;width:11.25pt;height:13.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XxilQIAAD0FAAAOAAAAZHJzL2Uyb0RvYy54bWysVEtv2zAMvg/YfxB0Xx1nydIYdYo0QYYB&#10;WVugHXZmZNkWptckJU7360fJTpt2Ow3zQSDNT3x8JHV1fVSSHLjzwuiS5hcjSrhmphK6Kem3x82H&#10;S0p8AF2BNJqX9Il7er14/+6qswUfm9bIijuCTrQvOlvSNgRbZJlnLVfgL4zlGo21cQoCqq7JKgcd&#10;elcyG49Gn7LOuMo6w7j3+HfdG+ki+a9rzsJdXXseiCwp5hbS6dK5i2e2uIKicWBbwYY04B+yUCA0&#10;Bn12tYYAZO/EH66UYM54U4cLZlRm6lownmrAavLRm2oeWrA81YLkePtMk/9/btnt4d4RUZV0gp3S&#10;oLBHG2k61oILBfnKXcPJOI88ddYXCH+w9y5W6u3WsB8eDdkrS1T8gDnWTkUs1kmOifSnZ9L5MRCG&#10;P/PJ+HI2pYShKZ99nM9TUzIoTpet8+EzN4pEoaQ1ZreK2aXcEulw2PoQE4HiBE4ZGimqjZAyKa7Z&#10;raQjB8BJ2OA3OsXx5zCpSYd5jGdoJgxwImsJAUVlkSOvG0pANjjqLLgU+9Vtfx5kejO/WU97UAsV&#10;70NPR/hFOjHZAd7L51nEKtbg2/5KCtFPqhIB10UKVdLL6OjkSepYI08DP3Dx0oco7Uz1hI12pt8A&#10;b9lGYJAt+HAPDkcey8U1Dnd4RIZLagaJkta4X3/7H/E4iWilpMMVQn5+7sFxSuQXjTM6zyeTuHNJ&#10;mUxnY1TcuWV3btF7tTLYmxwfDMuSGPFBnsTaGfUdt30Zo6IJNMPYfScGZRX61cb3gvHlMsFwzyyE&#10;rX6wLDqPPEV6H4/fwdlhpgIO4605rRsUbwaqx8ab2iz3wdQiTdsLr8MO4I6mXg7vSXwEzvWEenn1&#10;Fr8BAAD//wMAUEsDBBQABgAIAAAAIQAp0/wv3QAAAAUBAAAPAAAAZHJzL2Rvd25yZXYueG1sTI9B&#10;S8NAFITvgv9heYIXsZu02JaYlyJqBIsX00Kv22RNgrtvw+6mTf+9z5Mehxlmvsk3kzXipH3oHSGk&#10;swSEpto1PbUI+115vwYRoqJGGUca4aIDbIrrq1xljTvTpz5VsRVcQiFTCF2MQyZlqDttVZi5QRN7&#10;X85bFVn6VjZenbncGjlPkqW0qide6NSgnztdf1ejRXhp317f69SUZXW4+DHdmruPnUG8vZmeHkFE&#10;PcW/MPziMzoUzHR0IzVBGITlgoMIqxUIdudr/nFEWDykIItc/qcvfgAAAP//AwBQSwECLQAUAAYA&#10;CAAAACEAtoM4kv4AAADhAQAAEwAAAAAAAAAAAAAAAAAAAAAAW0NvbnRlbnRfVHlwZXNdLnhtbFBL&#10;AQItABQABgAIAAAAIQA4/SH/1gAAAJQBAAALAAAAAAAAAAAAAAAAAC8BAABfcmVscy8ucmVsc1BL&#10;AQItABQABgAIAAAAIQDRxXxilQIAAD0FAAAOAAAAAAAAAAAAAAAAAC4CAABkcnMvZTJvRG9jLnht&#10;bFBLAQItABQABgAIAAAAIQAp0/wv3QAAAAUBAAAPAAAAAAAAAAAAAAAAAO8EAABkcnMvZG93bnJl&#10;di54bWxQSwUGAAAAAAQABADzAAAA+QUAAAAA&#10;" fillcolor="yellow" strokecolor="#41719c" strokeweight="1pt">
                      <v:path arrowok="t"/>
                    </v:shape>
                  </w:pict>
                </mc:Fallback>
              </mc:AlternateContent>
            </w:r>
          </w:p>
        </w:tc>
      </w:tr>
      <w:tr w:rsidR="00643FB2" w:rsidRPr="00643FB2" w:rsidTr="00643FB2">
        <w:trPr>
          <w:trHeight w:val="400"/>
          <w:jc w:val="center"/>
        </w:trPr>
        <w:tc>
          <w:tcPr>
            <w:tcW w:w="2764" w:type="dxa"/>
            <w:tcBorders>
              <w:top w:val="single" w:sz="2" w:space="0" w:color="365F91"/>
              <w:bottom w:val="single" w:sz="2" w:space="0" w:color="365F91"/>
              <w:right w:val="single" w:sz="2" w:space="0" w:color="365F91"/>
            </w:tcBorders>
            <w:vAlign w:val="center"/>
          </w:tcPr>
          <w:p w:rsidR="00643FB2" w:rsidRPr="00643FB2" w:rsidRDefault="00643FB2" w:rsidP="00643FB2">
            <w:pPr>
              <w:suppressAutoHyphens/>
              <w:spacing w:before="120"/>
              <w:jc w:val="both"/>
              <w:rPr>
                <w:rFonts w:ascii="Calibri" w:hAnsi="Calibri" w:cs="Calibri"/>
                <w:lang w:val="fr-FR"/>
              </w:rPr>
            </w:pPr>
            <w:r w:rsidRPr="00643FB2">
              <w:rPr>
                <w:rFonts w:ascii="Calibri" w:hAnsi="Calibri" w:cs="Calibri"/>
                <w:lang w:val="fr-FR"/>
              </w:rPr>
              <w:t>Epidemii la animale și Zoonoze</w:t>
            </w:r>
          </w:p>
        </w:tc>
        <w:tc>
          <w:tcPr>
            <w:tcW w:w="1052" w:type="dxa"/>
            <w:tcBorders>
              <w:top w:val="single" w:sz="2" w:space="0" w:color="365F91"/>
              <w:left w:val="single" w:sz="2" w:space="0" w:color="365F91"/>
              <w:bottom w:val="single" w:sz="2" w:space="0" w:color="365F91"/>
              <w:right w:val="single" w:sz="2" w:space="0" w:color="365F91"/>
            </w:tcBorders>
            <w:vAlign w:val="center"/>
          </w:tcPr>
          <w:p w:rsidR="00643FB2" w:rsidRPr="00643FB2" w:rsidRDefault="00643FB2" w:rsidP="00643FB2">
            <w:pPr>
              <w:suppressAutoHyphens/>
              <w:spacing w:before="120"/>
              <w:jc w:val="both"/>
              <w:rPr>
                <w:rFonts w:ascii="Calibri" w:hAnsi="Calibri" w:cs="Calibri"/>
              </w:rPr>
            </w:pPr>
            <w:r w:rsidRPr="00643FB2">
              <w:rPr>
                <w:rFonts w:ascii="Calibri" w:hAnsi="Calibri" w:cs="Calibri"/>
              </w:rPr>
              <w:t>scăzut</w:t>
            </w:r>
          </w:p>
        </w:tc>
        <w:tc>
          <w:tcPr>
            <w:tcW w:w="787" w:type="dxa"/>
            <w:tcBorders>
              <w:top w:val="single" w:sz="2" w:space="0" w:color="365F91"/>
              <w:left w:val="single" w:sz="2" w:space="0" w:color="365F91"/>
              <w:bottom w:val="single" w:sz="2" w:space="0" w:color="365F91"/>
              <w:right w:val="single" w:sz="2" w:space="0" w:color="365F91"/>
            </w:tcBorders>
            <w:vAlign w:val="center"/>
          </w:tcPr>
          <w:p w:rsidR="00643FB2" w:rsidRPr="00643FB2" w:rsidRDefault="00643FB2" w:rsidP="00643FB2">
            <w:pPr>
              <w:suppressAutoHyphens/>
              <w:spacing w:before="120"/>
              <w:jc w:val="both"/>
              <w:rPr>
                <w:rFonts w:ascii="Calibri" w:hAnsi="Calibri" w:cs="Calibri"/>
              </w:rPr>
            </w:pPr>
            <w:r w:rsidRPr="00643FB2">
              <w:rPr>
                <w:rFonts w:ascii="Calibri" w:hAnsi="Calibri" w:cs="Calibri"/>
              </w:rPr>
              <w:t>1</w:t>
            </w:r>
          </w:p>
        </w:tc>
        <w:tc>
          <w:tcPr>
            <w:tcW w:w="1292" w:type="dxa"/>
            <w:tcBorders>
              <w:top w:val="single" w:sz="2" w:space="0" w:color="365F91"/>
              <w:left w:val="single" w:sz="2" w:space="0" w:color="365F91"/>
              <w:bottom w:val="single" w:sz="2" w:space="0" w:color="365F91"/>
              <w:right w:val="single" w:sz="2" w:space="0" w:color="365F91"/>
            </w:tcBorders>
            <w:vAlign w:val="center"/>
          </w:tcPr>
          <w:p w:rsidR="00643FB2" w:rsidRPr="00643FB2" w:rsidRDefault="00643FB2" w:rsidP="00643FB2">
            <w:pPr>
              <w:suppressAutoHyphens/>
              <w:spacing w:before="120"/>
              <w:jc w:val="both"/>
              <w:rPr>
                <w:rFonts w:ascii="Calibri" w:hAnsi="Calibri" w:cs="Calibri"/>
              </w:rPr>
            </w:pPr>
            <w:r w:rsidRPr="00643FB2">
              <w:rPr>
                <w:rFonts w:ascii="Calibri" w:hAnsi="Calibri" w:cs="Calibri"/>
              </w:rPr>
              <w:t>ridicată</w:t>
            </w:r>
          </w:p>
        </w:tc>
        <w:tc>
          <w:tcPr>
            <w:tcW w:w="681" w:type="dxa"/>
            <w:tcBorders>
              <w:top w:val="single" w:sz="2" w:space="0" w:color="365F91"/>
              <w:left w:val="single" w:sz="2" w:space="0" w:color="365F91"/>
              <w:bottom w:val="single" w:sz="2" w:space="0" w:color="365F91"/>
              <w:right w:val="single" w:sz="2" w:space="0" w:color="365F91"/>
            </w:tcBorders>
            <w:vAlign w:val="center"/>
          </w:tcPr>
          <w:p w:rsidR="00643FB2" w:rsidRPr="00643FB2" w:rsidRDefault="00643FB2" w:rsidP="00643FB2">
            <w:pPr>
              <w:suppressAutoHyphens/>
              <w:spacing w:before="120"/>
              <w:jc w:val="both"/>
              <w:rPr>
                <w:rFonts w:ascii="Calibri" w:hAnsi="Calibri" w:cs="Calibri"/>
              </w:rPr>
            </w:pPr>
            <w:r w:rsidRPr="00643FB2">
              <w:rPr>
                <w:rFonts w:ascii="Calibri" w:hAnsi="Calibri" w:cs="Calibri"/>
              </w:rPr>
              <w:t>4</w:t>
            </w:r>
          </w:p>
        </w:tc>
        <w:tc>
          <w:tcPr>
            <w:tcW w:w="1447" w:type="dxa"/>
            <w:tcBorders>
              <w:top w:val="single" w:sz="2" w:space="0" w:color="365F91"/>
              <w:left w:val="single" w:sz="2" w:space="0" w:color="365F91"/>
              <w:bottom w:val="single" w:sz="2" w:space="0" w:color="365F91"/>
              <w:right w:val="single" w:sz="2" w:space="0" w:color="365F91"/>
            </w:tcBorders>
            <w:vAlign w:val="center"/>
          </w:tcPr>
          <w:p w:rsidR="00643FB2" w:rsidRPr="00643FB2" w:rsidRDefault="00643FB2" w:rsidP="00643FB2">
            <w:pPr>
              <w:suppressAutoHyphens/>
              <w:spacing w:before="120"/>
              <w:jc w:val="both"/>
              <w:rPr>
                <w:rFonts w:ascii="Calibri" w:hAnsi="Calibri" w:cs="Calibri"/>
              </w:rPr>
            </w:pPr>
            <w:r w:rsidRPr="00643FB2">
              <w:rPr>
                <w:rFonts w:ascii="Calibri" w:hAnsi="Calibri" w:cs="Calibri"/>
              </w:rPr>
              <w:t>(1,4)</w:t>
            </w:r>
          </w:p>
        </w:tc>
        <w:tc>
          <w:tcPr>
            <w:tcW w:w="1330" w:type="dxa"/>
            <w:tcBorders>
              <w:top w:val="single" w:sz="2" w:space="0" w:color="365F91"/>
              <w:left w:val="single" w:sz="2" w:space="0" w:color="365F91"/>
              <w:bottom w:val="single" w:sz="2" w:space="0" w:color="365F91"/>
            </w:tcBorders>
            <w:vAlign w:val="center"/>
          </w:tcPr>
          <w:p w:rsidR="00643FB2" w:rsidRPr="00643FB2" w:rsidRDefault="00643FB2" w:rsidP="00643FB2">
            <w:pPr>
              <w:suppressAutoHyphens/>
              <w:spacing w:before="120"/>
              <w:jc w:val="both"/>
              <w:rPr>
                <w:rFonts w:ascii="Calibri" w:hAnsi="Calibri" w:cs="Calibri"/>
              </w:rPr>
            </w:pPr>
            <w:r w:rsidRPr="00643FB2">
              <w:rPr>
                <w:rFonts w:ascii="Calibri" w:hAnsi="Calibri" w:cs="Calibri"/>
                <w:noProof/>
              </w:rPr>
              <mc:AlternateContent>
                <mc:Choice Requires="wps">
                  <w:drawing>
                    <wp:anchor distT="0" distB="0" distL="114300" distR="114300" simplePos="0" relativeHeight="251722752" behindDoc="0" locked="0" layoutInCell="1" allowOverlap="1" wp14:anchorId="4A78373F" wp14:editId="00EC57F0">
                      <wp:simplePos x="0" y="0"/>
                      <wp:positionH relativeFrom="column">
                        <wp:posOffset>40005</wp:posOffset>
                      </wp:positionH>
                      <wp:positionV relativeFrom="paragraph">
                        <wp:posOffset>17780</wp:posOffset>
                      </wp:positionV>
                      <wp:extent cx="142875" cy="173990"/>
                      <wp:effectExtent l="19050" t="19050" r="9525" b="16510"/>
                      <wp:wrapNone/>
                      <wp:docPr id="41" name="Diamond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173990"/>
                              </a:xfrm>
                              <a:prstGeom prst="diamond">
                                <a:avLst/>
                              </a:prstGeom>
                              <a:solidFill>
                                <a:srgbClr val="A5A5A5"/>
                              </a:solidFill>
                              <a:ln w="12700" cap="flat" cmpd="sng" algn="ctr">
                                <a:solidFill>
                                  <a:srgbClr val="A5A5A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863AA7" id="_x0000_t4" coordsize="21600,21600" o:spt="4" path="m10800,l,10800,10800,21600,21600,10800xe">
                      <v:stroke joinstyle="miter"/>
                      <v:path gradientshapeok="t" o:connecttype="rect" textboxrect="5400,5400,16200,16200"/>
                    </v:shapetype>
                    <v:shape id="Diamond 22" o:spid="_x0000_s1026" type="#_x0000_t4" style="position:absolute;margin-left:3.15pt;margin-top:1.4pt;width:11.25pt;height:13.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AuNgwIAAC0FAAAOAAAAZHJzL2Uyb0RvYy54bWysVNtu2zAMfR+wfxD0vjrxkqU16hRBgw4D&#10;gjZAO/SZkaVYmG6TlDjd14+SnTa9PA1LAIE0KV4OD3V5ddCK7LkP0pqajs9GlHDDbCPNtqY/H26+&#10;nFMSIpgGlDW8pk880Kv550+Xnat4aVurGu4JBjGh6lxN2xhdVRSBtVxDOLOOGzQK6zVEVP22aDx0&#10;GF2rohyNvhWd9Y3zlvEQ8OuyN9J5ji8EZ/FOiMAjUTXF2mI+fT436Szml1BtPbhWsqEM+IcqNEiD&#10;SZ9DLSEC2Xn5LpSWzNtgRTxjVhdWCMl47gG7GY/edHPfguO5FwQnuGeYwv8Ly273a09kU9PJmBID&#10;Gme0lKCtaUhZJng6Fyr0undrnxoMbmXZr4CG4pUlKWHwOQivky+2Rw4Z66dnrPkhEoYfx5PyfDal&#10;hKFpPPt6cZFnUUB1vOx8iN+51SQJNW36ojLIsF+FmCqA6uiVS7NKNjdSqaz47eZaebIHnPximv6p&#10;G7wSTt2UIR0WUM5GyA4GyEChIKKoHWISzJYSUFukNos+5351O3yQJCdvoeF96ukIf8fMvfv7KlIX&#10;SwhtfyWn6JmpZcT1UFLX9DwFOkZSJqXhmeADFi8DSNLGNk84WG97xgfHbiQmWUGIa/BIcWwX1zbe&#10;4SGURQzsIFHSWv/no+/JH5mHVko6XBnE5/cOPKdE/TDIyYvxZJJ2LCuT6axExZ9aNqcWs9PXFmeD&#10;tMPqspj8ozqKwlv9iNu9SFnRBIZh7n4Sg3Id+1XG94HxxSK74V45iCtz71gKnnBK8D4cHsG7gUwR&#10;WXhrj+sF1RtC9b7pprGLXbRCZra94DqQH3cyz3J4P9LSn+rZ6+WVm/8FAAD//wMAUEsDBBQABgAI&#10;AAAAIQBdFYwH2QAAAAUBAAAPAAAAZHJzL2Rvd25yZXYueG1sTI5BS8NAFITvgv9heYI3uzHFUmJe&#10;ShEsCPbQ6A/YZp9JyO7bkN208d/7POlpGGaY+crd4p260BT7wAiPqwwUcRNszy3C58frwxZUTIat&#10;cYEJ4Zsi7Krbm9IUNlz5RJc6tUpGOBYGoUtpLLSOTUfexFUYiSX7CpM3SezUajuZq4x7p/Ms22hv&#10;epaHzoz00lEz1LNHCE9uONaDG930dmhOh2Pav88J8f5u2T+DSrSkvzL84gs6VMJ0DjPbqBzCZi1F&#10;hFz4Jc23omeEdZaDrkr9n776AQAA//8DAFBLAQItABQABgAIAAAAIQC2gziS/gAAAOEBAAATAAAA&#10;AAAAAAAAAAAAAAAAAABbQ29udGVudF9UeXBlc10ueG1sUEsBAi0AFAAGAAgAAAAhADj9If/WAAAA&#10;lAEAAAsAAAAAAAAAAAAAAAAALwEAAF9yZWxzLy5yZWxzUEsBAi0AFAAGAAgAAAAhAFzcC42DAgAA&#10;LQUAAA4AAAAAAAAAAAAAAAAALgIAAGRycy9lMm9Eb2MueG1sUEsBAi0AFAAGAAgAAAAhAF0VjAfZ&#10;AAAABQEAAA8AAAAAAAAAAAAAAAAA3QQAAGRycy9kb3ducmV2LnhtbFBLBQYAAAAABAAEAPMAAADj&#10;BQAAAAA=&#10;" fillcolor="#a5a5a5" strokecolor="#787878" strokeweight="1pt">
                      <v:path arrowok="t"/>
                    </v:shape>
                  </w:pict>
                </mc:Fallback>
              </mc:AlternateContent>
            </w:r>
          </w:p>
        </w:tc>
      </w:tr>
    </w:tbl>
    <w:p w:rsidR="00643FB2" w:rsidRPr="00643FB2" w:rsidRDefault="00643FB2" w:rsidP="00643FB2">
      <w:pPr>
        <w:suppressAutoHyphens/>
        <w:spacing w:before="120"/>
        <w:jc w:val="both"/>
        <w:rPr>
          <w:rFonts w:ascii="Calibri" w:hAnsi="Calibri" w:cs="Calibri"/>
          <w:lang w:val="fr-FR"/>
        </w:rPr>
      </w:pPr>
      <w:r w:rsidRPr="00643FB2">
        <w:rPr>
          <w:rFonts w:ascii="Calibri" w:hAnsi="Calibri" w:cs="Calibri"/>
          <w:lang w:val="fr-FR"/>
        </w:rPr>
        <w:t>Sursa: MAI - ”Evaluarea riscurilor de dezastre la nivel național (RO-RISK)”</w:t>
      </w:r>
    </w:p>
    <w:p w:rsidR="00643FB2" w:rsidRPr="00643FB2" w:rsidRDefault="00643FB2" w:rsidP="00643FB2">
      <w:pPr>
        <w:suppressAutoHyphens/>
        <w:spacing w:before="120"/>
        <w:jc w:val="both"/>
        <w:rPr>
          <w:rFonts w:ascii="Calibri" w:hAnsi="Calibri" w:cs="Calibri"/>
        </w:rPr>
      </w:pPr>
    </w:p>
    <w:p w:rsidR="00643FB2" w:rsidRPr="00643FB2" w:rsidRDefault="00643FB2" w:rsidP="00643FB2">
      <w:pPr>
        <w:suppressAutoHyphens/>
        <w:spacing w:before="120"/>
        <w:jc w:val="both"/>
        <w:rPr>
          <w:rFonts w:ascii="Calibri" w:hAnsi="Calibri" w:cs="Calibri"/>
        </w:rPr>
      </w:pPr>
      <w:r w:rsidRPr="00643FB2">
        <w:rPr>
          <w:rFonts w:ascii="Calibri" w:hAnsi="Calibri" w:cs="Calibri"/>
        </w:rPr>
        <w:t>Evaluarea impactului în cazul producerii unui eveniment de tip dezastru</w:t>
      </w:r>
    </w:p>
    <w:p w:rsidR="00643FB2" w:rsidRPr="00643FB2" w:rsidRDefault="00643FB2" w:rsidP="00643FB2">
      <w:pPr>
        <w:suppressAutoHyphens/>
        <w:spacing w:before="120"/>
        <w:jc w:val="both"/>
        <w:rPr>
          <w:rFonts w:ascii="Calibri" w:hAnsi="Calibri" w:cs="Calibri"/>
        </w:rPr>
      </w:pPr>
      <w:r w:rsidRPr="00643FB2">
        <w:rPr>
          <w:rFonts w:ascii="Calibri" w:hAnsi="Calibri" w:cs="Calibri"/>
        </w:rPr>
        <w:t>MAI, prin IGSU, împreună cu alte autorități publice centrale și cu sprijinul mediului academic, după derularea proiectului RO-RISK</w:t>
      </w:r>
      <w:r w:rsidRPr="00643FB2">
        <w:rPr>
          <w:rFonts w:ascii="Calibri" w:hAnsi="Calibri" w:cs="Calibri"/>
        </w:rPr>
        <w:footnoteReference w:id="39"/>
      </w:r>
      <w:r w:rsidRPr="00643FB2">
        <w:rPr>
          <w:rFonts w:ascii="Calibri" w:hAnsi="Calibri" w:cs="Calibri"/>
        </w:rPr>
        <w:t xml:space="preserve"> a asigurat îndeplinirea unei condiționalități ex-ante impuse României și dispune de evaluarea națională a riscurilor concretizată prin cuantificarea impactului fizic, economic, social și psihologic, generat de următoarele 10 tipuri de risc majore/dezastre: cutremur, inundații, secetă, incendii de pădure, alunecări de teren, accident nuclear și radiologic, accidente industriale majore ce implică substanțe periculoase (SEVESO), transportul sustanțelor periculoase, epidemii și zoonoze.</w:t>
      </w:r>
    </w:p>
    <w:p w:rsidR="00643FB2" w:rsidRPr="00643FB2" w:rsidRDefault="00643FB2" w:rsidP="00643FB2">
      <w:pPr>
        <w:suppressAutoHyphens/>
        <w:spacing w:before="120"/>
        <w:jc w:val="both"/>
        <w:rPr>
          <w:rFonts w:ascii="Calibri" w:hAnsi="Calibri" w:cs="Calibri"/>
        </w:rPr>
      </w:pPr>
      <w:r w:rsidRPr="00643FB2">
        <w:rPr>
          <w:rFonts w:ascii="Calibri" w:hAnsi="Calibri" w:cs="Calibri"/>
        </w:rPr>
        <w:t>Evaluarea riscurilor de dezastre la nivel național prin proiectul Ro-Risk furnizează informații valoroase prin aceea că arată măsura în care populația este expusă riscurilor naturale și tehnologice. Proiectul presupune dezvoltarea unui set de instrumente pentru evaluarea unitară a riscurilor și de integrare a rezultatelor evaluărilor pe fiecare risc în parte (metodologie, baze de date, portal GIS), precum și o primă evaluare a acestora. Aceste instrumente vor facilita accesul tuturor factorilor interesați la informații importante privind expunerea la risc, vulnerabilitățile și riscurile existente și vor asigura schimbul de informații între autorități.</w:t>
      </w:r>
    </w:p>
    <w:p w:rsidR="00643FB2" w:rsidRPr="00643FB2" w:rsidRDefault="00643FB2" w:rsidP="00643FB2">
      <w:pPr>
        <w:suppressAutoHyphens/>
        <w:spacing w:before="120"/>
        <w:jc w:val="both"/>
        <w:rPr>
          <w:rFonts w:ascii="Calibri" w:hAnsi="Calibri" w:cs="Calibri"/>
        </w:rPr>
      </w:pPr>
      <w:r w:rsidRPr="00643FB2">
        <w:rPr>
          <w:rFonts w:ascii="Calibri" w:hAnsi="Calibri" w:cs="Calibri"/>
        </w:rPr>
        <w:t>În cadrul proiectului menționat, impactul direct a fost evaluat prin contribuția consorțiului format din Universitatea Tehnică de Construcții – București, Institutul Național de Cercetare – Dezvoltare în Construcții, Urbanism și Dezvoltare pentru Fizica Pământului, iar impactul economic a fost evaluat de Institutul de prognoză al Academiei Române.</w:t>
      </w:r>
    </w:p>
    <w:p w:rsidR="00643FB2" w:rsidRPr="00643FB2" w:rsidRDefault="00643FB2" w:rsidP="00643FB2">
      <w:pPr>
        <w:suppressAutoHyphens/>
        <w:spacing w:before="120"/>
        <w:jc w:val="both"/>
        <w:rPr>
          <w:rFonts w:ascii="Calibri" w:hAnsi="Calibri" w:cs="Calibri"/>
        </w:rPr>
      </w:pPr>
      <w:r w:rsidRPr="00643FB2">
        <w:rPr>
          <w:rFonts w:ascii="Calibri" w:hAnsi="Calibri" w:cs="Calibri"/>
        </w:rPr>
        <w:t>Dintre tipurile de risc menționate, considerăm relevant cutremurul care, potrivit scenariului cu cel mai mare nivel de gravitate asupra comunităților (dezastru major), ar produce pierderi directe în valoare totală de aproximativ 14 miliarde euro (peste 2/3 din suprafața țării, afectată grav, 14% din totalul clădirilor dispuse în UAT-urile din zonă, afectate semnificativ, pierderi semnificative de vieți omenești).</w:t>
      </w:r>
    </w:p>
    <w:p w:rsidR="00643FB2" w:rsidRPr="00643FB2" w:rsidRDefault="00643FB2" w:rsidP="00643FB2">
      <w:pPr>
        <w:suppressAutoHyphens/>
        <w:spacing w:before="120"/>
        <w:jc w:val="both"/>
        <w:rPr>
          <w:rFonts w:ascii="Calibri" w:hAnsi="Calibri" w:cs="Calibri"/>
        </w:rPr>
      </w:pPr>
      <w:r w:rsidRPr="00643FB2">
        <w:rPr>
          <w:rFonts w:ascii="Calibri" w:hAnsi="Calibri" w:cs="Calibri"/>
        </w:rPr>
        <w:t>În cazul materializării hazardurilor selectate, impactul poate fi: fizic, economic, social sau psihologic.</w:t>
      </w:r>
    </w:p>
    <w:p w:rsidR="00643FB2" w:rsidRPr="00643FB2" w:rsidRDefault="00643FB2" w:rsidP="00643FB2">
      <w:pPr>
        <w:suppressAutoHyphens/>
        <w:spacing w:before="120"/>
        <w:jc w:val="both"/>
        <w:rPr>
          <w:rFonts w:ascii="Calibri" w:hAnsi="Calibri" w:cs="Calibri"/>
        </w:rPr>
      </w:pPr>
      <w:r w:rsidRPr="00643FB2">
        <w:rPr>
          <w:rFonts w:ascii="Calibri" w:hAnsi="Calibri" w:cs="Calibri"/>
          <w:lang w:val="ro-RO"/>
        </w:rPr>
        <w:t xml:space="preserve">Impactul  fizic </w:t>
      </w:r>
      <w:r w:rsidRPr="00643FB2">
        <w:rPr>
          <w:rFonts w:ascii="Calibri" w:hAnsi="Calibri" w:cs="Calibri"/>
        </w:rPr>
        <w:t>face referire la efectele fizice, negative ale unui eveniment de risc asupra elementelor expuse.</w:t>
      </w:r>
    </w:p>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Impactul economic se referă la costurile asociate cu pierderi umane, costurile asociate cu pierderi materiale directe, costurile asociate cu pierderi de mediu, costurile pentru intervenția forțelor de sarcini și costurile indirecte.</w:t>
      </w:r>
    </w:p>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fr-FR"/>
        </w:rPr>
        <w:t>Impactul social şi psihologic c</w:t>
      </w:r>
      <w:r w:rsidRPr="00643FB2">
        <w:rPr>
          <w:rFonts w:ascii="Calibri" w:hAnsi="Calibri" w:cs="Calibri"/>
          <w:lang w:val="ro-RO"/>
        </w:rPr>
        <w:t>onstă din perturbări ale vieții de zi cu zi și impactul psihologic.</w:t>
      </w:r>
    </w:p>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 xml:space="preserve">Probabilitatea </w:t>
      </w:r>
    </w:p>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Calculul probabilității are ca rezultat identificarea probabilității ca un eveniment de risc să aibă loc într-un interval de timp prestabilit, ținând cont de informațiile disponibile.</w:t>
      </w:r>
    </w:p>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Probabilitatea evenimentelor este măsurată în trepte pe o scală de la 1 la 5 (1 – scăzut,  5 - mare).</w:t>
      </w:r>
    </w:p>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Matricea de risc</w:t>
      </w:r>
    </w:p>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 xml:space="preserve">Matricea de risc este instrumentul recomandat pentru reprezentarea, compararea și ulterior prioritizarea scenariilor de risc singular sau multiplu. Matricea este o reprezentare grafică a scorurilor de impact și probabilități agregate. Comisia Europeană a recomandat acest instrument pentru a asigura posibilitatea comparării evaluării riscurilor în Statele Membre. </w:t>
      </w:r>
    </w:p>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 xml:space="preserve">Conform matricei, impactul a fost plasat pe axa verticală și probabilitatea pe axa orizontală. </w:t>
      </w:r>
    </w:p>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Poziționarea scenariilor pe matricea de risc cotează un risc în funcție de valoarea riscurilor prin plasarea lor pe cele trei zone ale matricei: acceptabil - "verde", măsuri necesare ce trebuie puse în aplicare - "galben", nu este acceptabil - "roșu".</w:t>
      </w:r>
    </w:p>
    <w:p w:rsidR="00643FB2" w:rsidRPr="00643FB2" w:rsidRDefault="00643FB2" w:rsidP="00643FB2">
      <w:pPr>
        <w:suppressAutoHyphens/>
        <w:spacing w:before="120"/>
        <w:jc w:val="both"/>
        <w:rPr>
          <w:rFonts w:ascii="Calibri" w:hAnsi="Calibri" w:cs="Calibri"/>
          <w:lang w:val="fr-FR"/>
        </w:rPr>
      </w:pPr>
      <w:r w:rsidRPr="00643FB2">
        <w:rPr>
          <w:rFonts w:ascii="Calibri" w:hAnsi="Calibri" w:cs="Calibri"/>
          <w:lang w:val="fr-FR"/>
        </w:rPr>
        <w:t>Reprezentarea scenariilor pe matricea de risc a furnizat o listă finală a principalelor riscuri la nivel național, în funcție de probabilitatea de apariție și aria de impact.</w:t>
      </w:r>
    </w:p>
    <w:p w:rsidR="00643FB2" w:rsidRPr="00643FB2" w:rsidRDefault="00643FB2" w:rsidP="00643FB2">
      <w:pPr>
        <w:suppressAutoHyphens/>
        <w:spacing w:before="120"/>
        <w:jc w:val="both"/>
        <w:rPr>
          <w:rFonts w:ascii="Calibri" w:hAnsi="Calibri" w:cs="Calibri"/>
          <w:lang w:val="fr-FR"/>
        </w:rPr>
      </w:pPr>
      <w:r w:rsidRPr="00643FB2">
        <w:rPr>
          <w:rFonts w:ascii="Calibri" w:hAnsi="Calibri" w:cs="Calibri"/>
          <w:noProof/>
        </w:rPr>
        <w:drawing>
          <wp:inline distT="0" distB="0" distL="0" distR="0" wp14:anchorId="05F642D2" wp14:editId="536E2158">
            <wp:extent cx="5358727" cy="3782291"/>
            <wp:effectExtent l="0" t="0" r="0" b="889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atricea de risc.jpg"/>
                    <pic:cNvPicPr/>
                  </pic:nvPicPr>
                  <pic:blipFill>
                    <a:blip r:embed="rId47">
                      <a:extLst>
                        <a:ext uri="{28A0092B-C50C-407E-A947-70E740481C1C}">
                          <a14:useLocalDpi xmlns:a14="http://schemas.microsoft.com/office/drawing/2010/main" val="0"/>
                        </a:ext>
                      </a:extLst>
                    </a:blip>
                    <a:stretch>
                      <a:fillRect/>
                    </a:stretch>
                  </pic:blipFill>
                  <pic:spPr>
                    <a:xfrm>
                      <a:off x="0" y="0"/>
                      <a:ext cx="5488806" cy="3874104"/>
                    </a:xfrm>
                    <a:prstGeom prst="rect">
                      <a:avLst/>
                    </a:prstGeom>
                  </pic:spPr>
                </pic:pic>
              </a:graphicData>
            </a:graphic>
          </wp:inline>
        </w:drawing>
      </w:r>
    </w:p>
    <w:p w:rsidR="00643FB2" w:rsidRPr="00643FB2" w:rsidRDefault="00643FB2" w:rsidP="00643FB2">
      <w:pPr>
        <w:suppressAutoHyphens/>
        <w:spacing w:before="120"/>
        <w:jc w:val="both"/>
        <w:rPr>
          <w:rFonts w:ascii="Calibri" w:hAnsi="Calibri" w:cs="Calibri"/>
          <w:lang w:val="fr-FR"/>
        </w:rPr>
      </w:pPr>
    </w:p>
    <w:p w:rsidR="00643FB2" w:rsidRPr="00643FB2" w:rsidRDefault="00643FB2" w:rsidP="00643FB2">
      <w:pPr>
        <w:suppressAutoHyphens/>
        <w:spacing w:before="120"/>
        <w:jc w:val="both"/>
        <w:rPr>
          <w:rFonts w:ascii="Calibri" w:hAnsi="Calibri" w:cs="Calibri"/>
          <w:lang w:val="fr-FR"/>
        </w:rPr>
      </w:pPr>
      <w:r w:rsidRPr="00643FB2">
        <w:rPr>
          <w:rFonts w:ascii="Calibri" w:hAnsi="Calibri" w:cs="Calibri"/>
          <w:lang w:val="fr-FR"/>
        </w:rPr>
        <w:t>Din matricea riscurilor</w:t>
      </w:r>
      <w:r w:rsidRPr="00643FB2">
        <w:rPr>
          <w:rFonts w:ascii="Calibri" w:hAnsi="Calibri" w:cs="Calibri"/>
        </w:rPr>
        <w:footnoteReference w:id="40"/>
      </w:r>
      <w:r w:rsidRPr="00643FB2">
        <w:rPr>
          <w:rFonts w:ascii="Calibri" w:hAnsi="Calibri" w:cs="Calibri"/>
          <w:lang w:val="fr-FR"/>
        </w:rPr>
        <w:t xml:space="preserve"> de mai sus rezultă că următoarele riscuri: cutremurele, seceta, inundațiile, alunecările de teren, incendiile de pădure, epidemiile necesită măsuri ce trebuiesc puse în aplicare în cadrul managementului acestora.</w:t>
      </w:r>
    </w:p>
    <w:p w:rsidR="00643FB2" w:rsidRPr="00643FB2" w:rsidRDefault="00643FB2" w:rsidP="00643FB2">
      <w:pPr>
        <w:suppressAutoHyphens/>
        <w:spacing w:before="120"/>
        <w:jc w:val="both"/>
        <w:rPr>
          <w:rFonts w:ascii="Calibri" w:hAnsi="Calibri" w:cs="Calibri"/>
          <w:lang w:val="ro-RO"/>
        </w:rPr>
      </w:pPr>
    </w:p>
    <w:tbl>
      <w:tblPr>
        <w:tblW w:w="0" w:type="auto"/>
        <w:tblBorders>
          <w:top w:val="single" w:sz="2" w:space="0" w:color="365F91"/>
          <w:left w:val="single" w:sz="2" w:space="0" w:color="365F91"/>
          <w:bottom w:val="single" w:sz="2" w:space="0" w:color="365F91"/>
          <w:right w:val="single" w:sz="2" w:space="0" w:color="365F91"/>
        </w:tblBorders>
        <w:tblLook w:val="04A0" w:firstRow="1" w:lastRow="0" w:firstColumn="1" w:lastColumn="0" w:noHBand="0" w:noVBand="1"/>
      </w:tblPr>
      <w:tblGrid>
        <w:gridCol w:w="9904"/>
      </w:tblGrid>
      <w:tr w:rsidR="00643FB2" w:rsidRPr="00643FB2" w:rsidTr="00D04074">
        <w:trPr>
          <w:trHeight w:val="397"/>
        </w:trPr>
        <w:tc>
          <w:tcPr>
            <w:tcW w:w="9904" w:type="dxa"/>
            <w:shd w:val="clear" w:color="auto" w:fill="D9D9D9" w:themeFill="background1" w:themeFillShade="D9"/>
          </w:tcPr>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Măsuri implementate sau în curs de implementare pentru prevenirea riscurilor generate de situații de urgență</w:t>
            </w:r>
          </w:p>
        </w:tc>
      </w:tr>
    </w:tbl>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 xml:space="preserve">În vederea sprijinirii eforturilor de a reacționa în mod eficient în cazul producerii unor dezastre naturale și al schimbărilor climatice, pe de o parte, prin intermediul unui management performant al riscurilor de dezastre, prin dezvoltarea de politici specifice și pe de altă parte, prin asigurarea resurselor financiare în cazul producerii unor dezastre naturale, România a încheiat o serie de acorduri de împrumut cu Banca Internațională pentru Reconstrucție și Dezvoltare (BIRD). </w:t>
      </w:r>
    </w:p>
    <w:p w:rsidR="00643FB2" w:rsidRPr="00643FB2" w:rsidRDefault="00643FB2" w:rsidP="00643FB2">
      <w:pPr>
        <w:suppressAutoHyphens/>
        <w:spacing w:before="120"/>
        <w:jc w:val="both"/>
        <w:rPr>
          <w:rFonts w:ascii="Calibri" w:hAnsi="Calibri" w:cs="Calibri"/>
        </w:rPr>
      </w:pPr>
      <w:r w:rsidRPr="00643FB2">
        <w:rPr>
          <w:rFonts w:ascii="Calibri" w:hAnsi="Calibri" w:cs="Calibri"/>
        </w:rPr>
        <w:t xml:space="preserve">În decursul ultimului deceniu, Grupul Băncii Mondiale a devenit lider mondial în gestionarea riscului de dezastre, sprijinind țările membre în evaluarea expunerii la dezastre și gestionarea acestora. </w:t>
      </w:r>
    </w:p>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În luna iunie, 2018, s-a încheiat Acordul de împrumut pentru politici de dezvoltare privind managementul riscurilor de dezastru, cu opțiune de amânare a tragerii până la apariția unei catastrofe (CAT-DDO), în valoare de 400 milioane de euro, închei</w:t>
      </w:r>
      <w:r w:rsidR="00423C64">
        <w:rPr>
          <w:rFonts w:ascii="Calibri" w:hAnsi="Calibri" w:cs="Calibri"/>
          <w:lang w:val="ro-RO"/>
        </w:rPr>
        <w:t>at între Ministerul Finanțelor P</w:t>
      </w:r>
      <w:r w:rsidRPr="00643FB2">
        <w:rPr>
          <w:rFonts w:ascii="Calibri" w:hAnsi="Calibri" w:cs="Calibri"/>
          <w:lang w:val="ro-RO"/>
        </w:rPr>
        <w:t xml:space="preserve">ublice și BIRD (Banca Internațională pentru Reconstrucție și Dezvoltare). </w:t>
      </w:r>
    </w:p>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Împrumutul este acordat pe o perioadă de până la 20 ani, cu 19,5 ani perioadă de grație, rambursarea efectuându-se într-o singură tranșă la 1 mai 2038 și este disponibil până la data de 31 decembrie 2021, cu posibilitatea extinderii acestei perioade de 4 ori, dar fără a depăși în total 15 ani.</w:t>
      </w:r>
    </w:p>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Totodată, în luna iulie, 2019 au fost încheiate două noi acorduri de împrumut cu Banca Internațională pentru Reconstrucție și Dezvoltare (BIRD)</w:t>
      </w:r>
      <w:r w:rsidRPr="00643FB2">
        <w:rPr>
          <w:rFonts w:ascii="Calibri" w:hAnsi="Calibri" w:cs="Calibri"/>
          <w:lang w:val="ro-RO"/>
        </w:rPr>
        <w:footnoteReference w:id="41"/>
      </w:r>
      <w:r w:rsidRPr="00643FB2">
        <w:rPr>
          <w:rFonts w:ascii="Calibri" w:hAnsi="Calibri" w:cs="Calibri"/>
          <w:lang w:val="ro-RO"/>
        </w:rPr>
        <w:t>, unul în valoare de 50 de milioane de euro, pentru Proiectul privind îmbunătățirea rezilienței și a răspunsului la situații de urgență, iar al doilea, în valoare de 40 milioane de euro pentru Proiectul privind consolidarea infrastructurii și a pregătirii pentru situații critice de urgență.</w:t>
      </w:r>
    </w:p>
    <w:p w:rsidR="00643FB2" w:rsidRPr="00643FB2" w:rsidRDefault="00643FB2" w:rsidP="00643FB2">
      <w:pPr>
        <w:suppressAutoHyphens/>
        <w:spacing w:before="120"/>
        <w:jc w:val="both"/>
        <w:rPr>
          <w:rFonts w:ascii="Calibri" w:hAnsi="Calibri" w:cs="Calibri"/>
        </w:rPr>
      </w:pPr>
      <w:r w:rsidRPr="00643FB2">
        <w:rPr>
          <w:rFonts w:ascii="Calibri" w:hAnsi="Calibri" w:cs="Calibri"/>
        </w:rPr>
        <w:t>Fiecare împrumut este acordat pe o perioadă de până la 10 ani, rambursarea efectuându-se într-o singură tranșă la data de 1 februarie 2029, sumele împrumuturilor fiind disponibile până la data de 31 decembrie 2025.</w:t>
      </w:r>
    </w:p>
    <w:p w:rsidR="00643FB2" w:rsidRPr="00643FB2" w:rsidRDefault="00643FB2" w:rsidP="00643FB2">
      <w:pPr>
        <w:suppressAutoHyphens/>
        <w:spacing w:before="120"/>
        <w:jc w:val="both"/>
        <w:rPr>
          <w:rFonts w:ascii="Calibri" w:hAnsi="Calibri" w:cs="Calibri"/>
        </w:rPr>
      </w:pPr>
      <w:r w:rsidRPr="00643FB2">
        <w:rPr>
          <w:rFonts w:ascii="Calibri" w:hAnsi="Calibri" w:cs="Calibri"/>
        </w:rPr>
        <w:t>Punerea în aplicare a acțiunilor prevăzute se va asigura de către Ministerul Afacerilor Interne, prin Unităţile de implementare a proiectelor înfiinţate în acest scop în cadrul Inspectoratului General al Poliției și Inspectoratului General al Jandarmeriei.</w:t>
      </w:r>
    </w:p>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 xml:space="preserve">Punerea în aplicare a acțiunilor prevăzute în Acordul de Împrumut se asigură de către: Ministerul Finanțelor Publice, în calitate de împrumutat, Ministerul Afacerilor Interne, în calitate de coordonator al Comitetului Național pentru Situații Speciale de Urgență, prin Departamentul pentru Situații de Urgență, precum și de către Ministerul </w:t>
      </w:r>
      <w:r w:rsidR="00B344C6">
        <w:rPr>
          <w:rFonts w:ascii="Calibri" w:hAnsi="Calibri" w:cs="Calibri"/>
          <w:lang w:val="ro-RO"/>
        </w:rPr>
        <w:t xml:space="preserve">Lucrărilor Publice, </w:t>
      </w:r>
      <w:r w:rsidRPr="00643FB2">
        <w:rPr>
          <w:rFonts w:ascii="Calibri" w:hAnsi="Calibri" w:cs="Calibri"/>
          <w:lang w:val="ro-RO"/>
        </w:rPr>
        <w:t xml:space="preserve">Dezvoltării </w:t>
      </w:r>
      <w:r w:rsidR="00B344C6">
        <w:rPr>
          <w:rFonts w:ascii="Calibri" w:hAnsi="Calibri" w:cs="Calibri"/>
          <w:lang w:val="ro-RO"/>
        </w:rPr>
        <w:t>și Administrației</w:t>
      </w:r>
      <w:r w:rsidRPr="00643FB2">
        <w:rPr>
          <w:rFonts w:ascii="Calibri" w:hAnsi="Calibri" w:cs="Calibri"/>
          <w:lang w:val="ro-RO"/>
        </w:rPr>
        <w:t>.</w:t>
      </w:r>
    </w:p>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Ministerul Afacerilor Interne, prin IGSU, împreună cu alte autorități publice centrale și cu sprijinul mediului academic, după derularea proiectului RO-RISK a asigurat îndeplinirea unei condiționalități ex-ante impuse României și dispune de evaluarea națională a riscurilor concretizată prin cuantificarea impactului fizic, economic, social și psihologic, generat de următoarele 10 tipuri de risc majore/dezastre: cutremur, inundații, secetă, incendii de pădure, alunecări de teren, accident nuclear și radiologic, accidente industriale majore ce implică substanțe periculoase (SEVESO), transportul sustanțelor periculoase, epidemii și zoonoze.</w:t>
      </w:r>
    </w:p>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 xml:space="preserve">Ministerul </w:t>
      </w:r>
      <w:r w:rsidR="00B344C6">
        <w:rPr>
          <w:rFonts w:ascii="Calibri" w:hAnsi="Calibri" w:cs="Calibri"/>
          <w:lang w:val="ro-RO"/>
        </w:rPr>
        <w:t xml:space="preserve">Mediului, </w:t>
      </w:r>
      <w:r w:rsidRPr="00643FB2">
        <w:rPr>
          <w:rFonts w:ascii="Calibri" w:hAnsi="Calibri" w:cs="Calibri"/>
          <w:lang w:val="ro-RO"/>
        </w:rPr>
        <w:t>Apelor și Pădurilor asigură managementul riscului la inundații care constă în asigurarea implementării strategiilor, politicilor și proiectelor în domeniul riscului la inundații.</w:t>
      </w:r>
    </w:p>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 xml:space="preserve">În promovarea construcțiilor și amenajărilor hidrotehnice, Ministerul </w:t>
      </w:r>
      <w:r w:rsidR="00B344C6">
        <w:rPr>
          <w:rFonts w:ascii="Calibri" w:hAnsi="Calibri" w:cs="Calibri"/>
          <w:lang w:val="ro-RO"/>
        </w:rPr>
        <w:t xml:space="preserve">Mediului, </w:t>
      </w:r>
      <w:r w:rsidRPr="00643FB2">
        <w:rPr>
          <w:rFonts w:ascii="Calibri" w:hAnsi="Calibri" w:cs="Calibri"/>
          <w:lang w:val="ro-RO"/>
        </w:rPr>
        <w:t>Apelor și Pădurilor urmărește respectarea principiilor prevăzute prin Hotărârea Guvernului nr. 846/2010 pentru aprobarea Strategiei naționale de management al riscului la inundații pe termen mediu și lung ce cuprinde un ansamblu de acțiuni la nivel național și bazinal care include planificare, programe, politici cadru, coordonare, facilitare, sporirea conștientizării și consolidarea socială, reziliența, precum și a principiilor aprobate prin Hotărârea Guvernului nr. 972/2016 pentru aprobarea planurilor de management al riscului la inundații aferent celor 11 administrații bazinale de apă și a fluviului Dunărea de pe teritoriul României.</w:t>
      </w:r>
    </w:p>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Planurile de management al riscului la inundații constituie un document de planificare a măsurilor pentru managementul riscului la inundații și cu prioritate, pentru reducerea efectelor acestora, ce trebuie realizate în perioada 2016-2021 de către fiecare instituție cu atribuții în domeniu, pentru reducerea riscului la inundații în zonele cu risc potențial semnificativ la inundații la nivelul fiecărui bazin hidrografic.</w:t>
      </w:r>
    </w:p>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Planul cuprinde măsuri specifice, concrete, inclusiv lucrări de investiții, care urmăresc cele 5 domenii de acțiune din ciclul de management al riscului la inundații: Prevenire, Protecție, Pregătire, Conștientizarea riscului la inundații și Refacere/Reconstrucție, care vor fi implementate de către toate instituțiile cu atribuții în managementul acestui tip de risc.</w:t>
      </w:r>
    </w:p>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 xml:space="preserve">Costurile medii estimate în Strategia Națională de Management al Riscului la inundații pe termen mediu și lung pentru contracararea dezastrelor provocate de inundații sunt de aproximativ 700 milioane Euro/an, respectiv 2100 milioane Euro pentru perioada 2019-2021 pentru toate instituțiile cu responsabilități în implementarea acestor strategii (Ministerul </w:t>
      </w:r>
      <w:r w:rsidR="00B344C6">
        <w:rPr>
          <w:rFonts w:ascii="Calibri" w:hAnsi="Calibri" w:cs="Calibri"/>
          <w:lang w:val="ro-RO"/>
        </w:rPr>
        <w:t xml:space="preserve">Mediului, </w:t>
      </w:r>
      <w:r w:rsidRPr="00643FB2">
        <w:rPr>
          <w:rFonts w:ascii="Calibri" w:hAnsi="Calibri" w:cs="Calibri"/>
          <w:lang w:val="ro-RO"/>
        </w:rPr>
        <w:t>Apelor și Pădurilor, Ministerul Transp</w:t>
      </w:r>
      <w:r w:rsidR="00B344C6">
        <w:rPr>
          <w:rFonts w:ascii="Calibri" w:hAnsi="Calibri" w:cs="Calibri"/>
          <w:lang w:val="ro-RO"/>
        </w:rPr>
        <w:t>orturilor, Infrastructurii și Comunicațiilor,</w:t>
      </w:r>
      <w:r w:rsidRPr="00643FB2">
        <w:rPr>
          <w:rFonts w:ascii="Calibri" w:hAnsi="Calibri" w:cs="Calibri"/>
          <w:lang w:val="ro-RO"/>
        </w:rPr>
        <w:t xml:space="preserve"> Ministerul Agriculturii și Dezvoltării Rurale, Ministerul Economiei,</w:t>
      </w:r>
      <w:r w:rsidR="00B344C6">
        <w:rPr>
          <w:rFonts w:ascii="Calibri" w:hAnsi="Calibri" w:cs="Calibri"/>
          <w:lang w:val="ro-RO"/>
        </w:rPr>
        <w:t xml:space="preserve"> Energiei și Mediului de Afaceri,</w:t>
      </w:r>
      <w:r w:rsidRPr="00643FB2">
        <w:rPr>
          <w:rFonts w:ascii="Calibri" w:hAnsi="Calibri" w:cs="Calibri"/>
          <w:lang w:val="ro-RO"/>
        </w:rPr>
        <w:t xml:space="preserve"> precum și administrațiile regionale/județene și locale).</w:t>
      </w:r>
    </w:p>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De asemenea, la nivelul fiecărui bazin hidrografic au fost identificate un număr de proiecte integrate majore – ca un ansamblu de măsuri pentru amenajarea zonelor cu risc maxim potențial la inundații de tip flash-flood înregistrate în ultimii ani, proiecte care sunt propuse a fi realizate cu finanțare externă în cadrul Programului Operațional Infrastructură Mare 2014-2020.</w:t>
      </w:r>
    </w:p>
    <w:p w:rsidR="00643FB2" w:rsidRPr="00A5634B" w:rsidRDefault="00B344C6" w:rsidP="00643FB2">
      <w:pPr>
        <w:suppressAutoHyphens/>
        <w:spacing w:before="120"/>
        <w:jc w:val="both"/>
        <w:rPr>
          <w:rFonts w:ascii="Calibri" w:hAnsi="Calibri" w:cs="Calibri"/>
          <w:i/>
          <w:u w:val="single"/>
          <w:lang w:val="ro-RO"/>
        </w:rPr>
      </w:pPr>
      <w:r w:rsidRPr="00A5634B">
        <w:rPr>
          <w:rFonts w:ascii="Calibri" w:hAnsi="Calibri" w:cs="Calibri"/>
          <w:i/>
          <w:u w:val="single"/>
          <w:lang w:val="ro-RO"/>
        </w:rPr>
        <w:t>Ministerul Mediului, Apelor și Pădurilor</w:t>
      </w:r>
    </w:p>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În România, datele climatice din ultimele decenii evidențiază o creștere progresivă a temperaturii aerului, precum și o creștere a frecvenței evenimentelor extreme, fiind din ce în ce mai evidentă alternanța rapidă între caniculă severă, secetă accentuată și precipitații abundente generatoare de viituri rapide și inundații.</w:t>
      </w:r>
    </w:p>
    <w:p w:rsidR="00643FB2" w:rsidRPr="00643FB2" w:rsidRDefault="00643FB2" w:rsidP="00643FB2">
      <w:pPr>
        <w:suppressAutoHyphens/>
        <w:spacing w:before="120"/>
        <w:jc w:val="both"/>
        <w:rPr>
          <w:rFonts w:ascii="Calibri" w:hAnsi="Calibri" w:cs="Calibri"/>
          <w:lang w:val="fr-FR"/>
        </w:rPr>
      </w:pPr>
      <w:r w:rsidRPr="00643FB2">
        <w:rPr>
          <w:rFonts w:ascii="Calibri" w:hAnsi="Calibri" w:cs="Calibri"/>
          <w:lang w:val="ro-RO"/>
        </w:rPr>
        <w:t xml:space="preserve">Proiecțiile climatice indică și pentru viitor o creștere semnificativă a temperaturilor extreme, în special în lunile de vară, precum și a perioadelor secetoase sau a intervalelor cu precipitații abundente generatoare de viituri rapide la scară regională/locală, fiind din ce în ce mai evidente diferențierile regionale în evoluția acestor fenomene. </w:t>
      </w:r>
      <w:r w:rsidRPr="00643FB2">
        <w:rPr>
          <w:rFonts w:ascii="Calibri" w:hAnsi="Calibri" w:cs="Calibri"/>
          <w:lang w:val="fr-FR"/>
        </w:rPr>
        <w:t>Ca o consecință, efectele asupra activității socio-economice ale fenomenelor meteorologice periculoase (valuri de căldură, secete, furtuni, ploi torențiale, etc) vor fi tot mai pregnante.</w:t>
      </w:r>
    </w:p>
    <w:p w:rsidR="00643FB2" w:rsidRPr="00643FB2" w:rsidRDefault="00643FB2" w:rsidP="00643FB2">
      <w:pPr>
        <w:suppressAutoHyphens/>
        <w:spacing w:before="120"/>
        <w:jc w:val="both"/>
        <w:rPr>
          <w:rFonts w:ascii="Calibri" w:hAnsi="Calibri" w:cs="Calibri"/>
          <w:lang w:val="fr-FR"/>
        </w:rPr>
      </w:pPr>
      <w:r w:rsidRPr="00643FB2">
        <w:rPr>
          <w:rFonts w:ascii="Calibri" w:hAnsi="Calibri" w:cs="Calibri"/>
          <w:lang w:val="fr-FR"/>
        </w:rPr>
        <w:t>În următorii 3 ani, din analiza hazardurilor climatice observate și a proiecțiilor viitoare în condițiile schimbării climatice, se estimează apariția de episoade cu precipitații intense pe întreg teritoriul țării, creșterea intensității precipitațiilor fiind mai accentuată în special în zonele de munte. Creșterea frecvenței și intensității valurilor de căldură legată de schimbarea climei va fi mai accentuată în zonele extracarpatice din vestul, sudul și sud-estul țării.</w:t>
      </w:r>
    </w:p>
    <w:p w:rsidR="00643FB2" w:rsidRPr="00643FB2" w:rsidRDefault="00643FB2" w:rsidP="00643FB2">
      <w:pPr>
        <w:suppressAutoHyphens/>
        <w:spacing w:before="120"/>
        <w:jc w:val="both"/>
        <w:rPr>
          <w:rFonts w:ascii="Calibri" w:hAnsi="Calibri" w:cs="Calibri"/>
          <w:lang w:val="fr-FR"/>
        </w:rPr>
      </w:pPr>
      <w:r w:rsidRPr="00643FB2">
        <w:rPr>
          <w:rFonts w:ascii="Calibri" w:hAnsi="Calibri" w:cs="Calibri"/>
          <w:lang w:val="fr-FR"/>
        </w:rPr>
        <w:t>Valurile de căldură și episoadele cu precipitații intense sunt hazarduri amplificate în mediul urban de caracteristicile mediului construit.</w:t>
      </w:r>
    </w:p>
    <w:p w:rsidR="00643FB2" w:rsidRPr="00643FB2" w:rsidRDefault="00643FB2" w:rsidP="00643FB2">
      <w:pPr>
        <w:suppressAutoHyphens/>
        <w:spacing w:before="120"/>
        <w:jc w:val="both"/>
        <w:rPr>
          <w:rFonts w:ascii="Calibri" w:hAnsi="Calibri" w:cs="Calibri"/>
          <w:lang w:val="fr-FR"/>
        </w:rPr>
      </w:pPr>
      <w:r w:rsidRPr="00643FB2">
        <w:rPr>
          <w:rFonts w:ascii="Calibri" w:hAnsi="Calibri" w:cs="Calibri"/>
          <w:lang w:val="fr-FR"/>
        </w:rPr>
        <w:t>Seceta meteorologică este, din punct de vedere statistic, mai frecventă în sud-estul teritoriului și izolat, în regiuni din Câmpia Română și Moldova. Proiecțiile viitoare în condițiile schimbării climatice sugerează o probabilitate crescută de apariție a episoadelor de secetă meteorologică în lunile de vară, datorită intensificării evapotranspirației și reducerii cantității de precipitații.</w:t>
      </w:r>
    </w:p>
    <w:p w:rsidR="00643FB2" w:rsidRPr="00643FB2" w:rsidRDefault="00643FB2" w:rsidP="00643FB2">
      <w:pPr>
        <w:suppressAutoHyphens/>
        <w:spacing w:before="120"/>
        <w:jc w:val="both"/>
        <w:rPr>
          <w:rFonts w:ascii="Calibri" w:hAnsi="Calibri" w:cs="Calibri"/>
          <w:lang w:val="fr-FR"/>
        </w:rPr>
      </w:pPr>
      <w:r w:rsidRPr="00643FB2">
        <w:rPr>
          <w:rFonts w:ascii="Calibri" w:hAnsi="Calibri" w:cs="Calibri"/>
          <w:lang w:val="fr-FR"/>
        </w:rPr>
        <w:t>Impactul economic asociat secetei meteorologice a fost cuantificat în cadrul Proiectului „Evaluarea riscurilor de dezastre la nivel național” – RO-RISK, finanțat în cadrul Programului Operațional Capacitate Administrativă 2014-2020.</w:t>
      </w:r>
    </w:p>
    <w:p w:rsidR="00643FB2" w:rsidRPr="00643FB2" w:rsidRDefault="00643FB2" w:rsidP="00643FB2">
      <w:pPr>
        <w:suppressAutoHyphens/>
        <w:spacing w:before="120"/>
        <w:jc w:val="both"/>
        <w:rPr>
          <w:rFonts w:ascii="Calibri" w:hAnsi="Calibri" w:cs="Calibri"/>
          <w:lang w:val="fr-FR"/>
        </w:rPr>
      </w:pPr>
      <w:r w:rsidRPr="00643FB2">
        <w:rPr>
          <w:rFonts w:ascii="Calibri" w:hAnsi="Calibri" w:cs="Calibri"/>
          <w:lang w:val="fr-FR"/>
        </w:rPr>
        <w:t>În cadrul proiectului au fost analizate 4 scenarii pentru seceta meteorologică din care 2 scenarii la nivel național și 2 scenarii la nivel regional, după cum urmează:</w:t>
      </w:r>
    </w:p>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Scenariul 1 – Anul 2011-2012, an excesiv secetos la nivel național, cu o perioadă de revenire de 3 evenimente la 10 ani;</w:t>
      </w:r>
    </w:p>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Scenariul 2 – Anul 2006-2007, an excesiv secetos la nivel național, cu o perioadă de revenire de 1 eveniment la 25 ani, respectiv 4 evenimente la 100 de ani;</w:t>
      </w:r>
    </w:p>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Scenariul 3 – Sudul României (Oltenia și Muntenia), cu o perioadă de revenire între 10 și 100 de ani;</w:t>
      </w:r>
    </w:p>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Scenariul 4 – Sudul Moldovei, cu o perioadă de revenire între 10 și 100 de ani.</w:t>
      </w:r>
    </w:p>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Din calculul impactului economic aferent scenariilor de secetă meteorologică analizate, rezultă următoarele valori aferente pierderilor de producție vegetală și pierderi de PIB:</w:t>
      </w:r>
    </w:p>
    <w:p w:rsidR="00643FB2" w:rsidRPr="00643FB2" w:rsidRDefault="00643FB2" w:rsidP="00D245B1">
      <w:pPr>
        <w:suppressAutoHyphens/>
        <w:spacing w:before="120"/>
        <w:jc w:val="right"/>
        <w:rPr>
          <w:rFonts w:ascii="Calibri" w:hAnsi="Calibri" w:cs="Calibri"/>
        </w:rPr>
      </w:pPr>
      <w:r w:rsidRPr="00643FB2">
        <w:rPr>
          <w:rFonts w:ascii="Calibri" w:hAnsi="Calibri" w:cs="Calibri"/>
        </w:rPr>
        <w:t>mil. euro</w:t>
      </w:r>
    </w:p>
    <w:tbl>
      <w:tblPr>
        <w:tblStyle w:val="TableGrid"/>
        <w:tblW w:w="9920" w:type="dxa"/>
        <w:jc w:val="center"/>
        <w:tblBorders>
          <w:top w:val="single" w:sz="2" w:space="0" w:color="365F91"/>
          <w:left w:val="none" w:sz="0" w:space="0" w:color="auto"/>
          <w:bottom w:val="single" w:sz="2" w:space="0" w:color="365F91"/>
          <w:right w:val="none" w:sz="0" w:space="0" w:color="auto"/>
          <w:insideH w:val="single" w:sz="2" w:space="0" w:color="365F91"/>
          <w:insideV w:val="none" w:sz="0" w:space="0" w:color="auto"/>
        </w:tblBorders>
        <w:tblLook w:val="04A0" w:firstRow="1" w:lastRow="0" w:firstColumn="1" w:lastColumn="0" w:noHBand="0" w:noVBand="1"/>
      </w:tblPr>
      <w:tblGrid>
        <w:gridCol w:w="846"/>
        <w:gridCol w:w="3690"/>
        <w:gridCol w:w="2832"/>
        <w:gridCol w:w="2552"/>
      </w:tblGrid>
      <w:tr w:rsidR="00643FB2" w:rsidRPr="00643FB2" w:rsidTr="00D04074">
        <w:trPr>
          <w:jc w:val="center"/>
        </w:trPr>
        <w:tc>
          <w:tcPr>
            <w:tcW w:w="846" w:type="dxa"/>
            <w:shd w:val="clear" w:color="auto" w:fill="365F91"/>
          </w:tcPr>
          <w:p w:rsidR="00643FB2" w:rsidRPr="00643FB2" w:rsidRDefault="00643FB2" w:rsidP="00643FB2">
            <w:pPr>
              <w:suppressAutoHyphens/>
              <w:spacing w:before="120"/>
              <w:jc w:val="both"/>
              <w:rPr>
                <w:rFonts w:ascii="Calibri" w:hAnsi="Calibri" w:cs="Calibri"/>
              </w:rPr>
            </w:pPr>
            <w:r w:rsidRPr="00643FB2">
              <w:rPr>
                <w:rFonts w:ascii="Calibri" w:hAnsi="Calibri" w:cs="Calibri"/>
              </w:rPr>
              <w:t>Nr. crt.</w:t>
            </w:r>
          </w:p>
        </w:tc>
        <w:tc>
          <w:tcPr>
            <w:tcW w:w="3690" w:type="dxa"/>
            <w:shd w:val="clear" w:color="auto" w:fill="365F91"/>
          </w:tcPr>
          <w:p w:rsidR="00643FB2" w:rsidRPr="00643FB2" w:rsidRDefault="00643FB2" w:rsidP="00643FB2">
            <w:pPr>
              <w:suppressAutoHyphens/>
              <w:spacing w:before="120"/>
              <w:jc w:val="both"/>
              <w:rPr>
                <w:rFonts w:ascii="Calibri" w:hAnsi="Calibri" w:cs="Calibri"/>
              </w:rPr>
            </w:pPr>
            <w:r w:rsidRPr="00643FB2">
              <w:rPr>
                <w:rFonts w:ascii="Calibri" w:hAnsi="Calibri" w:cs="Calibri"/>
              </w:rPr>
              <w:t>Scenariul</w:t>
            </w:r>
          </w:p>
        </w:tc>
        <w:tc>
          <w:tcPr>
            <w:tcW w:w="2832" w:type="dxa"/>
            <w:shd w:val="clear" w:color="auto" w:fill="365F91"/>
          </w:tcPr>
          <w:p w:rsidR="00643FB2" w:rsidRPr="00643FB2" w:rsidRDefault="00643FB2" w:rsidP="00643FB2">
            <w:pPr>
              <w:suppressAutoHyphens/>
              <w:spacing w:before="120"/>
              <w:jc w:val="both"/>
              <w:rPr>
                <w:rFonts w:ascii="Calibri" w:hAnsi="Calibri" w:cs="Calibri"/>
              </w:rPr>
            </w:pPr>
            <w:r w:rsidRPr="00643FB2">
              <w:rPr>
                <w:rFonts w:ascii="Calibri" w:hAnsi="Calibri" w:cs="Calibri"/>
              </w:rPr>
              <w:t>Pierderi de producție</w:t>
            </w:r>
          </w:p>
        </w:tc>
        <w:tc>
          <w:tcPr>
            <w:tcW w:w="2552" w:type="dxa"/>
            <w:shd w:val="clear" w:color="auto" w:fill="365F91"/>
          </w:tcPr>
          <w:p w:rsidR="00643FB2" w:rsidRPr="00643FB2" w:rsidRDefault="00643FB2" w:rsidP="00643FB2">
            <w:pPr>
              <w:suppressAutoHyphens/>
              <w:spacing w:before="120"/>
              <w:jc w:val="both"/>
              <w:rPr>
                <w:rFonts w:ascii="Calibri" w:hAnsi="Calibri" w:cs="Calibri"/>
              </w:rPr>
            </w:pPr>
            <w:r w:rsidRPr="00643FB2">
              <w:rPr>
                <w:rFonts w:ascii="Calibri" w:hAnsi="Calibri" w:cs="Calibri"/>
              </w:rPr>
              <w:t>Pierderi de PIB</w:t>
            </w:r>
          </w:p>
        </w:tc>
      </w:tr>
      <w:tr w:rsidR="00643FB2" w:rsidRPr="00643FB2" w:rsidTr="00D04074">
        <w:trPr>
          <w:jc w:val="center"/>
        </w:trPr>
        <w:tc>
          <w:tcPr>
            <w:tcW w:w="846" w:type="dxa"/>
          </w:tcPr>
          <w:p w:rsidR="00643FB2" w:rsidRPr="00643FB2" w:rsidRDefault="00643FB2" w:rsidP="00643FB2">
            <w:pPr>
              <w:suppressAutoHyphens/>
              <w:spacing w:before="120"/>
              <w:jc w:val="both"/>
              <w:rPr>
                <w:rFonts w:ascii="Calibri" w:hAnsi="Calibri" w:cs="Calibri"/>
              </w:rPr>
            </w:pPr>
            <w:r w:rsidRPr="00643FB2">
              <w:rPr>
                <w:rFonts w:ascii="Calibri" w:hAnsi="Calibri" w:cs="Calibri"/>
              </w:rPr>
              <w:t>1</w:t>
            </w:r>
          </w:p>
        </w:tc>
        <w:tc>
          <w:tcPr>
            <w:tcW w:w="3690" w:type="dxa"/>
          </w:tcPr>
          <w:p w:rsidR="00643FB2" w:rsidRPr="00643FB2" w:rsidRDefault="00643FB2" w:rsidP="00643FB2">
            <w:pPr>
              <w:suppressAutoHyphens/>
              <w:spacing w:before="120"/>
              <w:jc w:val="both"/>
              <w:rPr>
                <w:rFonts w:ascii="Calibri" w:hAnsi="Calibri" w:cs="Calibri"/>
              </w:rPr>
            </w:pPr>
            <w:r w:rsidRPr="00643FB2">
              <w:rPr>
                <w:rFonts w:ascii="Calibri" w:hAnsi="Calibri" w:cs="Calibri"/>
              </w:rPr>
              <w:t>Scenariul național 2006-2007</w:t>
            </w:r>
          </w:p>
        </w:tc>
        <w:tc>
          <w:tcPr>
            <w:tcW w:w="2832" w:type="dxa"/>
          </w:tcPr>
          <w:p w:rsidR="00643FB2" w:rsidRPr="00643FB2" w:rsidRDefault="00643FB2" w:rsidP="00643FB2">
            <w:pPr>
              <w:suppressAutoHyphens/>
              <w:spacing w:before="120"/>
              <w:jc w:val="both"/>
              <w:rPr>
                <w:rFonts w:ascii="Calibri" w:hAnsi="Calibri" w:cs="Calibri"/>
              </w:rPr>
            </w:pPr>
            <w:r w:rsidRPr="00643FB2">
              <w:rPr>
                <w:rFonts w:ascii="Calibri" w:hAnsi="Calibri" w:cs="Calibri"/>
              </w:rPr>
              <w:t>4606,1</w:t>
            </w:r>
          </w:p>
        </w:tc>
        <w:tc>
          <w:tcPr>
            <w:tcW w:w="2552" w:type="dxa"/>
          </w:tcPr>
          <w:p w:rsidR="00643FB2" w:rsidRPr="00643FB2" w:rsidRDefault="00643FB2" w:rsidP="00643FB2">
            <w:pPr>
              <w:suppressAutoHyphens/>
              <w:spacing w:before="120"/>
              <w:jc w:val="both"/>
              <w:rPr>
                <w:rFonts w:ascii="Calibri" w:hAnsi="Calibri" w:cs="Calibri"/>
              </w:rPr>
            </w:pPr>
            <w:r w:rsidRPr="00643FB2">
              <w:rPr>
                <w:rFonts w:ascii="Calibri" w:hAnsi="Calibri" w:cs="Calibri"/>
              </w:rPr>
              <w:t>4978,2</w:t>
            </w:r>
          </w:p>
        </w:tc>
      </w:tr>
      <w:tr w:rsidR="00643FB2" w:rsidRPr="00643FB2" w:rsidTr="00D04074">
        <w:trPr>
          <w:jc w:val="center"/>
        </w:trPr>
        <w:tc>
          <w:tcPr>
            <w:tcW w:w="846" w:type="dxa"/>
          </w:tcPr>
          <w:p w:rsidR="00643FB2" w:rsidRPr="00643FB2" w:rsidRDefault="00643FB2" w:rsidP="00643FB2">
            <w:pPr>
              <w:suppressAutoHyphens/>
              <w:spacing w:before="120"/>
              <w:jc w:val="both"/>
              <w:rPr>
                <w:rFonts w:ascii="Calibri" w:hAnsi="Calibri" w:cs="Calibri"/>
              </w:rPr>
            </w:pPr>
            <w:r w:rsidRPr="00643FB2">
              <w:rPr>
                <w:rFonts w:ascii="Calibri" w:hAnsi="Calibri" w:cs="Calibri"/>
              </w:rPr>
              <w:t>2</w:t>
            </w:r>
          </w:p>
        </w:tc>
        <w:tc>
          <w:tcPr>
            <w:tcW w:w="3690" w:type="dxa"/>
          </w:tcPr>
          <w:p w:rsidR="00643FB2" w:rsidRPr="00643FB2" w:rsidRDefault="00643FB2" w:rsidP="00643FB2">
            <w:pPr>
              <w:suppressAutoHyphens/>
              <w:spacing w:before="120"/>
              <w:jc w:val="both"/>
              <w:rPr>
                <w:rFonts w:ascii="Calibri" w:hAnsi="Calibri" w:cs="Calibri"/>
              </w:rPr>
            </w:pPr>
            <w:r w:rsidRPr="00643FB2">
              <w:rPr>
                <w:rFonts w:ascii="Calibri" w:hAnsi="Calibri" w:cs="Calibri"/>
              </w:rPr>
              <w:t>Scenariul național 2011-2012</w:t>
            </w:r>
          </w:p>
        </w:tc>
        <w:tc>
          <w:tcPr>
            <w:tcW w:w="2832" w:type="dxa"/>
          </w:tcPr>
          <w:p w:rsidR="00643FB2" w:rsidRPr="00643FB2" w:rsidRDefault="00643FB2" w:rsidP="00643FB2">
            <w:pPr>
              <w:suppressAutoHyphens/>
              <w:spacing w:before="120"/>
              <w:jc w:val="both"/>
              <w:rPr>
                <w:rFonts w:ascii="Calibri" w:hAnsi="Calibri" w:cs="Calibri"/>
              </w:rPr>
            </w:pPr>
            <w:r w:rsidRPr="00643FB2">
              <w:rPr>
                <w:rFonts w:ascii="Calibri" w:hAnsi="Calibri" w:cs="Calibri"/>
              </w:rPr>
              <w:t>4376,4</w:t>
            </w:r>
          </w:p>
        </w:tc>
        <w:tc>
          <w:tcPr>
            <w:tcW w:w="2552" w:type="dxa"/>
          </w:tcPr>
          <w:p w:rsidR="00643FB2" w:rsidRPr="00643FB2" w:rsidRDefault="00643FB2" w:rsidP="00643FB2">
            <w:pPr>
              <w:suppressAutoHyphens/>
              <w:spacing w:before="120"/>
              <w:jc w:val="both"/>
              <w:rPr>
                <w:rFonts w:ascii="Calibri" w:hAnsi="Calibri" w:cs="Calibri"/>
              </w:rPr>
            </w:pPr>
            <w:r w:rsidRPr="00643FB2">
              <w:rPr>
                <w:rFonts w:ascii="Calibri" w:hAnsi="Calibri" w:cs="Calibri"/>
              </w:rPr>
              <w:t>4686,5</w:t>
            </w:r>
          </w:p>
        </w:tc>
      </w:tr>
      <w:tr w:rsidR="00643FB2" w:rsidRPr="00643FB2" w:rsidTr="00D04074">
        <w:trPr>
          <w:jc w:val="center"/>
        </w:trPr>
        <w:tc>
          <w:tcPr>
            <w:tcW w:w="846" w:type="dxa"/>
          </w:tcPr>
          <w:p w:rsidR="00643FB2" w:rsidRPr="00643FB2" w:rsidRDefault="00643FB2" w:rsidP="00643FB2">
            <w:pPr>
              <w:suppressAutoHyphens/>
              <w:spacing w:before="120"/>
              <w:jc w:val="both"/>
              <w:rPr>
                <w:rFonts w:ascii="Calibri" w:hAnsi="Calibri" w:cs="Calibri"/>
              </w:rPr>
            </w:pPr>
            <w:r w:rsidRPr="00643FB2">
              <w:rPr>
                <w:rFonts w:ascii="Calibri" w:hAnsi="Calibri" w:cs="Calibri"/>
              </w:rPr>
              <w:t>3</w:t>
            </w:r>
          </w:p>
        </w:tc>
        <w:tc>
          <w:tcPr>
            <w:tcW w:w="3690" w:type="dxa"/>
          </w:tcPr>
          <w:p w:rsidR="00643FB2" w:rsidRPr="00643FB2" w:rsidRDefault="00643FB2" w:rsidP="00643FB2">
            <w:pPr>
              <w:suppressAutoHyphens/>
              <w:spacing w:before="120"/>
              <w:jc w:val="both"/>
              <w:rPr>
                <w:rFonts w:ascii="Calibri" w:hAnsi="Calibri" w:cs="Calibri"/>
              </w:rPr>
            </w:pPr>
            <w:r w:rsidRPr="00643FB2">
              <w:rPr>
                <w:rFonts w:ascii="Calibri" w:hAnsi="Calibri" w:cs="Calibri"/>
              </w:rPr>
              <w:t>Scenariul Regional Sudul României (Oltenia și Muntenia)</w:t>
            </w:r>
          </w:p>
        </w:tc>
        <w:tc>
          <w:tcPr>
            <w:tcW w:w="2832" w:type="dxa"/>
          </w:tcPr>
          <w:p w:rsidR="00643FB2" w:rsidRPr="00643FB2" w:rsidRDefault="00643FB2" w:rsidP="00643FB2">
            <w:pPr>
              <w:suppressAutoHyphens/>
              <w:spacing w:before="120"/>
              <w:jc w:val="both"/>
              <w:rPr>
                <w:rFonts w:ascii="Calibri" w:hAnsi="Calibri" w:cs="Calibri"/>
              </w:rPr>
            </w:pPr>
            <w:r w:rsidRPr="00643FB2">
              <w:rPr>
                <w:rFonts w:ascii="Calibri" w:hAnsi="Calibri" w:cs="Calibri"/>
              </w:rPr>
              <w:t>2177,8</w:t>
            </w:r>
          </w:p>
        </w:tc>
        <w:tc>
          <w:tcPr>
            <w:tcW w:w="2552" w:type="dxa"/>
          </w:tcPr>
          <w:p w:rsidR="00643FB2" w:rsidRPr="00643FB2" w:rsidRDefault="00643FB2" w:rsidP="00643FB2">
            <w:pPr>
              <w:suppressAutoHyphens/>
              <w:spacing w:before="120"/>
              <w:jc w:val="both"/>
              <w:rPr>
                <w:rFonts w:ascii="Calibri" w:hAnsi="Calibri" w:cs="Calibri"/>
              </w:rPr>
            </w:pPr>
            <w:r w:rsidRPr="00643FB2">
              <w:rPr>
                <w:rFonts w:ascii="Calibri" w:hAnsi="Calibri" w:cs="Calibri"/>
              </w:rPr>
              <w:t>2098,4</w:t>
            </w:r>
          </w:p>
        </w:tc>
      </w:tr>
      <w:tr w:rsidR="00643FB2" w:rsidRPr="00643FB2" w:rsidTr="00D04074">
        <w:trPr>
          <w:jc w:val="center"/>
        </w:trPr>
        <w:tc>
          <w:tcPr>
            <w:tcW w:w="846" w:type="dxa"/>
          </w:tcPr>
          <w:p w:rsidR="00643FB2" w:rsidRPr="00643FB2" w:rsidRDefault="00643FB2" w:rsidP="00643FB2">
            <w:pPr>
              <w:suppressAutoHyphens/>
              <w:spacing w:before="120"/>
              <w:jc w:val="both"/>
              <w:rPr>
                <w:rFonts w:ascii="Calibri" w:hAnsi="Calibri" w:cs="Calibri"/>
              </w:rPr>
            </w:pPr>
            <w:r w:rsidRPr="00643FB2">
              <w:rPr>
                <w:rFonts w:ascii="Calibri" w:hAnsi="Calibri" w:cs="Calibri"/>
              </w:rPr>
              <w:t>4</w:t>
            </w:r>
          </w:p>
        </w:tc>
        <w:tc>
          <w:tcPr>
            <w:tcW w:w="3690" w:type="dxa"/>
          </w:tcPr>
          <w:p w:rsidR="00643FB2" w:rsidRPr="00643FB2" w:rsidRDefault="00643FB2" w:rsidP="00643FB2">
            <w:pPr>
              <w:suppressAutoHyphens/>
              <w:spacing w:before="120"/>
              <w:jc w:val="both"/>
              <w:rPr>
                <w:rFonts w:ascii="Calibri" w:hAnsi="Calibri" w:cs="Calibri"/>
              </w:rPr>
            </w:pPr>
            <w:r w:rsidRPr="00643FB2">
              <w:rPr>
                <w:rFonts w:ascii="Calibri" w:hAnsi="Calibri" w:cs="Calibri"/>
              </w:rPr>
              <w:t>Scenariul Regional Sudul Moldovei</w:t>
            </w:r>
          </w:p>
        </w:tc>
        <w:tc>
          <w:tcPr>
            <w:tcW w:w="2832" w:type="dxa"/>
          </w:tcPr>
          <w:p w:rsidR="00643FB2" w:rsidRPr="00643FB2" w:rsidRDefault="00643FB2" w:rsidP="00643FB2">
            <w:pPr>
              <w:suppressAutoHyphens/>
              <w:spacing w:before="120"/>
              <w:jc w:val="both"/>
              <w:rPr>
                <w:rFonts w:ascii="Calibri" w:hAnsi="Calibri" w:cs="Calibri"/>
              </w:rPr>
            </w:pPr>
            <w:r w:rsidRPr="00643FB2">
              <w:rPr>
                <w:rFonts w:ascii="Calibri" w:hAnsi="Calibri" w:cs="Calibri"/>
              </w:rPr>
              <w:t>537,0</w:t>
            </w:r>
          </w:p>
        </w:tc>
        <w:tc>
          <w:tcPr>
            <w:tcW w:w="2552" w:type="dxa"/>
          </w:tcPr>
          <w:p w:rsidR="00643FB2" w:rsidRPr="00643FB2" w:rsidRDefault="00643FB2" w:rsidP="00643FB2">
            <w:pPr>
              <w:suppressAutoHyphens/>
              <w:spacing w:before="120"/>
              <w:jc w:val="both"/>
              <w:rPr>
                <w:rFonts w:ascii="Calibri" w:hAnsi="Calibri" w:cs="Calibri"/>
              </w:rPr>
            </w:pPr>
            <w:r w:rsidRPr="00643FB2">
              <w:rPr>
                <w:rFonts w:ascii="Calibri" w:hAnsi="Calibri" w:cs="Calibri"/>
              </w:rPr>
              <w:t>500,0</w:t>
            </w:r>
          </w:p>
        </w:tc>
      </w:tr>
    </w:tbl>
    <w:p w:rsidR="00643FB2" w:rsidRPr="00643FB2" w:rsidRDefault="00643FB2" w:rsidP="00643FB2">
      <w:pPr>
        <w:suppressAutoHyphens/>
        <w:spacing w:before="120"/>
        <w:jc w:val="both"/>
        <w:rPr>
          <w:rFonts w:ascii="Calibri" w:hAnsi="Calibri" w:cs="Calibri"/>
        </w:rPr>
      </w:pPr>
    </w:p>
    <w:p w:rsidR="00643FB2" w:rsidRPr="00A5634B" w:rsidRDefault="00643FB2" w:rsidP="00643FB2">
      <w:pPr>
        <w:suppressAutoHyphens/>
        <w:spacing w:before="120"/>
        <w:jc w:val="both"/>
        <w:rPr>
          <w:rFonts w:ascii="Calibri" w:hAnsi="Calibri" w:cs="Calibri"/>
          <w:i/>
          <w:u w:val="single"/>
          <w:lang w:val="ro-RO"/>
        </w:rPr>
      </w:pPr>
      <w:r w:rsidRPr="00A5634B">
        <w:rPr>
          <w:rFonts w:ascii="Calibri" w:hAnsi="Calibri" w:cs="Calibri"/>
          <w:i/>
          <w:u w:val="single"/>
          <w:lang w:val="ro-RO"/>
        </w:rPr>
        <w:t>Ministerului Agriculturii și Dezvoltării Rurale</w:t>
      </w:r>
    </w:p>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Referitor la evaluarea impactului bugetar pe care l-ar putea determina producerea unui eveniment de tip dezastru, la nivelul Ministerului Agriculturii și Dezvoltării Rurale, prin Centrul Operativ pentru Situații de Urgență, sunt monitorizate suprafețele de culturi agricole afectate în urma fenomenelor meteo nefavorabile. În  ultimii 3 ani, autoritățile s-au confruntat cu o serie de probleme din cauza acestor fenomene, după cum urmează:</w:t>
      </w:r>
    </w:p>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noProof/>
        </w:rPr>
        <w:drawing>
          <wp:inline distT="0" distB="0" distL="0" distR="0" wp14:anchorId="43021501" wp14:editId="41EC8E65">
            <wp:extent cx="6218536" cy="303276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abel impact bugetar__Ministerul Agriculturii.jpg"/>
                    <pic:cNvPicPr/>
                  </pic:nvPicPr>
                  <pic:blipFill>
                    <a:blip r:embed="rId48">
                      <a:extLst>
                        <a:ext uri="{28A0092B-C50C-407E-A947-70E740481C1C}">
                          <a14:useLocalDpi xmlns:a14="http://schemas.microsoft.com/office/drawing/2010/main" val="0"/>
                        </a:ext>
                      </a:extLst>
                    </a:blip>
                    <a:stretch>
                      <a:fillRect/>
                    </a:stretch>
                  </pic:blipFill>
                  <pic:spPr>
                    <a:xfrm>
                      <a:off x="0" y="0"/>
                      <a:ext cx="6260151" cy="3053056"/>
                    </a:xfrm>
                    <a:prstGeom prst="rect">
                      <a:avLst/>
                    </a:prstGeom>
                  </pic:spPr>
                </pic:pic>
              </a:graphicData>
            </a:graphic>
          </wp:inline>
        </w:drawing>
      </w:r>
    </w:p>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Față de valoarea estimată a pagubelor, nivelul pierderilor pe ultimii 3 ani se ridică la circa 133.150 mii euro.</w:t>
      </w:r>
    </w:p>
    <w:p w:rsidR="00643FB2" w:rsidRPr="00643FB2" w:rsidRDefault="00643FB2" w:rsidP="00643FB2">
      <w:pPr>
        <w:suppressAutoHyphens/>
        <w:spacing w:before="120"/>
        <w:jc w:val="both"/>
        <w:rPr>
          <w:rFonts w:ascii="Calibri" w:hAnsi="Calibri" w:cs="Calibri"/>
          <w:lang w:val="ro-RO"/>
        </w:rPr>
      </w:pPr>
      <w:r w:rsidRPr="00A5634B">
        <w:rPr>
          <w:rFonts w:ascii="Calibri" w:hAnsi="Calibri" w:cs="Calibri"/>
          <w:i/>
          <w:u w:val="single"/>
          <w:lang w:val="ro-RO"/>
        </w:rPr>
        <w:t xml:space="preserve">Ministerul </w:t>
      </w:r>
      <w:r w:rsidR="00A5634B" w:rsidRPr="00A5634B">
        <w:rPr>
          <w:rFonts w:ascii="Calibri" w:hAnsi="Calibri" w:cs="Calibri"/>
          <w:i/>
          <w:u w:val="single"/>
          <w:lang w:val="ro-RO"/>
        </w:rPr>
        <w:t>Lucrărilor Publice, Dezvoltării și Administrației</w:t>
      </w:r>
      <w:r w:rsidRPr="00643FB2">
        <w:rPr>
          <w:rFonts w:ascii="Calibri" w:hAnsi="Calibri" w:cs="Calibri"/>
          <w:lang w:val="ro-RO"/>
        </w:rPr>
        <w:t>, prin Programul anual de acțiuni privind proiectarea și execuția lucrărilor de intervenție pentru reducerea riscului seismic la construcțiile cu destinație de locuință multietajate, încadrate prin raport de expertiză tehnică în clasa I de risc seismic și care prezintă pericol public, conform OG nr. 20/1994, republicată și-a propus ca principale obiective pentru anul 2018:</w:t>
      </w:r>
    </w:p>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Finalizarea execuției lucrărilor de consolidare pentru 10 clădiri de locuit;</w:t>
      </w:r>
    </w:p>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Continuarea execuției lucrărilor de consolidare pentru 10 clădiri de locuit;</w:t>
      </w:r>
    </w:p>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Începerea execuției lucrărilor de consolidare pentru 30 clădiri de locuit;</w:t>
      </w:r>
    </w:p>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Finalizarea proiectării lucrărilor de consolidare pentru 7 clădiri de locuit;</w:t>
      </w:r>
    </w:p>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Începerea elaborării proiectării lucrărilor de consolidare pentru 46 clădiri de locuit.</w:t>
      </w:r>
    </w:p>
    <w:p w:rsidR="00643FB2" w:rsidRPr="00A5634B" w:rsidRDefault="00643FB2" w:rsidP="00643FB2">
      <w:pPr>
        <w:suppressAutoHyphens/>
        <w:spacing w:before="120"/>
        <w:jc w:val="both"/>
        <w:rPr>
          <w:rFonts w:ascii="Calibri" w:hAnsi="Calibri" w:cs="Calibri"/>
          <w:i/>
          <w:u w:val="single"/>
          <w:lang w:val="ro-RO"/>
        </w:rPr>
      </w:pPr>
      <w:r w:rsidRPr="00A5634B">
        <w:rPr>
          <w:rFonts w:ascii="Calibri" w:hAnsi="Calibri" w:cs="Calibri"/>
          <w:i/>
          <w:u w:val="single"/>
          <w:lang w:val="ro-RO"/>
        </w:rPr>
        <w:t xml:space="preserve">Ministerul Muncii și </w:t>
      </w:r>
      <w:r w:rsidR="00B344C6" w:rsidRPr="00A5634B">
        <w:rPr>
          <w:rFonts w:ascii="Calibri" w:hAnsi="Calibri" w:cs="Calibri"/>
          <w:i/>
          <w:u w:val="single"/>
          <w:lang w:val="ro-RO"/>
        </w:rPr>
        <w:t>Protecției</w:t>
      </w:r>
      <w:r w:rsidRPr="00A5634B">
        <w:rPr>
          <w:rFonts w:ascii="Calibri" w:hAnsi="Calibri" w:cs="Calibri"/>
          <w:i/>
          <w:u w:val="single"/>
          <w:lang w:val="ro-RO"/>
        </w:rPr>
        <w:t xml:space="preserve"> Sociale</w:t>
      </w:r>
    </w:p>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 xml:space="preserve">În eventualitatea evaluării unui impact bugetar pe care l-ar putea determina producerea unui eveniment de tip dezastru, Ministerul Muncii și </w:t>
      </w:r>
      <w:r w:rsidR="00B344C6">
        <w:rPr>
          <w:rFonts w:ascii="Calibri" w:hAnsi="Calibri" w:cs="Calibri"/>
          <w:lang w:val="ro-RO"/>
        </w:rPr>
        <w:t>Protecției</w:t>
      </w:r>
      <w:r w:rsidRPr="00643FB2">
        <w:rPr>
          <w:rFonts w:ascii="Calibri" w:hAnsi="Calibri" w:cs="Calibri"/>
          <w:lang w:val="ro-RO"/>
        </w:rPr>
        <w:t xml:space="preserve"> Sociale acordă ajutoare de urgență potrivit art. 28 alin.(1) din Legea nr. 416/2001 privind venitul minim garantat. Potrivit acestuia, Guvernul, la propunerea Ministerului Muncii și </w:t>
      </w:r>
      <w:r w:rsidR="00A5634B">
        <w:rPr>
          <w:rFonts w:ascii="Calibri" w:hAnsi="Calibri" w:cs="Calibri"/>
          <w:lang w:val="ro-RO"/>
        </w:rPr>
        <w:t>Protecției Sociale</w:t>
      </w:r>
      <w:r w:rsidRPr="00643FB2">
        <w:rPr>
          <w:rFonts w:ascii="Calibri" w:hAnsi="Calibri" w:cs="Calibri"/>
          <w:lang w:val="ro-RO"/>
        </w:rPr>
        <w:t>, poate acorda ajutoare de urgență familiilor și persoanelor care se află în situații deosebite datorate stării de sănătate ori altor cauze care pot conduce la riscul de excluziune socială, precum și în alte situații stabilite prin hotărâre a Guvernului, care va cuprinde și procedura și/sau condițiile de acordare.</w:t>
      </w:r>
    </w:p>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 xml:space="preserve">În conformitate cu politica în domeniul asistenței sociale, sumele reprezentând ajutoare de urgență prevăzute prin art. 28 alin.(1) din Legea nr. 416/2001 privind venitul minim garantat estimate pentru fiecare an din perioada 2018-2021, se ridică la 10.000 mii lei. </w:t>
      </w:r>
    </w:p>
    <w:p w:rsidR="00643FB2" w:rsidRPr="00A5634B" w:rsidRDefault="00643FB2" w:rsidP="00643FB2">
      <w:pPr>
        <w:suppressAutoHyphens/>
        <w:spacing w:before="120"/>
        <w:jc w:val="both"/>
        <w:rPr>
          <w:rFonts w:ascii="Calibri" w:hAnsi="Calibri" w:cs="Calibri"/>
          <w:i/>
          <w:u w:val="single"/>
          <w:lang w:val="ro-RO"/>
        </w:rPr>
      </w:pPr>
      <w:r w:rsidRPr="00A5634B">
        <w:rPr>
          <w:rFonts w:ascii="Calibri" w:hAnsi="Calibri" w:cs="Calibri"/>
          <w:i/>
          <w:u w:val="single"/>
          <w:lang w:val="ro-RO"/>
        </w:rPr>
        <w:t>Ministerul Sănătății</w:t>
      </w:r>
    </w:p>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În ceea ce privește evaluarea impactului bugetar determinat de producerea unui eveniment de tip dezastru, la Ministerul Sănătății se află în curs de elaborare Planul Național Generic de Răspuns la Evenimente Epidemiologice de Boală Transmisibilă de Importanță Națională, care presupune implicit și o componentă bugetară.</w:t>
      </w:r>
    </w:p>
    <w:p w:rsidR="00643FB2" w:rsidRPr="00643FB2" w:rsidRDefault="00643FB2" w:rsidP="00643FB2">
      <w:pPr>
        <w:suppressAutoHyphens/>
        <w:spacing w:before="120"/>
        <w:jc w:val="both"/>
        <w:rPr>
          <w:rFonts w:ascii="Calibri" w:hAnsi="Calibri" w:cs="Calibri"/>
          <w:lang w:val="ro-RO"/>
        </w:rPr>
      </w:pPr>
      <w:r w:rsidRPr="00643FB2">
        <w:rPr>
          <w:rFonts w:ascii="Calibri" w:hAnsi="Calibri" w:cs="Calibri"/>
          <w:lang w:val="ro-RO"/>
        </w:rPr>
        <w:t>Evenimentele epidemiologice care au avut loc de-a lungul timpului, pe teritoriul României și probabilitatea mare de a ne confrunta în viitor cu alte epidemii, inclusiv ca și componentă a unei pandemii, necesită realizarea Planului Național Generic de Pregătire și Răspuns la Evenimente Epidemiologice de Boală Transmisibilă de Importanță Națională, numit în continuare “Planul”.</w:t>
      </w:r>
    </w:p>
    <w:p w:rsidR="00643FB2" w:rsidRPr="00643FB2" w:rsidRDefault="00643FB2" w:rsidP="00643FB2">
      <w:pPr>
        <w:suppressAutoHyphens/>
        <w:spacing w:before="120"/>
        <w:jc w:val="both"/>
        <w:rPr>
          <w:rFonts w:ascii="Calibri" w:hAnsi="Calibri" w:cs="Calibri"/>
          <w:lang w:val="fr-FR"/>
        </w:rPr>
      </w:pPr>
      <w:r w:rsidRPr="00643FB2">
        <w:rPr>
          <w:rFonts w:ascii="Calibri" w:hAnsi="Calibri" w:cs="Calibri"/>
          <w:lang w:val="fr-FR"/>
        </w:rPr>
        <w:t xml:space="preserve">Planul implică o strategie continuă de management ce cuprinde etape de prevenire, pregătire, răspuns și revenire. </w:t>
      </w:r>
    </w:p>
    <w:p w:rsidR="00643FB2" w:rsidRPr="00643FB2" w:rsidRDefault="00643FB2" w:rsidP="00643FB2">
      <w:pPr>
        <w:suppressAutoHyphens/>
        <w:spacing w:before="120"/>
        <w:jc w:val="both"/>
        <w:rPr>
          <w:rFonts w:ascii="Calibri" w:hAnsi="Calibri" w:cs="Calibri"/>
          <w:lang w:val="fr-FR"/>
        </w:rPr>
      </w:pPr>
      <w:r w:rsidRPr="00643FB2">
        <w:rPr>
          <w:rFonts w:ascii="Calibri" w:hAnsi="Calibri" w:cs="Calibri"/>
          <w:lang w:val="fr-FR"/>
        </w:rPr>
        <w:t xml:space="preserve">Planul este bazat pe premiza că autoritățile și instituțiile de sănătate publică, precum și furnizorii de servicii de sănătate se află într-o stare constantă de pregatire pentru răspuns la Evenimente Epidemiologice de Boală Transmisibilă de Importanță Națională, numite în continuare “evenimente”. </w:t>
      </w:r>
    </w:p>
    <w:p w:rsidR="00643FB2" w:rsidRPr="00643FB2" w:rsidRDefault="00643FB2" w:rsidP="00643FB2">
      <w:pPr>
        <w:suppressAutoHyphens/>
        <w:spacing w:before="120"/>
        <w:jc w:val="both"/>
        <w:rPr>
          <w:rFonts w:ascii="Calibri" w:hAnsi="Calibri" w:cs="Calibri"/>
          <w:lang w:val="fr-FR"/>
        </w:rPr>
      </w:pPr>
      <w:r w:rsidRPr="00643FB2">
        <w:rPr>
          <w:rFonts w:ascii="Calibri" w:hAnsi="Calibri" w:cs="Calibri"/>
          <w:lang w:val="fr-FR"/>
        </w:rPr>
        <w:t>Tranziția de la răspunsul de rutină la cazuri de boală transmisibilă către raspunsul la un eveniment este foarte probabil să reprezinte doar o escaladare, în sensul complexității răspunsului deja existent.</w:t>
      </w:r>
    </w:p>
    <w:p w:rsidR="00643FB2" w:rsidRPr="00643FB2" w:rsidRDefault="00643FB2" w:rsidP="00643FB2">
      <w:pPr>
        <w:suppressAutoHyphens/>
        <w:spacing w:before="120"/>
        <w:jc w:val="both"/>
        <w:rPr>
          <w:rFonts w:ascii="Calibri" w:hAnsi="Calibri" w:cs="Calibri"/>
          <w:lang w:val="fr-FR"/>
        </w:rPr>
      </w:pPr>
      <w:r w:rsidRPr="00643FB2">
        <w:rPr>
          <w:rFonts w:ascii="Calibri" w:hAnsi="Calibri" w:cs="Calibri"/>
          <w:lang w:val="fr-FR"/>
        </w:rPr>
        <w:t xml:space="preserve">Evenimentele sunt o amenințare constantă pentru populație și serviciile de sănătate. </w:t>
      </w:r>
    </w:p>
    <w:p w:rsidR="00643FB2" w:rsidRPr="00643FB2" w:rsidRDefault="00643FB2" w:rsidP="00643FB2">
      <w:pPr>
        <w:suppressAutoHyphens/>
        <w:spacing w:before="120"/>
        <w:jc w:val="both"/>
        <w:rPr>
          <w:rFonts w:ascii="Calibri" w:hAnsi="Calibri" w:cs="Calibri"/>
          <w:lang w:val="fr-FR"/>
        </w:rPr>
      </w:pPr>
      <w:r w:rsidRPr="00643FB2">
        <w:rPr>
          <w:rFonts w:ascii="Calibri" w:hAnsi="Calibri" w:cs="Calibri"/>
          <w:lang w:val="fr-FR"/>
        </w:rPr>
        <w:t xml:space="preserve">Ele sunt diferite de evenimentele tradiționale de urgență, deoarece, de obicei, dimensiunea unui eveniment este mai mică la început și crește în timp, opus față de un incident cu multiple traume. Acțiunile de răspuns vor depinde de particularitățile agentului biologic infecțios și poate fi dificil de pre-definit un set de acțiuni înaintea apariției unui focar, astfel încât planificarea trebuie să rămană flexibilă. </w:t>
      </w:r>
    </w:p>
    <w:p w:rsidR="00643FB2" w:rsidRPr="00643FB2" w:rsidRDefault="00643FB2" w:rsidP="00643FB2">
      <w:pPr>
        <w:suppressAutoHyphens/>
        <w:spacing w:before="120"/>
        <w:jc w:val="both"/>
        <w:rPr>
          <w:rFonts w:ascii="Calibri" w:hAnsi="Calibri" w:cs="Calibri"/>
        </w:rPr>
      </w:pPr>
      <w:r w:rsidRPr="00643FB2">
        <w:rPr>
          <w:rFonts w:ascii="Calibri" w:hAnsi="Calibri" w:cs="Calibri"/>
          <w:lang w:val="fr-FR"/>
        </w:rPr>
        <w:t xml:space="preserve">Multe acțiuni au nevoie să fie susținute peste un anumit nivel, pentru a avea efect asupra unui eveniment. </w:t>
      </w:r>
      <w:r w:rsidRPr="00643FB2">
        <w:rPr>
          <w:rFonts w:ascii="Calibri" w:hAnsi="Calibri" w:cs="Calibri"/>
        </w:rPr>
        <w:t>Aceste acțiuni pot fi menținute/prelungite fără deciderea clară a unui moment anume de încheiere.</w:t>
      </w:r>
    </w:p>
    <w:p w:rsidR="00643FB2" w:rsidRPr="00643FB2" w:rsidRDefault="00643FB2" w:rsidP="00643FB2">
      <w:pPr>
        <w:suppressAutoHyphens/>
        <w:spacing w:before="120"/>
        <w:jc w:val="both"/>
        <w:rPr>
          <w:rFonts w:ascii="Calibri" w:hAnsi="Calibri" w:cs="Calibri"/>
        </w:rPr>
      </w:pPr>
      <w:r w:rsidRPr="00643FB2">
        <w:rPr>
          <w:rFonts w:ascii="Calibri" w:hAnsi="Calibri" w:cs="Calibri"/>
          <w:lang w:val="fr-FR"/>
        </w:rPr>
        <w:t xml:space="preserve">Provocările implicate pe parcursul răspunsului la eveniment pot include: </w:t>
      </w:r>
    </w:p>
    <w:p w:rsidR="00643FB2" w:rsidRPr="00643FB2" w:rsidRDefault="00643FB2" w:rsidP="00643FB2">
      <w:pPr>
        <w:suppressAutoHyphens/>
        <w:spacing w:before="120"/>
        <w:jc w:val="both"/>
        <w:rPr>
          <w:rFonts w:ascii="Calibri" w:hAnsi="Calibri" w:cs="Calibri"/>
          <w:lang w:val="fr-FR"/>
        </w:rPr>
      </w:pPr>
      <w:r w:rsidRPr="00643FB2">
        <w:rPr>
          <w:rFonts w:ascii="Calibri" w:hAnsi="Calibri" w:cs="Calibri"/>
          <w:lang w:val="fr-FR"/>
        </w:rPr>
        <w:t xml:space="preserve">Paucitatea informațiilor inițiale, când dimensiunea evenimentului este încă redusă, dar variantele de răspuns pot include acțiuni perturbatoare pentru societate; </w:t>
      </w:r>
    </w:p>
    <w:p w:rsidR="00643FB2" w:rsidRPr="00643FB2" w:rsidRDefault="00643FB2" w:rsidP="00643FB2">
      <w:pPr>
        <w:suppressAutoHyphens/>
        <w:spacing w:before="120"/>
        <w:jc w:val="both"/>
        <w:rPr>
          <w:rFonts w:ascii="Calibri" w:hAnsi="Calibri" w:cs="Calibri"/>
          <w:lang w:val="fr-FR"/>
        </w:rPr>
      </w:pPr>
      <w:r w:rsidRPr="00643FB2">
        <w:rPr>
          <w:rFonts w:ascii="Calibri" w:hAnsi="Calibri" w:cs="Calibri"/>
          <w:lang w:val="fr-FR"/>
        </w:rPr>
        <w:t xml:space="preserve">Potențialul de transmitere pe scară largă poate face dificil controlul bolii  într-o anumită zonă, ceea ce înseamnă că poate să nu existe un loc definit al incidentului, o zonă de risc circumscrisă pentru răspuns; </w:t>
      </w:r>
    </w:p>
    <w:p w:rsidR="00643FB2" w:rsidRPr="00643FB2" w:rsidRDefault="00643FB2" w:rsidP="00643FB2">
      <w:pPr>
        <w:suppressAutoHyphens/>
        <w:spacing w:before="120"/>
        <w:jc w:val="both"/>
        <w:rPr>
          <w:rFonts w:ascii="Calibri" w:hAnsi="Calibri" w:cs="Calibri"/>
          <w:lang w:val="fr-FR"/>
        </w:rPr>
      </w:pPr>
      <w:r w:rsidRPr="00643FB2">
        <w:rPr>
          <w:rFonts w:ascii="Calibri" w:hAnsi="Calibri" w:cs="Calibri"/>
          <w:lang w:val="fr-FR"/>
        </w:rPr>
        <w:t xml:space="preserve">Capacitatea pentru un răspuns susținut (săptămâni - luni) trebuie să fie luată în considerare atunci când se angajează resurse care pot fi reorientate de la activitățile de rutină pentru prevenirea și controlul bolilor transmisibile; </w:t>
      </w:r>
    </w:p>
    <w:p w:rsidR="00643FB2" w:rsidRPr="00643FB2" w:rsidRDefault="00643FB2" w:rsidP="00643FB2">
      <w:pPr>
        <w:suppressAutoHyphens/>
        <w:spacing w:before="120"/>
        <w:jc w:val="both"/>
        <w:rPr>
          <w:rFonts w:ascii="Calibri" w:hAnsi="Calibri" w:cs="Calibri"/>
          <w:lang w:val="fr-FR"/>
        </w:rPr>
      </w:pPr>
      <w:r w:rsidRPr="00643FB2">
        <w:rPr>
          <w:rFonts w:ascii="Calibri" w:hAnsi="Calibri" w:cs="Calibri"/>
          <w:lang w:val="fr-FR"/>
        </w:rPr>
        <w:t xml:space="preserve">Unele activități necesare pentru controlul bolilor transmisibile nu sunt parte din activitatea uzuală a sectorului sanitar – ex. distribuirea de medicamente din stocul de rezervă, screening în punctele de frontieră – activități care nu sunt exersate în gestionarea incidentelor obișnuite și nu sunt cunoscute ca fiind parte din serviciile medicale de urgență; </w:t>
      </w:r>
    </w:p>
    <w:p w:rsidR="00643FB2" w:rsidRPr="00643FB2" w:rsidRDefault="00643FB2" w:rsidP="00643FB2">
      <w:pPr>
        <w:suppressAutoHyphens/>
        <w:spacing w:before="120"/>
        <w:jc w:val="both"/>
        <w:rPr>
          <w:rFonts w:ascii="Calibri" w:hAnsi="Calibri" w:cs="Calibri"/>
          <w:lang w:val="fr-FR"/>
        </w:rPr>
      </w:pPr>
      <w:r w:rsidRPr="00643FB2">
        <w:rPr>
          <w:rFonts w:ascii="Calibri" w:hAnsi="Calibri" w:cs="Calibri"/>
          <w:lang w:val="fr-FR"/>
        </w:rPr>
        <w:t xml:space="preserve">Implementarea unor măsuri de sănătate publică implică coordonarea unor părți interesate care, de obicei, nu funcționează sub o structură de comandă comună – medici de familie, medici de spital, funcționari publici, oameni de afaceri, instituții din domeniul educației (inclusiv gradinițe, școli primare, licee, universități), organizații non-guvernamentale și publicul; </w:t>
      </w:r>
    </w:p>
    <w:p w:rsidR="00643FB2" w:rsidRPr="00643FB2" w:rsidRDefault="00643FB2" w:rsidP="00643FB2">
      <w:pPr>
        <w:suppressAutoHyphens/>
        <w:spacing w:before="120"/>
        <w:jc w:val="both"/>
        <w:rPr>
          <w:rFonts w:ascii="Calibri" w:hAnsi="Calibri" w:cs="Calibri"/>
          <w:lang w:val="fr-FR"/>
        </w:rPr>
      </w:pPr>
      <w:r w:rsidRPr="00643FB2">
        <w:rPr>
          <w:rFonts w:ascii="Calibri" w:hAnsi="Calibri" w:cs="Calibri"/>
          <w:lang w:val="fr-FR"/>
        </w:rPr>
        <w:t xml:space="preserve">Acțiunile de răspuns la boli transmisibile pot include solicitarea către populație să reacționeze (ex. să reducă contactul social), ceea ce presupune câștigarea încrederii populației, pentru a obține efectul dorit. </w:t>
      </w:r>
    </w:p>
    <w:p w:rsidR="00643FB2" w:rsidRPr="00643FB2" w:rsidRDefault="00643FB2" w:rsidP="00643FB2">
      <w:pPr>
        <w:suppressAutoHyphens/>
        <w:spacing w:before="120"/>
        <w:jc w:val="both"/>
        <w:rPr>
          <w:rFonts w:ascii="Calibri" w:hAnsi="Calibri" w:cs="Calibri"/>
          <w:lang w:val="fr-FR"/>
        </w:rPr>
      </w:pPr>
      <w:r w:rsidRPr="00643FB2">
        <w:rPr>
          <w:rFonts w:ascii="Calibri" w:hAnsi="Calibri" w:cs="Calibri"/>
          <w:lang w:val="fr-FR"/>
        </w:rPr>
        <w:t>În cadrul Planului sunt incluse și planurile specifice (cum ar fi Planul Național de Pregătire și Răspuns pentru pandemia de gripă, Planul Național pentru Ebola, HG nr. 557/2016). Acolo unde nu există planuri specifice, acest Plan este considerat planul principal de răspuns.</w:t>
      </w:r>
    </w:p>
    <w:p w:rsidR="00643FB2" w:rsidRDefault="00643FB2" w:rsidP="00643FB2">
      <w:pPr>
        <w:suppressAutoHyphens/>
        <w:spacing w:before="120"/>
        <w:jc w:val="both"/>
        <w:rPr>
          <w:rFonts w:ascii="Calibri" w:hAnsi="Calibri" w:cs="Calibri"/>
          <w:lang w:val="fr-FR"/>
        </w:rPr>
      </w:pPr>
      <w:r w:rsidRPr="00643FB2">
        <w:rPr>
          <w:rFonts w:ascii="Calibri" w:hAnsi="Calibri" w:cs="Calibri"/>
          <w:lang w:val="fr-FR"/>
        </w:rPr>
        <w:t>Impactul bugetar depinde de tipul de eveniment generator de epidemii, costurile fiind diferite pentru acțiuni specifice diferite, funcție de nivelul de risc al transmiterii bolii infecțioase în rândul populației și acțiunile necesare a fi întreprins pentru limitarea extinderii acesteia.</w:t>
      </w:r>
    </w:p>
    <w:p w:rsidR="00873F43" w:rsidRDefault="00873F43" w:rsidP="00643FB2">
      <w:pPr>
        <w:suppressAutoHyphens/>
        <w:spacing w:before="120"/>
        <w:jc w:val="both"/>
        <w:rPr>
          <w:rFonts w:ascii="Calibri" w:hAnsi="Calibri" w:cs="Calibri"/>
          <w:lang w:val="fr-FR"/>
        </w:rPr>
      </w:pPr>
    </w:p>
    <w:p w:rsidR="00873F43" w:rsidRDefault="00873F43" w:rsidP="00643FB2">
      <w:pPr>
        <w:suppressAutoHyphens/>
        <w:spacing w:before="120"/>
        <w:jc w:val="both"/>
        <w:rPr>
          <w:rFonts w:ascii="Calibri" w:hAnsi="Calibri" w:cs="Calibri"/>
          <w:lang w:val="fr-FR"/>
        </w:rPr>
      </w:pPr>
    </w:p>
    <w:p w:rsidR="00C46919" w:rsidRDefault="00C46919" w:rsidP="00643FB2">
      <w:pPr>
        <w:suppressAutoHyphens/>
        <w:spacing w:before="120"/>
        <w:jc w:val="both"/>
        <w:rPr>
          <w:rFonts w:ascii="Calibri" w:hAnsi="Calibri" w:cs="Calibri"/>
          <w:lang w:val="fr-FR"/>
        </w:rPr>
      </w:pPr>
    </w:p>
    <w:p w:rsidR="00C46919" w:rsidRDefault="00C46919" w:rsidP="00643FB2">
      <w:pPr>
        <w:suppressAutoHyphens/>
        <w:spacing w:before="120"/>
        <w:jc w:val="both"/>
        <w:rPr>
          <w:rFonts w:ascii="Calibri" w:hAnsi="Calibri" w:cs="Calibri"/>
          <w:lang w:val="fr-FR"/>
        </w:rPr>
      </w:pPr>
    </w:p>
    <w:p w:rsidR="00C46919" w:rsidRDefault="00C46919" w:rsidP="00643FB2">
      <w:pPr>
        <w:suppressAutoHyphens/>
        <w:spacing w:before="120"/>
        <w:jc w:val="both"/>
        <w:rPr>
          <w:rFonts w:ascii="Calibri" w:hAnsi="Calibri" w:cs="Calibri"/>
          <w:lang w:val="fr-FR"/>
        </w:rPr>
      </w:pPr>
    </w:p>
    <w:p w:rsidR="00073EA0" w:rsidRPr="00C86702" w:rsidRDefault="00A5634B" w:rsidP="009B5381">
      <w:pPr>
        <w:shd w:val="clear" w:color="auto" w:fill="2E74B5" w:themeFill="accent1" w:themeFillShade="BF"/>
        <w:tabs>
          <w:tab w:val="right" w:pos="9747"/>
        </w:tabs>
        <w:spacing w:after="120"/>
        <w:rPr>
          <w:rFonts w:ascii="Calibri" w:hAnsi="Calibri" w:cs="Arial Narrow"/>
          <w:b/>
          <w:color w:val="000080"/>
          <w:lang w:val="ro-RO"/>
        </w:rPr>
      </w:pPr>
      <w:r w:rsidRPr="00C86702">
        <w:rPr>
          <w:rFonts w:ascii="Calibri" w:hAnsi="Calibri" w:cs="Arial Narrow"/>
          <w:b/>
          <w:color w:val="000080"/>
          <w:lang w:val="ro-RO"/>
        </w:rPr>
        <w:t xml:space="preserve">5. CADRUL DE CHELTUIELI PE TERMEN MEDIU </w:t>
      </w:r>
      <w:r>
        <w:rPr>
          <w:rFonts w:ascii="Calibri" w:hAnsi="Calibri" w:cs="Arial Narrow"/>
          <w:b/>
          <w:color w:val="000080"/>
          <w:lang w:val="ro-RO"/>
        </w:rPr>
        <w:t>2020-2022</w:t>
      </w:r>
    </w:p>
    <w:p w:rsidR="00073EA0" w:rsidRDefault="00073EA0" w:rsidP="00073EA0">
      <w:pPr>
        <w:jc w:val="both"/>
        <w:rPr>
          <w:rFonts w:ascii="Calibri" w:hAnsi="Calibri"/>
          <w:lang w:val="ro-RO"/>
        </w:rPr>
      </w:pPr>
      <w:r w:rsidRPr="00C86702">
        <w:rPr>
          <w:rFonts w:ascii="Calibri" w:hAnsi="Calibri"/>
          <w:lang w:val="ro-RO"/>
        </w:rPr>
        <w:t>Cheltuielile totale ale bugetului d</w:t>
      </w:r>
      <w:r>
        <w:rPr>
          <w:rFonts w:ascii="Calibri" w:hAnsi="Calibri"/>
          <w:lang w:val="ro-RO"/>
        </w:rPr>
        <w:t>e stat pentru perioada 2017-2022</w:t>
      </w:r>
      <w:r w:rsidRPr="00C86702">
        <w:rPr>
          <w:rFonts w:ascii="Calibri" w:hAnsi="Calibri"/>
          <w:lang w:val="ro-RO"/>
        </w:rPr>
        <w:t>, precum şi cheltuielile agregate ale celor mai mari 10 ordonatori principali de credite în funcţie de criteriul fondurilor alocate din bugetul de stat, sunt prezentate în tabelul de mai jos:</w:t>
      </w:r>
    </w:p>
    <w:p w:rsidR="009B5381" w:rsidRDefault="007F5479" w:rsidP="00073EA0">
      <w:pPr>
        <w:jc w:val="center"/>
        <w:rPr>
          <w:rFonts w:ascii="Calibri" w:hAnsi="Calibri"/>
          <w:lang w:val="ro-RO"/>
        </w:rPr>
      </w:pPr>
      <w:r w:rsidRPr="00555E17">
        <w:rPr>
          <w:noProof/>
        </w:rPr>
        <w:drawing>
          <wp:inline distT="0" distB="0" distL="0" distR="0" wp14:anchorId="4C9D2A11" wp14:editId="44639C1A">
            <wp:extent cx="3939877" cy="7445965"/>
            <wp:effectExtent l="0" t="0" r="381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964193" cy="7491920"/>
                    </a:xfrm>
                    <a:prstGeom prst="rect">
                      <a:avLst/>
                    </a:prstGeom>
                    <a:noFill/>
                    <a:ln>
                      <a:noFill/>
                    </a:ln>
                  </pic:spPr>
                </pic:pic>
              </a:graphicData>
            </a:graphic>
          </wp:inline>
        </w:drawing>
      </w:r>
    </w:p>
    <w:p w:rsidR="00073EA0" w:rsidRPr="00C86702" w:rsidRDefault="00073EA0" w:rsidP="00073EA0">
      <w:pPr>
        <w:jc w:val="both"/>
        <w:rPr>
          <w:rFonts w:ascii="Calibri" w:hAnsi="Calibri"/>
          <w:lang w:val="ro-RO"/>
        </w:rPr>
      </w:pPr>
    </w:p>
    <w:p w:rsidR="00073EA0" w:rsidRPr="00C86702" w:rsidRDefault="00073EA0" w:rsidP="00073EA0">
      <w:pPr>
        <w:jc w:val="both"/>
        <w:rPr>
          <w:rFonts w:ascii="Calibri" w:hAnsi="Calibri"/>
          <w:lang w:val="ro-RO"/>
        </w:rPr>
      </w:pPr>
      <w:r w:rsidRPr="00C86702">
        <w:rPr>
          <w:rFonts w:ascii="Calibri" w:hAnsi="Calibri"/>
          <w:lang w:val="ro-RO"/>
        </w:rPr>
        <w:t xml:space="preserve">Bugetul celor 10 ordonatori principali de credite prezentaţi în strategie reprezintă aproximativ 70% din totalul cheltuielilor bugetului de stat. Adăugând la aceşti ordonatori de credite şi bugetul Ministerului Finanţelor Publice – Acţiuni Generale care cuprinde dobânzi, rambursări de credite, contribuţia României la bugetul UE, cofinanţarea la proiectele </w:t>
      </w:r>
      <w:r>
        <w:rPr>
          <w:rFonts w:ascii="Calibri" w:hAnsi="Calibri"/>
          <w:lang w:val="ro-RO"/>
        </w:rPr>
        <w:t>cu finanțare europeană</w:t>
      </w:r>
      <w:r w:rsidRPr="00C86702">
        <w:rPr>
          <w:rFonts w:ascii="Calibri" w:hAnsi="Calibri"/>
          <w:lang w:val="ro-RO"/>
        </w:rPr>
        <w:t>, precum şi schemele de ajutor de stat, acestea ar reprezenta aproximativ 90% din totalul cheltuielilor bugetului de stat.</w:t>
      </w:r>
    </w:p>
    <w:p w:rsidR="00073EA0" w:rsidRPr="00C86702" w:rsidRDefault="00073EA0" w:rsidP="00073EA0">
      <w:pPr>
        <w:jc w:val="both"/>
        <w:rPr>
          <w:rFonts w:ascii="Calibri" w:hAnsi="Calibri"/>
          <w:lang w:val="ro-RO"/>
        </w:rPr>
      </w:pPr>
    </w:p>
    <w:p w:rsidR="00073EA0" w:rsidRDefault="00073EA0" w:rsidP="00073EA0">
      <w:pPr>
        <w:jc w:val="both"/>
        <w:rPr>
          <w:rFonts w:ascii="Calibri" w:hAnsi="Calibri"/>
          <w:lang w:val="ro-RO"/>
        </w:rPr>
      </w:pPr>
      <w:r w:rsidRPr="00C86702">
        <w:rPr>
          <w:rFonts w:ascii="Calibri" w:hAnsi="Calibri"/>
          <w:lang w:val="ro-RO"/>
        </w:rPr>
        <w:t>Detalierea cheltuielilor pentru fiecare din cei 10 ordonatori principali de credite pentru orizontul de referinţă este prezentată în Anexele 1 – 10 ataşate Strategiei.</w:t>
      </w:r>
    </w:p>
    <w:p w:rsidR="009A0B93" w:rsidRDefault="009A0B93" w:rsidP="00073EA0">
      <w:pPr>
        <w:jc w:val="both"/>
        <w:rPr>
          <w:rFonts w:ascii="Calibri" w:hAnsi="Calibri"/>
          <w:lang w:val="ro-RO"/>
        </w:rPr>
      </w:pPr>
    </w:p>
    <w:p w:rsidR="009A0B93" w:rsidRDefault="009A0B93" w:rsidP="00073EA0">
      <w:pPr>
        <w:jc w:val="both"/>
        <w:rPr>
          <w:rFonts w:ascii="Calibri" w:hAnsi="Calibri"/>
          <w:lang w:val="ro-RO"/>
        </w:rPr>
      </w:pPr>
    </w:p>
    <w:p w:rsidR="009A0B93" w:rsidRDefault="009A0B93" w:rsidP="00073EA0">
      <w:pPr>
        <w:jc w:val="both"/>
        <w:rPr>
          <w:rFonts w:ascii="Calibri" w:hAnsi="Calibri"/>
          <w:lang w:val="ro-RO"/>
        </w:rPr>
      </w:pPr>
    </w:p>
    <w:p w:rsidR="009A0B93" w:rsidRDefault="009A0B93" w:rsidP="00073EA0">
      <w:pPr>
        <w:jc w:val="both"/>
        <w:rPr>
          <w:rFonts w:ascii="Calibri" w:hAnsi="Calibri"/>
          <w:lang w:val="ro-RO"/>
        </w:rPr>
      </w:pPr>
    </w:p>
    <w:p w:rsidR="00ED5958" w:rsidRDefault="00ED5958" w:rsidP="00073EA0">
      <w:pPr>
        <w:jc w:val="both"/>
        <w:rPr>
          <w:rFonts w:ascii="Calibri" w:hAnsi="Calibri"/>
          <w:lang w:val="ro-RO"/>
        </w:rPr>
      </w:pPr>
    </w:p>
    <w:p w:rsidR="00ED5958" w:rsidRDefault="00ED5958" w:rsidP="00073EA0">
      <w:pPr>
        <w:jc w:val="both"/>
        <w:rPr>
          <w:rFonts w:ascii="Calibri" w:hAnsi="Calibri"/>
          <w:lang w:val="ro-RO"/>
        </w:rPr>
      </w:pPr>
    </w:p>
    <w:p w:rsidR="00ED5958" w:rsidRDefault="00ED5958" w:rsidP="00073EA0">
      <w:pPr>
        <w:jc w:val="both"/>
        <w:rPr>
          <w:rFonts w:ascii="Calibri" w:hAnsi="Calibri"/>
          <w:lang w:val="ro-RO"/>
        </w:rPr>
      </w:pPr>
    </w:p>
    <w:p w:rsidR="00ED5958" w:rsidRDefault="00ED5958" w:rsidP="00073EA0">
      <w:pPr>
        <w:jc w:val="both"/>
        <w:rPr>
          <w:rFonts w:ascii="Calibri" w:hAnsi="Calibri"/>
          <w:lang w:val="ro-RO"/>
        </w:rPr>
      </w:pPr>
    </w:p>
    <w:p w:rsidR="00ED5958" w:rsidRDefault="00ED5958" w:rsidP="00073EA0">
      <w:pPr>
        <w:jc w:val="both"/>
        <w:rPr>
          <w:rFonts w:ascii="Calibri" w:hAnsi="Calibri"/>
          <w:lang w:val="ro-RO"/>
        </w:rPr>
      </w:pPr>
    </w:p>
    <w:p w:rsidR="00ED5958" w:rsidRDefault="00ED5958" w:rsidP="00073EA0">
      <w:pPr>
        <w:jc w:val="both"/>
        <w:rPr>
          <w:rFonts w:ascii="Calibri" w:hAnsi="Calibri"/>
          <w:lang w:val="ro-RO"/>
        </w:rPr>
      </w:pPr>
    </w:p>
    <w:p w:rsidR="00ED5958" w:rsidRDefault="00ED5958" w:rsidP="00073EA0">
      <w:pPr>
        <w:jc w:val="both"/>
        <w:rPr>
          <w:rFonts w:ascii="Calibri" w:hAnsi="Calibri"/>
          <w:lang w:val="ro-RO"/>
        </w:rPr>
      </w:pPr>
    </w:p>
    <w:p w:rsidR="00ED5958" w:rsidRDefault="00ED5958" w:rsidP="00073EA0">
      <w:pPr>
        <w:jc w:val="both"/>
        <w:rPr>
          <w:rFonts w:ascii="Calibri" w:hAnsi="Calibri"/>
          <w:lang w:val="ro-RO"/>
        </w:rPr>
      </w:pPr>
    </w:p>
    <w:p w:rsidR="00ED5958" w:rsidRDefault="00ED5958" w:rsidP="00073EA0">
      <w:pPr>
        <w:jc w:val="both"/>
        <w:rPr>
          <w:rFonts w:ascii="Calibri" w:hAnsi="Calibri"/>
          <w:lang w:val="ro-RO"/>
        </w:rPr>
      </w:pPr>
    </w:p>
    <w:p w:rsidR="00ED5958" w:rsidRDefault="00ED5958" w:rsidP="00073EA0">
      <w:pPr>
        <w:jc w:val="both"/>
        <w:rPr>
          <w:rFonts w:ascii="Calibri" w:hAnsi="Calibri"/>
          <w:lang w:val="ro-RO"/>
        </w:rPr>
      </w:pPr>
    </w:p>
    <w:p w:rsidR="00ED5958" w:rsidRDefault="00ED5958" w:rsidP="00073EA0">
      <w:pPr>
        <w:jc w:val="both"/>
        <w:rPr>
          <w:rFonts w:ascii="Calibri" w:hAnsi="Calibri"/>
          <w:lang w:val="ro-RO"/>
        </w:rPr>
      </w:pPr>
    </w:p>
    <w:p w:rsidR="00ED5958" w:rsidRDefault="00ED5958" w:rsidP="00073EA0">
      <w:pPr>
        <w:jc w:val="both"/>
        <w:rPr>
          <w:rFonts w:ascii="Calibri" w:hAnsi="Calibri"/>
          <w:lang w:val="ro-RO"/>
        </w:rPr>
      </w:pPr>
    </w:p>
    <w:p w:rsidR="00ED5958" w:rsidRDefault="00ED5958" w:rsidP="00073EA0">
      <w:pPr>
        <w:jc w:val="both"/>
        <w:rPr>
          <w:rFonts w:ascii="Calibri" w:hAnsi="Calibri"/>
          <w:lang w:val="ro-RO"/>
        </w:rPr>
      </w:pPr>
    </w:p>
    <w:p w:rsidR="00ED5958" w:rsidRDefault="00ED5958" w:rsidP="00073EA0">
      <w:pPr>
        <w:jc w:val="both"/>
        <w:rPr>
          <w:rFonts w:ascii="Calibri" w:hAnsi="Calibri"/>
          <w:lang w:val="ro-RO"/>
        </w:rPr>
      </w:pPr>
    </w:p>
    <w:p w:rsidR="00ED5958" w:rsidRDefault="00ED5958" w:rsidP="00073EA0">
      <w:pPr>
        <w:jc w:val="both"/>
        <w:rPr>
          <w:rFonts w:ascii="Calibri" w:hAnsi="Calibri"/>
          <w:lang w:val="ro-RO"/>
        </w:rPr>
      </w:pPr>
    </w:p>
    <w:p w:rsidR="00ED5958" w:rsidRDefault="00ED5958" w:rsidP="00073EA0">
      <w:pPr>
        <w:jc w:val="both"/>
        <w:rPr>
          <w:rFonts w:ascii="Calibri" w:hAnsi="Calibri"/>
          <w:lang w:val="ro-RO"/>
        </w:rPr>
      </w:pPr>
    </w:p>
    <w:p w:rsidR="00ED5958" w:rsidRDefault="00ED5958" w:rsidP="00073EA0">
      <w:pPr>
        <w:jc w:val="both"/>
        <w:rPr>
          <w:rFonts w:ascii="Calibri" w:hAnsi="Calibri"/>
          <w:lang w:val="ro-RO"/>
        </w:rPr>
      </w:pPr>
    </w:p>
    <w:p w:rsidR="00ED5958" w:rsidRDefault="00ED5958" w:rsidP="00073EA0">
      <w:pPr>
        <w:jc w:val="both"/>
        <w:rPr>
          <w:rFonts w:ascii="Calibri" w:hAnsi="Calibri"/>
          <w:lang w:val="ro-RO"/>
        </w:rPr>
      </w:pPr>
    </w:p>
    <w:p w:rsidR="00ED5958" w:rsidRDefault="00ED5958" w:rsidP="00073EA0">
      <w:pPr>
        <w:jc w:val="both"/>
        <w:rPr>
          <w:rFonts w:ascii="Calibri" w:hAnsi="Calibri"/>
          <w:lang w:val="ro-RO"/>
        </w:rPr>
      </w:pPr>
    </w:p>
    <w:p w:rsidR="00ED5958" w:rsidRDefault="00ED5958" w:rsidP="00073EA0">
      <w:pPr>
        <w:jc w:val="both"/>
        <w:rPr>
          <w:rFonts w:ascii="Calibri" w:hAnsi="Calibri"/>
          <w:lang w:val="ro-RO"/>
        </w:rPr>
      </w:pPr>
    </w:p>
    <w:p w:rsidR="00ED5958" w:rsidRDefault="00ED5958" w:rsidP="00073EA0">
      <w:pPr>
        <w:jc w:val="both"/>
        <w:rPr>
          <w:rFonts w:ascii="Calibri" w:hAnsi="Calibri"/>
          <w:lang w:val="ro-RO"/>
        </w:rPr>
      </w:pPr>
    </w:p>
    <w:p w:rsidR="00ED5958" w:rsidRDefault="00ED5958" w:rsidP="00073EA0">
      <w:pPr>
        <w:jc w:val="both"/>
        <w:rPr>
          <w:rFonts w:ascii="Calibri" w:hAnsi="Calibri"/>
          <w:lang w:val="ro-RO"/>
        </w:rPr>
      </w:pPr>
    </w:p>
    <w:p w:rsidR="00ED5958" w:rsidRDefault="00ED5958" w:rsidP="00073EA0">
      <w:pPr>
        <w:jc w:val="both"/>
        <w:rPr>
          <w:rFonts w:ascii="Calibri" w:hAnsi="Calibri"/>
          <w:lang w:val="ro-RO"/>
        </w:rPr>
      </w:pPr>
    </w:p>
    <w:p w:rsidR="00ED5958" w:rsidRDefault="00ED5958" w:rsidP="00073EA0">
      <w:pPr>
        <w:jc w:val="both"/>
        <w:rPr>
          <w:rFonts w:ascii="Calibri" w:hAnsi="Calibri"/>
          <w:lang w:val="ro-RO"/>
        </w:rPr>
      </w:pPr>
    </w:p>
    <w:p w:rsidR="00ED5958" w:rsidRDefault="00ED5958" w:rsidP="00073EA0">
      <w:pPr>
        <w:jc w:val="both"/>
        <w:rPr>
          <w:rFonts w:ascii="Calibri" w:hAnsi="Calibri"/>
          <w:lang w:val="ro-RO"/>
        </w:rPr>
      </w:pPr>
    </w:p>
    <w:p w:rsidR="00ED5958" w:rsidRDefault="00ED5958" w:rsidP="00073EA0">
      <w:pPr>
        <w:jc w:val="both"/>
        <w:rPr>
          <w:rFonts w:ascii="Calibri" w:hAnsi="Calibri"/>
          <w:lang w:val="ro-RO"/>
        </w:rPr>
      </w:pPr>
    </w:p>
    <w:p w:rsidR="00ED5958" w:rsidRDefault="00ED5958" w:rsidP="00073EA0">
      <w:pPr>
        <w:jc w:val="both"/>
        <w:rPr>
          <w:rFonts w:ascii="Calibri" w:hAnsi="Calibri"/>
          <w:lang w:val="ro-RO"/>
        </w:rPr>
      </w:pPr>
    </w:p>
    <w:p w:rsidR="00ED5958" w:rsidRDefault="00ED5958" w:rsidP="00073EA0">
      <w:pPr>
        <w:jc w:val="both"/>
        <w:rPr>
          <w:rFonts w:ascii="Calibri" w:hAnsi="Calibri"/>
          <w:lang w:val="ro-RO"/>
        </w:rPr>
      </w:pPr>
    </w:p>
    <w:p w:rsidR="00ED5958" w:rsidRDefault="00ED5958" w:rsidP="00073EA0">
      <w:pPr>
        <w:jc w:val="both"/>
        <w:rPr>
          <w:rFonts w:ascii="Calibri" w:hAnsi="Calibri"/>
          <w:lang w:val="ro-RO"/>
        </w:rPr>
      </w:pPr>
    </w:p>
    <w:p w:rsidR="00ED5958" w:rsidRDefault="00ED5958" w:rsidP="00073EA0">
      <w:pPr>
        <w:jc w:val="both"/>
        <w:rPr>
          <w:rFonts w:ascii="Calibri" w:hAnsi="Calibri"/>
          <w:lang w:val="ro-RO"/>
        </w:rPr>
      </w:pPr>
    </w:p>
    <w:p w:rsidR="00ED5958" w:rsidRDefault="00ED5958" w:rsidP="00073EA0">
      <w:pPr>
        <w:jc w:val="both"/>
        <w:rPr>
          <w:rFonts w:ascii="Calibri" w:hAnsi="Calibri"/>
          <w:lang w:val="ro-RO"/>
        </w:rPr>
      </w:pPr>
    </w:p>
    <w:p w:rsidR="00873F43" w:rsidRDefault="00873F43" w:rsidP="00073EA0">
      <w:pPr>
        <w:jc w:val="both"/>
        <w:rPr>
          <w:rFonts w:ascii="Calibri" w:hAnsi="Calibri"/>
          <w:lang w:val="ro-RO"/>
        </w:rPr>
      </w:pPr>
    </w:p>
    <w:p w:rsidR="009A0B93" w:rsidRDefault="009A0B93" w:rsidP="00073EA0">
      <w:pPr>
        <w:jc w:val="both"/>
        <w:rPr>
          <w:rFonts w:ascii="Calibri" w:hAnsi="Calibri"/>
          <w:lang w:val="ro-RO"/>
        </w:rPr>
      </w:pPr>
    </w:p>
    <w:p w:rsidR="009A0B93" w:rsidRDefault="009A0B93" w:rsidP="00073EA0">
      <w:pPr>
        <w:jc w:val="both"/>
        <w:rPr>
          <w:rFonts w:ascii="Calibri" w:hAnsi="Calibri"/>
          <w:lang w:val="ro-RO"/>
        </w:rPr>
      </w:pPr>
    </w:p>
    <w:p w:rsidR="00073EA0" w:rsidRPr="00C86702" w:rsidRDefault="00073EA0" w:rsidP="00204A3C">
      <w:pPr>
        <w:pStyle w:val="BodyText"/>
        <w:numPr>
          <w:ilvl w:val="0"/>
          <w:numId w:val="112"/>
        </w:numPr>
        <w:shd w:val="clear" w:color="auto" w:fill="99CCFF"/>
        <w:rPr>
          <w:rFonts w:ascii="Calibri" w:hAnsi="Calibri"/>
          <w:b/>
          <w:color w:val="000080"/>
          <w:lang w:val="ro-RO"/>
        </w:rPr>
      </w:pPr>
      <w:r w:rsidRPr="00C86702">
        <w:rPr>
          <w:rFonts w:ascii="Calibri" w:hAnsi="Calibri"/>
          <w:b/>
          <w:color w:val="000080"/>
          <w:lang w:val="ro-RO"/>
        </w:rPr>
        <w:t>Declaraţie de răspundere</w:t>
      </w:r>
    </w:p>
    <w:p w:rsidR="00073EA0" w:rsidRPr="00C86702" w:rsidRDefault="00073EA0" w:rsidP="00073EA0">
      <w:pPr>
        <w:kinsoku w:val="0"/>
        <w:overflowPunct w:val="0"/>
        <w:spacing w:after="120"/>
        <w:jc w:val="both"/>
        <w:rPr>
          <w:rFonts w:ascii="Calibri" w:hAnsi="Calibri"/>
          <w:lang w:val="ro-RO"/>
        </w:rPr>
      </w:pPr>
      <w:r w:rsidRPr="00C86702">
        <w:rPr>
          <w:rFonts w:ascii="Calibri" w:hAnsi="Calibri"/>
          <w:lang w:val="ro-RO"/>
        </w:rPr>
        <w:t>Se atestă corectitudinea şi integralitatea preluării şi prelucrării de către Ministerul Finanţelor Publice a informaţiilor prevăzute în Strategia fis</w:t>
      </w:r>
      <w:r>
        <w:rPr>
          <w:rFonts w:ascii="Calibri" w:hAnsi="Calibri"/>
          <w:lang w:val="ro-RO"/>
        </w:rPr>
        <w:t>cal-bugetară pentru perioada 2020-2022</w:t>
      </w:r>
      <w:r w:rsidRPr="00C86702">
        <w:rPr>
          <w:rFonts w:ascii="Calibri" w:hAnsi="Calibri"/>
          <w:lang w:val="ro-RO"/>
        </w:rPr>
        <w:t>.</w:t>
      </w:r>
    </w:p>
    <w:p w:rsidR="00073EA0" w:rsidRPr="00C86702" w:rsidRDefault="00073EA0" w:rsidP="00073EA0">
      <w:pPr>
        <w:kinsoku w:val="0"/>
        <w:overflowPunct w:val="0"/>
        <w:spacing w:after="120"/>
        <w:jc w:val="both"/>
        <w:rPr>
          <w:rFonts w:ascii="Calibri" w:hAnsi="Calibri"/>
          <w:lang w:val="ro-RO"/>
        </w:rPr>
      </w:pPr>
      <w:r w:rsidRPr="00C86702">
        <w:rPr>
          <w:rFonts w:ascii="Calibri" w:hAnsi="Calibri"/>
          <w:lang w:val="ro-RO"/>
        </w:rPr>
        <w:t>Strategia fisc</w:t>
      </w:r>
      <w:r>
        <w:rPr>
          <w:rFonts w:ascii="Calibri" w:hAnsi="Calibri"/>
          <w:lang w:val="ro-RO"/>
        </w:rPr>
        <w:t>al-bugetară pentru perioada 2020-2022</w:t>
      </w:r>
      <w:r w:rsidRPr="00C86702">
        <w:rPr>
          <w:rFonts w:ascii="Calibri" w:hAnsi="Calibri"/>
          <w:lang w:val="ro-RO"/>
        </w:rPr>
        <w:t xml:space="preserve"> a fost elaborată pe baza informațiilor fiscal bugetare furnizate de către factorii implicați în procesul bugetar, precum şi cu luarea în consideraţie a conjuncturii interne şi internaţionale cunoscute la această dată.</w:t>
      </w:r>
    </w:p>
    <w:p w:rsidR="00073EA0" w:rsidRPr="00C86702" w:rsidRDefault="00073EA0" w:rsidP="00073EA0">
      <w:pPr>
        <w:kinsoku w:val="0"/>
        <w:overflowPunct w:val="0"/>
        <w:spacing w:after="120"/>
        <w:jc w:val="both"/>
        <w:rPr>
          <w:rFonts w:ascii="Calibri" w:hAnsi="Calibri"/>
          <w:lang w:val="ro-RO"/>
        </w:rPr>
      </w:pPr>
    </w:p>
    <w:p w:rsidR="00073EA0" w:rsidRPr="00C86702" w:rsidRDefault="00073EA0" w:rsidP="00073EA0">
      <w:pPr>
        <w:kinsoku w:val="0"/>
        <w:overflowPunct w:val="0"/>
        <w:spacing w:after="120"/>
        <w:jc w:val="both"/>
        <w:rPr>
          <w:rFonts w:ascii="Calibri" w:hAnsi="Calibri"/>
          <w:lang w:val="ro-RO"/>
        </w:rPr>
      </w:pPr>
    </w:p>
    <w:tbl>
      <w:tblPr>
        <w:tblpPr w:leftFromText="180" w:rightFromText="180" w:vertAnchor="text" w:horzAnchor="margin" w:tblpXSpec="center" w:tblpY="319"/>
        <w:tblW w:w="4303" w:type="dxa"/>
        <w:tblLook w:val="01E0" w:firstRow="1" w:lastRow="1" w:firstColumn="1" w:lastColumn="1" w:noHBand="0" w:noVBand="0"/>
      </w:tblPr>
      <w:tblGrid>
        <w:gridCol w:w="4303"/>
      </w:tblGrid>
      <w:tr w:rsidR="00073EA0" w:rsidRPr="00C86702" w:rsidTr="008E19CF">
        <w:tc>
          <w:tcPr>
            <w:tcW w:w="4303" w:type="dxa"/>
          </w:tcPr>
          <w:p w:rsidR="00073EA0" w:rsidRPr="00C86702" w:rsidRDefault="00073EA0" w:rsidP="008E19CF">
            <w:pPr>
              <w:jc w:val="center"/>
              <w:rPr>
                <w:rFonts w:ascii="Calibri" w:hAnsi="Calibri" w:cs="Arial"/>
                <w:b/>
                <w:lang w:val="ro-RO"/>
              </w:rPr>
            </w:pPr>
            <w:r w:rsidRPr="00C86702">
              <w:rPr>
                <w:rFonts w:ascii="Calibri" w:hAnsi="Calibri" w:cs="Arial"/>
                <w:b/>
                <w:lang w:val="ro-RO"/>
              </w:rPr>
              <w:t>PRIM – MINISTRU,</w:t>
            </w:r>
          </w:p>
          <w:p w:rsidR="00073EA0" w:rsidRPr="00C86702" w:rsidRDefault="00073EA0" w:rsidP="008E19CF">
            <w:pPr>
              <w:jc w:val="center"/>
              <w:rPr>
                <w:rFonts w:ascii="Calibri" w:hAnsi="Calibri" w:cs="Arial"/>
                <w:b/>
                <w:lang w:val="ro-RO"/>
              </w:rPr>
            </w:pPr>
          </w:p>
        </w:tc>
      </w:tr>
      <w:tr w:rsidR="00073EA0" w:rsidRPr="00C86702" w:rsidTr="008E19CF">
        <w:tc>
          <w:tcPr>
            <w:tcW w:w="4303" w:type="dxa"/>
          </w:tcPr>
          <w:p w:rsidR="00073EA0" w:rsidRPr="00C86702" w:rsidRDefault="00073EA0" w:rsidP="008E19CF">
            <w:pPr>
              <w:jc w:val="center"/>
              <w:rPr>
                <w:rFonts w:ascii="Calibri" w:hAnsi="Calibri" w:cs="Arial"/>
                <w:b/>
                <w:caps/>
                <w:lang w:val="ro-RO"/>
              </w:rPr>
            </w:pPr>
            <w:r w:rsidRPr="00F96A6A">
              <w:rPr>
                <w:rFonts w:ascii="Calibri" w:hAnsi="Calibri" w:cs="Arial"/>
                <w:b/>
                <w:caps/>
                <w:lang w:val="ro-RO"/>
              </w:rPr>
              <w:t>Ludovic ORBAN</w:t>
            </w:r>
          </w:p>
        </w:tc>
      </w:tr>
    </w:tbl>
    <w:p w:rsidR="00073EA0" w:rsidRPr="00C86702" w:rsidRDefault="00073EA0" w:rsidP="00073EA0">
      <w:pPr>
        <w:pStyle w:val="BodyText"/>
        <w:jc w:val="both"/>
        <w:rPr>
          <w:rFonts w:ascii="Calibri" w:hAnsi="Calibri"/>
          <w:lang w:val="ro-RO"/>
        </w:rPr>
      </w:pPr>
    </w:p>
    <w:p w:rsidR="00073EA0" w:rsidRPr="00C86702" w:rsidRDefault="00073EA0" w:rsidP="00073EA0">
      <w:pPr>
        <w:pStyle w:val="BodyText"/>
        <w:jc w:val="both"/>
        <w:rPr>
          <w:rFonts w:ascii="Calibri" w:hAnsi="Calibri"/>
          <w:lang w:val="ro-RO"/>
        </w:rPr>
      </w:pPr>
    </w:p>
    <w:p w:rsidR="00073EA0" w:rsidRPr="00C86702" w:rsidRDefault="00073EA0" w:rsidP="00073EA0">
      <w:pPr>
        <w:pStyle w:val="BodyText"/>
        <w:jc w:val="both"/>
        <w:rPr>
          <w:rFonts w:ascii="Calibri" w:hAnsi="Calibri"/>
          <w:lang w:val="ro-RO"/>
        </w:rPr>
      </w:pPr>
    </w:p>
    <w:p w:rsidR="00073EA0" w:rsidRPr="00C86702" w:rsidRDefault="00073EA0" w:rsidP="00073EA0">
      <w:pPr>
        <w:pStyle w:val="BodyText"/>
        <w:jc w:val="both"/>
        <w:rPr>
          <w:rFonts w:ascii="Calibri" w:hAnsi="Calibri"/>
          <w:lang w:val="ro-RO"/>
        </w:rPr>
      </w:pPr>
    </w:p>
    <w:p w:rsidR="00073EA0" w:rsidRDefault="00073EA0" w:rsidP="00073EA0">
      <w:pPr>
        <w:pStyle w:val="BodyText"/>
        <w:jc w:val="both"/>
        <w:rPr>
          <w:rFonts w:ascii="Calibri" w:hAnsi="Calibri"/>
          <w:lang w:val="ro-RO"/>
        </w:rPr>
      </w:pPr>
    </w:p>
    <w:p w:rsidR="00073EA0" w:rsidRPr="00C86702" w:rsidRDefault="00073EA0" w:rsidP="00073EA0">
      <w:pPr>
        <w:pStyle w:val="BodyText"/>
        <w:jc w:val="both"/>
        <w:rPr>
          <w:rFonts w:ascii="Calibri" w:hAnsi="Calibri"/>
          <w:lang w:val="ro-RO"/>
        </w:rPr>
      </w:pPr>
    </w:p>
    <w:tbl>
      <w:tblPr>
        <w:tblpPr w:leftFromText="180" w:rightFromText="180" w:vertAnchor="text" w:horzAnchor="page" w:tblpXSpec="center" w:tblpY="-32"/>
        <w:tblW w:w="0" w:type="auto"/>
        <w:tblLayout w:type="fixed"/>
        <w:tblLook w:val="0000" w:firstRow="0" w:lastRow="0" w:firstColumn="0" w:lastColumn="0" w:noHBand="0" w:noVBand="0"/>
      </w:tblPr>
      <w:tblGrid>
        <w:gridCol w:w="6025"/>
      </w:tblGrid>
      <w:tr w:rsidR="00073EA0" w:rsidRPr="00C86702" w:rsidTr="008E19CF">
        <w:trPr>
          <w:trHeight w:val="641"/>
        </w:trPr>
        <w:tc>
          <w:tcPr>
            <w:tcW w:w="6025" w:type="dxa"/>
          </w:tcPr>
          <w:p w:rsidR="00073EA0" w:rsidRPr="00C86702" w:rsidRDefault="00073EA0" w:rsidP="008E19CF">
            <w:pPr>
              <w:pStyle w:val="TableText"/>
              <w:spacing w:line="360" w:lineRule="auto"/>
              <w:jc w:val="center"/>
              <w:rPr>
                <w:rFonts w:asciiTheme="minorHAnsi" w:hAnsiTheme="minorHAnsi" w:cs="Arial"/>
                <w:b/>
                <w:szCs w:val="24"/>
                <w:lang w:val="ro-RO"/>
              </w:rPr>
            </w:pPr>
            <w:r w:rsidRPr="00C86702">
              <w:rPr>
                <w:rFonts w:asciiTheme="minorHAnsi" w:hAnsiTheme="minorHAnsi" w:cs="Arial"/>
                <w:b/>
                <w:szCs w:val="24"/>
                <w:lang w:val="ro-RO"/>
              </w:rPr>
              <w:t>MINISTRUL FINANȚELOR PUBLICE,</w:t>
            </w:r>
          </w:p>
        </w:tc>
      </w:tr>
      <w:tr w:rsidR="00073EA0" w:rsidRPr="00C86702" w:rsidTr="008E19CF">
        <w:tc>
          <w:tcPr>
            <w:tcW w:w="6025" w:type="dxa"/>
          </w:tcPr>
          <w:p w:rsidR="00073EA0" w:rsidRPr="00C86702" w:rsidRDefault="00073EA0" w:rsidP="008E19CF">
            <w:pPr>
              <w:pStyle w:val="DefaultText"/>
              <w:spacing w:line="360" w:lineRule="auto"/>
              <w:jc w:val="center"/>
              <w:rPr>
                <w:rFonts w:asciiTheme="minorHAnsi" w:hAnsiTheme="minorHAnsi" w:cs="Arial"/>
                <w:b/>
                <w:lang w:val="ro-RO"/>
              </w:rPr>
            </w:pPr>
            <w:r w:rsidRPr="00F96A6A">
              <w:rPr>
                <w:rFonts w:asciiTheme="minorHAnsi" w:hAnsiTheme="minorHAnsi" w:cs="Arial"/>
                <w:b/>
                <w:lang w:val="ro-RO"/>
              </w:rPr>
              <w:t>VASILE-FLORIN CÎŢU</w:t>
            </w:r>
          </w:p>
        </w:tc>
      </w:tr>
      <w:tr w:rsidR="00073EA0" w:rsidRPr="00C86702" w:rsidTr="008E19CF">
        <w:tc>
          <w:tcPr>
            <w:tcW w:w="6025" w:type="dxa"/>
          </w:tcPr>
          <w:p w:rsidR="00073EA0" w:rsidRPr="00C86702" w:rsidRDefault="00073EA0" w:rsidP="008E19CF">
            <w:pPr>
              <w:pStyle w:val="DefaultText"/>
              <w:spacing w:line="360" w:lineRule="auto"/>
              <w:rPr>
                <w:rFonts w:ascii="Calibri" w:hAnsi="Calibri" w:cs="Arial"/>
                <w:b/>
                <w:lang w:val="ro-RO"/>
              </w:rPr>
            </w:pPr>
          </w:p>
        </w:tc>
      </w:tr>
    </w:tbl>
    <w:p w:rsidR="00073EA0" w:rsidRDefault="00073EA0" w:rsidP="00073EA0">
      <w:pPr>
        <w:jc w:val="both"/>
        <w:rPr>
          <w:rFonts w:ascii="Calibri" w:hAnsi="Calibri"/>
          <w:lang w:val="ro-RO"/>
        </w:rPr>
      </w:pPr>
    </w:p>
    <w:p w:rsidR="002B7FB9" w:rsidRDefault="002B7FB9" w:rsidP="00A74201">
      <w:pPr>
        <w:suppressAutoHyphens/>
        <w:spacing w:before="120"/>
        <w:jc w:val="both"/>
        <w:rPr>
          <w:rFonts w:ascii="Calibri" w:hAnsi="Calibri" w:cs="Calibri"/>
        </w:rPr>
      </w:pPr>
    </w:p>
    <w:p w:rsidR="007E08DE" w:rsidRDefault="007E08DE" w:rsidP="00A74201">
      <w:pPr>
        <w:suppressAutoHyphens/>
        <w:spacing w:before="120"/>
        <w:jc w:val="both"/>
        <w:rPr>
          <w:rFonts w:ascii="Calibri" w:hAnsi="Calibri" w:cs="Calibri"/>
        </w:rPr>
      </w:pPr>
    </w:p>
    <w:p w:rsidR="007E08DE" w:rsidRDefault="007E08DE" w:rsidP="00A74201">
      <w:pPr>
        <w:suppressAutoHyphens/>
        <w:spacing w:before="120"/>
        <w:jc w:val="both"/>
        <w:rPr>
          <w:rFonts w:ascii="Calibri" w:hAnsi="Calibri" w:cs="Calibri"/>
        </w:rPr>
      </w:pPr>
    </w:p>
    <w:p w:rsidR="007E08DE" w:rsidRDefault="007E08DE" w:rsidP="00A74201">
      <w:pPr>
        <w:suppressAutoHyphens/>
        <w:spacing w:before="120"/>
        <w:jc w:val="both"/>
        <w:rPr>
          <w:rFonts w:ascii="Calibri" w:hAnsi="Calibri" w:cs="Calibri"/>
        </w:rPr>
      </w:pPr>
    </w:p>
    <w:p w:rsidR="007E08DE" w:rsidRDefault="007E08DE" w:rsidP="00A74201">
      <w:pPr>
        <w:suppressAutoHyphens/>
        <w:spacing w:before="120"/>
        <w:jc w:val="both"/>
        <w:rPr>
          <w:rFonts w:ascii="Calibri" w:hAnsi="Calibri" w:cs="Calibri"/>
        </w:rPr>
      </w:pPr>
    </w:p>
    <w:p w:rsidR="007E08DE" w:rsidRDefault="007E08DE" w:rsidP="00A74201">
      <w:pPr>
        <w:suppressAutoHyphens/>
        <w:spacing w:before="120"/>
        <w:jc w:val="both"/>
        <w:rPr>
          <w:rFonts w:ascii="Calibri" w:hAnsi="Calibri" w:cs="Calibri"/>
        </w:rPr>
      </w:pPr>
    </w:p>
    <w:p w:rsidR="007E08DE" w:rsidRDefault="007E08DE" w:rsidP="00A74201">
      <w:pPr>
        <w:suppressAutoHyphens/>
        <w:spacing w:before="120"/>
        <w:jc w:val="both"/>
        <w:rPr>
          <w:rFonts w:ascii="Calibri" w:hAnsi="Calibri" w:cs="Calibri"/>
        </w:rPr>
      </w:pPr>
    </w:p>
    <w:p w:rsidR="007E08DE" w:rsidRDefault="007E08DE" w:rsidP="00A74201">
      <w:pPr>
        <w:suppressAutoHyphens/>
        <w:spacing w:before="120"/>
        <w:jc w:val="both"/>
        <w:rPr>
          <w:rFonts w:ascii="Calibri" w:hAnsi="Calibri" w:cs="Calibri"/>
        </w:rPr>
      </w:pPr>
    </w:p>
    <w:p w:rsidR="007E08DE" w:rsidRDefault="007E08DE" w:rsidP="00A74201">
      <w:pPr>
        <w:suppressAutoHyphens/>
        <w:spacing w:before="120"/>
        <w:jc w:val="both"/>
        <w:rPr>
          <w:rFonts w:ascii="Calibri" w:hAnsi="Calibri" w:cs="Calibri"/>
        </w:rPr>
      </w:pPr>
    </w:p>
    <w:p w:rsidR="007E08DE" w:rsidRDefault="007E08DE" w:rsidP="00A74201">
      <w:pPr>
        <w:suppressAutoHyphens/>
        <w:spacing w:before="120"/>
        <w:jc w:val="both"/>
        <w:rPr>
          <w:rFonts w:ascii="Calibri" w:hAnsi="Calibri" w:cs="Calibri"/>
        </w:rPr>
      </w:pPr>
    </w:p>
    <w:p w:rsidR="007E08DE" w:rsidRDefault="007E08DE" w:rsidP="00A74201">
      <w:pPr>
        <w:suppressAutoHyphens/>
        <w:spacing w:before="120"/>
        <w:jc w:val="both"/>
        <w:rPr>
          <w:rFonts w:ascii="Calibri" w:hAnsi="Calibri" w:cs="Calibri"/>
        </w:rPr>
      </w:pPr>
    </w:p>
    <w:p w:rsidR="007E08DE" w:rsidRDefault="007E08DE" w:rsidP="00A74201">
      <w:pPr>
        <w:suppressAutoHyphens/>
        <w:spacing w:before="120"/>
        <w:jc w:val="both"/>
        <w:rPr>
          <w:rFonts w:ascii="Calibri" w:hAnsi="Calibri" w:cs="Calibri"/>
        </w:rPr>
      </w:pPr>
    </w:p>
    <w:p w:rsidR="007E08DE" w:rsidRDefault="007E08DE" w:rsidP="00A74201">
      <w:pPr>
        <w:suppressAutoHyphens/>
        <w:spacing w:before="120"/>
        <w:jc w:val="both"/>
        <w:rPr>
          <w:rFonts w:ascii="Calibri" w:hAnsi="Calibri" w:cs="Calibri"/>
        </w:rPr>
      </w:pPr>
    </w:p>
    <w:p w:rsidR="007E08DE" w:rsidRDefault="007E08DE" w:rsidP="00A74201">
      <w:pPr>
        <w:suppressAutoHyphens/>
        <w:spacing w:before="120"/>
        <w:jc w:val="both"/>
        <w:rPr>
          <w:rFonts w:ascii="Calibri" w:hAnsi="Calibri" w:cs="Calibri"/>
        </w:rPr>
      </w:pPr>
    </w:p>
    <w:p w:rsidR="007E08DE" w:rsidRDefault="007E08DE" w:rsidP="00A74201">
      <w:pPr>
        <w:suppressAutoHyphens/>
        <w:spacing w:before="120"/>
        <w:jc w:val="both"/>
        <w:rPr>
          <w:rFonts w:ascii="Calibri" w:hAnsi="Calibri" w:cs="Calibri"/>
        </w:rPr>
      </w:pPr>
    </w:p>
    <w:p w:rsidR="007E08DE" w:rsidRDefault="007E08DE" w:rsidP="00A74201">
      <w:pPr>
        <w:suppressAutoHyphens/>
        <w:spacing w:before="120"/>
        <w:jc w:val="both"/>
        <w:rPr>
          <w:rFonts w:ascii="Calibri" w:hAnsi="Calibri" w:cs="Calibri"/>
        </w:rPr>
      </w:pPr>
    </w:p>
    <w:p w:rsidR="007E08DE" w:rsidRDefault="007E08DE" w:rsidP="00A74201">
      <w:pPr>
        <w:suppressAutoHyphens/>
        <w:spacing w:before="120"/>
        <w:jc w:val="both"/>
        <w:rPr>
          <w:rFonts w:ascii="Calibri" w:hAnsi="Calibri" w:cs="Calibri"/>
        </w:rPr>
      </w:pPr>
    </w:p>
    <w:p w:rsidR="007E08DE" w:rsidRDefault="007E08DE" w:rsidP="00A74201">
      <w:pPr>
        <w:suppressAutoHyphens/>
        <w:spacing w:before="120"/>
        <w:jc w:val="both"/>
        <w:rPr>
          <w:rFonts w:ascii="Calibri" w:hAnsi="Calibri" w:cs="Calibri"/>
        </w:rPr>
      </w:pPr>
    </w:p>
    <w:p w:rsidR="007E08DE" w:rsidRDefault="007E08DE" w:rsidP="00A74201">
      <w:pPr>
        <w:suppressAutoHyphens/>
        <w:spacing w:before="120"/>
        <w:jc w:val="both"/>
        <w:rPr>
          <w:rFonts w:ascii="Calibri" w:hAnsi="Calibri" w:cs="Calibri"/>
        </w:rPr>
      </w:pPr>
    </w:p>
    <w:p w:rsidR="00F90794" w:rsidRDefault="00F90794" w:rsidP="00F90794">
      <w:pPr>
        <w:jc w:val="both"/>
        <w:rPr>
          <w:rFonts w:ascii="Calibri" w:hAnsi="Calibri"/>
          <w:lang w:val="ro-RO"/>
        </w:rPr>
      </w:pPr>
      <w:r w:rsidRPr="00E60D0C">
        <w:rPr>
          <w:noProof/>
        </w:rPr>
        <w:drawing>
          <wp:inline distT="0" distB="0" distL="0" distR="0" wp14:anchorId="45EA233A" wp14:editId="4256480E">
            <wp:extent cx="6376670" cy="8343044"/>
            <wp:effectExtent l="0" t="0" r="508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76670" cy="8343044"/>
                    </a:xfrm>
                    <a:prstGeom prst="rect">
                      <a:avLst/>
                    </a:prstGeom>
                    <a:noFill/>
                    <a:ln>
                      <a:noFill/>
                    </a:ln>
                  </pic:spPr>
                </pic:pic>
              </a:graphicData>
            </a:graphic>
          </wp:inline>
        </w:drawing>
      </w:r>
    </w:p>
    <w:p w:rsidR="00F90794" w:rsidRDefault="00F90794" w:rsidP="00F90794">
      <w:pPr>
        <w:jc w:val="both"/>
        <w:rPr>
          <w:rFonts w:ascii="Calibri" w:hAnsi="Calibri"/>
          <w:lang w:val="ro-RO"/>
        </w:rPr>
      </w:pPr>
    </w:p>
    <w:p w:rsidR="00F90794" w:rsidRDefault="00F90794" w:rsidP="00F90794">
      <w:pPr>
        <w:jc w:val="both"/>
        <w:rPr>
          <w:rFonts w:ascii="Calibri" w:hAnsi="Calibri"/>
          <w:lang w:val="ro-RO"/>
        </w:rPr>
      </w:pPr>
      <w:r w:rsidRPr="00E60D0C">
        <w:rPr>
          <w:noProof/>
        </w:rPr>
        <w:drawing>
          <wp:inline distT="0" distB="0" distL="0" distR="0" wp14:anchorId="03170EB7" wp14:editId="269C3CDA">
            <wp:extent cx="6376670" cy="8439067"/>
            <wp:effectExtent l="0" t="0" r="508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76670" cy="8439067"/>
                    </a:xfrm>
                    <a:prstGeom prst="rect">
                      <a:avLst/>
                    </a:prstGeom>
                    <a:noFill/>
                    <a:ln>
                      <a:noFill/>
                    </a:ln>
                  </pic:spPr>
                </pic:pic>
              </a:graphicData>
            </a:graphic>
          </wp:inline>
        </w:drawing>
      </w:r>
    </w:p>
    <w:p w:rsidR="00F90794" w:rsidRDefault="00F90794" w:rsidP="00F90794">
      <w:pPr>
        <w:jc w:val="both"/>
        <w:rPr>
          <w:rFonts w:ascii="Calibri" w:hAnsi="Calibri"/>
          <w:lang w:val="ro-RO"/>
        </w:rPr>
      </w:pPr>
      <w:r w:rsidRPr="00E60D0C">
        <w:rPr>
          <w:noProof/>
        </w:rPr>
        <w:drawing>
          <wp:inline distT="0" distB="0" distL="0" distR="0" wp14:anchorId="52D73DC7" wp14:editId="2669F02F">
            <wp:extent cx="6376670" cy="6802744"/>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76670" cy="6802744"/>
                    </a:xfrm>
                    <a:prstGeom prst="rect">
                      <a:avLst/>
                    </a:prstGeom>
                    <a:noFill/>
                    <a:ln>
                      <a:noFill/>
                    </a:ln>
                  </pic:spPr>
                </pic:pic>
              </a:graphicData>
            </a:graphic>
          </wp:inline>
        </w:drawing>
      </w:r>
    </w:p>
    <w:p w:rsidR="00F90794" w:rsidRDefault="00F90794" w:rsidP="00F90794">
      <w:pPr>
        <w:jc w:val="both"/>
        <w:rPr>
          <w:rFonts w:ascii="Calibri" w:hAnsi="Calibri"/>
          <w:lang w:val="ro-RO"/>
        </w:rPr>
      </w:pPr>
    </w:p>
    <w:p w:rsidR="00F90794" w:rsidRDefault="00F90794" w:rsidP="00F90794">
      <w:pPr>
        <w:jc w:val="both"/>
        <w:rPr>
          <w:rFonts w:ascii="Calibri" w:hAnsi="Calibri"/>
          <w:lang w:val="ro-RO"/>
        </w:rPr>
      </w:pPr>
    </w:p>
    <w:p w:rsidR="00F90794" w:rsidRDefault="00F90794" w:rsidP="00F90794">
      <w:pPr>
        <w:jc w:val="both"/>
        <w:rPr>
          <w:rFonts w:ascii="Calibri" w:hAnsi="Calibri"/>
          <w:lang w:val="ro-RO"/>
        </w:rPr>
      </w:pPr>
    </w:p>
    <w:p w:rsidR="00F90794" w:rsidRDefault="00F90794" w:rsidP="00F90794">
      <w:pPr>
        <w:jc w:val="both"/>
        <w:rPr>
          <w:rFonts w:ascii="Calibri" w:hAnsi="Calibri"/>
          <w:lang w:val="ro-RO"/>
        </w:rPr>
      </w:pPr>
    </w:p>
    <w:p w:rsidR="00F90794" w:rsidRDefault="00F90794" w:rsidP="00F90794">
      <w:pPr>
        <w:jc w:val="both"/>
        <w:rPr>
          <w:rFonts w:ascii="Calibri" w:hAnsi="Calibri"/>
          <w:lang w:val="ro-RO"/>
        </w:rPr>
      </w:pPr>
    </w:p>
    <w:p w:rsidR="00F90794" w:rsidRDefault="00F90794" w:rsidP="00F90794">
      <w:pPr>
        <w:jc w:val="both"/>
        <w:rPr>
          <w:rFonts w:ascii="Calibri" w:hAnsi="Calibri"/>
          <w:lang w:val="ro-RO"/>
        </w:rPr>
      </w:pPr>
    </w:p>
    <w:p w:rsidR="00F90794" w:rsidRDefault="00F90794" w:rsidP="00F90794">
      <w:pPr>
        <w:jc w:val="both"/>
        <w:rPr>
          <w:rFonts w:ascii="Calibri" w:hAnsi="Calibri"/>
          <w:lang w:val="ro-RO"/>
        </w:rPr>
      </w:pPr>
    </w:p>
    <w:p w:rsidR="00F90794" w:rsidRDefault="00F90794" w:rsidP="00F90794">
      <w:pPr>
        <w:jc w:val="both"/>
        <w:rPr>
          <w:rFonts w:ascii="Calibri" w:hAnsi="Calibri"/>
          <w:lang w:val="ro-RO"/>
        </w:rPr>
      </w:pPr>
    </w:p>
    <w:p w:rsidR="00F90794" w:rsidRDefault="00F90794" w:rsidP="00F90794">
      <w:pPr>
        <w:jc w:val="both"/>
        <w:rPr>
          <w:rFonts w:ascii="Calibri" w:hAnsi="Calibri"/>
          <w:lang w:val="ro-RO"/>
        </w:rPr>
      </w:pPr>
    </w:p>
    <w:p w:rsidR="00F90794" w:rsidRDefault="00F90794" w:rsidP="00F90794">
      <w:pPr>
        <w:jc w:val="both"/>
        <w:rPr>
          <w:rFonts w:ascii="Calibri" w:hAnsi="Calibri"/>
          <w:lang w:val="ro-RO"/>
        </w:rPr>
      </w:pPr>
      <w:r w:rsidRPr="00E60D0C">
        <w:rPr>
          <w:noProof/>
        </w:rPr>
        <w:drawing>
          <wp:inline distT="0" distB="0" distL="0" distR="0" wp14:anchorId="492FFC56" wp14:editId="50F05119">
            <wp:extent cx="6376670" cy="8485546"/>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76670" cy="8485546"/>
                    </a:xfrm>
                    <a:prstGeom prst="rect">
                      <a:avLst/>
                    </a:prstGeom>
                    <a:noFill/>
                    <a:ln>
                      <a:noFill/>
                    </a:ln>
                  </pic:spPr>
                </pic:pic>
              </a:graphicData>
            </a:graphic>
          </wp:inline>
        </w:drawing>
      </w:r>
    </w:p>
    <w:p w:rsidR="00F90794" w:rsidRDefault="00F90794" w:rsidP="00F90794">
      <w:pPr>
        <w:jc w:val="both"/>
        <w:rPr>
          <w:rFonts w:ascii="Calibri" w:hAnsi="Calibri"/>
          <w:lang w:val="ro-RO"/>
        </w:rPr>
      </w:pPr>
      <w:r w:rsidRPr="00E60D0C">
        <w:rPr>
          <w:noProof/>
        </w:rPr>
        <w:drawing>
          <wp:inline distT="0" distB="0" distL="0" distR="0" wp14:anchorId="2E640E77" wp14:editId="4F8BB1AA">
            <wp:extent cx="6376670" cy="8452129"/>
            <wp:effectExtent l="0" t="0" r="508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76670" cy="8452129"/>
                    </a:xfrm>
                    <a:prstGeom prst="rect">
                      <a:avLst/>
                    </a:prstGeom>
                    <a:noFill/>
                    <a:ln>
                      <a:noFill/>
                    </a:ln>
                  </pic:spPr>
                </pic:pic>
              </a:graphicData>
            </a:graphic>
          </wp:inline>
        </w:drawing>
      </w:r>
    </w:p>
    <w:p w:rsidR="00F90794" w:rsidRDefault="00F90794" w:rsidP="00F90794">
      <w:pPr>
        <w:jc w:val="both"/>
        <w:rPr>
          <w:rFonts w:ascii="Calibri" w:hAnsi="Calibri"/>
          <w:lang w:val="ro-RO"/>
        </w:rPr>
      </w:pPr>
      <w:r w:rsidRPr="00E60D0C">
        <w:rPr>
          <w:noProof/>
        </w:rPr>
        <w:drawing>
          <wp:inline distT="0" distB="0" distL="0" distR="0" wp14:anchorId="3D2B96B5" wp14:editId="4C417053">
            <wp:extent cx="5471160" cy="860013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76759" cy="8608932"/>
                    </a:xfrm>
                    <a:prstGeom prst="rect">
                      <a:avLst/>
                    </a:prstGeom>
                    <a:noFill/>
                    <a:ln>
                      <a:noFill/>
                    </a:ln>
                  </pic:spPr>
                </pic:pic>
              </a:graphicData>
            </a:graphic>
          </wp:inline>
        </w:drawing>
      </w:r>
    </w:p>
    <w:p w:rsidR="00F90794" w:rsidRDefault="00F90794" w:rsidP="00F90794">
      <w:pPr>
        <w:jc w:val="both"/>
        <w:rPr>
          <w:rFonts w:ascii="Calibri" w:hAnsi="Calibri"/>
          <w:lang w:val="ro-RO"/>
        </w:rPr>
      </w:pPr>
      <w:r w:rsidRPr="00E60D0C">
        <w:rPr>
          <w:noProof/>
        </w:rPr>
        <w:drawing>
          <wp:inline distT="0" distB="0" distL="0" distR="0" wp14:anchorId="057F0070" wp14:editId="74408BD2">
            <wp:extent cx="6376670" cy="8154365"/>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76670" cy="8154365"/>
                    </a:xfrm>
                    <a:prstGeom prst="rect">
                      <a:avLst/>
                    </a:prstGeom>
                    <a:noFill/>
                    <a:ln>
                      <a:noFill/>
                    </a:ln>
                  </pic:spPr>
                </pic:pic>
              </a:graphicData>
            </a:graphic>
          </wp:inline>
        </w:drawing>
      </w:r>
    </w:p>
    <w:p w:rsidR="00F90794" w:rsidRDefault="00F90794" w:rsidP="00F90794">
      <w:pPr>
        <w:jc w:val="both"/>
        <w:rPr>
          <w:rFonts w:ascii="Calibri" w:hAnsi="Calibri"/>
          <w:lang w:val="ro-RO"/>
        </w:rPr>
      </w:pPr>
    </w:p>
    <w:p w:rsidR="00F90794" w:rsidRDefault="00F90794" w:rsidP="00F90794">
      <w:pPr>
        <w:jc w:val="both"/>
        <w:rPr>
          <w:rFonts w:ascii="Calibri" w:hAnsi="Calibri"/>
          <w:lang w:val="ro-RO"/>
        </w:rPr>
      </w:pPr>
    </w:p>
    <w:p w:rsidR="00F90794" w:rsidRDefault="00F90794" w:rsidP="00F90794">
      <w:pPr>
        <w:jc w:val="both"/>
        <w:rPr>
          <w:rFonts w:ascii="Calibri" w:hAnsi="Calibri"/>
          <w:lang w:val="ro-RO"/>
        </w:rPr>
      </w:pPr>
      <w:r w:rsidRPr="00E60D0C">
        <w:rPr>
          <w:noProof/>
        </w:rPr>
        <w:drawing>
          <wp:inline distT="0" distB="0" distL="0" distR="0" wp14:anchorId="6B40EDE6" wp14:editId="34F37F13">
            <wp:extent cx="6376670" cy="8349883"/>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76670" cy="8349883"/>
                    </a:xfrm>
                    <a:prstGeom prst="rect">
                      <a:avLst/>
                    </a:prstGeom>
                    <a:noFill/>
                    <a:ln>
                      <a:noFill/>
                    </a:ln>
                  </pic:spPr>
                </pic:pic>
              </a:graphicData>
            </a:graphic>
          </wp:inline>
        </w:drawing>
      </w:r>
    </w:p>
    <w:p w:rsidR="00F90794" w:rsidRDefault="00F90794" w:rsidP="00F90794">
      <w:pPr>
        <w:jc w:val="both"/>
        <w:rPr>
          <w:rFonts w:ascii="Calibri" w:hAnsi="Calibri"/>
          <w:lang w:val="ro-RO"/>
        </w:rPr>
      </w:pPr>
    </w:p>
    <w:p w:rsidR="00F90794" w:rsidRDefault="00F90794" w:rsidP="00F90794">
      <w:pPr>
        <w:jc w:val="both"/>
        <w:rPr>
          <w:rFonts w:ascii="Calibri" w:hAnsi="Calibri"/>
          <w:lang w:val="ro-RO"/>
        </w:rPr>
      </w:pPr>
      <w:r w:rsidRPr="00E60D0C">
        <w:rPr>
          <w:noProof/>
        </w:rPr>
        <w:drawing>
          <wp:inline distT="0" distB="0" distL="0" distR="0" wp14:anchorId="7C5ED2BE" wp14:editId="5CC7B0DE">
            <wp:extent cx="6376670" cy="7945533"/>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76670" cy="7945533"/>
                    </a:xfrm>
                    <a:prstGeom prst="rect">
                      <a:avLst/>
                    </a:prstGeom>
                    <a:noFill/>
                    <a:ln>
                      <a:noFill/>
                    </a:ln>
                  </pic:spPr>
                </pic:pic>
              </a:graphicData>
            </a:graphic>
          </wp:inline>
        </w:drawing>
      </w:r>
    </w:p>
    <w:p w:rsidR="00F90794" w:rsidRDefault="00F90794" w:rsidP="00F90794">
      <w:pPr>
        <w:jc w:val="both"/>
        <w:rPr>
          <w:rFonts w:ascii="Calibri" w:hAnsi="Calibri"/>
          <w:lang w:val="ro-RO"/>
        </w:rPr>
      </w:pPr>
    </w:p>
    <w:p w:rsidR="00F90794" w:rsidRDefault="00F90794" w:rsidP="00F90794">
      <w:pPr>
        <w:jc w:val="both"/>
        <w:rPr>
          <w:rFonts w:ascii="Calibri" w:hAnsi="Calibri"/>
          <w:lang w:val="ro-RO"/>
        </w:rPr>
      </w:pPr>
    </w:p>
    <w:p w:rsidR="00F90794" w:rsidRDefault="00F90794" w:rsidP="00F90794">
      <w:pPr>
        <w:jc w:val="both"/>
        <w:rPr>
          <w:rFonts w:ascii="Calibri" w:hAnsi="Calibri"/>
          <w:lang w:val="ro-RO"/>
        </w:rPr>
      </w:pPr>
    </w:p>
    <w:p w:rsidR="00F90794" w:rsidRPr="00F04FDC" w:rsidRDefault="00F90794" w:rsidP="00F90794">
      <w:pPr>
        <w:jc w:val="both"/>
        <w:rPr>
          <w:rFonts w:ascii="Calibri" w:hAnsi="Calibri"/>
          <w:lang w:val="ro-RO"/>
        </w:rPr>
      </w:pPr>
      <w:r w:rsidRPr="00E60D0C">
        <w:rPr>
          <w:noProof/>
        </w:rPr>
        <w:drawing>
          <wp:inline distT="0" distB="0" distL="0" distR="0" wp14:anchorId="73D91993" wp14:editId="6AB70FF1">
            <wp:extent cx="6210331" cy="85725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13852" cy="8577360"/>
                    </a:xfrm>
                    <a:prstGeom prst="rect">
                      <a:avLst/>
                    </a:prstGeom>
                    <a:noFill/>
                    <a:ln>
                      <a:noFill/>
                    </a:ln>
                  </pic:spPr>
                </pic:pic>
              </a:graphicData>
            </a:graphic>
          </wp:inline>
        </w:drawing>
      </w:r>
    </w:p>
    <w:sectPr w:rsidR="00F90794" w:rsidRPr="00F04FDC" w:rsidSect="0081652F">
      <w:footerReference w:type="default" r:id="rId60"/>
      <w:pgSz w:w="12240" w:h="15840"/>
      <w:pgMar w:top="1134" w:right="758" w:bottom="1134" w:left="15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19CF" w:rsidRDefault="008E19CF" w:rsidP="003A35CA">
      <w:r>
        <w:separator/>
      </w:r>
    </w:p>
  </w:endnote>
  <w:endnote w:type="continuationSeparator" w:id="0">
    <w:p w:rsidR="008E19CF" w:rsidRDefault="008E19CF" w:rsidP="003A35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TimesRomanR">
    <w:altName w:val="Times New Roman"/>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 New Roman Rom">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NewRomanPS">
    <w:altName w:val="Times New Roman"/>
    <w:panose1 w:val="00000000000000000000"/>
    <w:charset w:val="00"/>
    <w:family w:val="roman"/>
    <w:notTrueType/>
    <w:pitch w:val="variable"/>
    <w:sig w:usb0="00000003" w:usb1="00000000" w:usb2="00000000" w:usb3="00000000" w:csb0="00000001" w:csb1="00000000"/>
  </w:font>
  <w:font w:name="0HelvR">
    <w:altName w:val="Courier New"/>
    <w:charset w:val="00"/>
    <w:family w:val="swiss"/>
    <w:pitch w:val="variable"/>
  </w:font>
  <w:font w:name="Verdana">
    <w:panose1 w:val="020B0604030504040204"/>
    <w:charset w:val="00"/>
    <w:family w:val="swiss"/>
    <w:pitch w:val="variable"/>
    <w:sig w:usb0="A00006FF" w:usb1="4000205B" w:usb2="00000010" w:usb3="00000000" w:csb0="0000019F" w:csb1="00000000"/>
  </w:font>
  <w:font w:name="Adobe Garamond Pro">
    <w:altName w:val="Times New Roman"/>
    <w:charset w:val="00"/>
    <w:family w:val="roman"/>
    <w:pitch w:val="variable"/>
    <w:sig w:usb0="00000003" w:usb1="00000000" w:usb2="00000000" w:usb3="00000000" w:csb0="00000001" w:csb1="00000000"/>
  </w:font>
  <w:font w:name="Adobe Garamond Pro Bold">
    <w:altName w:val="Times New Roman"/>
    <w:charset w:val="00"/>
    <w:family w:val="roman"/>
    <w:pitch w:val="variable"/>
    <w:sig w:usb0="00000003" w:usb1="00000000" w:usb2="00000000" w:usb3="00000000" w:csb0="00000001" w:csb1="00000000"/>
  </w:font>
  <w:font w:name="Gabriola">
    <w:panose1 w:val="04040605051002020D02"/>
    <w:charset w:val="00"/>
    <w:family w:val="decorative"/>
    <w:pitch w:val="variable"/>
    <w:sig w:usb0="E00002EF" w:usb1="5000204B" w:usb2="00000000" w:usb3="00000000" w:csb0="0000009F" w:csb1="00000000"/>
  </w:font>
  <w:font w:name="Legato">
    <w:altName w:val="Arial"/>
    <w:charset w:val="00"/>
    <w:family w:val="swiss"/>
    <w:pitch w:val="default"/>
    <w:sig w:usb0="00000003" w:usb1="00000000" w:usb2="00000000" w:usb3="00000000" w:csb0="00000001" w:csb1="00000000"/>
  </w:font>
  <w:font w:name="TheSans LP7 Bold">
    <w:altName w:val="Arial"/>
    <w:charset w:val="00"/>
    <w:family w:val="swiss"/>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OpenSymbol">
    <w:panose1 w:val="05010000000000000000"/>
    <w:charset w:val="00"/>
    <w:family w:val="auto"/>
    <w:pitch w:val="variable"/>
    <w:sig w:usb0="800000AF" w:usb1="1001ECEA" w:usb2="00000000" w:usb3="00000000" w:csb0="00000001" w:csb1="00000000"/>
  </w:font>
  <w:font w:name="Mangal">
    <w:panose1 w:val="00000400000000000000"/>
    <w:charset w:val="00"/>
    <w:family w:val="roman"/>
    <w:pitch w:val="variable"/>
    <w:sig w:usb0="00008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Light CE">
    <w:altName w:val="Arial"/>
    <w:panose1 w:val="00000000000000000000"/>
    <w:charset w:val="EE"/>
    <w:family w:val="swiss"/>
    <w:notTrueType/>
    <w:pitch w:val="variable"/>
    <w:sig w:usb0="00000005" w:usb1="00000000" w:usb2="00000000" w:usb3="00000000" w:csb0="00000002" w:csb1="00000000"/>
  </w:font>
  <w:font w:name="Helv">
    <w:panose1 w:val="020B060402020203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font>
  <w:font w:name="ヒラギノ角ゴ Pro W3">
    <w:altName w:val="MS Mincho"/>
    <w:charset w:val="80"/>
    <w:family w:val="auto"/>
    <w:pitch w:val="variable"/>
    <w:sig w:usb0="00000000" w:usb1="00000000" w:usb2="01000407" w:usb3="00000000" w:csb0="00020000" w:csb1="00000000"/>
  </w:font>
  <w:font w:name="Arial Unicode MS">
    <w:altName w:val="Malgun Gothic Semilight"/>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9CF" w:rsidRDefault="008E19CF" w:rsidP="0062456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9645D">
      <w:rPr>
        <w:rStyle w:val="PageNumber"/>
        <w:noProof/>
      </w:rPr>
      <w:t>1</w:t>
    </w:r>
    <w:r>
      <w:rPr>
        <w:rStyle w:val="PageNumber"/>
      </w:rPr>
      <w:fldChar w:fldCharType="end"/>
    </w:r>
  </w:p>
  <w:p w:rsidR="008E19CF" w:rsidRDefault="008E19CF" w:rsidP="00624567">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9CF" w:rsidRDefault="008E19CF" w:rsidP="0062456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9645D">
      <w:rPr>
        <w:rStyle w:val="PageNumber"/>
        <w:noProof/>
      </w:rPr>
      <w:t>21</w:t>
    </w:r>
    <w:r>
      <w:rPr>
        <w:rStyle w:val="PageNumber"/>
      </w:rPr>
      <w:fldChar w:fldCharType="end"/>
    </w:r>
  </w:p>
  <w:p w:rsidR="008E19CF" w:rsidRDefault="008E19CF" w:rsidP="00624567">
    <w:pPr>
      <w:pStyle w:val="Footer"/>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9CF" w:rsidRDefault="008E19CF" w:rsidP="00FB647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9645D">
      <w:rPr>
        <w:rStyle w:val="PageNumber"/>
        <w:noProof/>
      </w:rPr>
      <w:t>106</w:t>
    </w:r>
    <w:r>
      <w:rPr>
        <w:rStyle w:val="PageNumber"/>
      </w:rPr>
      <w:fldChar w:fldCharType="end"/>
    </w:r>
  </w:p>
  <w:p w:rsidR="008E19CF" w:rsidRDefault="008E19CF" w:rsidP="00FB647E">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19CF" w:rsidRDefault="008E19CF" w:rsidP="003A35CA">
      <w:r>
        <w:separator/>
      </w:r>
    </w:p>
  </w:footnote>
  <w:footnote w:type="continuationSeparator" w:id="0">
    <w:p w:rsidR="008E19CF" w:rsidRDefault="008E19CF" w:rsidP="003A35CA">
      <w:r>
        <w:continuationSeparator/>
      </w:r>
    </w:p>
  </w:footnote>
  <w:footnote w:id="1">
    <w:p w:rsidR="008E19CF" w:rsidRPr="00946889" w:rsidRDefault="008E19CF" w:rsidP="00ED0FBE">
      <w:pPr>
        <w:pStyle w:val="FootnoteText"/>
        <w:jc w:val="both"/>
        <w:rPr>
          <w:lang w:val="ro-RO"/>
        </w:rPr>
      </w:pPr>
      <w:r w:rsidRPr="00946889">
        <w:rPr>
          <w:rStyle w:val="FootnoteReference"/>
          <w:lang w:val="ro-RO"/>
        </w:rPr>
        <w:footnoteRef/>
      </w:r>
      <w:r w:rsidRPr="00946889">
        <w:rPr>
          <w:lang w:val="ro-RO"/>
        </w:rPr>
        <w:t xml:space="preserve"> Regula este stabilită prin prevederile art.3 alin.(1) din TSCG ratificat de România prin Legea nr.83/2012, iar potrivit prevederilor art.3 alin.(2) din același TSCG regula a fost preluată și în legislația națională prin modificarea Legii responsabilității fiscal-bugetare nr.69/2010, astfel încât aceasta se regăsește în prezent la art.7 din Legea nr.69/2010, republicată, cu modificările și completările ulterioare.</w:t>
      </w:r>
    </w:p>
  </w:footnote>
  <w:footnote w:id="2">
    <w:p w:rsidR="000941AE" w:rsidRPr="00BE7BCF" w:rsidRDefault="000941AE" w:rsidP="000941AE">
      <w:pPr>
        <w:pStyle w:val="FootnoteText"/>
        <w:rPr>
          <w:rFonts w:ascii="Calibri" w:hAnsi="Calibri"/>
          <w:sz w:val="18"/>
          <w:szCs w:val="18"/>
          <w:lang w:val="ro-RO"/>
        </w:rPr>
      </w:pPr>
      <w:r>
        <w:rPr>
          <w:rStyle w:val="FootnoteReference"/>
        </w:rPr>
        <w:footnoteRef/>
      </w:r>
      <w:r w:rsidRPr="00BE7BCF">
        <w:rPr>
          <w:lang w:val="ro-RO"/>
        </w:rPr>
        <w:t xml:space="preserve"> </w:t>
      </w:r>
      <w:r w:rsidRPr="00BE7BCF">
        <w:rPr>
          <w:rFonts w:ascii="Calibri" w:hAnsi="Calibri"/>
          <w:sz w:val="18"/>
          <w:szCs w:val="18"/>
          <w:lang w:val="ro-RO"/>
        </w:rPr>
        <w:t>Dacă nu se specifică altfel, indicatorii prezentați la această secțiune sunt calculați în metodologie cash.</w:t>
      </w:r>
    </w:p>
  </w:footnote>
  <w:footnote w:id="3">
    <w:p w:rsidR="000941AE" w:rsidRPr="00BE7BCF" w:rsidRDefault="000941AE" w:rsidP="000941AE">
      <w:pPr>
        <w:pStyle w:val="FootnoteText"/>
        <w:rPr>
          <w:rFonts w:ascii="Calibri" w:hAnsi="Calibri"/>
          <w:sz w:val="18"/>
          <w:szCs w:val="18"/>
          <w:lang w:val="ro-RO"/>
        </w:rPr>
      </w:pPr>
      <w:r w:rsidRPr="002A4FC7">
        <w:rPr>
          <w:rStyle w:val="FootnoteReference"/>
          <w:rFonts w:ascii="Calibri" w:hAnsi="Calibri"/>
          <w:sz w:val="18"/>
          <w:szCs w:val="18"/>
        </w:rPr>
        <w:footnoteRef/>
      </w:r>
      <w:r w:rsidRPr="00BE7BCF">
        <w:rPr>
          <w:rFonts w:ascii="Calibri" w:hAnsi="Calibri"/>
          <w:sz w:val="18"/>
          <w:szCs w:val="18"/>
          <w:lang w:val="ro-RO"/>
        </w:rPr>
        <w:t xml:space="preserve"> Dacă nu se specifică altfel, indicatorii prezentați la această secțiune sunt calculați în metodologie cash.</w:t>
      </w:r>
    </w:p>
  </w:footnote>
  <w:footnote w:id="4">
    <w:p w:rsidR="008E19CF" w:rsidRPr="0065158A" w:rsidRDefault="008E19CF" w:rsidP="00C46919">
      <w:pPr>
        <w:pStyle w:val="FootnoteText"/>
      </w:pPr>
      <w:r>
        <w:rPr>
          <w:rStyle w:val="FootnoteReference"/>
        </w:rPr>
        <w:footnoteRef/>
      </w:r>
      <w:r>
        <w:t xml:space="preserve"> </w:t>
      </w:r>
      <w:r w:rsidRPr="00A47B25">
        <w:rPr>
          <w:rFonts w:cs="Calibri"/>
          <w:sz w:val="14"/>
          <w:szCs w:val="14"/>
        </w:rPr>
        <w:t>Programul Operațional Regional, Programul Operațional Sectorial Transport, Programul Operațional Sectorial Mediu, Programul Operațional Sectorial Creșterea Competitivității Economice, Programul Operațional Sectorial Dezvoltarea Resurselor Umane, Programul Operațional Dezvoltarea Capacității Administrative și Programul Operațional Asistență Tehnică.</w:t>
      </w:r>
    </w:p>
  </w:footnote>
  <w:footnote w:id="5">
    <w:p w:rsidR="008E19CF" w:rsidRPr="0065158A" w:rsidRDefault="008E19CF" w:rsidP="00C46919">
      <w:pPr>
        <w:tabs>
          <w:tab w:val="left" w:pos="127"/>
        </w:tabs>
        <w:spacing w:line="187" w:lineRule="auto"/>
        <w:rPr>
          <w:sz w:val="18"/>
          <w:vertAlign w:val="superscript"/>
        </w:rPr>
      </w:pPr>
      <w:r>
        <w:rPr>
          <w:rStyle w:val="FootnoteReference"/>
        </w:rPr>
        <w:footnoteRef/>
      </w:r>
      <w:r>
        <w:t xml:space="preserve"> </w:t>
      </w:r>
      <w:r w:rsidRPr="006600AF">
        <w:rPr>
          <w:sz w:val="14"/>
        </w:rPr>
        <w:t>Rata de absorbţie curentă reprezintă raportul dintre valoarea declaraţiilor de cheltuieli transmise Comisiei Europene şi alocarea totală aferentă perioadei 2007-2013.</w:t>
      </w:r>
    </w:p>
  </w:footnote>
  <w:footnote w:id="6">
    <w:p w:rsidR="008E19CF" w:rsidRPr="00657698" w:rsidRDefault="008E19CF" w:rsidP="00C46919">
      <w:pPr>
        <w:pStyle w:val="FootnoteText"/>
      </w:pPr>
      <w:r>
        <w:rPr>
          <w:rStyle w:val="FootnoteReference"/>
        </w:rPr>
        <w:footnoteRef/>
      </w:r>
      <w:r>
        <w:t xml:space="preserve"> </w:t>
      </w:r>
      <w:r w:rsidRPr="006600AF">
        <w:rPr>
          <w:sz w:val="12"/>
        </w:rPr>
        <w:t>Rata rambursărilor reprezintă raportul dintre valoarea sumelor plătite de către Comisia Europeană şi alocarea totală aferentă programelor operaţionale.</w:t>
      </w:r>
    </w:p>
  </w:footnote>
  <w:footnote w:id="7">
    <w:p w:rsidR="008E19CF" w:rsidRPr="00657698" w:rsidRDefault="008E19CF" w:rsidP="00C46919">
      <w:pPr>
        <w:pStyle w:val="FootnoteText"/>
      </w:pPr>
      <w:r>
        <w:rPr>
          <w:rStyle w:val="FootnoteReference"/>
        </w:rPr>
        <w:footnoteRef/>
      </w:r>
      <w:r>
        <w:t xml:space="preserve"> </w:t>
      </w:r>
      <w:r w:rsidRPr="006600AF">
        <w:rPr>
          <w:sz w:val="12"/>
        </w:rPr>
        <w:t>Fondul European de Dezvoltare Regională</w:t>
      </w:r>
    </w:p>
  </w:footnote>
  <w:footnote w:id="8">
    <w:p w:rsidR="008E19CF" w:rsidRPr="0065158A" w:rsidRDefault="008E19CF" w:rsidP="00C46919">
      <w:pPr>
        <w:tabs>
          <w:tab w:val="left" w:pos="0"/>
        </w:tabs>
        <w:spacing w:line="182" w:lineRule="auto"/>
        <w:rPr>
          <w:sz w:val="15"/>
          <w:vertAlign w:val="superscript"/>
        </w:rPr>
      </w:pPr>
      <w:r>
        <w:rPr>
          <w:rStyle w:val="FootnoteReference"/>
        </w:rPr>
        <w:footnoteRef/>
      </w:r>
      <w:r>
        <w:t xml:space="preserve"> </w:t>
      </w:r>
      <w:r w:rsidRPr="006600AF">
        <w:rPr>
          <w:sz w:val="12"/>
        </w:rPr>
        <w:t>Fondul de Coeziune</w:t>
      </w:r>
    </w:p>
  </w:footnote>
  <w:footnote w:id="9">
    <w:p w:rsidR="008E19CF" w:rsidRPr="00657698" w:rsidRDefault="008E19CF" w:rsidP="00C46919">
      <w:pPr>
        <w:pStyle w:val="FootnoteText"/>
      </w:pPr>
      <w:r>
        <w:rPr>
          <w:rStyle w:val="FootnoteReference"/>
        </w:rPr>
        <w:footnoteRef/>
      </w:r>
      <w:r>
        <w:t xml:space="preserve"> </w:t>
      </w:r>
      <w:r w:rsidRPr="00A47B25">
        <w:rPr>
          <w:rFonts w:cs="Calibri"/>
          <w:sz w:val="14"/>
          <w:szCs w:val="14"/>
        </w:rPr>
        <w:t>Fondul Social European</w:t>
      </w:r>
    </w:p>
  </w:footnote>
  <w:footnote w:id="10">
    <w:p w:rsidR="008E19CF" w:rsidRPr="00657698" w:rsidRDefault="008E19CF" w:rsidP="00C46919">
      <w:pPr>
        <w:pStyle w:val="FootnoteText"/>
      </w:pPr>
      <w:r>
        <w:rPr>
          <w:rStyle w:val="FootnoteReference"/>
        </w:rPr>
        <w:footnoteRef/>
      </w:r>
      <w:r>
        <w:t xml:space="preserve"> </w:t>
      </w:r>
      <w:r w:rsidRPr="00C47E2B">
        <w:rPr>
          <w:rFonts w:cs="Calibri"/>
          <w:sz w:val="14"/>
          <w:szCs w:val="14"/>
        </w:rPr>
        <w:t>Ministerul Fondurilor Europene (MFE) este Autoritate de Management pentru aceste Programe Operaţionale</w:t>
      </w:r>
    </w:p>
  </w:footnote>
  <w:footnote w:id="11">
    <w:p w:rsidR="008E19CF" w:rsidRPr="00657698" w:rsidRDefault="008E19CF" w:rsidP="00C46919">
      <w:pPr>
        <w:pStyle w:val="FootnoteText"/>
        <w:rPr>
          <w:lang w:val="fr-FR"/>
        </w:rPr>
      </w:pPr>
      <w:r>
        <w:rPr>
          <w:rStyle w:val="FootnoteReference"/>
        </w:rPr>
        <w:footnoteRef/>
      </w:r>
      <w:r>
        <w:t xml:space="preserve"> </w:t>
      </w:r>
      <w:r w:rsidRPr="00C47E2B">
        <w:rPr>
          <w:rFonts w:cs="Calibri"/>
          <w:sz w:val="14"/>
          <w:szCs w:val="14"/>
        </w:rPr>
        <w:t>aprobat de către CE pe data de 9 iulie 2015</w:t>
      </w:r>
    </w:p>
  </w:footnote>
  <w:footnote w:id="12">
    <w:p w:rsidR="008E19CF" w:rsidRPr="00657698" w:rsidRDefault="008E19CF" w:rsidP="00C46919">
      <w:pPr>
        <w:pStyle w:val="FootnoteText"/>
        <w:rPr>
          <w:lang w:val="fr-FR"/>
        </w:rPr>
      </w:pPr>
      <w:r>
        <w:rPr>
          <w:rStyle w:val="FootnoteReference"/>
        </w:rPr>
        <w:footnoteRef/>
      </w:r>
      <w:r>
        <w:t xml:space="preserve"> </w:t>
      </w:r>
      <w:r w:rsidRPr="00C47E2B">
        <w:rPr>
          <w:rFonts w:cs="Calibri"/>
          <w:sz w:val="14"/>
          <w:szCs w:val="14"/>
        </w:rPr>
        <w:t>aprobat de către CE pe data de 25 februarie 2015</w:t>
      </w:r>
    </w:p>
  </w:footnote>
  <w:footnote w:id="13">
    <w:p w:rsidR="008E19CF" w:rsidRPr="00657698" w:rsidRDefault="008E19CF" w:rsidP="00C46919">
      <w:pPr>
        <w:pStyle w:val="FootnoteText"/>
        <w:rPr>
          <w:lang w:val="fr-FR"/>
        </w:rPr>
      </w:pPr>
      <w:r>
        <w:rPr>
          <w:rStyle w:val="FootnoteReference"/>
        </w:rPr>
        <w:footnoteRef/>
      </w:r>
      <w:r>
        <w:t xml:space="preserve"> </w:t>
      </w:r>
      <w:r w:rsidRPr="000F6697">
        <w:rPr>
          <w:rFonts w:cs="Calibri"/>
          <w:sz w:val="14"/>
          <w:szCs w:val="14"/>
        </w:rPr>
        <w:t>aprobat de către CE pe data de 19 decembrie 2014</w:t>
      </w:r>
    </w:p>
  </w:footnote>
  <w:footnote w:id="14">
    <w:p w:rsidR="008E19CF" w:rsidRPr="00657698" w:rsidRDefault="008E19CF" w:rsidP="00C46919">
      <w:pPr>
        <w:pStyle w:val="FootnoteText"/>
        <w:rPr>
          <w:lang w:val="fr-FR"/>
        </w:rPr>
      </w:pPr>
      <w:r>
        <w:rPr>
          <w:rStyle w:val="FootnoteReference"/>
        </w:rPr>
        <w:footnoteRef/>
      </w:r>
      <w:r>
        <w:t xml:space="preserve"> </w:t>
      </w:r>
      <w:r w:rsidRPr="00020DB9">
        <w:rPr>
          <w:rFonts w:cs="Calibri"/>
          <w:sz w:val="14"/>
          <w:szCs w:val="14"/>
        </w:rPr>
        <w:t>aprobat de către CE pe data de 18 decembrie 2014</w:t>
      </w:r>
    </w:p>
  </w:footnote>
  <w:footnote w:id="15">
    <w:p w:rsidR="008E19CF" w:rsidRPr="00C47E2B" w:rsidRDefault="008E19CF" w:rsidP="00C46919">
      <w:pPr>
        <w:tabs>
          <w:tab w:val="left" w:pos="220"/>
        </w:tabs>
        <w:spacing w:line="0" w:lineRule="atLeast"/>
        <w:rPr>
          <w:rFonts w:eastAsia="Arial Narrow" w:cs="Calibri"/>
          <w:sz w:val="14"/>
          <w:szCs w:val="14"/>
          <w:vertAlign w:val="superscript"/>
        </w:rPr>
      </w:pPr>
      <w:r>
        <w:rPr>
          <w:rStyle w:val="FootnoteReference"/>
        </w:rPr>
        <w:footnoteRef/>
      </w:r>
      <w:r>
        <w:t xml:space="preserve"> </w:t>
      </w:r>
      <w:r w:rsidRPr="001831F6">
        <w:rPr>
          <w:rFonts w:eastAsia="Arial Narrow" w:cs="Calibri"/>
          <w:sz w:val="14"/>
          <w:szCs w:val="14"/>
        </w:rPr>
        <w:t>Ministerul Lucrărilor Publice, Dezvoltării și Administrației</w:t>
      </w:r>
      <w:r w:rsidRPr="00C47E2B">
        <w:rPr>
          <w:rFonts w:eastAsia="Arial Narrow" w:cs="Calibri"/>
          <w:sz w:val="14"/>
          <w:szCs w:val="14"/>
        </w:rPr>
        <w:t xml:space="preserve"> (M</w:t>
      </w:r>
      <w:r>
        <w:rPr>
          <w:rFonts w:eastAsia="Arial Narrow" w:cs="Calibri"/>
          <w:sz w:val="14"/>
          <w:szCs w:val="14"/>
        </w:rPr>
        <w:t>LPDA</w:t>
      </w:r>
      <w:r w:rsidRPr="00C47E2B">
        <w:rPr>
          <w:rFonts w:eastAsia="Arial Narrow" w:cs="Calibri"/>
          <w:sz w:val="14"/>
          <w:szCs w:val="14"/>
        </w:rPr>
        <w:t>) este Autoritate de Management pentru aceste Programe Operaţionale</w:t>
      </w:r>
    </w:p>
  </w:footnote>
  <w:footnote w:id="16">
    <w:p w:rsidR="008E19CF" w:rsidRPr="00657698" w:rsidRDefault="008E19CF" w:rsidP="00C46919">
      <w:pPr>
        <w:pStyle w:val="FootnoteText"/>
        <w:rPr>
          <w:lang w:val="fr-FR"/>
        </w:rPr>
      </w:pPr>
      <w:r>
        <w:rPr>
          <w:rStyle w:val="FootnoteReference"/>
        </w:rPr>
        <w:footnoteRef/>
      </w:r>
      <w:r>
        <w:t xml:space="preserve"> </w:t>
      </w:r>
      <w:r w:rsidRPr="000F6697">
        <w:rPr>
          <w:rFonts w:cs="Calibri"/>
          <w:sz w:val="14"/>
          <w:szCs w:val="14"/>
        </w:rPr>
        <w:t>aprobat de către CE pe data de 23 iunie 2015</w:t>
      </w:r>
    </w:p>
  </w:footnote>
  <w:footnote w:id="17">
    <w:p w:rsidR="008E19CF" w:rsidRPr="00657698" w:rsidRDefault="008E19CF" w:rsidP="00C46919">
      <w:pPr>
        <w:pStyle w:val="FootnoteText"/>
        <w:rPr>
          <w:lang w:val="fr-FR"/>
        </w:rPr>
      </w:pPr>
      <w:r>
        <w:rPr>
          <w:rStyle w:val="FootnoteReference"/>
        </w:rPr>
        <w:footnoteRef/>
      </w:r>
      <w:r>
        <w:t xml:space="preserve"> </w:t>
      </w:r>
      <w:r w:rsidRPr="0063011D">
        <w:rPr>
          <w:rFonts w:cs="Calibri"/>
          <w:sz w:val="14"/>
          <w:szCs w:val="14"/>
        </w:rPr>
        <w:t>aprobat de către CE pe data de 25 februarie 2015 prin Decizia C(2015) 1290</w:t>
      </w:r>
    </w:p>
  </w:footnote>
  <w:footnote w:id="18">
    <w:p w:rsidR="008E19CF" w:rsidRPr="00657698" w:rsidRDefault="008E19CF" w:rsidP="00C46919">
      <w:pPr>
        <w:pStyle w:val="FootnoteText"/>
        <w:rPr>
          <w:lang w:val="fr-FR"/>
        </w:rPr>
      </w:pPr>
      <w:r w:rsidRPr="00A47B25">
        <w:rPr>
          <w:rStyle w:val="FootnoteReference"/>
          <w:sz w:val="14"/>
          <w:szCs w:val="14"/>
        </w:rPr>
        <w:footnoteRef/>
      </w:r>
      <w:r w:rsidRPr="00A47B25">
        <w:rPr>
          <w:sz w:val="14"/>
          <w:szCs w:val="14"/>
          <w:lang w:val="fr-FR"/>
        </w:rPr>
        <w:t xml:space="preserve"> </w:t>
      </w:r>
      <w:r w:rsidRPr="00A47B25">
        <w:rPr>
          <w:rFonts w:cs="Calibri"/>
          <w:sz w:val="14"/>
          <w:szCs w:val="14"/>
        </w:rPr>
        <w:t>în calitate de Autoritate de Management</w:t>
      </w:r>
    </w:p>
  </w:footnote>
  <w:footnote w:id="19">
    <w:p w:rsidR="008E19CF" w:rsidRPr="00657698" w:rsidRDefault="008E19CF" w:rsidP="00C46919">
      <w:pPr>
        <w:pStyle w:val="FootnoteText"/>
        <w:rPr>
          <w:lang w:val="fr-FR"/>
        </w:rPr>
      </w:pPr>
      <w:r>
        <w:rPr>
          <w:rStyle w:val="FootnoteReference"/>
        </w:rPr>
        <w:footnoteRef/>
      </w:r>
      <w:r>
        <w:t xml:space="preserve"> </w:t>
      </w:r>
      <w:r w:rsidRPr="00A47B25">
        <w:rPr>
          <w:rFonts w:cs="Calibri"/>
          <w:sz w:val="14"/>
          <w:szCs w:val="14"/>
        </w:rPr>
        <w:t>în calitate de Autoritate de Management</w:t>
      </w:r>
    </w:p>
  </w:footnote>
  <w:footnote w:id="20">
    <w:p w:rsidR="008E19CF" w:rsidRPr="00657698" w:rsidRDefault="008E19CF" w:rsidP="00C46919">
      <w:pPr>
        <w:pStyle w:val="FootnoteText"/>
        <w:rPr>
          <w:lang w:val="fr-FR"/>
        </w:rPr>
      </w:pPr>
      <w:r>
        <w:rPr>
          <w:rStyle w:val="FootnoteReference"/>
        </w:rPr>
        <w:footnoteRef/>
      </w:r>
      <w:r>
        <w:t xml:space="preserve"> </w:t>
      </w:r>
      <w:r w:rsidRPr="00DF1ED7">
        <w:rPr>
          <w:rFonts w:cs="Calibri"/>
          <w:sz w:val="14"/>
          <w:szCs w:val="14"/>
        </w:rPr>
        <w:t>în calitate de Autoritate Naţională</w:t>
      </w:r>
    </w:p>
  </w:footnote>
  <w:footnote w:id="21">
    <w:p w:rsidR="008E19CF" w:rsidRPr="00657698" w:rsidRDefault="008E19CF" w:rsidP="00C46919">
      <w:pPr>
        <w:pStyle w:val="FootnoteText"/>
        <w:rPr>
          <w:lang w:val="fr-FR"/>
        </w:rPr>
      </w:pPr>
      <w:r>
        <w:rPr>
          <w:rStyle w:val="FootnoteReference"/>
        </w:rPr>
        <w:footnoteRef/>
      </w:r>
      <w:r>
        <w:t xml:space="preserve"> </w:t>
      </w:r>
      <w:r w:rsidRPr="00DF1ED7">
        <w:rPr>
          <w:rFonts w:cs="Calibri"/>
          <w:sz w:val="14"/>
          <w:szCs w:val="14"/>
        </w:rPr>
        <w:t>în calitate de Autoritate Naţională</w:t>
      </w:r>
    </w:p>
  </w:footnote>
  <w:footnote w:id="22">
    <w:p w:rsidR="008E19CF" w:rsidRPr="00657698" w:rsidRDefault="008E19CF" w:rsidP="00C46919">
      <w:pPr>
        <w:pStyle w:val="FootnoteText"/>
        <w:rPr>
          <w:lang w:val="fr-FR"/>
        </w:rPr>
      </w:pPr>
      <w:r>
        <w:rPr>
          <w:rStyle w:val="FootnoteReference"/>
        </w:rPr>
        <w:footnoteRef/>
      </w:r>
      <w:r>
        <w:t xml:space="preserve"> </w:t>
      </w:r>
      <w:r w:rsidRPr="00DF1ED7">
        <w:rPr>
          <w:rFonts w:cs="Calibri"/>
          <w:sz w:val="14"/>
          <w:szCs w:val="14"/>
        </w:rPr>
        <w:t>în calitate de Autoritate Naţională</w:t>
      </w:r>
    </w:p>
  </w:footnote>
  <w:footnote w:id="23">
    <w:p w:rsidR="008E19CF" w:rsidRPr="00657698" w:rsidRDefault="008E19CF" w:rsidP="00C46919">
      <w:pPr>
        <w:pStyle w:val="FootnoteText"/>
        <w:rPr>
          <w:lang w:val="fr-FR"/>
        </w:rPr>
      </w:pPr>
      <w:r>
        <w:rPr>
          <w:rStyle w:val="FootnoteReference"/>
        </w:rPr>
        <w:footnoteRef/>
      </w:r>
      <w:r>
        <w:t xml:space="preserve"> </w:t>
      </w:r>
      <w:r w:rsidRPr="00DF1ED7">
        <w:rPr>
          <w:rFonts w:cs="Calibri"/>
          <w:sz w:val="14"/>
          <w:szCs w:val="14"/>
        </w:rPr>
        <w:t>în calitate de Autoritate Naţională</w:t>
      </w:r>
    </w:p>
  </w:footnote>
  <w:footnote w:id="24">
    <w:p w:rsidR="008E19CF" w:rsidRPr="00657698" w:rsidRDefault="008E19CF" w:rsidP="00C46919">
      <w:pPr>
        <w:pStyle w:val="FootnoteText"/>
        <w:rPr>
          <w:lang w:val="fr-FR"/>
        </w:rPr>
      </w:pPr>
      <w:r>
        <w:rPr>
          <w:rStyle w:val="FootnoteReference"/>
        </w:rPr>
        <w:footnoteRef/>
      </w:r>
      <w:r>
        <w:t xml:space="preserve"> </w:t>
      </w:r>
      <w:r w:rsidRPr="00DF1ED7">
        <w:rPr>
          <w:rFonts w:cs="Calibri"/>
          <w:sz w:val="14"/>
          <w:szCs w:val="14"/>
        </w:rPr>
        <w:t>în calitate de Autoritate de Management</w:t>
      </w:r>
    </w:p>
  </w:footnote>
  <w:footnote w:id="25">
    <w:p w:rsidR="008E19CF" w:rsidRPr="00657698" w:rsidRDefault="008E19CF" w:rsidP="00C46919">
      <w:pPr>
        <w:pStyle w:val="FootnoteText"/>
        <w:rPr>
          <w:lang w:val="fr-FR"/>
        </w:rPr>
      </w:pPr>
      <w:r>
        <w:rPr>
          <w:rStyle w:val="FootnoteReference"/>
        </w:rPr>
        <w:footnoteRef/>
      </w:r>
      <w:r>
        <w:t xml:space="preserve"> </w:t>
      </w:r>
      <w:r w:rsidRPr="00DF1ED7">
        <w:rPr>
          <w:rFonts w:cs="Calibri"/>
          <w:sz w:val="14"/>
          <w:szCs w:val="14"/>
        </w:rPr>
        <w:t>în calitate de Autoritate de Management</w:t>
      </w:r>
    </w:p>
  </w:footnote>
  <w:footnote w:id="26">
    <w:p w:rsidR="008E19CF" w:rsidRPr="00657698" w:rsidRDefault="008E19CF" w:rsidP="00C46919">
      <w:pPr>
        <w:pStyle w:val="FootnoteText"/>
        <w:rPr>
          <w:lang w:val="fr-FR"/>
        </w:rPr>
      </w:pPr>
      <w:r>
        <w:rPr>
          <w:rStyle w:val="FootnoteReference"/>
        </w:rPr>
        <w:footnoteRef/>
      </w:r>
      <w:r>
        <w:t xml:space="preserve"> </w:t>
      </w:r>
      <w:r w:rsidRPr="00DF1ED7">
        <w:rPr>
          <w:rFonts w:cs="Calibri"/>
          <w:sz w:val="14"/>
          <w:szCs w:val="14"/>
        </w:rPr>
        <w:t>în calitate de Autoritate de Management</w:t>
      </w:r>
    </w:p>
  </w:footnote>
  <w:footnote w:id="27">
    <w:p w:rsidR="008E19CF" w:rsidRPr="00657698" w:rsidRDefault="008E19CF" w:rsidP="00C46919">
      <w:pPr>
        <w:pStyle w:val="FootnoteText"/>
        <w:rPr>
          <w:lang w:val="fr-FR"/>
        </w:rPr>
      </w:pPr>
      <w:r>
        <w:rPr>
          <w:rStyle w:val="FootnoteReference"/>
        </w:rPr>
        <w:footnoteRef/>
      </w:r>
      <w:r>
        <w:t xml:space="preserve"> </w:t>
      </w:r>
      <w:r w:rsidRPr="00DF1ED7">
        <w:rPr>
          <w:rFonts w:cs="Calibri"/>
          <w:sz w:val="14"/>
          <w:szCs w:val="14"/>
        </w:rPr>
        <w:t>în calitate de Autoritate de Management</w:t>
      </w:r>
    </w:p>
  </w:footnote>
  <w:footnote w:id="28">
    <w:p w:rsidR="008E19CF" w:rsidRPr="00482CB3" w:rsidRDefault="008E19CF" w:rsidP="00B00050">
      <w:pPr>
        <w:pStyle w:val="FootnoteText"/>
        <w:jc w:val="both"/>
        <w:rPr>
          <w:rFonts w:ascii="Calibri" w:hAnsi="Calibri"/>
          <w:i/>
          <w:sz w:val="16"/>
          <w:szCs w:val="18"/>
          <w:lang w:val="ro-RO"/>
        </w:rPr>
      </w:pPr>
      <w:r w:rsidRPr="00482CB3">
        <w:rPr>
          <w:rStyle w:val="FootnoteReference"/>
          <w:rFonts w:ascii="Calibri" w:hAnsi="Calibri"/>
          <w:i/>
          <w:sz w:val="16"/>
          <w:szCs w:val="18"/>
        </w:rPr>
        <w:footnoteRef/>
      </w:r>
      <w:r w:rsidRPr="00482CB3">
        <w:rPr>
          <w:rFonts w:ascii="Calibri" w:hAnsi="Calibri" w:cs="Arial"/>
          <w:i/>
          <w:sz w:val="16"/>
          <w:szCs w:val="18"/>
          <w:lang w:val="it-IT"/>
        </w:rPr>
        <w:t xml:space="preserve">datoria guvernamentala bruta calculata conform metodologiei UE, care </w:t>
      </w:r>
      <w:r w:rsidRPr="00482CB3">
        <w:rPr>
          <w:rFonts w:ascii="Calibri" w:hAnsi="Calibri" w:cs="Arial"/>
          <w:i/>
          <w:sz w:val="16"/>
          <w:szCs w:val="18"/>
          <w:lang w:val="ro-RO"/>
        </w:rPr>
        <w:t xml:space="preserve">include şi datoria societăţilor reclasificate în sectorul administraţiei publice. </w:t>
      </w:r>
    </w:p>
  </w:footnote>
  <w:footnote w:id="29">
    <w:p w:rsidR="008E19CF" w:rsidRPr="00820308" w:rsidRDefault="008E19CF" w:rsidP="00643FB2">
      <w:pPr>
        <w:pStyle w:val="FootnoteText"/>
        <w:rPr>
          <w:rFonts w:ascii="Calibri" w:hAnsi="Calibri" w:cs="Calibri"/>
          <w:sz w:val="16"/>
          <w:szCs w:val="16"/>
          <w:lang w:val="ro-RO"/>
        </w:rPr>
      </w:pPr>
      <w:r w:rsidRPr="00820308">
        <w:rPr>
          <w:rStyle w:val="FootnoteReference"/>
          <w:rFonts w:ascii="Calibri" w:hAnsi="Calibri" w:cs="Calibri"/>
          <w:sz w:val="16"/>
          <w:szCs w:val="16"/>
        </w:rPr>
        <w:footnoteRef/>
      </w:r>
      <w:r w:rsidRPr="00820308">
        <w:rPr>
          <w:rFonts w:ascii="Calibri" w:hAnsi="Calibri" w:cs="Calibri"/>
          <w:sz w:val="16"/>
          <w:szCs w:val="16"/>
        </w:rPr>
        <w:t xml:space="preserve"> </w:t>
      </w:r>
      <w:r w:rsidRPr="00820308">
        <w:rPr>
          <w:rFonts w:ascii="Calibri" w:hAnsi="Calibri" w:cs="Calibri"/>
          <w:sz w:val="16"/>
          <w:szCs w:val="16"/>
          <w:lang w:val="ro-RO"/>
        </w:rPr>
        <w:t>PIB actualizat conform CNSP –prognoză de toamnă - Noiembrie 2019</w:t>
      </w:r>
    </w:p>
  </w:footnote>
  <w:footnote w:id="30">
    <w:p w:rsidR="008E19CF" w:rsidRPr="00820308" w:rsidRDefault="008E19CF" w:rsidP="00643FB2">
      <w:pPr>
        <w:pStyle w:val="FootnoteText"/>
        <w:jc w:val="both"/>
        <w:rPr>
          <w:rFonts w:ascii="Calibri" w:hAnsi="Calibri" w:cs="Calibri"/>
          <w:sz w:val="16"/>
          <w:szCs w:val="16"/>
          <w:lang w:val="ro-RO"/>
        </w:rPr>
      </w:pPr>
      <w:r w:rsidRPr="00820308">
        <w:rPr>
          <w:rStyle w:val="FootnoteReference"/>
          <w:rFonts w:ascii="Calibri" w:hAnsi="Calibri" w:cs="Calibri"/>
          <w:sz w:val="16"/>
          <w:szCs w:val="16"/>
        </w:rPr>
        <w:footnoteRef/>
      </w:r>
      <w:r w:rsidRPr="00820308">
        <w:rPr>
          <w:rFonts w:ascii="Calibri" w:hAnsi="Calibri" w:cs="Calibri"/>
          <w:sz w:val="16"/>
          <w:szCs w:val="16"/>
        </w:rPr>
        <w:t xml:space="preserve"> </w:t>
      </w:r>
      <w:r w:rsidRPr="00820308">
        <w:rPr>
          <w:rFonts w:ascii="Calibri" w:hAnsi="Calibri" w:cs="Calibri"/>
          <w:sz w:val="16"/>
          <w:szCs w:val="16"/>
          <w:lang w:val="fr-FR"/>
        </w:rPr>
        <w:t xml:space="preserve">Activele financiare se refera la urmatoarele instrumente : AF1 – aur şi DST, AF2 – depozite şi numerar, AF3- titluri de valoare, altele decât acţiuni, AF5 – acţiuni şi alte participaţii la capital, daca sunt cotate la bursă, inclusiv acţiunile fondurilor mutuale, conform metodologiei pentru Programul de Convergenta (Mai 2019). </w:t>
      </w:r>
    </w:p>
  </w:footnote>
  <w:footnote w:id="31">
    <w:p w:rsidR="008E19CF" w:rsidRPr="00820308" w:rsidRDefault="008E19CF" w:rsidP="00643FB2">
      <w:pPr>
        <w:pStyle w:val="FootnoteText"/>
        <w:rPr>
          <w:rFonts w:ascii="Calibri" w:hAnsi="Calibri" w:cs="Calibri"/>
          <w:sz w:val="16"/>
          <w:szCs w:val="16"/>
          <w:lang w:val="ro-RO"/>
        </w:rPr>
      </w:pPr>
      <w:r w:rsidRPr="00820308">
        <w:rPr>
          <w:rStyle w:val="FootnoteReference"/>
          <w:rFonts w:ascii="Calibri" w:hAnsi="Calibri" w:cs="Calibri"/>
          <w:sz w:val="16"/>
          <w:szCs w:val="16"/>
        </w:rPr>
        <w:footnoteRef/>
      </w:r>
      <w:r w:rsidRPr="00820308">
        <w:rPr>
          <w:rFonts w:ascii="Calibri" w:hAnsi="Calibri" w:cs="Calibri"/>
          <w:sz w:val="16"/>
          <w:szCs w:val="16"/>
          <w:lang w:val="ro-RO"/>
        </w:rPr>
        <w:t xml:space="preserve"> conform metodologiei UE, ponderea datoriei in PIB s-a calculat luand in considerare suma PIB-urilor realizate in ultimele 4 trimestre (PIB conform comunicat INS 10 octombrie 2019)</w:t>
      </w:r>
    </w:p>
  </w:footnote>
  <w:footnote w:id="32">
    <w:p w:rsidR="008E19CF" w:rsidRPr="00820308" w:rsidRDefault="008E19CF" w:rsidP="00643FB2">
      <w:pPr>
        <w:pStyle w:val="FootnoteText"/>
        <w:rPr>
          <w:rFonts w:ascii="Calibri" w:hAnsi="Calibri" w:cs="Arial"/>
          <w:sz w:val="16"/>
          <w:szCs w:val="16"/>
          <w:lang w:val="ro-RO"/>
        </w:rPr>
      </w:pPr>
      <w:r w:rsidRPr="00820308">
        <w:rPr>
          <w:rStyle w:val="FootnoteReference"/>
          <w:rFonts w:ascii="Calibri" w:hAnsi="Calibri" w:cs="Arial"/>
          <w:sz w:val="16"/>
          <w:szCs w:val="16"/>
        </w:rPr>
        <w:footnoteRef/>
      </w:r>
      <w:r w:rsidRPr="00820308">
        <w:rPr>
          <w:rFonts w:ascii="Calibri" w:hAnsi="Calibri" w:cs="Arial"/>
          <w:sz w:val="16"/>
          <w:szCs w:val="16"/>
        </w:rPr>
        <w:t xml:space="preserve"> </w:t>
      </w:r>
      <w:r w:rsidRPr="00820308">
        <w:rPr>
          <w:rFonts w:ascii="Calibri" w:hAnsi="Calibri" w:cs="Arial"/>
          <w:sz w:val="16"/>
          <w:szCs w:val="16"/>
          <w:lang w:val="ro-RO"/>
        </w:rPr>
        <w:t>Suma reflectă deficitul bugetar majorat urmare a celei de a doua rectificări bugetare aprobate prin OUG nr. 71/2019 și OUG 72/2019</w:t>
      </w:r>
    </w:p>
  </w:footnote>
  <w:footnote w:id="33">
    <w:p w:rsidR="008E19CF" w:rsidRPr="006E5B98" w:rsidRDefault="008E19CF" w:rsidP="00643FB2">
      <w:pPr>
        <w:pStyle w:val="FootnoteText"/>
        <w:rPr>
          <w:lang w:val="ro-RO"/>
        </w:rPr>
      </w:pPr>
      <w:r w:rsidRPr="00820308">
        <w:rPr>
          <w:rStyle w:val="FootnoteReference"/>
          <w:rFonts w:ascii="Calibri" w:hAnsi="Calibri" w:cs="Arial"/>
          <w:sz w:val="16"/>
          <w:szCs w:val="16"/>
        </w:rPr>
        <w:footnoteRef/>
      </w:r>
      <w:r w:rsidRPr="00820308">
        <w:rPr>
          <w:rFonts w:ascii="Calibri" w:hAnsi="Calibri" w:cs="Arial"/>
          <w:sz w:val="16"/>
          <w:szCs w:val="16"/>
        </w:rPr>
        <w:t xml:space="preserve"> </w:t>
      </w:r>
      <w:r w:rsidRPr="00820308">
        <w:rPr>
          <w:rFonts w:ascii="Calibri" w:hAnsi="Calibri" w:cs="Arial"/>
          <w:sz w:val="16"/>
          <w:szCs w:val="16"/>
          <w:lang w:val="ro-RO"/>
        </w:rPr>
        <w:t>La data de 5 decembrie 2019</w:t>
      </w:r>
    </w:p>
  </w:footnote>
  <w:footnote w:id="34">
    <w:p w:rsidR="008E19CF" w:rsidRPr="00643FB2" w:rsidRDefault="008E19CF" w:rsidP="00643FB2">
      <w:r w:rsidRPr="00643FB2">
        <w:footnoteRef/>
      </w:r>
      <w:r w:rsidRPr="00643FB2">
        <w:t xml:space="preserve"> Toți indicatorii utilizați în acest subcapitol  sunt în conformitate cu metodologia UE</w:t>
      </w:r>
    </w:p>
  </w:footnote>
  <w:footnote w:id="35">
    <w:p w:rsidR="008E19CF" w:rsidRPr="00643FB2" w:rsidRDefault="008E19CF" w:rsidP="00643FB2">
      <w:r w:rsidRPr="00643FB2">
        <w:rPr>
          <w:rFonts w:eastAsia="Calibri"/>
        </w:rPr>
        <w:footnoteRef/>
      </w:r>
      <w:r w:rsidRPr="00643FB2">
        <w:t xml:space="preserve"> La determinarea acestui indicator s-a avut în vedere prognoza de toamna 2019 a CE care estimează pentru 2020 un deficit ESA2010 de 4,4% din PIB</w:t>
      </w:r>
    </w:p>
  </w:footnote>
  <w:footnote w:id="36">
    <w:p w:rsidR="008E19CF" w:rsidRPr="00643FB2" w:rsidRDefault="008E19CF" w:rsidP="00643FB2">
      <w:r w:rsidRPr="00643FB2">
        <w:footnoteRef/>
      </w:r>
      <w:r w:rsidRPr="00643FB2">
        <w:t xml:space="preserve"> Si celelalte valute în care este denominată datoria urmează aceeași tendința de apreciere</w:t>
      </w:r>
      <w:r w:rsidRPr="00643FB2">
        <w:tab/>
      </w:r>
    </w:p>
  </w:footnote>
  <w:footnote w:id="37">
    <w:p w:rsidR="008E19CF" w:rsidRPr="00643FB2" w:rsidRDefault="008E19CF" w:rsidP="00643FB2">
      <w:r w:rsidRPr="00643FB2">
        <w:rPr>
          <w:rFonts w:eastAsia="Calibri"/>
        </w:rPr>
        <w:footnoteRef/>
      </w:r>
      <w:r w:rsidRPr="00643FB2">
        <w:t xml:space="preserve"> Eurostat – EUROPOP 2016</w:t>
      </w:r>
    </w:p>
  </w:footnote>
  <w:footnote w:id="38">
    <w:p w:rsidR="008E19CF" w:rsidRPr="00643FB2" w:rsidRDefault="008E19CF" w:rsidP="00643FB2">
      <w:r w:rsidRPr="00643FB2">
        <w:footnoteRef/>
      </w:r>
      <w:r w:rsidRPr="00643FB2">
        <w:t>În conformitate cu prevederile legislative: HG nr. 762/2008 privind aprobarea Strategiei naționale de prevenire a situațiilor de urgență; Hotărârea Guvernului nr. 557/2016 privind managentul tipurilor de risc; Ordonanța de urgență nr. 1/2014 privind unele măsuri în domeniul gestionării situațiilor de urgență și pentru modificarea și completarea Ordonanței de urgență a Guvernului nr. 21/2004 privind Sistemul Național de Management pentru Situații de Urgență.</w:t>
      </w:r>
    </w:p>
  </w:footnote>
  <w:footnote w:id="39">
    <w:p w:rsidR="008E19CF" w:rsidRPr="00643FB2" w:rsidRDefault="008E19CF" w:rsidP="00643FB2">
      <w:r w:rsidRPr="00643FB2">
        <w:footnoteRef/>
      </w:r>
      <w:r w:rsidRPr="00643FB2">
        <w:t xml:space="preserve"> Evaluarea riscurilor la nivel național efectuată în cadrul proiectului ”Evaluarea riscurilor de dezastre la nivel național (RO-RISK)”-cod SIPOCA 30</w:t>
      </w:r>
    </w:p>
    <w:p w:rsidR="008E19CF" w:rsidRPr="00643FB2" w:rsidRDefault="008E19CF" w:rsidP="00643FB2"/>
  </w:footnote>
  <w:footnote w:id="40">
    <w:p w:rsidR="008E19CF" w:rsidRPr="00643FB2" w:rsidRDefault="008E19CF" w:rsidP="00643FB2">
      <w:r w:rsidRPr="00643FB2">
        <w:footnoteRef/>
      </w:r>
      <w:r w:rsidRPr="00643FB2">
        <w:t>Riscuri selectate pentru România</w:t>
      </w:r>
    </w:p>
  </w:footnote>
  <w:footnote w:id="41">
    <w:p w:rsidR="008E19CF" w:rsidRPr="00643FB2" w:rsidRDefault="008E19CF" w:rsidP="00643FB2">
      <w:r w:rsidRPr="00643FB2">
        <w:footnoteRef/>
      </w:r>
      <w:r w:rsidRPr="00643FB2">
        <w:t xml:space="preserve"> www.mfinante.gov.ro</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409B"/>
      </v:shape>
    </w:pict>
  </w:numPicBullet>
  <w:abstractNum w:abstractNumId="0" w15:restartNumberingAfterBreak="0">
    <w:nsid w:val="FFFFFF82"/>
    <w:multiLevelType w:val="singleLevel"/>
    <w:tmpl w:val="699E732E"/>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BDA62AD2"/>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FFFFFF89"/>
    <w:multiLevelType w:val="singleLevel"/>
    <w:tmpl w:val="CF8E26C2"/>
    <w:lvl w:ilvl="0">
      <w:start w:val="1"/>
      <w:numFmt w:val="bullet"/>
      <w:pStyle w:val="ListBullet"/>
      <w:lvlText w:val=""/>
      <w:lvlJc w:val="left"/>
      <w:pPr>
        <w:tabs>
          <w:tab w:val="num" w:pos="720"/>
        </w:tabs>
        <w:ind w:left="720" w:hanging="720"/>
      </w:pPr>
      <w:rPr>
        <w:rFonts w:ascii="Symbol" w:hAnsi="Symbol" w:hint="default"/>
      </w:rPr>
    </w:lvl>
  </w:abstractNum>
  <w:abstractNum w:abstractNumId="3" w15:restartNumberingAfterBreak="0">
    <w:nsid w:val="FFFFFFFE"/>
    <w:multiLevelType w:val="singleLevel"/>
    <w:tmpl w:val="B374F8FC"/>
    <w:lvl w:ilvl="0">
      <w:numFmt w:val="bullet"/>
      <w:lvlText w:val="*"/>
      <w:lvlJc w:val="left"/>
    </w:lvl>
  </w:abstractNum>
  <w:abstractNum w:abstractNumId="4" w15:restartNumberingAfterBreak="0">
    <w:nsid w:val="00000001"/>
    <w:multiLevelType w:val="singleLevel"/>
    <w:tmpl w:val="04090001"/>
    <w:lvl w:ilvl="0">
      <w:start w:val="1"/>
      <w:numFmt w:val="bullet"/>
      <w:lvlText w:val=""/>
      <w:lvlJc w:val="left"/>
      <w:pPr>
        <w:ind w:left="366" w:hanging="360"/>
      </w:pPr>
      <w:rPr>
        <w:rFonts w:ascii="Symbol" w:hAnsi="Symbol" w:hint="default"/>
        <w:b/>
        <w:color w:val="000000"/>
        <w:sz w:val="24"/>
        <w:szCs w:val="24"/>
        <w:lang w:val="ro-RO"/>
      </w:rPr>
    </w:lvl>
  </w:abstractNum>
  <w:abstractNum w:abstractNumId="5" w15:restartNumberingAfterBreak="0">
    <w:nsid w:val="00000002"/>
    <w:multiLevelType w:val="multilevel"/>
    <w:tmpl w:val="7E38A766"/>
    <w:name w:val="WW8Num2"/>
    <w:lvl w:ilvl="0">
      <w:start w:val="1"/>
      <w:numFmt w:val="bullet"/>
      <w:lvlText w:val=""/>
      <w:lvlJc w:val="left"/>
      <w:pPr>
        <w:tabs>
          <w:tab w:val="num" w:pos="0"/>
        </w:tabs>
        <w:ind w:left="432" w:hanging="432"/>
      </w:pPr>
      <w:rPr>
        <w:rFonts w:ascii="Wingdings" w:hAnsi="Wingdings" w:hint="default"/>
        <w:b w:val="0"/>
        <w:color w:val="000000"/>
        <w:sz w:val="24"/>
        <w:szCs w:val="24"/>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6" w15:restartNumberingAfterBreak="0">
    <w:nsid w:val="00000003"/>
    <w:multiLevelType w:val="multilevel"/>
    <w:tmpl w:val="019E51E2"/>
    <w:name w:val="WW8Num3"/>
    <w:lvl w:ilvl="0">
      <w:start w:val="1"/>
      <w:numFmt w:val="bullet"/>
      <w:lvlText w:val=""/>
      <w:lvlJc w:val="left"/>
      <w:pPr>
        <w:tabs>
          <w:tab w:val="num" w:pos="720"/>
        </w:tabs>
        <w:ind w:left="720" w:hanging="360"/>
      </w:pPr>
      <w:rPr>
        <w:rFonts w:ascii="Wingdings" w:hAnsi="Wingdings" w:hint="default"/>
        <w:lang w:val="ro-RO"/>
      </w:rPr>
    </w:lvl>
    <w:lvl w:ilvl="1">
      <w:start w:val="1"/>
      <w:numFmt w:val="bullet"/>
      <w:lvlText w:val="o"/>
      <w:lvlJc w:val="left"/>
      <w:pPr>
        <w:tabs>
          <w:tab w:val="num" w:pos="1440"/>
        </w:tabs>
        <w:ind w:left="1440" w:hanging="360"/>
      </w:pPr>
      <w:rPr>
        <w:rFonts w:ascii="Courier New" w:hAnsi="Courier New" w:cs="Courier New"/>
        <w:sz w:val="24"/>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Wingdings" w:hAnsi="Wingdings" w:cs="Wingdings"/>
      </w:rPr>
    </w:lvl>
    <w:lvl w:ilvl="4">
      <w:start w:val="1"/>
      <w:numFmt w:val="bullet"/>
      <w:lvlText w:val=""/>
      <w:lvlJc w:val="left"/>
      <w:pPr>
        <w:tabs>
          <w:tab w:val="num" w:pos="3600"/>
        </w:tabs>
        <w:ind w:left="3600" w:hanging="360"/>
      </w:pPr>
      <w:rPr>
        <w:rFonts w:ascii="Wingdings" w:hAnsi="Wingdings" w:cs="Wingdings"/>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Wingdings" w:hAnsi="Wingdings" w:cs="Wingdings"/>
      </w:rPr>
    </w:lvl>
    <w:lvl w:ilvl="7">
      <w:start w:val="1"/>
      <w:numFmt w:val="bullet"/>
      <w:lvlText w:val=""/>
      <w:lvlJc w:val="left"/>
      <w:pPr>
        <w:tabs>
          <w:tab w:val="num" w:pos="5760"/>
        </w:tabs>
        <w:ind w:left="5760" w:hanging="360"/>
      </w:pPr>
      <w:rPr>
        <w:rFonts w:ascii="Wingdings" w:hAnsi="Wingdings" w:cs="Wingdings"/>
      </w:rPr>
    </w:lvl>
    <w:lvl w:ilvl="8">
      <w:start w:val="1"/>
      <w:numFmt w:val="bullet"/>
      <w:lvlText w:val=""/>
      <w:lvlJc w:val="left"/>
      <w:pPr>
        <w:tabs>
          <w:tab w:val="num" w:pos="6480"/>
        </w:tabs>
        <w:ind w:left="6480" w:hanging="360"/>
      </w:pPr>
      <w:rPr>
        <w:rFonts w:ascii="Wingdings" w:hAnsi="Wingdings" w:cs="Wingdings"/>
      </w:rPr>
    </w:lvl>
  </w:abstractNum>
  <w:abstractNum w:abstractNumId="7" w15:restartNumberingAfterBreak="0">
    <w:nsid w:val="00000004"/>
    <w:multiLevelType w:val="singleLevel"/>
    <w:tmpl w:val="04090001"/>
    <w:lvl w:ilvl="0">
      <w:start w:val="1"/>
      <w:numFmt w:val="bullet"/>
      <w:lvlText w:val=""/>
      <w:lvlJc w:val="left"/>
      <w:pPr>
        <w:ind w:left="720" w:hanging="360"/>
      </w:pPr>
      <w:rPr>
        <w:rFonts w:ascii="Symbol" w:hAnsi="Symbol" w:hint="default"/>
        <w:color w:val="000000"/>
        <w:sz w:val="24"/>
        <w:szCs w:val="24"/>
      </w:rPr>
    </w:lvl>
  </w:abstractNum>
  <w:abstractNum w:abstractNumId="8"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Symbol" w:hint="default"/>
        <w:sz w:val="20"/>
        <w:lang w:val="it-IT"/>
      </w:rPr>
    </w:lvl>
    <w:lvl w:ilvl="1">
      <w:start w:val="1"/>
      <w:numFmt w:val="bullet"/>
      <w:lvlText w:val="o"/>
      <w:lvlJc w:val="left"/>
      <w:pPr>
        <w:tabs>
          <w:tab w:val="num" w:pos="1440"/>
        </w:tabs>
        <w:ind w:left="1440" w:hanging="360"/>
      </w:pPr>
      <w:rPr>
        <w:rFonts w:ascii="Courier New" w:hAnsi="Courier New" w:cs="Courier New" w:hint="default"/>
        <w:color w:val="000000"/>
        <w:sz w:val="20"/>
        <w:lang w:val="it-IT"/>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9"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lang w:val="it-IT"/>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0"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1"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Symbol" w:hint="default"/>
        <w:sz w:val="20"/>
        <w:lang w:val="it-IT"/>
      </w:rPr>
    </w:lvl>
    <w:lvl w:ilvl="1">
      <w:start w:val="1"/>
      <w:numFmt w:val="bullet"/>
      <w:lvlText w:val="o"/>
      <w:lvlJc w:val="left"/>
      <w:pPr>
        <w:tabs>
          <w:tab w:val="num" w:pos="1440"/>
        </w:tabs>
        <w:ind w:left="1440" w:hanging="360"/>
      </w:pPr>
      <w:rPr>
        <w:rFonts w:ascii="Courier New" w:hAnsi="Courier New" w:cs="Courier New" w:hint="default"/>
        <w:sz w:val="20"/>
        <w:lang w:val="it-IT"/>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2"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hint="default"/>
        <w:sz w:val="20"/>
        <w:lang w:val="pt-BR"/>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3"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Symbol" w:hint="default"/>
        <w:sz w:val="20"/>
        <w:lang w:val="it-IT"/>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4" w15:restartNumberingAfterBreak="0">
    <w:nsid w:val="0000000B"/>
    <w:multiLevelType w:val="singleLevel"/>
    <w:tmpl w:val="0000000B"/>
    <w:name w:val="WW8Num12"/>
    <w:lvl w:ilvl="0">
      <w:start w:val="1"/>
      <w:numFmt w:val="bullet"/>
      <w:lvlText w:val=""/>
      <w:lvlJc w:val="left"/>
      <w:pPr>
        <w:tabs>
          <w:tab w:val="num" w:pos="1800"/>
        </w:tabs>
        <w:ind w:left="1800" w:hanging="360"/>
      </w:pPr>
      <w:rPr>
        <w:rFonts w:ascii="Wingdings" w:hAnsi="Wingdings" w:cs="Wingdings" w:hint="default"/>
        <w:lang w:val="it-IT"/>
      </w:rPr>
    </w:lvl>
  </w:abstractNum>
  <w:abstractNum w:abstractNumId="15" w15:restartNumberingAfterBreak="0">
    <w:nsid w:val="0000000C"/>
    <w:multiLevelType w:val="multilevel"/>
    <w:tmpl w:val="9A424D66"/>
    <w:name w:val="WW8Num13"/>
    <w:lvl w:ilvl="0">
      <w:start w:val="1"/>
      <w:numFmt w:val="decimal"/>
      <w:lvlText w:val="%1."/>
      <w:lvlJc w:val="left"/>
      <w:pPr>
        <w:tabs>
          <w:tab w:val="num" w:pos="720"/>
        </w:tabs>
        <w:ind w:left="720" w:hanging="360"/>
      </w:pPr>
      <w:rPr>
        <w:rFonts w:ascii="Calibri" w:eastAsia="Times New Roman" w:hAnsi="Calibri" w:cs="Calibri"/>
        <w:sz w:val="20"/>
      </w:rPr>
    </w:lvl>
    <w:lvl w:ilvl="1">
      <w:start w:val="1"/>
      <w:numFmt w:val="bullet"/>
      <w:lvlText w:val="o"/>
      <w:lvlJc w:val="left"/>
      <w:pPr>
        <w:tabs>
          <w:tab w:val="num" w:pos="1440"/>
        </w:tabs>
        <w:ind w:left="1440" w:hanging="360"/>
      </w:pPr>
      <w:rPr>
        <w:rFonts w:ascii="Courier New" w:hAnsi="Courier New" w:cs="Courier New" w:hint="default"/>
        <w:color w:val="000000"/>
        <w:sz w:val="20"/>
        <w:lang w:val="it-IT"/>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6" w15:restartNumberingAfterBreak="0">
    <w:nsid w:val="0000000D"/>
    <w:multiLevelType w:val="singleLevel"/>
    <w:tmpl w:val="0000000D"/>
    <w:name w:val="WW8Num15"/>
    <w:lvl w:ilvl="0">
      <w:start w:val="1"/>
      <w:numFmt w:val="bullet"/>
      <w:lvlText w:val=""/>
      <w:lvlJc w:val="left"/>
      <w:pPr>
        <w:tabs>
          <w:tab w:val="num" w:pos="1440"/>
        </w:tabs>
        <w:ind w:left="1440" w:hanging="360"/>
      </w:pPr>
      <w:rPr>
        <w:rFonts w:ascii="Wingdings" w:hAnsi="Wingdings" w:cs="Wingdings" w:hint="default"/>
        <w:color w:val="000000"/>
        <w:lang w:val="ro-RO"/>
      </w:rPr>
    </w:lvl>
  </w:abstractNum>
  <w:abstractNum w:abstractNumId="17" w15:restartNumberingAfterBreak="0">
    <w:nsid w:val="01F96B25"/>
    <w:multiLevelType w:val="hybridMultilevel"/>
    <w:tmpl w:val="630AF8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2645819"/>
    <w:multiLevelType w:val="hybridMultilevel"/>
    <w:tmpl w:val="120E03DA"/>
    <w:lvl w:ilvl="0" w:tplc="F1F4A6F0">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02AF2F27"/>
    <w:multiLevelType w:val="hybridMultilevel"/>
    <w:tmpl w:val="EEF033F4"/>
    <w:lvl w:ilvl="0" w:tplc="83387F28">
      <w:start w:val="4"/>
      <w:numFmt w:val="bullet"/>
      <w:lvlText w:val="-"/>
      <w:lvlJc w:val="left"/>
      <w:pPr>
        <w:ind w:left="360" w:hanging="360"/>
      </w:pPr>
      <w:rPr>
        <w:rFonts w:ascii="Times New Roman" w:eastAsia="Times New Roman" w:hAnsi="Times New Roman" w:cs="Times New Roman" w:hint="default"/>
        <w:strike w:val="0"/>
        <w:dstrike w:val="0"/>
        <w:u w:val="none"/>
        <w:effect w:val="no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57468ED"/>
    <w:multiLevelType w:val="hybridMultilevel"/>
    <w:tmpl w:val="77C8D30E"/>
    <w:lvl w:ilvl="0" w:tplc="75444AB6">
      <w:start w:val="1"/>
      <w:numFmt w:val="decimal"/>
      <w:lvlText w:val="%1."/>
      <w:lvlJc w:val="left"/>
      <w:pPr>
        <w:ind w:left="747" w:hanging="360"/>
      </w:pPr>
      <w:rPr>
        <w:rFonts w:hint="default"/>
        <w:i/>
      </w:rPr>
    </w:lvl>
    <w:lvl w:ilvl="1" w:tplc="08090019" w:tentative="1">
      <w:start w:val="1"/>
      <w:numFmt w:val="lowerLetter"/>
      <w:lvlText w:val="%2."/>
      <w:lvlJc w:val="left"/>
      <w:pPr>
        <w:ind w:left="1467" w:hanging="360"/>
      </w:pPr>
    </w:lvl>
    <w:lvl w:ilvl="2" w:tplc="0809001B" w:tentative="1">
      <w:start w:val="1"/>
      <w:numFmt w:val="lowerRoman"/>
      <w:lvlText w:val="%3."/>
      <w:lvlJc w:val="right"/>
      <w:pPr>
        <w:ind w:left="2187" w:hanging="180"/>
      </w:pPr>
    </w:lvl>
    <w:lvl w:ilvl="3" w:tplc="0809000F" w:tentative="1">
      <w:start w:val="1"/>
      <w:numFmt w:val="decimal"/>
      <w:lvlText w:val="%4."/>
      <w:lvlJc w:val="left"/>
      <w:pPr>
        <w:ind w:left="2907" w:hanging="360"/>
      </w:pPr>
    </w:lvl>
    <w:lvl w:ilvl="4" w:tplc="08090019" w:tentative="1">
      <w:start w:val="1"/>
      <w:numFmt w:val="lowerLetter"/>
      <w:lvlText w:val="%5."/>
      <w:lvlJc w:val="left"/>
      <w:pPr>
        <w:ind w:left="3627" w:hanging="360"/>
      </w:pPr>
    </w:lvl>
    <w:lvl w:ilvl="5" w:tplc="0809001B" w:tentative="1">
      <w:start w:val="1"/>
      <w:numFmt w:val="lowerRoman"/>
      <w:lvlText w:val="%6."/>
      <w:lvlJc w:val="right"/>
      <w:pPr>
        <w:ind w:left="4347" w:hanging="180"/>
      </w:pPr>
    </w:lvl>
    <w:lvl w:ilvl="6" w:tplc="0809000F" w:tentative="1">
      <w:start w:val="1"/>
      <w:numFmt w:val="decimal"/>
      <w:lvlText w:val="%7."/>
      <w:lvlJc w:val="left"/>
      <w:pPr>
        <w:ind w:left="5067" w:hanging="360"/>
      </w:pPr>
    </w:lvl>
    <w:lvl w:ilvl="7" w:tplc="08090019" w:tentative="1">
      <w:start w:val="1"/>
      <w:numFmt w:val="lowerLetter"/>
      <w:lvlText w:val="%8."/>
      <w:lvlJc w:val="left"/>
      <w:pPr>
        <w:ind w:left="5787" w:hanging="360"/>
      </w:pPr>
    </w:lvl>
    <w:lvl w:ilvl="8" w:tplc="0809001B" w:tentative="1">
      <w:start w:val="1"/>
      <w:numFmt w:val="lowerRoman"/>
      <w:lvlText w:val="%9."/>
      <w:lvlJc w:val="right"/>
      <w:pPr>
        <w:ind w:left="6507" w:hanging="180"/>
      </w:pPr>
    </w:lvl>
  </w:abstractNum>
  <w:abstractNum w:abstractNumId="21" w15:restartNumberingAfterBreak="0">
    <w:nsid w:val="05CA4D1A"/>
    <w:multiLevelType w:val="hybridMultilevel"/>
    <w:tmpl w:val="284AED12"/>
    <w:lvl w:ilvl="0" w:tplc="99F0F308">
      <w:start w:val="1"/>
      <w:numFmt w:val="bullet"/>
      <w:lvlText w:val="-"/>
      <w:lvlJc w:val="left"/>
      <w:pPr>
        <w:ind w:left="360" w:hanging="360"/>
      </w:pPr>
      <w:rPr>
        <w:rFonts w:ascii="Arial" w:eastAsia="Times New Roman" w:hAnsi="Arial" w:cs="Arial" w:hint="default"/>
      </w:rPr>
    </w:lvl>
    <w:lvl w:ilvl="1" w:tplc="0409000D">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6552813"/>
    <w:multiLevelType w:val="hybridMultilevel"/>
    <w:tmpl w:val="27265F9E"/>
    <w:lvl w:ilvl="0" w:tplc="E4AC54BA">
      <w:numFmt w:val="bullet"/>
      <w:lvlText w:val="-"/>
      <w:lvlJc w:val="left"/>
      <w:pPr>
        <w:ind w:left="720" w:hanging="360"/>
      </w:pPr>
      <w:rPr>
        <w:rFonts w:ascii="Calibri" w:eastAsia="SimSun" w:hAnsi="Calibri" w:cs="Arial Narro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6621CBC"/>
    <w:multiLevelType w:val="hybridMultilevel"/>
    <w:tmpl w:val="3AB49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6E818FC"/>
    <w:multiLevelType w:val="hybridMultilevel"/>
    <w:tmpl w:val="5C64D0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07B029C3"/>
    <w:multiLevelType w:val="hybridMultilevel"/>
    <w:tmpl w:val="51E2A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7EE57DD"/>
    <w:multiLevelType w:val="hybridMultilevel"/>
    <w:tmpl w:val="F9DC1CDE"/>
    <w:lvl w:ilvl="0" w:tplc="80189720">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080C72CF"/>
    <w:multiLevelType w:val="hybridMultilevel"/>
    <w:tmpl w:val="24B21D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0AF172AA"/>
    <w:multiLevelType w:val="hybridMultilevel"/>
    <w:tmpl w:val="FD0AF0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C57145B"/>
    <w:multiLevelType w:val="hybridMultilevel"/>
    <w:tmpl w:val="9334CB30"/>
    <w:lvl w:ilvl="0" w:tplc="99F0F308">
      <w:start w:val="1"/>
      <w:numFmt w:val="bullet"/>
      <w:lvlText w:val="-"/>
      <w:lvlJc w:val="left"/>
      <w:pPr>
        <w:tabs>
          <w:tab w:val="num" w:pos="360"/>
        </w:tabs>
      </w:pPr>
      <w:rPr>
        <w:rFonts w:ascii="Arial" w:eastAsia="Times New Roman" w:hAnsi="Arial" w:cs="Arial" w:hint="default"/>
      </w:rPr>
    </w:lvl>
    <w:lvl w:ilvl="1" w:tplc="6540BB28">
      <w:numFmt w:val="decimal"/>
      <w:lvlText w:val=""/>
      <w:lvlJc w:val="left"/>
    </w:lvl>
    <w:lvl w:ilvl="2" w:tplc="8620FA90">
      <w:start w:val="5888"/>
      <w:numFmt w:val="decimal"/>
      <w:lvlText w:null="1"/>
      <w:lvlJc w:val="left"/>
    </w:lvl>
    <w:lvl w:ilvl="3" w:tplc="30940B28">
      <w:numFmt w:val="none"/>
      <w:lvlText w:val=""/>
      <w:lvlJc w:val="left"/>
      <w:pPr>
        <w:tabs>
          <w:tab w:val="num" w:pos="360"/>
        </w:tabs>
      </w:pPr>
    </w:lvl>
    <w:lvl w:ilvl="4" w:tplc="46441414">
      <w:numFmt w:val="none"/>
      <w:lvlText w:val=""/>
      <w:lvlJc w:val="left"/>
      <w:pPr>
        <w:tabs>
          <w:tab w:val="num" w:pos="360"/>
        </w:tabs>
      </w:pPr>
    </w:lvl>
    <w:lvl w:ilvl="5" w:tplc="B7EED7CA">
      <w:numFmt w:val="decimal"/>
      <w:lvlText w:val=""/>
      <w:lvlJc w:val="center"/>
    </w:lvl>
    <w:lvl w:ilvl="6" w:tplc="DD4646DC">
      <w:numFmt w:val="decimal"/>
      <w:lvlText w:val=""/>
      <w:lvlJc w:val="center"/>
    </w:lvl>
    <w:lvl w:ilvl="7" w:tplc="B4C800FA">
      <w:numFmt w:val="decimal"/>
      <w:lvlText w:val=""/>
      <w:lvlJc w:val="center"/>
    </w:lvl>
    <w:lvl w:ilvl="8" w:tplc="CFC41D9E">
      <w:numFmt w:val="decimal"/>
      <w:lvlText w:val=""/>
      <w:lvlJc w:val="center"/>
    </w:lvl>
  </w:abstractNum>
  <w:abstractNum w:abstractNumId="30" w15:restartNumberingAfterBreak="0">
    <w:nsid w:val="0C5D0BD8"/>
    <w:multiLevelType w:val="hybridMultilevel"/>
    <w:tmpl w:val="448860FC"/>
    <w:lvl w:ilvl="0" w:tplc="FFFFFFFF">
      <w:start w:val="1"/>
      <w:numFmt w:val="bullet"/>
      <w:lvlText w:val="-"/>
      <w:lvlJc w:val="left"/>
      <w:pPr>
        <w:ind w:left="1080" w:hanging="360"/>
      </w:pPr>
    </w:lvl>
    <w:lvl w:ilvl="1" w:tplc="04180003">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1" w15:restartNumberingAfterBreak="0">
    <w:nsid w:val="0CB77FE6"/>
    <w:multiLevelType w:val="hybridMultilevel"/>
    <w:tmpl w:val="F3C8E7E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D2A394F"/>
    <w:multiLevelType w:val="hybridMultilevel"/>
    <w:tmpl w:val="7F7409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E160DC1"/>
    <w:multiLevelType w:val="hybridMultilevel"/>
    <w:tmpl w:val="2E56095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FF27A9B"/>
    <w:multiLevelType w:val="hybridMultilevel"/>
    <w:tmpl w:val="C28E6AE4"/>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5" w15:restartNumberingAfterBreak="0">
    <w:nsid w:val="120571E0"/>
    <w:multiLevelType w:val="hybridMultilevel"/>
    <w:tmpl w:val="E9225DE6"/>
    <w:lvl w:ilvl="0" w:tplc="0418000D">
      <w:start w:val="1"/>
      <w:numFmt w:val="bullet"/>
      <w:lvlText w:val=""/>
      <w:lvlJc w:val="left"/>
      <w:pPr>
        <w:ind w:left="1069" w:hanging="360"/>
      </w:pPr>
      <w:rPr>
        <w:rFonts w:ascii="Wingdings" w:hAnsi="Wingdings" w:hint="default"/>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36" w15:restartNumberingAfterBreak="0">
    <w:nsid w:val="13851BCF"/>
    <w:multiLevelType w:val="hybridMultilevel"/>
    <w:tmpl w:val="9BE074D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3F55D02"/>
    <w:multiLevelType w:val="hybridMultilevel"/>
    <w:tmpl w:val="BDFAD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4105CA9"/>
    <w:multiLevelType w:val="hybridMultilevel"/>
    <w:tmpl w:val="460A68F0"/>
    <w:lvl w:ilvl="0" w:tplc="DE3E80D0">
      <w:start w:val="1"/>
      <w:numFmt w:val="decimal"/>
      <w:pStyle w:val="ParagraphNumbering"/>
      <w:lvlText w:val="%1.     "/>
      <w:lvlJc w:val="left"/>
      <w:pPr>
        <w:tabs>
          <w:tab w:val="num" w:pos="1080"/>
        </w:tabs>
        <w:ind w:left="360" w:firstLine="0"/>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16450745"/>
    <w:multiLevelType w:val="hybridMultilevel"/>
    <w:tmpl w:val="144604A4"/>
    <w:lvl w:ilvl="0" w:tplc="60CE1992">
      <w:start w:val="1"/>
      <w:numFmt w:val="decimal"/>
      <w:lvlText w:val="%1."/>
      <w:lvlJc w:val="left"/>
      <w:pPr>
        <w:ind w:left="387" w:hanging="360"/>
      </w:pPr>
      <w:rPr>
        <w:rFonts w:hint="default"/>
        <w:color w:val="538135" w:themeColor="accent6" w:themeShade="BF"/>
      </w:rPr>
    </w:lvl>
    <w:lvl w:ilvl="1" w:tplc="04180019" w:tentative="1">
      <w:start w:val="1"/>
      <w:numFmt w:val="lowerLetter"/>
      <w:lvlText w:val="%2."/>
      <w:lvlJc w:val="left"/>
      <w:pPr>
        <w:ind w:left="1107" w:hanging="360"/>
      </w:pPr>
    </w:lvl>
    <w:lvl w:ilvl="2" w:tplc="0418001B" w:tentative="1">
      <w:start w:val="1"/>
      <w:numFmt w:val="lowerRoman"/>
      <w:lvlText w:val="%3."/>
      <w:lvlJc w:val="right"/>
      <w:pPr>
        <w:ind w:left="1827" w:hanging="180"/>
      </w:pPr>
    </w:lvl>
    <w:lvl w:ilvl="3" w:tplc="0418000F" w:tentative="1">
      <w:start w:val="1"/>
      <w:numFmt w:val="decimal"/>
      <w:lvlText w:val="%4."/>
      <w:lvlJc w:val="left"/>
      <w:pPr>
        <w:ind w:left="2547" w:hanging="360"/>
      </w:pPr>
    </w:lvl>
    <w:lvl w:ilvl="4" w:tplc="04180019" w:tentative="1">
      <w:start w:val="1"/>
      <w:numFmt w:val="lowerLetter"/>
      <w:lvlText w:val="%5."/>
      <w:lvlJc w:val="left"/>
      <w:pPr>
        <w:ind w:left="3267" w:hanging="360"/>
      </w:pPr>
    </w:lvl>
    <w:lvl w:ilvl="5" w:tplc="0418001B" w:tentative="1">
      <w:start w:val="1"/>
      <w:numFmt w:val="lowerRoman"/>
      <w:lvlText w:val="%6."/>
      <w:lvlJc w:val="right"/>
      <w:pPr>
        <w:ind w:left="3987" w:hanging="180"/>
      </w:pPr>
    </w:lvl>
    <w:lvl w:ilvl="6" w:tplc="0418000F" w:tentative="1">
      <w:start w:val="1"/>
      <w:numFmt w:val="decimal"/>
      <w:lvlText w:val="%7."/>
      <w:lvlJc w:val="left"/>
      <w:pPr>
        <w:ind w:left="4707" w:hanging="360"/>
      </w:pPr>
    </w:lvl>
    <w:lvl w:ilvl="7" w:tplc="04180019" w:tentative="1">
      <w:start w:val="1"/>
      <w:numFmt w:val="lowerLetter"/>
      <w:lvlText w:val="%8."/>
      <w:lvlJc w:val="left"/>
      <w:pPr>
        <w:ind w:left="5427" w:hanging="360"/>
      </w:pPr>
    </w:lvl>
    <w:lvl w:ilvl="8" w:tplc="0418001B" w:tentative="1">
      <w:start w:val="1"/>
      <w:numFmt w:val="lowerRoman"/>
      <w:lvlText w:val="%9."/>
      <w:lvlJc w:val="right"/>
      <w:pPr>
        <w:ind w:left="6147" w:hanging="180"/>
      </w:pPr>
    </w:lvl>
  </w:abstractNum>
  <w:abstractNum w:abstractNumId="40" w15:restartNumberingAfterBreak="0">
    <w:nsid w:val="16DE7243"/>
    <w:multiLevelType w:val="hybridMultilevel"/>
    <w:tmpl w:val="7AEC47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7473168"/>
    <w:multiLevelType w:val="hybridMultilevel"/>
    <w:tmpl w:val="2CC278B8"/>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2" w15:restartNumberingAfterBreak="0">
    <w:nsid w:val="186879E0"/>
    <w:multiLevelType w:val="hybridMultilevel"/>
    <w:tmpl w:val="C86C7DC2"/>
    <w:lvl w:ilvl="0" w:tplc="0418000B">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3" w15:restartNumberingAfterBreak="0">
    <w:nsid w:val="18C86AEF"/>
    <w:multiLevelType w:val="hybridMultilevel"/>
    <w:tmpl w:val="177C5F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19BB56C1"/>
    <w:multiLevelType w:val="hybridMultilevel"/>
    <w:tmpl w:val="E65AC0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1B31615A"/>
    <w:multiLevelType w:val="hybridMultilevel"/>
    <w:tmpl w:val="E5AEC3C6"/>
    <w:lvl w:ilvl="0" w:tplc="99F0F308">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47" w15:restartNumberingAfterBreak="0">
    <w:nsid w:val="1BE71EC5"/>
    <w:multiLevelType w:val="hybridMultilevel"/>
    <w:tmpl w:val="64C0AA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8" w15:restartNumberingAfterBreak="0">
    <w:nsid w:val="1DB56615"/>
    <w:multiLevelType w:val="hybridMultilevel"/>
    <w:tmpl w:val="FB36DD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DED3838"/>
    <w:multiLevelType w:val="hybridMultilevel"/>
    <w:tmpl w:val="084C9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04E0EB2"/>
    <w:multiLevelType w:val="hybridMultilevel"/>
    <w:tmpl w:val="E6060E3C"/>
    <w:lvl w:ilvl="0" w:tplc="E4AC54BA">
      <w:numFmt w:val="bullet"/>
      <w:lvlText w:val="-"/>
      <w:lvlJc w:val="left"/>
      <w:pPr>
        <w:ind w:left="720" w:hanging="360"/>
      </w:pPr>
      <w:rPr>
        <w:rFonts w:ascii="Calibri" w:eastAsia="SimSun" w:hAnsi="Calibri" w:cs="Arial Narro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174134C"/>
    <w:multiLevelType w:val="hybridMultilevel"/>
    <w:tmpl w:val="F06AA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21754176"/>
    <w:multiLevelType w:val="hybridMultilevel"/>
    <w:tmpl w:val="15C0A36A"/>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3" w15:restartNumberingAfterBreak="0">
    <w:nsid w:val="26832B73"/>
    <w:multiLevelType w:val="hybridMultilevel"/>
    <w:tmpl w:val="A8648464"/>
    <w:lvl w:ilvl="0" w:tplc="0409000D">
      <w:start w:val="1"/>
      <w:numFmt w:val="bullet"/>
      <w:lvlText w:val=""/>
      <w:lvlJc w:val="left"/>
      <w:pPr>
        <w:ind w:left="1288" w:hanging="360"/>
      </w:pPr>
      <w:rPr>
        <w:rFonts w:ascii="Wingdings" w:hAnsi="Wingdings" w:hint="default"/>
      </w:rPr>
    </w:lvl>
    <w:lvl w:ilvl="1" w:tplc="04090007">
      <w:start w:val="1"/>
      <w:numFmt w:val="bullet"/>
      <w:lvlText w:val=""/>
      <w:lvlPicBulletId w:val="0"/>
      <w:lvlJc w:val="left"/>
      <w:pPr>
        <w:ind w:left="2008" w:hanging="360"/>
      </w:pPr>
      <w:rPr>
        <w:rFonts w:ascii="Symbol" w:hAnsi="Symbol" w:hint="default"/>
      </w:rPr>
    </w:lvl>
    <w:lvl w:ilvl="2" w:tplc="04090005">
      <w:start w:val="1"/>
      <w:numFmt w:val="bullet"/>
      <w:lvlText w:val=""/>
      <w:lvlJc w:val="left"/>
      <w:pPr>
        <w:ind w:left="2728" w:hanging="360"/>
      </w:pPr>
      <w:rPr>
        <w:rFonts w:ascii="Wingdings" w:hAnsi="Wingdings" w:hint="default"/>
      </w:rPr>
    </w:lvl>
    <w:lvl w:ilvl="3" w:tplc="04090001">
      <w:start w:val="1"/>
      <w:numFmt w:val="bullet"/>
      <w:lvlText w:val=""/>
      <w:lvlJc w:val="left"/>
      <w:pPr>
        <w:ind w:left="3448" w:hanging="360"/>
      </w:pPr>
      <w:rPr>
        <w:rFonts w:ascii="Symbol" w:hAnsi="Symbol" w:hint="default"/>
      </w:rPr>
    </w:lvl>
    <w:lvl w:ilvl="4" w:tplc="04090003">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54" w15:restartNumberingAfterBreak="0">
    <w:nsid w:val="273C672C"/>
    <w:multiLevelType w:val="hybridMultilevel"/>
    <w:tmpl w:val="3E2C95E0"/>
    <w:lvl w:ilvl="0" w:tplc="1A9ACF80">
      <w:start w:val="4"/>
      <w:numFmt w:val="decimal"/>
      <w:lvlText w:val="%1."/>
      <w:lvlJc w:val="left"/>
      <w:pPr>
        <w:ind w:left="1080" w:hanging="360"/>
      </w:pPr>
      <w:rPr>
        <w:rFonts w:hint="default"/>
        <w:i/>
        <w:color w:val="538135" w:themeColor="accent6" w:themeShade="BF"/>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5" w15:restartNumberingAfterBreak="0">
    <w:nsid w:val="292C4023"/>
    <w:multiLevelType w:val="hybridMultilevel"/>
    <w:tmpl w:val="AC48C1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A42740A"/>
    <w:multiLevelType w:val="hybridMultilevel"/>
    <w:tmpl w:val="81DA2540"/>
    <w:lvl w:ilvl="0" w:tplc="79BA564E">
      <w:start w:val="1"/>
      <w:numFmt w:val="decimal"/>
      <w:lvlText w:val="%1."/>
      <w:lvlJc w:val="left"/>
      <w:pPr>
        <w:ind w:left="-207" w:hanging="360"/>
      </w:pPr>
      <w:rPr>
        <w:rFonts w:hint="default"/>
        <w:b/>
        <w:color w:val="auto"/>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57" w15:restartNumberingAfterBreak="0">
    <w:nsid w:val="2B174E18"/>
    <w:multiLevelType w:val="hybridMultilevel"/>
    <w:tmpl w:val="5AE21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B7B55D4"/>
    <w:multiLevelType w:val="hybridMultilevel"/>
    <w:tmpl w:val="CB5074B4"/>
    <w:lvl w:ilvl="0" w:tplc="E09C70E8">
      <w:start w:val="1"/>
      <w:numFmt w:val="bullet"/>
      <w:pStyle w:val="WW-ListBullet2"/>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2C475C1F"/>
    <w:multiLevelType w:val="hybridMultilevel"/>
    <w:tmpl w:val="1E18D2F4"/>
    <w:lvl w:ilvl="0" w:tplc="557AB7D8">
      <w:start w:val="2"/>
      <w:numFmt w:val="bullet"/>
      <w:lvlText w:val="-"/>
      <w:lvlJc w:val="left"/>
      <w:pPr>
        <w:ind w:left="360" w:hanging="360"/>
      </w:pPr>
      <w:rPr>
        <w:rFonts w:ascii="Arial" w:eastAsia="SimSun" w:hAnsi="Arial" w:cs="Arial"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2CC128A0"/>
    <w:multiLevelType w:val="hybridMultilevel"/>
    <w:tmpl w:val="7CDC7978"/>
    <w:lvl w:ilvl="0" w:tplc="0409000B">
      <w:start w:val="1"/>
      <w:numFmt w:val="bullet"/>
      <w:lvlText w:val=""/>
      <w:lvlJc w:val="left"/>
      <w:pPr>
        <w:ind w:left="720" w:hanging="360"/>
      </w:pPr>
      <w:rPr>
        <w:rFonts w:ascii="Wingdings" w:hAnsi="Wingdings" w:hint="default"/>
        <w:b w:val="0"/>
        <w:color w:val="0E015F"/>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ED71EC0"/>
    <w:multiLevelType w:val="hybridMultilevel"/>
    <w:tmpl w:val="823A8DA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2273ED3"/>
    <w:multiLevelType w:val="hybridMultilevel"/>
    <w:tmpl w:val="55D2B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359238C"/>
    <w:multiLevelType w:val="multilevel"/>
    <w:tmpl w:val="CC102C0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33951124"/>
    <w:multiLevelType w:val="hybridMultilevel"/>
    <w:tmpl w:val="7E68E6A4"/>
    <w:lvl w:ilvl="0" w:tplc="0418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65" w15:restartNumberingAfterBreak="0">
    <w:nsid w:val="33B26EDC"/>
    <w:multiLevelType w:val="hybridMultilevel"/>
    <w:tmpl w:val="9E665EC8"/>
    <w:lvl w:ilvl="0" w:tplc="04090007">
      <w:start w:val="1"/>
      <w:numFmt w:val="bullet"/>
      <w:lvlText w:val=""/>
      <w:lvlPicBulletId w:val="0"/>
      <w:lvlJc w:val="left"/>
      <w:pPr>
        <w:ind w:left="1080" w:hanging="360"/>
      </w:pPr>
      <w:rPr>
        <w:rFonts w:ascii="Symbol" w:hAnsi="Symbol" w:hint="default"/>
      </w:rPr>
    </w:lvl>
    <w:lvl w:ilvl="1" w:tplc="04090001">
      <w:start w:val="1"/>
      <w:numFmt w:val="bullet"/>
      <w:lvlText w:val=""/>
      <w:lvlJc w:val="left"/>
      <w:pPr>
        <w:ind w:left="1997"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383F0291"/>
    <w:multiLevelType w:val="hybridMultilevel"/>
    <w:tmpl w:val="5D24BFEA"/>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18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67" w15:restartNumberingAfterBreak="0">
    <w:nsid w:val="38833227"/>
    <w:multiLevelType w:val="hybridMultilevel"/>
    <w:tmpl w:val="9B5A6E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9B049E4"/>
    <w:multiLevelType w:val="hybridMultilevel"/>
    <w:tmpl w:val="EFAE9A2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A0632BF"/>
    <w:multiLevelType w:val="hybridMultilevel"/>
    <w:tmpl w:val="F446CEEC"/>
    <w:lvl w:ilvl="0" w:tplc="99F0F308">
      <w:start w:val="1"/>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3A146187"/>
    <w:multiLevelType w:val="hybridMultilevel"/>
    <w:tmpl w:val="1A4C5434"/>
    <w:lvl w:ilvl="0" w:tplc="1E786110">
      <w:start w:val="1"/>
      <w:numFmt w:val="bullet"/>
      <w:lvlText w:val="-"/>
      <w:lvlJc w:val="left"/>
      <w:pPr>
        <w:ind w:left="720" w:hanging="360"/>
      </w:pPr>
      <w:rPr>
        <w:rFonts w:ascii="Times New Roman" w:eastAsia="SimSu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1" w15:restartNumberingAfterBreak="0">
    <w:nsid w:val="3BF32561"/>
    <w:multiLevelType w:val="hybridMultilevel"/>
    <w:tmpl w:val="778250C0"/>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2" w15:restartNumberingAfterBreak="0">
    <w:nsid w:val="3D4965BC"/>
    <w:multiLevelType w:val="hybridMultilevel"/>
    <w:tmpl w:val="9C74A32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3" w15:restartNumberingAfterBreak="0">
    <w:nsid w:val="3ECA11A5"/>
    <w:multiLevelType w:val="hybridMultilevel"/>
    <w:tmpl w:val="1BCCD3B4"/>
    <w:lvl w:ilvl="0" w:tplc="04180001">
      <w:start w:val="1"/>
      <w:numFmt w:val="bullet"/>
      <w:lvlText w:val=""/>
      <w:lvlJc w:val="left"/>
      <w:pPr>
        <w:ind w:left="1495" w:hanging="360"/>
      </w:pPr>
      <w:rPr>
        <w:rFonts w:ascii="Symbol" w:hAnsi="Symbol" w:hint="default"/>
        <w:sz w:val="24"/>
      </w:rPr>
    </w:lvl>
    <w:lvl w:ilvl="1" w:tplc="04180003">
      <w:start w:val="1"/>
      <w:numFmt w:val="bullet"/>
      <w:lvlText w:val="o"/>
      <w:lvlJc w:val="left"/>
      <w:pPr>
        <w:ind w:left="2215" w:hanging="360"/>
      </w:pPr>
      <w:rPr>
        <w:rFonts w:ascii="Courier New" w:hAnsi="Courier New" w:cs="Courier New" w:hint="default"/>
      </w:rPr>
    </w:lvl>
    <w:lvl w:ilvl="2" w:tplc="04180005" w:tentative="1">
      <w:start w:val="1"/>
      <w:numFmt w:val="bullet"/>
      <w:lvlText w:val=""/>
      <w:lvlJc w:val="left"/>
      <w:pPr>
        <w:ind w:left="2935" w:hanging="360"/>
      </w:pPr>
      <w:rPr>
        <w:rFonts w:ascii="Wingdings" w:hAnsi="Wingdings" w:hint="default"/>
      </w:rPr>
    </w:lvl>
    <w:lvl w:ilvl="3" w:tplc="04180001" w:tentative="1">
      <w:start w:val="1"/>
      <w:numFmt w:val="bullet"/>
      <w:lvlText w:val=""/>
      <w:lvlJc w:val="left"/>
      <w:pPr>
        <w:ind w:left="3655" w:hanging="360"/>
      </w:pPr>
      <w:rPr>
        <w:rFonts w:ascii="Symbol" w:hAnsi="Symbol" w:hint="default"/>
      </w:rPr>
    </w:lvl>
    <w:lvl w:ilvl="4" w:tplc="04180003" w:tentative="1">
      <w:start w:val="1"/>
      <w:numFmt w:val="bullet"/>
      <w:lvlText w:val="o"/>
      <w:lvlJc w:val="left"/>
      <w:pPr>
        <w:ind w:left="4375" w:hanging="360"/>
      </w:pPr>
      <w:rPr>
        <w:rFonts w:ascii="Courier New" w:hAnsi="Courier New" w:cs="Courier New" w:hint="default"/>
      </w:rPr>
    </w:lvl>
    <w:lvl w:ilvl="5" w:tplc="04180005" w:tentative="1">
      <w:start w:val="1"/>
      <w:numFmt w:val="bullet"/>
      <w:lvlText w:val=""/>
      <w:lvlJc w:val="left"/>
      <w:pPr>
        <w:ind w:left="5095" w:hanging="360"/>
      </w:pPr>
      <w:rPr>
        <w:rFonts w:ascii="Wingdings" w:hAnsi="Wingdings" w:hint="default"/>
      </w:rPr>
    </w:lvl>
    <w:lvl w:ilvl="6" w:tplc="04180001" w:tentative="1">
      <w:start w:val="1"/>
      <w:numFmt w:val="bullet"/>
      <w:lvlText w:val=""/>
      <w:lvlJc w:val="left"/>
      <w:pPr>
        <w:ind w:left="5815" w:hanging="360"/>
      </w:pPr>
      <w:rPr>
        <w:rFonts w:ascii="Symbol" w:hAnsi="Symbol" w:hint="default"/>
      </w:rPr>
    </w:lvl>
    <w:lvl w:ilvl="7" w:tplc="04180003" w:tentative="1">
      <w:start w:val="1"/>
      <w:numFmt w:val="bullet"/>
      <w:lvlText w:val="o"/>
      <w:lvlJc w:val="left"/>
      <w:pPr>
        <w:ind w:left="6535" w:hanging="360"/>
      </w:pPr>
      <w:rPr>
        <w:rFonts w:ascii="Courier New" w:hAnsi="Courier New" w:cs="Courier New" w:hint="default"/>
      </w:rPr>
    </w:lvl>
    <w:lvl w:ilvl="8" w:tplc="04180005" w:tentative="1">
      <w:start w:val="1"/>
      <w:numFmt w:val="bullet"/>
      <w:lvlText w:val=""/>
      <w:lvlJc w:val="left"/>
      <w:pPr>
        <w:ind w:left="7255" w:hanging="360"/>
      </w:pPr>
      <w:rPr>
        <w:rFonts w:ascii="Wingdings" w:hAnsi="Wingdings" w:hint="default"/>
      </w:rPr>
    </w:lvl>
  </w:abstractNum>
  <w:abstractNum w:abstractNumId="74" w15:restartNumberingAfterBreak="0">
    <w:nsid w:val="3F491B0F"/>
    <w:multiLevelType w:val="hybridMultilevel"/>
    <w:tmpl w:val="6A5A9C8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5" w15:restartNumberingAfterBreak="0">
    <w:nsid w:val="3FD05F6A"/>
    <w:multiLevelType w:val="hybridMultilevel"/>
    <w:tmpl w:val="43F8E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0246745"/>
    <w:multiLevelType w:val="hybridMultilevel"/>
    <w:tmpl w:val="2F80CE0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0E6784C"/>
    <w:multiLevelType w:val="hybridMultilevel"/>
    <w:tmpl w:val="9BD2539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1150365"/>
    <w:multiLevelType w:val="hybridMultilevel"/>
    <w:tmpl w:val="C046E5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15:restartNumberingAfterBreak="0">
    <w:nsid w:val="458E1B59"/>
    <w:multiLevelType w:val="hybridMultilevel"/>
    <w:tmpl w:val="8FEA8C0A"/>
    <w:lvl w:ilvl="0" w:tplc="DF2C4C70">
      <w:start w:val="1"/>
      <w:numFmt w:val="bullet"/>
      <w:pStyle w:val="NormalBulletSquare"/>
      <w:lvlText w:val=""/>
      <w:lvlJc w:val="left"/>
      <w:pPr>
        <w:ind w:left="720" w:hanging="360"/>
      </w:pPr>
      <w:rPr>
        <w:rFonts w:ascii="Wingdings" w:hAnsi="Wingdings" w:cs="Wingdings" w:hint="default"/>
      </w:rPr>
    </w:lvl>
    <w:lvl w:ilvl="1" w:tplc="04090005">
      <w:start w:val="1"/>
      <w:numFmt w:val="bullet"/>
      <w:lvlText w:val=""/>
      <w:lvlJc w:val="left"/>
      <w:pPr>
        <w:ind w:left="1440" w:hanging="360"/>
      </w:pPr>
      <w:rPr>
        <w:rFonts w:ascii="Wingdings" w:hAnsi="Wingdings" w:cs="Wingdings" w:hint="default"/>
      </w:rPr>
    </w:lvl>
    <w:lvl w:ilvl="2" w:tplc="04090005">
      <w:start w:val="1"/>
      <w:numFmt w:val="bullet"/>
      <w:lvlText w:val=""/>
      <w:lvlJc w:val="left"/>
      <w:pPr>
        <w:ind w:left="2160" w:hanging="180"/>
      </w:pPr>
      <w:rPr>
        <w:rFonts w:ascii="Wingdings" w:hAnsi="Wingdings" w:cs="Wingding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0" w15:restartNumberingAfterBreak="0">
    <w:nsid w:val="45C26353"/>
    <w:multiLevelType w:val="hybridMultilevel"/>
    <w:tmpl w:val="7E1A2E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6591576"/>
    <w:multiLevelType w:val="hybridMultilevel"/>
    <w:tmpl w:val="F1363FD0"/>
    <w:lvl w:ilvl="0" w:tplc="E4AC54BA">
      <w:numFmt w:val="bullet"/>
      <w:lvlText w:val="-"/>
      <w:lvlJc w:val="left"/>
      <w:pPr>
        <w:ind w:left="720" w:hanging="360"/>
      </w:pPr>
      <w:rPr>
        <w:rFonts w:ascii="Calibri" w:eastAsia="SimSun" w:hAnsi="Calibri" w:cs="Arial Narro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992241A"/>
    <w:multiLevelType w:val="hybridMultilevel"/>
    <w:tmpl w:val="89B42B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4AD9356A"/>
    <w:multiLevelType w:val="hybridMultilevel"/>
    <w:tmpl w:val="DD4AEBD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4" w15:restartNumberingAfterBreak="0">
    <w:nsid w:val="4BDB5EF6"/>
    <w:multiLevelType w:val="hybridMultilevel"/>
    <w:tmpl w:val="86FE41E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5" w15:restartNumberingAfterBreak="0">
    <w:nsid w:val="4C8F504A"/>
    <w:multiLevelType w:val="hybridMultilevel"/>
    <w:tmpl w:val="1340F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DA32DE3"/>
    <w:multiLevelType w:val="hybridMultilevel"/>
    <w:tmpl w:val="184EAC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E711B69"/>
    <w:multiLevelType w:val="hybridMultilevel"/>
    <w:tmpl w:val="AEDC9A22"/>
    <w:lvl w:ilvl="0" w:tplc="0418000D">
      <w:start w:val="1"/>
      <w:numFmt w:val="bullet"/>
      <w:lvlText w:val=""/>
      <w:lvlJc w:val="left"/>
      <w:pPr>
        <w:ind w:left="1080" w:hanging="360"/>
      </w:pPr>
      <w:rPr>
        <w:rFonts w:ascii="Wingdings" w:hAnsi="Wingdings" w:hint="default"/>
      </w:rPr>
    </w:lvl>
    <w:lvl w:ilvl="1" w:tplc="04180003">
      <w:start w:val="1"/>
      <w:numFmt w:val="bullet"/>
      <w:lvlText w:val="o"/>
      <w:lvlJc w:val="left"/>
      <w:pPr>
        <w:ind w:left="1800" w:hanging="360"/>
      </w:pPr>
      <w:rPr>
        <w:rFonts w:ascii="Courier New" w:hAnsi="Courier New" w:cs="Courier New" w:hint="default"/>
      </w:rPr>
    </w:lvl>
    <w:lvl w:ilvl="2" w:tplc="04180005">
      <w:start w:val="1"/>
      <w:numFmt w:val="bullet"/>
      <w:lvlText w:val=""/>
      <w:lvlJc w:val="left"/>
      <w:pPr>
        <w:ind w:left="2520" w:hanging="360"/>
      </w:pPr>
      <w:rPr>
        <w:rFonts w:ascii="Wingdings" w:hAnsi="Wingdings" w:hint="default"/>
      </w:rPr>
    </w:lvl>
    <w:lvl w:ilvl="3" w:tplc="04180001">
      <w:start w:val="1"/>
      <w:numFmt w:val="bullet"/>
      <w:lvlText w:val=""/>
      <w:lvlJc w:val="left"/>
      <w:pPr>
        <w:ind w:left="3240" w:hanging="360"/>
      </w:pPr>
      <w:rPr>
        <w:rFonts w:ascii="Symbol" w:hAnsi="Symbol" w:hint="default"/>
      </w:rPr>
    </w:lvl>
    <w:lvl w:ilvl="4" w:tplc="04180003">
      <w:start w:val="1"/>
      <w:numFmt w:val="bullet"/>
      <w:lvlText w:val="o"/>
      <w:lvlJc w:val="left"/>
      <w:pPr>
        <w:ind w:left="3960" w:hanging="360"/>
      </w:pPr>
      <w:rPr>
        <w:rFonts w:ascii="Courier New" w:hAnsi="Courier New" w:cs="Courier New" w:hint="default"/>
      </w:rPr>
    </w:lvl>
    <w:lvl w:ilvl="5" w:tplc="04180005">
      <w:start w:val="1"/>
      <w:numFmt w:val="bullet"/>
      <w:lvlText w:val=""/>
      <w:lvlJc w:val="left"/>
      <w:pPr>
        <w:ind w:left="4680" w:hanging="360"/>
      </w:pPr>
      <w:rPr>
        <w:rFonts w:ascii="Wingdings" w:hAnsi="Wingdings" w:hint="default"/>
      </w:rPr>
    </w:lvl>
    <w:lvl w:ilvl="6" w:tplc="04180001">
      <w:start w:val="1"/>
      <w:numFmt w:val="bullet"/>
      <w:lvlText w:val=""/>
      <w:lvlJc w:val="left"/>
      <w:pPr>
        <w:ind w:left="5400" w:hanging="360"/>
      </w:pPr>
      <w:rPr>
        <w:rFonts w:ascii="Symbol" w:hAnsi="Symbol" w:hint="default"/>
      </w:rPr>
    </w:lvl>
    <w:lvl w:ilvl="7" w:tplc="04180003">
      <w:start w:val="1"/>
      <w:numFmt w:val="bullet"/>
      <w:lvlText w:val="o"/>
      <w:lvlJc w:val="left"/>
      <w:pPr>
        <w:ind w:left="6120" w:hanging="360"/>
      </w:pPr>
      <w:rPr>
        <w:rFonts w:ascii="Courier New" w:hAnsi="Courier New" w:cs="Courier New" w:hint="default"/>
      </w:rPr>
    </w:lvl>
    <w:lvl w:ilvl="8" w:tplc="04180005">
      <w:start w:val="1"/>
      <w:numFmt w:val="bullet"/>
      <w:lvlText w:val=""/>
      <w:lvlJc w:val="left"/>
      <w:pPr>
        <w:ind w:left="6840" w:hanging="360"/>
      </w:pPr>
      <w:rPr>
        <w:rFonts w:ascii="Wingdings" w:hAnsi="Wingdings" w:hint="default"/>
      </w:rPr>
    </w:lvl>
  </w:abstractNum>
  <w:abstractNum w:abstractNumId="88" w15:restartNumberingAfterBreak="0">
    <w:nsid w:val="4F0B1E7D"/>
    <w:multiLevelType w:val="hybridMultilevel"/>
    <w:tmpl w:val="8BC6C0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9" w15:restartNumberingAfterBreak="0">
    <w:nsid w:val="50563C0E"/>
    <w:multiLevelType w:val="hybridMultilevel"/>
    <w:tmpl w:val="4B4AB380"/>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0" w15:restartNumberingAfterBreak="0">
    <w:nsid w:val="52E32370"/>
    <w:multiLevelType w:val="hybridMultilevel"/>
    <w:tmpl w:val="61705D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1" w15:restartNumberingAfterBreak="0">
    <w:nsid w:val="53576836"/>
    <w:multiLevelType w:val="hybridMultilevel"/>
    <w:tmpl w:val="361AF1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54917E72"/>
    <w:multiLevelType w:val="hybridMultilevel"/>
    <w:tmpl w:val="6BBA1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553062A"/>
    <w:multiLevelType w:val="hybridMultilevel"/>
    <w:tmpl w:val="515EDE2A"/>
    <w:lvl w:ilvl="0" w:tplc="E4AC54BA">
      <w:numFmt w:val="bullet"/>
      <w:lvlText w:val="-"/>
      <w:lvlJc w:val="left"/>
      <w:pPr>
        <w:ind w:left="720" w:hanging="360"/>
      </w:pPr>
      <w:rPr>
        <w:rFonts w:ascii="Calibri" w:eastAsia="SimSun" w:hAnsi="Calibri" w:cs="Arial Narro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73139F2"/>
    <w:multiLevelType w:val="hybridMultilevel"/>
    <w:tmpl w:val="7A1E64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73C537B"/>
    <w:multiLevelType w:val="hybridMultilevel"/>
    <w:tmpl w:val="9FF65230"/>
    <w:lvl w:ilvl="0" w:tplc="C39017FC">
      <w:start w:val="1"/>
      <w:numFmt w:val="bullet"/>
      <w:suff w:val="space"/>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7936154"/>
    <w:multiLevelType w:val="hybridMultilevel"/>
    <w:tmpl w:val="D78A67B6"/>
    <w:lvl w:ilvl="0" w:tplc="E4AC54BA">
      <w:numFmt w:val="bullet"/>
      <w:lvlText w:val="-"/>
      <w:lvlJc w:val="left"/>
      <w:pPr>
        <w:ind w:left="720" w:hanging="360"/>
      </w:pPr>
      <w:rPr>
        <w:rFonts w:ascii="Calibri" w:eastAsia="SimSun" w:hAnsi="Calibri" w:cs="Arial Narro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79B1620"/>
    <w:multiLevelType w:val="hybridMultilevel"/>
    <w:tmpl w:val="88328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8092928"/>
    <w:multiLevelType w:val="hybridMultilevel"/>
    <w:tmpl w:val="163E9D20"/>
    <w:lvl w:ilvl="0" w:tplc="0409000D">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9" w15:restartNumberingAfterBreak="0">
    <w:nsid w:val="59EF6EE5"/>
    <w:multiLevelType w:val="hybridMultilevel"/>
    <w:tmpl w:val="4F1A2834"/>
    <w:lvl w:ilvl="0" w:tplc="0409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0" w15:restartNumberingAfterBreak="0">
    <w:nsid w:val="5A7D3BA1"/>
    <w:multiLevelType w:val="hybridMultilevel"/>
    <w:tmpl w:val="2B1424F2"/>
    <w:lvl w:ilvl="0" w:tplc="C2B41D7A">
      <w:numFmt w:val="bullet"/>
      <w:lvlText w:val="-"/>
      <w:lvlJc w:val="left"/>
      <w:pPr>
        <w:ind w:left="720" w:hanging="360"/>
      </w:pPr>
      <w:rPr>
        <w:rFonts w:ascii="Calibri" w:eastAsia="SimSun" w:hAnsi="Calibri" w:cs="Arial Narro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BC73624"/>
    <w:multiLevelType w:val="hybridMultilevel"/>
    <w:tmpl w:val="9D0A00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F841A68"/>
    <w:multiLevelType w:val="hybridMultilevel"/>
    <w:tmpl w:val="6060D786"/>
    <w:lvl w:ilvl="0" w:tplc="D7F0A070">
      <w:start w:val="4"/>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3" w15:restartNumberingAfterBreak="0">
    <w:nsid w:val="60BC53C3"/>
    <w:multiLevelType w:val="hybridMultilevel"/>
    <w:tmpl w:val="5AAAC3CA"/>
    <w:lvl w:ilvl="0" w:tplc="99F0F308">
      <w:start w:val="1"/>
      <w:numFmt w:val="bullet"/>
      <w:lvlText w:val="-"/>
      <w:lvlJc w:val="left"/>
      <w:pPr>
        <w:ind w:left="360" w:hanging="360"/>
      </w:pPr>
      <w:rPr>
        <w:rFonts w:ascii="Arial" w:eastAsia="Times New Roman" w:hAnsi="Arial" w:cs="Arial" w:hint="default"/>
      </w:rPr>
    </w:lvl>
    <w:lvl w:ilvl="1" w:tplc="0409000D">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613E4A3A"/>
    <w:multiLevelType w:val="hybridMultilevel"/>
    <w:tmpl w:val="1C1E1E88"/>
    <w:lvl w:ilvl="0" w:tplc="99F0F308">
      <w:start w:val="1"/>
      <w:numFmt w:val="bullet"/>
      <w:lvlText w:val="-"/>
      <w:lvlJc w:val="left"/>
      <w:pPr>
        <w:tabs>
          <w:tab w:val="num" w:pos="360"/>
        </w:tabs>
      </w:pPr>
      <w:rPr>
        <w:rFonts w:ascii="Arial" w:eastAsia="Times New Roman" w:hAnsi="Arial" w:cs="Arial" w:hint="default"/>
      </w:rPr>
    </w:lvl>
    <w:lvl w:ilvl="1" w:tplc="B7D03426">
      <w:numFmt w:val="decimal"/>
      <w:lvlText w:val=""/>
      <w:lvlJc w:val="left"/>
    </w:lvl>
    <w:lvl w:ilvl="2" w:tplc="1C089DD0">
      <w:start w:val="5888"/>
      <w:numFmt w:val="decimal"/>
      <w:lvlText w:null="1"/>
      <w:lvlJc w:val="left"/>
    </w:lvl>
    <w:lvl w:ilvl="3" w:tplc="C9288972">
      <w:numFmt w:val="none"/>
      <w:lvlText w:val=""/>
      <w:lvlJc w:val="left"/>
      <w:pPr>
        <w:tabs>
          <w:tab w:val="num" w:pos="360"/>
        </w:tabs>
      </w:pPr>
    </w:lvl>
    <w:lvl w:ilvl="4" w:tplc="72A23E36">
      <w:numFmt w:val="none"/>
      <w:lvlText w:val=""/>
      <w:lvlJc w:val="left"/>
      <w:pPr>
        <w:tabs>
          <w:tab w:val="num" w:pos="360"/>
        </w:tabs>
      </w:pPr>
    </w:lvl>
    <w:lvl w:ilvl="5" w:tplc="206ADEA4">
      <w:numFmt w:val="decimal"/>
      <w:lvlText w:val=""/>
      <w:lvlJc w:val="center"/>
    </w:lvl>
    <w:lvl w:ilvl="6" w:tplc="E5860726">
      <w:numFmt w:val="decimal"/>
      <w:lvlText w:val=""/>
      <w:lvlJc w:val="center"/>
    </w:lvl>
    <w:lvl w:ilvl="7" w:tplc="817A9554">
      <w:numFmt w:val="decimal"/>
      <w:lvlText w:val=""/>
      <w:lvlJc w:val="center"/>
    </w:lvl>
    <w:lvl w:ilvl="8" w:tplc="539033F2">
      <w:numFmt w:val="decimal"/>
      <w:lvlText w:val=""/>
      <w:lvlJc w:val="center"/>
    </w:lvl>
  </w:abstractNum>
  <w:abstractNum w:abstractNumId="105" w15:restartNumberingAfterBreak="0">
    <w:nsid w:val="62EA035E"/>
    <w:multiLevelType w:val="hybridMultilevel"/>
    <w:tmpl w:val="0798D5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645D7E1E"/>
    <w:multiLevelType w:val="hybridMultilevel"/>
    <w:tmpl w:val="0EBEF0C0"/>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7" w15:restartNumberingAfterBreak="0">
    <w:nsid w:val="66144D61"/>
    <w:multiLevelType w:val="hybridMultilevel"/>
    <w:tmpl w:val="C828421A"/>
    <w:lvl w:ilvl="0" w:tplc="04090007">
      <w:start w:val="1"/>
      <w:numFmt w:val="bullet"/>
      <w:lvlText w:val=""/>
      <w:lvlPicBulletId w:val="0"/>
      <w:lvlJc w:val="left"/>
      <w:pPr>
        <w:ind w:left="1920" w:hanging="360"/>
      </w:pPr>
      <w:rPr>
        <w:rFonts w:ascii="Symbol" w:hAnsi="Symbol" w:hint="default"/>
      </w:rPr>
    </w:lvl>
    <w:lvl w:ilvl="1" w:tplc="04090007">
      <w:start w:val="1"/>
      <w:numFmt w:val="bullet"/>
      <w:lvlText w:val=""/>
      <w:lvlPicBulletId w:val="0"/>
      <w:lvlJc w:val="left"/>
      <w:pPr>
        <w:ind w:left="2640" w:hanging="360"/>
      </w:pPr>
      <w:rPr>
        <w:rFonts w:ascii="Symbol" w:hAnsi="Symbol" w:hint="default"/>
      </w:rPr>
    </w:lvl>
    <w:lvl w:ilvl="2" w:tplc="04090005">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108" w15:restartNumberingAfterBreak="0">
    <w:nsid w:val="6A283FEF"/>
    <w:multiLevelType w:val="hybridMultilevel"/>
    <w:tmpl w:val="0D0A94DA"/>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9" w15:restartNumberingAfterBreak="0">
    <w:nsid w:val="6B2D6922"/>
    <w:multiLevelType w:val="hybridMultilevel"/>
    <w:tmpl w:val="1978593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C507E03"/>
    <w:multiLevelType w:val="hybridMultilevel"/>
    <w:tmpl w:val="56903722"/>
    <w:lvl w:ilvl="0" w:tplc="0409000B">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11" w15:restartNumberingAfterBreak="0">
    <w:nsid w:val="6F142B5E"/>
    <w:multiLevelType w:val="hybridMultilevel"/>
    <w:tmpl w:val="61FC7A22"/>
    <w:lvl w:ilvl="0" w:tplc="5E041BD8">
      <w:numFmt w:val="bullet"/>
      <w:lvlText w:val="-"/>
      <w:lvlJc w:val="left"/>
      <w:pPr>
        <w:tabs>
          <w:tab w:val="num" w:pos="720"/>
        </w:tabs>
        <w:ind w:left="720" w:hanging="360"/>
      </w:pPr>
      <w:rPr>
        <w:rFonts w:ascii="Calibri" w:eastAsia="Times New Roman" w:hAnsi="Calibri"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6F7B064D"/>
    <w:multiLevelType w:val="hybridMultilevel"/>
    <w:tmpl w:val="B464E5E4"/>
    <w:lvl w:ilvl="0" w:tplc="14BA8590">
      <w:start w:val="1"/>
      <w:numFmt w:val="decimal"/>
      <w:lvlText w:val="%1."/>
      <w:lvlJc w:val="left"/>
      <w:pPr>
        <w:ind w:left="720" w:hanging="360"/>
      </w:pPr>
      <w:rPr>
        <w:rFonts w:ascii="Calibri" w:hAnsi="Calibri" w:hint="default"/>
        <w:b/>
        <w:color w:val="00005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16B6832"/>
    <w:multiLevelType w:val="hybridMultilevel"/>
    <w:tmpl w:val="1B1A1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1F51606"/>
    <w:multiLevelType w:val="hybridMultilevel"/>
    <w:tmpl w:val="F5BCE0AE"/>
    <w:lvl w:ilvl="0" w:tplc="4216BF4C">
      <w:start w:val="1"/>
      <w:numFmt w:val="upperLetter"/>
      <w:lvlText w:val="%1."/>
      <w:lvlJc w:val="left"/>
      <w:pPr>
        <w:ind w:left="1095" w:hanging="375"/>
      </w:pPr>
      <w:rPr>
        <w:rFonts w:hint="default"/>
        <w:u w:val="single"/>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15" w15:restartNumberingAfterBreak="0">
    <w:nsid w:val="72EA5BB1"/>
    <w:multiLevelType w:val="hybridMultilevel"/>
    <w:tmpl w:val="A1025BD6"/>
    <w:lvl w:ilvl="0" w:tplc="0418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16" w15:restartNumberingAfterBreak="0">
    <w:nsid w:val="72ED333C"/>
    <w:multiLevelType w:val="hybridMultilevel"/>
    <w:tmpl w:val="DF160476"/>
    <w:lvl w:ilvl="0" w:tplc="08090001">
      <w:start w:val="1"/>
      <w:numFmt w:val="bullet"/>
      <w:lvlText w:val=""/>
      <w:lvlJc w:val="left"/>
      <w:pPr>
        <w:tabs>
          <w:tab w:val="num" w:pos="720"/>
        </w:tabs>
        <w:ind w:left="720" w:hanging="360"/>
      </w:pPr>
      <w:rPr>
        <w:rFonts w:ascii="Symbol" w:hAnsi="Symbol" w:hint="default"/>
      </w:rPr>
    </w:lvl>
    <w:lvl w:ilvl="1" w:tplc="7CDA3C48">
      <w:numFmt w:val="bullet"/>
      <w:lvlText w:val="-"/>
      <w:lvlJc w:val="left"/>
      <w:pPr>
        <w:tabs>
          <w:tab w:val="num" w:pos="1440"/>
        </w:tabs>
        <w:ind w:left="1440" w:hanging="360"/>
      </w:pPr>
      <w:rPr>
        <w:rFonts w:ascii="Arial" w:eastAsia="Times New Roman" w:hAnsi="Arial"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73D222FF"/>
    <w:multiLevelType w:val="hybridMultilevel"/>
    <w:tmpl w:val="943A0796"/>
    <w:lvl w:ilvl="0" w:tplc="764A93FE">
      <w:start w:val="1"/>
      <w:numFmt w:val="bullet"/>
      <w:lvlText w:val=""/>
      <w:lvlJc w:val="left"/>
      <w:pPr>
        <w:ind w:left="360" w:hanging="360"/>
      </w:pPr>
      <w:rPr>
        <w:rFonts w:ascii="Wingdings" w:hAnsi="Wingdings" w:cs="Wingdings" w:hint="default"/>
        <w:strike w:val="0"/>
        <w:color w:val="000000"/>
      </w:rPr>
    </w:lvl>
    <w:lvl w:ilvl="1" w:tplc="04180003">
      <w:start w:val="1"/>
      <w:numFmt w:val="bullet"/>
      <w:lvlText w:val="o"/>
      <w:lvlJc w:val="left"/>
      <w:pPr>
        <w:ind w:left="1497" w:hanging="360"/>
      </w:pPr>
      <w:rPr>
        <w:rFonts w:ascii="Courier New" w:hAnsi="Courier New" w:cs="Courier New" w:hint="default"/>
      </w:rPr>
    </w:lvl>
    <w:lvl w:ilvl="2" w:tplc="04180005">
      <w:start w:val="1"/>
      <w:numFmt w:val="bullet"/>
      <w:lvlText w:val=""/>
      <w:lvlJc w:val="left"/>
      <w:pPr>
        <w:ind w:left="2217" w:hanging="360"/>
      </w:pPr>
      <w:rPr>
        <w:rFonts w:ascii="Wingdings" w:hAnsi="Wingdings" w:cs="Wingdings" w:hint="default"/>
      </w:rPr>
    </w:lvl>
    <w:lvl w:ilvl="3" w:tplc="04180001">
      <w:start w:val="1"/>
      <w:numFmt w:val="bullet"/>
      <w:lvlText w:val=""/>
      <w:lvlJc w:val="left"/>
      <w:pPr>
        <w:ind w:left="2937" w:hanging="360"/>
      </w:pPr>
      <w:rPr>
        <w:rFonts w:ascii="Symbol" w:hAnsi="Symbol" w:cs="Symbol" w:hint="default"/>
      </w:rPr>
    </w:lvl>
    <w:lvl w:ilvl="4" w:tplc="04180003">
      <w:start w:val="1"/>
      <w:numFmt w:val="bullet"/>
      <w:lvlText w:val="o"/>
      <w:lvlJc w:val="left"/>
      <w:pPr>
        <w:ind w:left="3657" w:hanging="360"/>
      </w:pPr>
      <w:rPr>
        <w:rFonts w:ascii="Courier New" w:hAnsi="Courier New" w:cs="Courier New" w:hint="default"/>
      </w:rPr>
    </w:lvl>
    <w:lvl w:ilvl="5" w:tplc="04180005">
      <w:start w:val="1"/>
      <w:numFmt w:val="bullet"/>
      <w:lvlText w:val=""/>
      <w:lvlJc w:val="left"/>
      <w:pPr>
        <w:ind w:left="4377" w:hanging="360"/>
      </w:pPr>
      <w:rPr>
        <w:rFonts w:ascii="Wingdings" w:hAnsi="Wingdings" w:cs="Wingdings" w:hint="default"/>
      </w:rPr>
    </w:lvl>
    <w:lvl w:ilvl="6" w:tplc="04180001">
      <w:start w:val="1"/>
      <w:numFmt w:val="bullet"/>
      <w:lvlText w:val=""/>
      <w:lvlJc w:val="left"/>
      <w:pPr>
        <w:ind w:left="5097" w:hanging="360"/>
      </w:pPr>
      <w:rPr>
        <w:rFonts w:ascii="Symbol" w:hAnsi="Symbol" w:cs="Symbol" w:hint="default"/>
      </w:rPr>
    </w:lvl>
    <w:lvl w:ilvl="7" w:tplc="04180003">
      <w:start w:val="1"/>
      <w:numFmt w:val="bullet"/>
      <w:lvlText w:val="o"/>
      <w:lvlJc w:val="left"/>
      <w:pPr>
        <w:ind w:left="5817" w:hanging="360"/>
      </w:pPr>
      <w:rPr>
        <w:rFonts w:ascii="Courier New" w:hAnsi="Courier New" w:cs="Courier New" w:hint="default"/>
      </w:rPr>
    </w:lvl>
    <w:lvl w:ilvl="8" w:tplc="04180005">
      <w:start w:val="1"/>
      <w:numFmt w:val="bullet"/>
      <w:lvlText w:val=""/>
      <w:lvlJc w:val="left"/>
      <w:pPr>
        <w:ind w:left="6537" w:hanging="360"/>
      </w:pPr>
      <w:rPr>
        <w:rFonts w:ascii="Wingdings" w:hAnsi="Wingdings" w:cs="Wingdings" w:hint="default"/>
      </w:rPr>
    </w:lvl>
  </w:abstractNum>
  <w:abstractNum w:abstractNumId="118" w15:restartNumberingAfterBreak="0">
    <w:nsid w:val="747A3896"/>
    <w:multiLevelType w:val="hybridMultilevel"/>
    <w:tmpl w:val="4170CE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51E5A3C"/>
    <w:multiLevelType w:val="hybridMultilevel"/>
    <w:tmpl w:val="D3BA3CD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5D23CBB"/>
    <w:multiLevelType w:val="multilevel"/>
    <w:tmpl w:val="2982C8C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2"/>
      <w:numFmt w:val="bullet"/>
      <w:lvlText w:val="-"/>
      <w:lvlJc w:val="left"/>
      <w:pPr>
        <w:tabs>
          <w:tab w:val="num" w:pos="2160"/>
        </w:tabs>
        <w:ind w:left="2160" w:hanging="360"/>
      </w:pPr>
      <w:rPr>
        <w:rFonts w:ascii="Arial" w:eastAsia="Times New Roman" w:hAnsi="Arial" w:cs="Arial"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21" w15:restartNumberingAfterBreak="0">
    <w:nsid w:val="776B0F57"/>
    <w:multiLevelType w:val="hybridMultilevel"/>
    <w:tmpl w:val="6DA24F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7A30A78"/>
    <w:multiLevelType w:val="hybridMultilevel"/>
    <w:tmpl w:val="C1F46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8E24DA4"/>
    <w:multiLevelType w:val="hybridMultilevel"/>
    <w:tmpl w:val="BC9ACEE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8F94292"/>
    <w:multiLevelType w:val="hybridMultilevel"/>
    <w:tmpl w:val="08BC8F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7A957F4F"/>
    <w:multiLevelType w:val="hybridMultilevel"/>
    <w:tmpl w:val="81FAD04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6" w15:restartNumberingAfterBreak="0">
    <w:nsid w:val="7B136D01"/>
    <w:multiLevelType w:val="hybridMultilevel"/>
    <w:tmpl w:val="25325686"/>
    <w:lvl w:ilvl="0" w:tplc="0E3C60BC">
      <w:start w:val="1"/>
      <w:numFmt w:val="bullet"/>
      <w:pStyle w:val="WW-ListBullet3"/>
      <w:lvlText w:val="-"/>
      <w:lvlJc w:val="left"/>
      <w:pPr>
        <w:ind w:left="1440" w:hanging="360"/>
      </w:pPr>
      <w:rPr>
        <w:rFonts w:ascii="Arial Narrow" w:eastAsia="Times New Roman" w:hAnsi="Arial Narrow" w:hint="default"/>
        <w:color w:val="auto"/>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127" w15:restartNumberingAfterBreak="0">
    <w:nsid w:val="7B7F1ADC"/>
    <w:multiLevelType w:val="hybridMultilevel"/>
    <w:tmpl w:val="1CAA175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BB92AF8"/>
    <w:multiLevelType w:val="hybridMultilevel"/>
    <w:tmpl w:val="DA42A2D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9" w15:restartNumberingAfterBreak="0">
    <w:nsid w:val="7C702118"/>
    <w:multiLevelType w:val="hybridMultilevel"/>
    <w:tmpl w:val="8566382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7D8525FE"/>
    <w:multiLevelType w:val="hybridMultilevel"/>
    <w:tmpl w:val="652484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1" w15:restartNumberingAfterBreak="0">
    <w:nsid w:val="7E7D4C92"/>
    <w:multiLevelType w:val="hybridMultilevel"/>
    <w:tmpl w:val="1B70111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9"/>
  </w:num>
  <w:num w:numId="2">
    <w:abstractNumId w:val="96"/>
  </w:num>
  <w:num w:numId="3">
    <w:abstractNumId w:val="91"/>
  </w:num>
  <w:num w:numId="4">
    <w:abstractNumId w:val="39"/>
  </w:num>
  <w:num w:numId="5">
    <w:abstractNumId w:val="72"/>
  </w:num>
  <w:num w:numId="6">
    <w:abstractNumId w:val="20"/>
  </w:num>
  <w:num w:numId="7">
    <w:abstractNumId w:val="78"/>
  </w:num>
  <w:num w:numId="8">
    <w:abstractNumId w:val="99"/>
  </w:num>
  <w:num w:numId="9">
    <w:abstractNumId w:val="54"/>
  </w:num>
  <w:num w:numId="10">
    <w:abstractNumId w:val="60"/>
  </w:num>
  <w:num w:numId="11">
    <w:abstractNumId w:val="125"/>
  </w:num>
  <w:num w:numId="12">
    <w:abstractNumId w:val="84"/>
  </w:num>
  <w:num w:numId="13">
    <w:abstractNumId w:val="71"/>
  </w:num>
  <w:num w:numId="14">
    <w:abstractNumId w:val="67"/>
  </w:num>
  <w:num w:numId="15">
    <w:abstractNumId w:val="77"/>
  </w:num>
  <w:num w:numId="16">
    <w:abstractNumId w:val="23"/>
  </w:num>
  <w:num w:numId="17">
    <w:abstractNumId w:val="119"/>
  </w:num>
  <w:num w:numId="18">
    <w:abstractNumId w:val="49"/>
  </w:num>
  <w:num w:numId="19">
    <w:abstractNumId w:val="33"/>
  </w:num>
  <w:num w:numId="20">
    <w:abstractNumId w:val="55"/>
  </w:num>
  <w:num w:numId="21">
    <w:abstractNumId w:val="122"/>
  </w:num>
  <w:num w:numId="22">
    <w:abstractNumId w:val="106"/>
  </w:num>
  <w:num w:numId="23">
    <w:abstractNumId w:val="42"/>
  </w:num>
  <w:num w:numId="24">
    <w:abstractNumId w:val="30"/>
  </w:num>
  <w:num w:numId="25">
    <w:abstractNumId w:val="35"/>
  </w:num>
  <w:num w:numId="26">
    <w:abstractNumId w:val="87"/>
  </w:num>
  <w:num w:numId="27">
    <w:abstractNumId w:val="21"/>
  </w:num>
  <w:num w:numId="28">
    <w:abstractNumId w:val="103"/>
  </w:num>
  <w:num w:numId="29">
    <w:abstractNumId w:val="52"/>
  </w:num>
  <w:num w:numId="30">
    <w:abstractNumId w:val="38"/>
  </w:num>
  <w:num w:numId="31">
    <w:abstractNumId w:val="2"/>
  </w:num>
  <w:num w:numId="32">
    <w:abstractNumId w:val="126"/>
  </w:num>
  <w:num w:numId="33">
    <w:abstractNumId w:val="58"/>
  </w:num>
  <w:num w:numId="34">
    <w:abstractNumId w:val="1"/>
  </w:num>
  <w:num w:numId="35">
    <w:abstractNumId w:val="0"/>
  </w:num>
  <w:num w:numId="36">
    <w:abstractNumId w:val="79"/>
  </w:num>
  <w:num w:numId="37">
    <w:abstractNumId w:val="107"/>
  </w:num>
  <w:num w:numId="38">
    <w:abstractNumId w:val="53"/>
  </w:num>
  <w:num w:numId="39">
    <w:abstractNumId w:val="36"/>
  </w:num>
  <w:num w:numId="40">
    <w:abstractNumId w:val="61"/>
  </w:num>
  <w:num w:numId="41">
    <w:abstractNumId w:val="76"/>
  </w:num>
  <w:num w:numId="42">
    <w:abstractNumId w:val="7"/>
  </w:num>
  <w:num w:numId="43">
    <w:abstractNumId w:val="8"/>
  </w:num>
  <w:num w:numId="44">
    <w:abstractNumId w:val="9"/>
  </w:num>
  <w:num w:numId="45">
    <w:abstractNumId w:val="12"/>
  </w:num>
  <w:num w:numId="46">
    <w:abstractNumId w:val="112"/>
  </w:num>
  <w:num w:numId="47">
    <w:abstractNumId w:val="37"/>
  </w:num>
  <w:num w:numId="48">
    <w:abstractNumId w:val="4"/>
  </w:num>
  <w:num w:numId="49">
    <w:abstractNumId w:val="68"/>
  </w:num>
  <w:num w:numId="50">
    <w:abstractNumId w:val="17"/>
  </w:num>
  <w:num w:numId="51">
    <w:abstractNumId w:val="57"/>
  </w:num>
  <w:num w:numId="52">
    <w:abstractNumId w:val="95"/>
  </w:num>
  <w:num w:numId="53">
    <w:abstractNumId w:val="121"/>
  </w:num>
  <w:num w:numId="54">
    <w:abstractNumId w:val="28"/>
  </w:num>
  <w:num w:numId="55">
    <w:abstractNumId w:val="56"/>
  </w:num>
  <w:num w:numId="56">
    <w:abstractNumId w:val="94"/>
  </w:num>
  <w:num w:numId="57">
    <w:abstractNumId w:val="50"/>
  </w:num>
  <w:num w:numId="58">
    <w:abstractNumId w:val="22"/>
  </w:num>
  <w:num w:numId="59">
    <w:abstractNumId w:val="81"/>
  </w:num>
  <w:num w:numId="60">
    <w:abstractNumId w:val="100"/>
  </w:num>
  <w:num w:numId="61">
    <w:abstractNumId w:val="93"/>
  </w:num>
  <w:num w:numId="62">
    <w:abstractNumId w:val="111"/>
  </w:num>
  <w:num w:numId="63">
    <w:abstractNumId w:val="70"/>
  </w:num>
  <w:num w:numId="64">
    <w:abstractNumId w:val="18"/>
  </w:num>
  <w:num w:numId="65">
    <w:abstractNumId w:val="108"/>
  </w:num>
  <w:num w:numId="66">
    <w:abstractNumId w:val="101"/>
  </w:num>
  <w:num w:numId="67">
    <w:abstractNumId w:val="124"/>
  </w:num>
  <w:num w:numId="68">
    <w:abstractNumId w:val="131"/>
  </w:num>
  <w:num w:numId="69">
    <w:abstractNumId w:val="109"/>
  </w:num>
  <w:num w:numId="70">
    <w:abstractNumId w:val="25"/>
  </w:num>
  <w:num w:numId="71">
    <w:abstractNumId w:val="129"/>
  </w:num>
  <w:num w:numId="72">
    <w:abstractNumId w:val="113"/>
  </w:num>
  <w:num w:numId="73">
    <w:abstractNumId w:val="85"/>
  </w:num>
  <w:num w:numId="74">
    <w:abstractNumId w:val="117"/>
  </w:num>
  <w:num w:numId="75">
    <w:abstractNumId w:val="82"/>
  </w:num>
  <w:num w:numId="76">
    <w:abstractNumId w:val="65"/>
  </w:num>
  <w:num w:numId="77">
    <w:abstractNumId w:val="24"/>
  </w:num>
  <w:num w:numId="78">
    <w:abstractNumId w:val="43"/>
  </w:num>
  <w:num w:numId="79">
    <w:abstractNumId w:val="48"/>
  </w:num>
  <w:num w:numId="80">
    <w:abstractNumId w:val="62"/>
  </w:num>
  <w:num w:numId="81">
    <w:abstractNumId w:val="75"/>
  </w:num>
  <w:num w:numId="82">
    <w:abstractNumId w:val="3"/>
    <w:lvlOverride w:ilvl="0">
      <w:lvl w:ilvl="0">
        <w:numFmt w:val="bullet"/>
        <w:lvlText w:val=""/>
        <w:legacy w:legacy="1" w:legacySpace="0" w:legacyIndent="360"/>
        <w:lvlJc w:val="left"/>
        <w:rPr>
          <w:rFonts w:ascii="Symbol" w:hAnsi="Symbol" w:hint="default"/>
        </w:rPr>
      </w:lvl>
    </w:lvlOverride>
  </w:num>
  <w:num w:numId="83">
    <w:abstractNumId w:val="66"/>
  </w:num>
  <w:num w:numId="84">
    <w:abstractNumId w:val="128"/>
  </w:num>
  <w:num w:numId="85">
    <w:abstractNumId w:val="97"/>
  </w:num>
  <w:num w:numId="86">
    <w:abstractNumId w:val="26"/>
  </w:num>
  <w:num w:numId="87">
    <w:abstractNumId w:val="59"/>
  </w:num>
  <w:num w:numId="88">
    <w:abstractNumId w:val="19"/>
  </w:num>
  <w:num w:numId="89">
    <w:abstractNumId w:val="44"/>
  </w:num>
  <w:num w:numId="90">
    <w:abstractNumId w:val="27"/>
  </w:num>
  <w:num w:numId="91">
    <w:abstractNumId w:val="105"/>
  </w:num>
  <w:num w:numId="92">
    <w:abstractNumId w:val="98"/>
  </w:num>
  <w:num w:numId="93">
    <w:abstractNumId w:val="6"/>
  </w:num>
  <w:num w:numId="94">
    <w:abstractNumId w:val="13"/>
  </w:num>
  <w:num w:numId="95">
    <w:abstractNumId w:val="83"/>
  </w:num>
  <w:num w:numId="96">
    <w:abstractNumId w:val="51"/>
  </w:num>
  <w:num w:numId="97">
    <w:abstractNumId w:val="120"/>
  </w:num>
  <w:num w:numId="98">
    <w:abstractNumId w:val="34"/>
  </w:num>
  <w:num w:numId="99">
    <w:abstractNumId w:val="104"/>
  </w:num>
  <w:num w:numId="100">
    <w:abstractNumId w:val="29"/>
  </w:num>
  <w:num w:numId="101">
    <w:abstractNumId w:val="110"/>
  </w:num>
  <w:num w:numId="102">
    <w:abstractNumId w:val="92"/>
  </w:num>
  <w:num w:numId="103">
    <w:abstractNumId w:val="32"/>
  </w:num>
  <w:num w:numId="104">
    <w:abstractNumId w:val="45"/>
  </w:num>
  <w:num w:numId="105">
    <w:abstractNumId w:val="118"/>
  </w:num>
  <w:num w:numId="106">
    <w:abstractNumId w:val="127"/>
  </w:num>
  <w:num w:numId="107">
    <w:abstractNumId w:val="90"/>
  </w:num>
  <w:num w:numId="108">
    <w:abstractNumId w:val="41"/>
  </w:num>
  <w:num w:numId="109">
    <w:abstractNumId w:val="73"/>
  </w:num>
  <w:num w:numId="11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63"/>
  </w:num>
  <w:num w:numId="112">
    <w:abstractNumId w:val="102"/>
  </w:num>
  <w:num w:numId="113">
    <w:abstractNumId w:val="69"/>
  </w:num>
  <w:num w:numId="114">
    <w:abstractNumId w:val="47"/>
  </w:num>
  <w:num w:numId="115">
    <w:abstractNumId w:val="130"/>
  </w:num>
  <w:num w:numId="116">
    <w:abstractNumId w:val="88"/>
  </w:num>
  <w:num w:numId="117">
    <w:abstractNumId w:val="74"/>
  </w:num>
  <w:num w:numId="118">
    <w:abstractNumId w:val="116"/>
  </w:num>
  <w:num w:numId="119">
    <w:abstractNumId w:val="40"/>
  </w:num>
  <w:num w:numId="120">
    <w:abstractNumId w:val="80"/>
  </w:num>
  <w:num w:numId="121">
    <w:abstractNumId w:val="115"/>
  </w:num>
  <w:num w:numId="122">
    <w:abstractNumId w:val="64"/>
  </w:num>
  <w:num w:numId="123">
    <w:abstractNumId w:val="114"/>
  </w:num>
  <w:num w:numId="124">
    <w:abstractNumId w:val="31"/>
  </w:num>
  <w:num w:numId="125">
    <w:abstractNumId w:val="86"/>
  </w:num>
  <w:num w:numId="126">
    <w:abstractNumId w:val="123"/>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0EDB"/>
    <w:rsid w:val="00014E21"/>
    <w:rsid w:val="00023E6F"/>
    <w:rsid w:val="00036C62"/>
    <w:rsid w:val="0004696B"/>
    <w:rsid w:val="00060006"/>
    <w:rsid w:val="00066AEE"/>
    <w:rsid w:val="00073EA0"/>
    <w:rsid w:val="000750AC"/>
    <w:rsid w:val="000762B8"/>
    <w:rsid w:val="00082AFB"/>
    <w:rsid w:val="000941AE"/>
    <w:rsid w:val="000977E0"/>
    <w:rsid w:val="000A1FF4"/>
    <w:rsid w:val="000A56C9"/>
    <w:rsid w:val="000B25E8"/>
    <w:rsid w:val="000B51DA"/>
    <w:rsid w:val="000B7FFB"/>
    <w:rsid w:val="000C0554"/>
    <w:rsid w:val="000C05D9"/>
    <w:rsid w:val="000E326B"/>
    <w:rsid w:val="000F057D"/>
    <w:rsid w:val="000F3503"/>
    <w:rsid w:val="001075DB"/>
    <w:rsid w:val="001253AC"/>
    <w:rsid w:val="001268A3"/>
    <w:rsid w:val="0013397F"/>
    <w:rsid w:val="001363CD"/>
    <w:rsid w:val="00145BAD"/>
    <w:rsid w:val="00146751"/>
    <w:rsid w:val="00157B2B"/>
    <w:rsid w:val="00161889"/>
    <w:rsid w:val="0017267B"/>
    <w:rsid w:val="00174111"/>
    <w:rsid w:val="00181A59"/>
    <w:rsid w:val="001C6FD4"/>
    <w:rsid w:val="001E5DD8"/>
    <w:rsid w:val="00204A3C"/>
    <w:rsid w:val="002167CF"/>
    <w:rsid w:val="0021789C"/>
    <w:rsid w:val="002267CD"/>
    <w:rsid w:val="002326F3"/>
    <w:rsid w:val="0024714A"/>
    <w:rsid w:val="00250BC4"/>
    <w:rsid w:val="00270B4D"/>
    <w:rsid w:val="00275FE7"/>
    <w:rsid w:val="002760B4"/>
    <w:rsid w:val="00280453"/>
    <w:rsid w:val="002905F8"/>
    <w:rsid w:val="002912DC"/>
    <w:rsid w:val="0029424D"/>
    <w:rsid w:val="00297847"/>
    <w:rsid w:val="002A1606"/>
    <w:rsid w:val="002A34D7"/>
    <w:rsid w:val="002A507D"/>
    <w:rsid w:val="002B0712"/>
    <w:rsid w:val="002B29A8"/>
    <w:rsid w:val="002B7FB9"/>
    <w:rsid w:val="002C3075"/>
    <w:rsid w:val="002E2BDA"/>
    <w:rsid w:val="002F2703"/>
    <w:rsid w:val="002F7D02"/>
    <w:rsid w:val="003015D7"/>
    <w:rsid w:val="00303BA5"/>
    <w:rsid w:val="00305286"/>
    <w:rsid w:val="0031133A"/>
    <w:rsid w:val="003175EE"/>
    <w:rsid w:val="00330B6B"/>
    <w:rsid w:val="003328CA"/>
    <w:rsid w:val="00333362"/>
    <w:rsid w:val="00340D47"/>
    <w:rsid w:val="0035254C"/>
    <w:rsid w:val="0035302F"/>
    <w:rsid w:val="00353CF1"/>
    <w:rsid w:val="00355B69"/>
    <w:rsid w:val="003562DA"/>
    <w:rsid w:val="00385710"/>
    <w:rsid w:val="003917AA"/>
    <w:rsid w:val="00392113"/>
    <w:rsid w:val="003A1656"/>
    <w:rsid w:val="003A35CA"/>
    <w:rsid w:val="003B1258"/>
    <w:rsid w:val="003B1B45"/>
    <w:rsid w:val="003B6514"/>
    <w:rsid w:val="003C116E"/>
    <w:rsid w:val="003C2D2C"/>
    <w:rsid w:val="003C3E0F"/>
    <w:rsid w:val="003C6FE9"/>
    <w:rsid w:val="003C754B"/>
    <w:rsid w:val="003C76BE"/>
    <w:rsid w:val="003D467D"/>
    <w:rsid w:val="003D6741"/>
    <w:rsid w:val="003F44D7"/>
    <w:rsid w:val="004016AA"/>
    <w:rsid w:val="004177A5"/>
    <w:rsid w:val="004205B1"/>
    <w:rsid w:val="00423C64"/>
    <w:rsid w:val="0042684B"/>
    <w:rsid w:val="00432377"/>
    <w:rsid w:val="004339F8"/>
    <w:rsid w:val="00435413"/>
    <w:rsid w:val="00436CF3"/>
    <w:rsid w:val="004401BA"/>
    <w:rsid w:val="00442982"/>
    <w:rsid w:val="00447A82"/>
    <w:rsid w:val="00460A70"/>
    <w:rsid w:val="0046597D"/>
    <w:rsid w:val="00467476"/>
    <w:rsid w:val="00476D3B"/>
    <w:rsid w:val="004913D6"/>
    <w:rsid w:val="004A0EB9"/>
    <w:rsid w:val="004A3E09"/>
    <w:rsid w:val="004A586A"/>
    <w:rsid w:val="004C5FD5"/>
    <w:rsid w:val="004C6470"/>
    <w:rsid w:val="004E1A7A"/>
    <w:rsid w:val="004F13C4"/>
    <w:rsid w:val="004F5DFA"/>
    <w:rsid w:val="00511EA9"/>
    <w:rsid w:val="005208EE"/>
    <w:rsid w:val="00521AFE"/>
    <w:rsid w:val="00531B8B"/>
    <w:rsid w:val="005342FE"/>
    <w:rsid w:val="00536BB3"/>
    <w:rsid w:val="00544868"/>
    <w:rsid w:val="00551962"/>
    <w:rsid w:val="005520CD"/>
    <w:rsid w:val="00552E21"/>
    <w:rsid w:val="00553C3A"/>
    <w:rsid w:val="00567CF5"/>
    <w:rsid w:val="0057332B"/>
    <w:rsid w:val="005A08C6"/>
    <w:rsid w:val="005A3D56"/>
    <w:rsid w:val="005A65B8"/>
    <w:rsid w:val="005B4F9C"/>
    <w:rsid w:val="005C1103"/>
    <w:rsid w:val="005C6A46"/>
    <w:rsid w:val="005D39E0"/>
    <w:rsid w:val="005D74AB"/>
    <w:rsid w:val="005E195E"/>
    <w:rsid w:val="005E2447"/>
    <w:rsid w:val="005E53A5"/>
    <w:rsid w:val="005E5E6B"/>
    <w:rsid w:val="005F2C8C"/>
    <w:rsid w:val="00603063"/>
    <w:rsid w:val="00607331"/>
    <w:rsid w:val="00624567"/>
    <w:rsid w:val="00627688"/>
    <w:rsid w:val="00643FB2"/>
    <w:rsid w:val="0065015F"/>
    <w:rsid w:val="00650D7E"/>
    <w:rsid w:val="00656C6C"/>
    <w:rsid w:val="00661497"/>
    <w:rsid w:val="00665AA1"/>
    <w:rsid w:val="00675C77"/>
    <w:rsid w:val="006873A7"/>
    <w:rsid w:val="00695E81"/>
    <w:rsid w:val="0069727A"/>
    <w:rsid w:val="006A7EF8"/>
    <w:rsid w:val="006C1A14"/>
    <w:rsid w:val="006C3199"/>
    <w:rsid w:val="006D7EC3"/>
    <w:rsid w:val="006E03C8"/>
    <w:rsid w:val="006E7E13"/>
    <w:rsid w:val="006F5A27"/>
    <w:rsid w:val="0070673E"/>
    <w:rsid w:val="007123E1"/>
    <w:rsid w:val="00726A98"/>
    <w:rsid w:val="00730E6E"/>
    <w:rsid w:val="00733F0B"/>
    <w:rsid w:val="00734DFE"/>
    <w:rsid w:val="00735F7D"/>
    <w:rsid w:val="00745AF6"/>
    <w:rsid w:val="007462B6"/>
    <w:rsid w:val="0075539B"/>
    <w:rsid w:val="00757B6F"/>
    <w:rsid w:val="007769EA"/>
    <w:rsid w:val="00781B44"/>
    <w:rsid w:val="00791FE6"/>
    <w:rsid w:val="00794177"/>
    <w:rsid w:val="007944A8"/>
    <w:rsid w:val="007B773F"/>
    <w:rsid w:val="007C4E53"/>
    <w:rsid w:val="007E08DE"/>
    <w:rsid w:val="007F1FB3"/>
    <w:rsid w:val="007F2A88"/>
    <w:rsid w:val="007F52E1"/>
    <w:rsid w:val="007F5479"/>
    <w:rsid w:val="0080231A"/>
    <w:rsid w:val="008075D3"/>
    <w:rsid w:val="0081652F"/>
    <w:rsid w:val="00817B3B"/>
    <w:rsid w:val="00825B0D"/>
    <w:rsid w:val="00840BB5"/>
    <w:rsid w:val="00842DFF"/>
    <w:rsid w:val="00845778"/>
    <w:rsid w:val="008548C1"/>
    <w:rsid w:val="0086452D"/>
    <w:rsid w:val="008662EF"/>
    <w:rsid w:val="0086695E"/>
    <w:rsid w:val="00873F43"/>
    <w:rsid w:val="0087579C"/>
    <w:rsid w:val="00890CD2"/>
    <w:rsid w:val="0089400E"/>
    <w:rsid w:val="00894CBB"/>
    <w:rsid w:val="0089536C"/>
    <w:rsid w:val="00897C17"/>
    <w:rsid w:val="008A62D6"/>
    <w:rsid w:val="008B0A4E"/>
    <w:rsid w:val="008B46BE"/>
    <w:rsid w:val="008E19CF"/>
    <w:rsid w:val="008E4E32"/>
    <w:rsid w:val="008F0C26"/>
    <w:rsid w:val="008F2E6C"/>
    <w:rsid w:val="008F5305"/>
    <w:rsid w:val="008F7EE4"/>
    <w:rsid w:val="009034D1"/>
    <w:rsid w:val="00914E80"/>
    <w:rsid w:val="00917E0C"/>
    <w:rsid w:val="00920756"/>
    <w:rsid w:val="00930EED"/>
    <w:rsid w:val="00931680"/>
    <w:rsid w:val="0094080C"/>
    <w:rsid w:val="009430F0"/>
    <w:rsid w:val="00943F9A"/>
    <w:rsid w:val="009553CC"/>
    <w:rsid w:val="009748AE"/>
    <w:rsid w:val="00990B99"/>
    <w:rsid w:val="0099645D"/>
    <w:rsid w:val="00996903"/>
    <w:rsid w:val="009A0B93"/>
    <w:rsid w:val="009A3441"/>
    <w:rsid w:val="009A3E33"/>
    <w:rsid w:val="009B5381"/>
    <w:rsid w:val="009C0B5C"/>
    <w:rsid w:val="009C1E32"/>
    <w:rsid w:val="009C257C"/>
    <w:rsid w:val="009C2C54"/>
    <w:rsid w:val="009C58AD"/>
    <w:rsid w:val="009D3B26"/>
    <w:rsid w:val="009E47DB"/>
    <w:rsid w:val="009E4DE8"/>
    <w:rsid w:val="009E7659"/>
    <w:rsid w:val="009F6427"/>
    <w:rsid w:val="00A04617"/>
    <w:rsid w:val="00A10896"/>
    <w:rsid w:val="00A11F31"/>
    <w:rsid w:val="00A17517"/>
    <w:rsid w:val="00A21518"/>
    <w:rsid w:val="00A24D95"/>
    <w:rsid w:val="00A31053"/>
    <w:rsid w:val="00A32FB9"/>
    <w:rsid w:val="00A339CF"/>
    <w:rsid w:val="00A34F32"/>
    <w:rsid w:val="00A37876"/>
    <w:rsid w:val="00A5634B"/>
    <w:rsid w:val="00A665E5"/>
    <w:rsid w:val="00A7122D"/>
    <w:rsid w:val="00A74201"/>
    <w:rsid w:val="00A76A38"/>
    <w:rsid w:val="00A84CAC"/>
    <w:rsid w:val="00A9734F"/>
    <w:rsid w:val="00AA013C"/>
    <w:rsid w:val="00AA32D7"/>
    <w:rsid w:val="00AA4E2F"/>
    <w:rsid w:val="00AA53E9"/>
    <w:rsid w:val="00AA5661"/>
    <w:rsid w:val="00AA5EB4"/>
    <w:rsid w:val="00AA735B"/>
    <w:rsid w:val="00AB067F"/>
    <w:rsid w:val="00AB0DC8"/>
    <w:rsid w:val="00AB38D7"/>
    <w:rsid w:val="00AB65B7"/>
    <w:rsid w:val="00AC17CB"/>
    <w:rsid w:val="00AC2BE0"/>
    <w:rsid w:val="00AD1693"/>
    <w:rsid w:val="00AE3A13"/>
    <w:rsid w:val="00B00050"/>
    <w:rsid w:val="00B02858"/>
    <w:rsid w:val="00B04827"/>
    <w:rsid w:val="00B057E7"/>
    <w:rsid w:val="00B05E29"/>
    <w:rsid w:val="00B07598"/>
    <w:rsid w:val="00B1684E"/>
    <w:rsid w:val="00B16F2A"/>
    <w:rsid w:val="00B211C7"/>
    <w:rsid w:val="00B22274"/>
    <w:rsid w:val="00B344C6"/>
    <w:rsid w:val="00B36812"/>
    <w:rsid w:val="00B406AD"/>
    <w:rsid w:val="00B470B0"/>
    <w:rsid w:val="00B569BA"/>
    <w:rsid w:val="00B731AC"/>
    <w:rsid w:val="00B752EA"/>
    <w:rsid w:val="00B85EEB"/>
    <w:rsid w:val="00BA135D"/>
    <w:rsid w:val="00BA3AE6"/>
    <w:rsid w:val="00BB049F"/>
    <w:rsid w:val="00BC1149"/>
    <w:rsid w:val="00BD6043"/>
    <w:rsid w:val="00BD692C"/>
    <w:rsid w:val="00BE3251"/>
    <w:rsid w:val="00BE50CC"/>
    <w:rsid w:val="00BF1FDA"/>
    <w:rsid w:val="00C07C54"/>
    <w:rsid w:val="00C10A79"/>
    <w:rsid w:val="00C15732"/>
    <w:rsid w:val="00C17DFE"/>
    <w:rsid w:val="00C24341"/>
    <w:rsid w:val="00C30EDB"/>
    <w:rsid w:val="00C4244C"/>
    <w:rsid w:val="00C46919"/>
    <w:rsid w:val="00C62FC3"/>
    <w:rsid w:val="00C74725"/>
    <w:rsid w:val="00C876E1"/>
    <w:rsid w:val="00C91D30"/>
    <w:rsid w:val="00C9493C"/>
    <w:rsid w:val="00C96890"/>
    <w:rsid w:val="00CA7ADF"/>
    <w:rsid w:val="00CB0683"/>
    <w:rsid w:val="00CB5B59"/>
    <w:rsid w:val="00CC7613"/>
    <w:rsid w:val="00CD226D"/>
    <w:rsid w:val="00CE04E1"/>
    <w:rsid w:val="00D00CE1"/>
    <w:rsid w:val="00D04074"/>
    <w:rsid w:val="00D04561"/>
    <w:rsid w:val="00D04DAF"/>
    <w:rsid w:val="00D07D9B"/>
    <w:rsid w:val="00D21FED"/>
    <w:rsid w:val="00D245B1"/>
    <w:rsid w:val="00D41171"/>
    <w:rsid w:val="00D5536D"/>
    <w:rsid w:val="00D60059"/>
    <w:rsid w:val="00D66C88"/>
    <w:rsid w:val="00D72E0F"/>
    <w:rsid w:val="00D72F8C"/>
    <w:rsid w:val="00D74897"/>
    <w:rsid w:val="00D90E62"/>
    <w:rsid w:val="00D92FB5"/>
    <w:rsid w:val="00D930E3"/>
    <w:rsid w:val="00D93811"/>
    <w:rsid w:val="00D976D1"/>
    <w:rsid w:val="00DA0404"/>
    <w:rsid w:val="00DA76B5"/>
    <w:rsid w:val="00DB260A"/>
    <w:rsid w:val="00DC7F80"/>
    <w:rsid w:val="00DE069D"/>
    <w:rsid w:val="00DE1A45"/>
    <w:rsid w:val="00DE52C1"/>
    <w:rsid w:val="00DE560E"/>
    <w:rsid w:val="00E04056"/>
    <w:rsid w:val="00E10BFC"/>
    <w:rsid w:val="00E26EA6"/>
    <w:rsid w:val="00E314B2"/>
    <w:rsid w:val="00E35A76"/>
    <w:rsid w:val="00E366F9"/>
    <w:rsid w:val="00E4136B"/>
    <w:rsid w:val="00E422A2"/>
    <w:rsid w:val="00E54607"/>
    <w:rsid w:val="00E76701"/>
    <w:rsid w:val="00E85957"/>
    <w:rsid w:val="00E972DB"/>
    <w:rsid w:val="00EA0A97"/>
    <w:rsid w:val="00EA2500"/>
    <w:rsid w:val="00EA2CB7"/>
    <w:rsid w:val="00EA3742"/>
    <w:rsid w:val="00EA4853"/>
    <w:rsid w:val="00EA487B"/>
    <w:rsid w:val="00EC3003"/>
    <w:rsid w:val="00EC5E83"/>
    <w:rsid w:val="00EC745D"/>
    <w:rsid w:val="00ED0FBE"/>
    <w:rsid w:val="00ED5958"/>
    <w:rsid w:val="00ED6287"/>
    <w:rsid w:val="00EE2DB8"/>
    <w:rsid w:val="00EF3C94"/>
    <w:rsid w:val="00F113E1"/>
    <w:rsid w:val="00F1368D"/>
    <w:rsid w:val="00F2662B"/>
    <w:rsid w:val="00F40588"/>
    <w:rsid w:val="00F42063"/>
    <w:rsid w:val="00F61DA4"/>
    <w:rsid w:val="00F67752"/>
    <w:rsid w:val="00F81DD0"/>
    <w:rsid w:val="00F828B3"/>
    <w:rsid w:val="00F87F42"/>
    <w:rsid w:val="00F90794"/>
    <w:rsid w:val="00FA387B"/>
    <w:rsid w:val="00FA5F5A"/>
    <w:rsid w:val="00FA7B2E"/>
    <w:rsid w:val="00FB100C"/>
    <w:rsid w:val="00FB282C"/>
    <w:rsid w:val="00FB647E"/>
    <w:rsid w:val="00FC1EE8"/>
    <w:rsid w:val="00FC3E40"/>
    <w:rsid w:val="00FE34DB"/>
    <w:rsid w:val="00FE76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2F0FE745"/>
  <w15:chartTrackingRefBased/>
  <w15:docId w15:val="{7772341F-A861-4D5D-BBDA-91E6AA5D0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0"/>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662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3D6741"/>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1"/>
    <w:qFormat/>
    <w:rsid w:val="00730E6E"/>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1"/>
    <w:qFormat/>
    <w:rsid w:val="00730E6E"/>
    <w:pPr>
      <w:spacing w:before="100" w:beforeAutospacing="1" w:after="100" w:afterAutospacing="1"/>
      <w:outlineLvl w:val="2"/>
    </w:pPr>
    <w:rPr>
      <w:b/>
      <w:bCs/>
      <w:sz w:val="27"/>
      <w:szCs w:val="27"/>
    </w:rPr>
  </w:style>
  <w:style w:type="paragraph" w:styleId="Heading4">
    <w:name w:val="heading 4"/>
    <w:basedOn w:val="Normal"/>
    <w:next w:val="Normal"/>
    <w:link w:val="Heading4Char"/>
    <w:qFormat/>
    <w:rsid w:val="00730E6E"/>
    <w:pPr>
      <w:keepNext/>
      <w:outlineLvl w:val="3"/>
    </w:pPr>
    <w:rPr>
      <w:b/>
      <w:bCs/>
      <w:szCs w:val="20"/>
      <w:lang w:val="en-GB"/>
    </w:rPr>
  </w:style>
  <w:style w:type="paragraph" w:styleId="Heading5">
    <w:name w:val="heading 5"/>
    <w:basedOn w:val="Normal"/>
    <w:next w:val="Normal"/>
    <w:link w:val="Heading5Char"/>
    <w:qFormat/>
    <w:rsid w:val="00730E6E"/>
    <w:pPr>
      <w:keepNext/>
      <w:jc w:val="center"/>
      <w:outlineLvl w:val="4"/>
    </w:pPr>
    <w:rPr>
      <w:b/>
      <w:bCs/>
      <w:sz w:val="28"/>
    </w:rPr>
  </w:style>
  <w:style w:type="paragraph" w:styleId="Heading6">
    <w:name w:val="heading 6"/>
    <w:basedOn w:val="Normal"/>
    <w:next w:val="Normal"/>
    <w:link w:val="Heading6Char"/>
    <w:qFormat/>
    <w:rsid w:val="00730E6E"/>
    <w:pPr>
      <w:keepNext/>
      <w:ind w:firstLine="720"/>
      <w:jc w:val="center"/>
      <w:outlineLvl w:val="5"/>
    </w:pPr>
    <w:rPr>
      <w:rFonts w:ascii="TimesRomanR" w:hAnsi="TimesRomanR"/>
      <w:b/>
      <w:bCs/>
      <w:szCs w:val="20"/>
    </w:rPr>
  </w:style>
  <w:style w:type="paragraph" w:styleId="Heading7">
    <w:name w:val="heading 7"/>
    <w:basedOn w:val="Normal"/>
    <w:next w:val="Normal"/>
    <w:link w:val="Heading7Char"/>
    <w:qFormat/>
    <w:rsid w:val="00730E6E"/>
    <w:pPr>
      <w:spacing w:before="240" w:after="60"/>
      <w:outlineLvl w:val="6"/>
    </w:pPr>
    <w:rPr>
      <w:rFonts w:ascii="Calibri" w:hAnsi="Calibri"/>
    </w:rPr>
  </w:style>
  <w:style w:type="paragraph" w:styleId="Heading8">
    <w:name w:val="heading 8"/>
    <w:basedOn w:val="Normal"/>
    <w:next w:val="Normal"/>
    <w:link w:val="Heading8Char"/>
    <w:qFormat/>
    <w:rsid w:val="00730E6E"/>
    <w:pPr>
      <w:spacing w:before="240" w:after="60"/>
      <w:outlineLvl w:val="7"/>
    </w:pPr>
    <w:rPr>
      <w:i/>
      <w:iCs/>
    </w:rPr>
  </w:style>
  <w:style w:type="paragraph" w:styleId="Heading9">
    <w:name w:val="heading 9"/>
    <w:basedOn w:val="Normal"/>
    <w:next w:val="Normal"/>
    <w:link w:val="Heading9Char"/>
    <w:unhideWhenUsed/>
    <w:qFormat/>
    <w:rsid w:val="00730E6E"/>
    <w:pPr>
      <w:spacing w:before="240" w:after="60" w:line="276" w:lineRule="auto"/>
      <w:outlineLvl w:val="8"/>
    </w:pPr>
    <w:rPr>
      <w:rFonts w:ascii="Cambria" w:hAnsi="Cambria"/>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lock style,Standard paragraph,Body,b,bt,body text,body,text,BodyText"/>
    <w:basedOn w:val="Normal"/>
    <w:link w:val="BodyTextChar1"/>
    <w:qFormat/>
    <w:rsid w:val="00BE50CC"/>
    <w:pPr>
      <w:spacing w:after="120"/>
    </w:pPr>
  </w:style>
  <w:style w:type="character" w:customStyle="1" w:styleId="BodyTextChar">
    <w:name w:val="Body Text Char"/>
    <w:basedOn w:val="DefaultParagraphFont"/>
    <w:uiPriority w:val="99"/>
    <w:semiHidden/>
    <w:rsid w:val="00BE50CC"/>
    <w:rPr>
      <w:rFonts w:ascii="Times New Roman" w:eastAsia="Times New Roman" w:hAnsi="Times New Roman" w:cs="Times New Roman"/>
      <w:sz w:val="24"/>
      <w:szCs w:val="24"/>
    </w:rPr>
  </w:style>
  <w:style w:type="character" w:customStyle="1" w:styleId="BodyTextChar1">
    <w:name w:val="Body Text Char1"/>
    <w:aliases w:val="block style Char,Standard paragraph Char,Body Char,b Char,bt Char,body text Char,body Char,text Char,BodyText Char"/>
    <w:link w:val="BodyText"/>
    <w:locked/>
    <w:rsid w:val="00BE50CC"/>
    <w:rPr>
      <w:rFonts w:ascii="Times New Roman" w:eastAsia="Times New Roman" w:hAnsi="Times New Roman" w:cs="Times New Roman"/>
      <w:sz w:val="24"/>
      <w:szCs w:val="24"/>
    </w:rPr>
  </w:style>
  <w:style w:type="paragraph" w:styleId="FootnoteText">
    <w:name w:val="footnote text"/>
    <w:aliases w:val="Footnote,Fußnote,Fußnotentext Char,Podrozdział,Footnote Text Char Char,single space,footnote text,FOOTNOTES,fn,fn Char Char Char,fn Char Char,fn Char,Fußnote Char Char Char,Fußnote Char,Fußnote Char Char Char Char,ADB,ft,Tekst przypisu"/>
    <w:basedOn w:val="Normal"/>
    <w:link w:val="FootnoteTextChar1"/>
    <w:uiPriority w:val="99"/>
    <w:qFormat/>
    <w:rsid w:val="003A35CA"/>
    <w:rPr>
      <w:sz w:val="20"/>
      <w:szCs w:val="20"/>
    </w:rPr>
  </w:style>
  <w:style w:type="character" w:customStyle="1" w:styleId="FootnoteTextChar">
    <w:name w:val="Footnote Text Char"/>
    <w:aliases w:val="Tekst przypisu Char,Tekst przypisu Znak Znak Znak Znak Char,Tekst przypisu Znak Znak Znak Znak Znak Char,Tekst przypisu Znak Znak Znak Znak Znak Znak Znak Char,FOOTNOTE Char"/>
    <w:basedOn w:val="DefaultParagraphFont"/>
    <w:uiPriority w:val="99"/>
    <w:rsid w:val="003A35CA"/>
    <w:rPr>
      <w:rFonts w:ascii="Times New Roman" w:eastAsia="Times New Roman" w:hAnsi="Times New Roman" w:cs="Times New Roman"/>
      <w:sz w:val="20"/>
      <w:szCs w:val="20"/>
    </w:rPr>
  </w:style>
  <w:style w:type="character" w:customStyle="1" w:styleId="FootnoteTextChar1">
    <w:name w:val="Footnote Text Char1"/>
    <w:aliases w:val="Footnote Char,Fußnote Char1,Fußnotentext Char Char,Podrozdział Char,Footnote Text Char Char Char,single space Char,footnote text Char,FOOTNOTES Char,fn Char1,fn Char Char Char Char,fn Char Char Char1,fn Char Char1,Fußnote Char Char"/>
    <w:link w:val="FootnoteText"/>
    <w:uiPriority w:val="99"/>
    <w:locked/>
    <w:rsid w:val="003A35CA"/>
    <w:rPr>
      <w:rFonts w:ascii="Times New Roman" w:eastAsia="Times New Roman" w:hAnsi="Times New Roman" w:cs="Times New Roman"/>
      <w:sz w:val="20"/>
      <w:szCs w:val="20"/>
    </w:rPr>
  </w:style>
  <w:style w:type="character" w:styleId="FootnoteReference">
    <w:name w:val="footnote reference"/>
    <w:aliases w:val=" Char Char Char Char1 Char Char Char Char Char Char Char Char Caracter Caracter Caracter Char, Char Char1 Char Char Char Char Char Char Caracter Char, Char Char1 Char Char Char Char Char Char Caracter Char Char Char Char Char,ftref,fr"/>
    <w:link w:val="CharCharCharChar1CharCharCharCharCharCharCharCharCaracterCaracterCaracter"/>
    <w:uiPriority w:val="99"/>
    <w:qFormat/>
    <w:rsid w:val="003A35CA"/>
    <w:rPr>
      <w:vertAlign w:val="superscript"/>
    </w:rPr>
  </w:style>
  <w:style w:type="paragraph" w:customStyle="1" w:styleId="CharCharCharChar1CharCharCharCharCharCharCharCharCaracterCaracterCaracter">
    <w:name w:val="Char Char Char Char1 Char Char Char Char Char Char Char Char Caracter Caracter Caracter"/>
    <w:aliases w:val=" Char Char1 Char Char Char Char Char Char Caracter, Char Char1 Char Char Char Char Char Char Caracter Char Caracter Char Char Caracter"/>
    <w:basedOn w:val="Normal"/>
    <w:next w:val="Normal"/>
    <w:link w:val="FootnoteReference"/>
    <w:uiPriority w:val="99"/>
    <w:rsid w:val="003A35CA"/>
    <w:pPr>
      <w:spacing w:after="160" w:line="240" w:lineRule="exact"/>
    </w:pPr>
    <w:rPr>
      <w:rFonts w:asciiTheme="minorHAnsi" w:eastAsiaTheme="minorHAnsi" w:hAnsiTheme="minorHAnsi" w:cstheme="minorBidi"/>
      <w:sz w:val="22"/>
      <w:szCs w:val="22"/>
      <w:vertAlign w:val="superscript"/>
    </w:rPr>
  </w:style>
  <w:style w:type="paragraph" w:styleId="ListParagraph">
    <w:name w:val="List Paragraph"/>
    <w:aliases w:val="Antes de enumeración,Akapit z listą BS,Outlines a.b.c.,List_Paragraph,Multilevel para_II,Akapit z lista BS,List1,Списък на абзаци,List Paragraph11,body 2,List Paragraph compact,Paragraphe de liste 2,Reference list,Bullet list,Bullet 1,bu"/>
    <w:basedOn w:val="Normal"/>
    <w:link w:val="ListParagraphChar"/>
    <w:qFormat/>
    <w:rsid w:val="003A35CA"/>
    <w:pPr>
      <w:spacing w:line="276" w:lineRule="auto"/>
      <w:ind w:left="720"/>
      <w:contextualSpacing/>
    </w:pPr>
    <w:rPr>
      <w:rFonts w:eastAsia="Calibri"/>
      <w:szCs w:val="22"/>
      <w:lang w:val="ro-RO"/>
    </w:rPr>
  </w:style>
  <w:style w:type="character" w:customStyle="1" w:styleId="ListParagraphChar">
    <w:name w:val="List Paragraph Char"/>
    <w:aliases w:val="Antes de enumeración Char,Akapit z listą BS Char,Outlines a.b.c. Char,List_Paragraph Char,Multilevel para_II Char,Akapit z lista BS Char,List1 Char,Списък на абзаци Char,List Paragraph11 Char,body 2 Char,List Paragraph compact Char"/>
    <w:link w:val="ListParagraph"/>
    <w:uiPriority w:val="34"/>
    <w:qFormat/>
    <w:locked/>
    <w:rsid w:val="003A35CA"/>
    <w:rPr>
      <w:rFonts w:ascii="Times New Roman" w:eastAsia="Calibri" w:hAnsi="Times New Roman" w:cs="Times New Roman"/>
      <w:sz w:val="24"/>
      <w:lang w:val="ro-RO"/>
    </w:rPr>
  </w:style>
  <w:style w:type="paragraph" w:styleId="NormalWeb">
    <w:name w:val="Normal (Web)"/>
    <w:aliases w:val="Normal (Web) Char Char,Normal (Web) Char"/>
    <w:basedOn w:val="Normal"/>
    <w:link w:val="NormalWebChar1"/>
    <w:uiPriority w:val="99"/>
    <w:qFormat/>
    <w:rsid w:val="003A35CA"/>
    <w:pPr>
      <w:spacing w:before="100" w:beforeAutospacing="1" w:after="100" w:afterAutospacing="1"/>
    </w:pPr>
  </w:style>
  <w:style w:type="character" w:customStyle="1" w:styleId="NormalWebChar1">
    <w:name w:val="Normal (Web) Char1"/>
    <w:aliases w:val="Normal (Web) Char Char Char,Normal (Web) Char Char1"/>
    <w:link w:val="NormalWeb"/>
    <w:uiPriority w:val="99"/>
    <w:locked/>
    <w:rsid w:val="003A35CA"/>
    <w:rPr>
      <w:rFonts w:ascii="Times New Roman" w:eastAsia="Times New Roman" w:hAnsi="Times New Roman" w:cs="Times New Roman"/>
      <w:sz w:val="24"/>
      <w:szCs w:val="24"/>
    </w:rPr>
  </w:style>
  <w:style w:type="character" w:styleId="Strong">
    <w:name w:val="Strong"/>
    <w:uiPriority w:val="99"/>
    <w:qFormat/>
    <w:rsid w:val="003A35CA"/>
    <w:rPr>
      <w:b/>
      <w:bCs/>
    </w:rPr>
  </w:style>
  <w:style w:type="character" w:styleId="Emphasis">
    <w:name w:val="Emphasis"/>
    <w:uiPriority w:val="20"/>
    <w:qFormat/>
    <w:rsid w:val="003A35CA"/>
    <w:rPr>
      <w:i/>
      <w:iCs/>
    </w:rPr>
  </w:style>
  <w:style w:type="character" w:styleId="PageNumber">
    <w:name w:val="page number"/>
    <w:rsid w:val="0013397F"/>
    <w:rPr>
      <w:rFonts w:cs="Times New Roman"/>
    </w:rPr>
  </w:style>
  <w:style w:type="paragraph" w:styleId="Footer">
    <w:name w:val="footer"/>
    <w:basedOn w:val="Normal"/>
    <w:link w:val="FooterChar1"/>
    <w:uiPriority w:val="99"/>
    <w:rsid w:val="0013397F"/>
    <w:pPr>
      <w:tabs>
        <w:tab w:val="center" w:pos="4536"/>
        <w:tab w:val="right" w:pos="9072"/>
      </w:tabs>
      <w:spacing w:after="120"/>
      <w:jc w:val="both"/>
    </w:pPr>
    <w:rPr>
      <w:rFonts w:ascii="Garamond" w:hAnsi="Garamond" w:cs="Garamond"/>
      <w:lang w:val="ro-RO" w:eastAsia="ro-RO"/>
    </w:rPr>
  </w:style>
  <w:style w:type="character" w:customStyle="1" w:styleId="FooterChar">
    <w:name w:val="Footer Char"/>
    <w:basedOn w:val="DefaultParagraphFont"/>
    <w:uiPriority w:val="99"/>
    <w:rsid w:val="0013397F"/>
    <w:rPr>
      <w:rFonts w:ascii="Times New Roman" w:eastAsia="Times New Roman" w:hAnsi="Times New Roman" w:cs="Times New Roman"/>
      <w:sz w:val="24"/>
      <w:szCs w:val="24"/>
    </w:rPr>
  </w:style>
  <w:style w:type="character" w:customStyle="1" w:styleId="FooterChar1">
    <w:name w:val="Footer Char1"/>
    <w:link w:val="Footer"/>
    <w:locked/>
    <w:rsid w:val="0013397F"/>
    <w:rPr>
      <w:rFonts w:ascii="Garamond" w:eastAsia="Times New Roman" w:hAnsi="Garamond" w:cs="Garamond"/>
      <w:sz w:val="24"/>
      <w:szCs w:val="24"/>
      <w:lang w:val="ro-RO" w:eastAsia="ro-RO"/>
    </w:rPr>
  </w:style>
  <w:style w:type="paragraph" w:styleId="List">
    <w:name w:val="List"/>
    <w:basedOn w:val="Normal"/>
    <w:rsid w:val="00B22274"/>
    <w:pPr>
      <w:ind w:left="360" w:hanging="360"/>
    </w:pPr>
  </w:style>
  <w:style w:type="table" w:customStyle="1" w:styleId="Tabelgril131">
    <w:name w:val="Tabel grilă131"/>
    <w:basedOn w:val="TableNormal"/>
    <w:next w:val="TableGrid"/>
    <w:uiPriority w:val="39"/>
    <w:rsid w:val="00FE769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39"/>
    <w:rsid w:val="00FE769A"/>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FE76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C2BE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aracterCaracter">
    <w:name w:val="Caracter Caracter"/>
    <w:basedOn w:val="Normal"/>
    <w:rsid w:val="00AC2BE0"/>
    <w:pPr>
      <w:suppressAutoHyphens/>
    </w:pPr>
    <w:rPr>
      <w:lang w:val="pl-PL" w:eastAsia="zh-CN"/>
    </w:rPr>
  </w:style>
  <w:style w:type="paragraph" w:customStyle="1" w:styleId="Style35001908">
    <w:name w:val="Style35001908"/>
    <w:basedOn w:val="Normal"/>
    <w:rsid w:val="00E54607"/>
    <w:pPr>
      <w:widowControl w:val="0"/>
      <w:autoSpaceDE w:val="0"/>
      <w:autoSpaceDN w:val="0"/>
      <w:adjustRightInd w:val="0"/>
    </w:pPr>
  </w:style>
  <w:style w:type="character" w:customStyle="1" w:styleId="Heading1Char">
    <w:name w:val="Heading 1 Char"/>
    <w:basedOn w:val="DefaultParagraphFont"/>
    <w:link w:val="Heading1"/>
    <w:uiPriority w:val="9"/>
    <w:rsid w:val="003D6741"/>
    <w:rPr>
      <w:rFonts w:ascii="Arial" w:eastAsia="Times New Roman" w:hAnsi="Arial" w:cs="Arial"/>
      <w:b/>
      <w:bCs/>
      <w:kern w:val="32"/>
      <w:sz w:val="32"/>
      <w:szCs w:val="32"/>
    </w:rPr>
  </w:style>
  <w:style w:type="numbering" w:customStyle="1" w:styleId="NoList1">
    <w:name w:val="No List1"/>
    <w:next w:val="NoList"/>
    <w:uiPriority w:val="99"/>
    <w:semiHidden/>
    <w:unhideWhenUsed/>
    <w:rsid w:val="003D6741"/>
  </w:style>
  <w:style w:type="paragraph" w:styleId="BalloonText">
    <w:name w:val="Balloon Text"/>
    <w:basedOn w:val="Normal"/>
    <w:link w:val="BalloonTextChar"/>
    <w:uiPriority w:val="99"/>
    <w:unhideWhenUsed/>
    <w:rsid w:val="003D6741"/>
    <w:rPr>
      <w:rFonts w:ascii="Segoe UI" w:eastAsia="Calibri" w:hAnsi="Segoe UI" w:cs="Segoe UI"/>
      <w:sz w:val="18"/>
      <w:szCs w:val="18"/>
      <w:lang w:val="ro-RO" w:eastAsia="ro-RO"/>
    </w:rPr>
  </w:style>
  <w:style w:type="character" w:customStyle="1" w:styleId="BalloonTextChar">
    <w:name w:val="Balloon Text Char"/>
    <w:basedOn w:val="DefaultParagraphFont"/>
    <w:link w:val="BalloonText"/>
    <w:uiPriority w:val="99"/>
    <w:rsid w:val="003D6741"/>
    <w:rPr>
      <w:rFonts w:ascii="Segoe UI" w:eastAsia="Calibri" w:hAnsi="Segoe UI" w:cs="Segoe UI"/>
      <w:sz w:val="18"/>
      <w:szCs w:val="18"/>
      <w:lang w:val="ro-RO" w:eastAsia="ro-RO"/>
    </w:rPr>
  </w:style>
  <w:style w:type="paragraph" w:styleId="NoSpacing">
    <w:name w:val="No Spacing"/>
    <w:aliases w:val="normal1"/>
    <w:link w:val="NoSpacingChar"/>
    <w:uiPriority w:val="1"/>
    <w:qFormat/>
    <w:rsid w:val="003D6741"/>
    <w:pPr>
      <w:spacing w:after="0" w:line="240" w:lineRule="auto"/>
    </w:pPr>
    <w:rPr>
      <w:rFonts w:ascii="Times New Roman" w:eastAsia="Times New Roman" w:hAnsi="Times New Roman" w:cs="Times New Roman"/>
      <w:sz w:val="24"/>
      <w:szCs w:val="24"/>
    </w:rPr>
  </w:style>
  <w:style w:type="paragraph" w:customStyle="1" w:styleId="Frspaiere2">
    <w:name w:val="Fără spațiere2"/>
    <w:qFormat/>
    <w:rsid w:val="003D6741"/>
    <w:pPr>
      <w:overflowPunct w:val="0"/>
      <w:autoSpaceDE w:val="0"/>
      <w:autoSpaceDN w:val="0"/>
      <w:adjustRightInd w:val="0"/>
      <w:spacing w:after="0" w:line="240" w:lineRule="auto"/>
      <w:textAlignment w:val="baseline"/>
    </w:pPr>
    <w:rPr>
      <w:rFonts w:ascii="Times New Roman Rom" w:eastAsia="Times New Roman" w:hAnsi="Times New Roman Rom" w:cs="Times New Roman"/>
      <w:sz w:val="32"/>
      <w:szCs w:val="20"/>
      <w:lang w:val="ro-RO" w:eastAsia="ro-RO"/>
    </w:rPr>
  </w:style>
  <w:style w:type="character" w:styleId="SubtleEmphasis">
    <w:name w:val="Subtle Emphasis"/>
    <w:uiPriority w:val="19"/>
    <w:qFormat/>
    <w:rsid w:val="003D6741"/>
    <w:rPr>
      <w:rFonts w:eastAsia="Times New Roman" w:cs="Times New Roman"/>
      <w:bCs w:val="0"/>
      <w:i/>
      <w:iCs/>
      <w:color w:val="808080"/>
      <w:szCs w:val="22"/>
      <w:lang w:val="en-US"/>
    </w:rPr>
  </w:style>
  <w:style w:type="character" w:customStyle="1" w:styleId="do1">
    <w:name w:val="do1"/>
    <w:qFormat/>
    <w:rsid w:val="003D6741"/>
    <w:rPr>
      <w:b/>
      <w:bCs/>
      <w:sz w:val="26"/>
      <w:szCs w:val="26"/>
    </w:rPr>
  </w:style>
  <w:style w:type="character" w:customStyle="1" w:styleId="tal1">
    <w:name w:val="tal1"/>
    <w:rsid w:val="003D6741"/>
  </w:style>
  <w:style w:type="character" w:customStyle="1" w:styleId="NoSpacingChar">
    <w:name w:val="No Spacing Char"/>
    <w:aliases w:val="normal1 Char"/>
    <w:link w:val="NoSpacing"/>
    <w:uiPriority w:val="1"/>
    <w:rsid w:val="003D6741"/>
    <w:rPr>
      <w:rFonts w:ascii="Times New Roman" w:eastAsia="Times New Roman" w:hAnsi="Times New Roman" w:cs="Times New Roman"/>
      <w:sz w:val="24"/>
      <w:szCs w:val="24"/>
    </w:rPr>
  </w:style>
  <w:style w:type="character" w:customStyle="1" w:styleId="tca1">
    <w:name w:val="tca1"/>
    <w:rsid w:val="003D6741"/>
    <w:rPr>
      <w:b/>
      <w:bCs/>
      <w:sz w:val="24"/>
      <w:szCs w:val="24"/>
    </w:rPr>
  </w:style>
  <w:style w:type="paragraph" w:styleId="Header">
    <w:name w:val="header"/>
    <w:basedOn w:val="Normal"/>
    <w:link w:val="HeaderChar"/>
    <w:uiPriority w:val="99"/>
    <w:unhideWhenUsed/>
    <w:rsid w:val="003D6741"/>
    <w:pPr>
      <w:tabs>
        <w:tab w:val="center" w:pos="4680"/>
        <w:tab w:val="right" w:pos="9360"/>
      </w:tabs>
    </w:pPr>
    <w:rPr>
      <w:rFonts w:ascii="Calibri" w:eastAsia="Calibri" w:hAnsi="Calibri" w:cs="Arial"/>
      <w:sz w:val="20"/>
      <w:szCs w:val="20"/>
    </w:rPr>
  </w:style>
  <w:style w:type="character" w:customStyle="1" w:styleId="HeaderChar">
    <w:name w:val="Header Char"/>
    <w:basedOn w:val="DefaultParagraphFont"/>
    <w:link w:val="Header"/>
    <w:uiPriority w:val="99"/>
    <w:rsid w:val="003D6741"/>
    <w:rPr>
      <w:rFonts w:ascii="Calibri" w:eastAsia="Calibri" w:hAnsi="Calibri" w:cs="Arial"/>
      <w:sz w:val="20"/>
      <w:szCs w:val="20"/>
    </w:rPr>
  </w:style>
  <w:style w:type="table" w:customStyle="1" w:styleId="TableGrid1">
    <w:name w:val="Table Grid1"/>
    <w:basedOn w:val="TableNormal"/>
    <w:next w:val="TableGrid"/>
    <w:rsid w:val="003D6741"/>
    <w:pPr>
      <w:spacing w:after="0" w:line="240" w:lineRule="auto"/>
    </w:pPr>
    <w:rPr>
      <w:rFonts w:ascii="Calibri" w:eastAsia="Calibri" w:hAnsi="Calibri" w:cs="Arial"/>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Heading2Char">
    <w:name w:val="Heading 2 Char"/>
    <w:basedOn w:val="DefaultParagraphFont"/>
    <w:link w:val="Heading2"/>
    <w:uiPriority w:val="1"/>
    <w:rsid w:val="00730E6E"/>
    <w:rPr>
      <w:rFonts w:ascii="Arial" w:eastAsia="Times New Roman" w:hAnsi="Arial" w:cs="Arial"/>
      <w:b/>
      <w:bCs/>
      <w:i/>
      <w:iCs/>
      <w:sz w:val="28"/>
      <w:szCs w:val="28"/>
    </w:rPr>
  </w:style>
  <w:style w:type="character" w:customStyle="1" w:styleId="Heading3Char">
    <w:name w:val="Heading 3 Char"/>
    <w:basedOn w:val="DefaultParagraphFont"/>
    <w:link w:val="Heading3"/>
    <w:uiPriority w:val="1"/>
    <w:rsid w:val="00730E6E"/>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rsid w:val="00730E6E"/>
    <w:rPr>
      <w:rFonts w:ascii="Times New Roman" w:eastAsia="Times New Roman" w:hAnsi="Times New Roman" w:cs="Times New Roman"/>
      <w:b/>
      <w:bCs/>
      <w:sz w:val="24"/>
      <w:szCs w:val="20"/>
      <w:lang w:val="en-GB"/>
    </w:rPr>
  </w:style>
  <w:style w:type="character" w:customStyle="1" w:styleId="Heading5Char">
    <w:name w:val="Heading 5 Char"/>
    <w:basedOn w:val="DefaultParagraphFont"/>
    <w:link w:val="Heading5"/>
    <w:rsid w:val="00730E6E"/>
    <w:rPr>
      <w:rFonts w:ascii="Times New Roman" w:eastAsia="Times New Roman" w:hAnsi="Times New Roman" w:cs="Times New Roman"/>
      <w:b/>
      <w:bCs/>
      <w:sz w:val="28"/>
      <w:szCs w:val="24"/>
    </w:rPr>
  </w:style>
  <w:style w:type="character" w:customStyle="1" w:styleId="Heading6Char">
    <w:name w:val="Heading 6 Char"/>
    <w:basedOn w:val="DefaultParagraphFont"/>
    <w:link w:val="Heading6"/>
    <w:rsid w:val="00730E6E"/>
    <w:rPr>
      <w:rFonts w:ascii="TimesRomanR" w:eastAsia="Times New Roman" w:hAnsi="TimesRomanR" w:cs="Times New Roman"/>
      <w:b/>
      <w:bCs/>
      <w:sz w:val="24"/>
      <w:szCs w:val="20"/>
    </w:rPr>
  </w:style>
  <w:style w:type="character" w:customStyle="1" w:styleId="Heading7Char">
    <w:name w:val="Heading 7 Char"/>
    <w:basedOn w:val="DefaultParagraphFont"/>
    <w:link w:val="Heading7"/>
    <w:rsid w:val="00730E6E"/>
    <w:rPr>
      <w:rFonts w:ascii="Calibri" w:eastAsia="Times New Roman" w:hAnsi="Calibri" w:cs="Times New Roman"/>
      <w:sz w:val="24"/>
      <w:szCs w:val="24"/>
    </w:rPr>
  </w:style>
  <w:style w:type="character" w:customStyle="1" w:styleId="Heading8Char">
    <w:name w:val="Heading 8 Char"/>
    <w:basedOn w:val="DefaultParagraphFont"/>
    <w:link w:val="Heading8"/>
    <w:rsid w:val="00730E6E"/>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730E6E"/>
    <w:rPr>
      <w:rFonts w:ascii="Cambria" w:eastAsia="Times New Roman" w:hAnsi="Cambria" w:cs="Times New Roman"/>
      <w:color w:val="000000"/>
    </w:rPr>
  </w:style>
  <w:style w:type="paragraph" w:customStyle="1" w:styleId="CharChar3CaracterCaracter1CharCharCaracterCaracter1CaracterCaracterCharCharCaracterCaracterCharCharCaracterCaracterCharCharCaracterCaracterCaracterCaracter1">
    <w:name w:val="Char Char3 Caracter Caracter1 Char Char Caracter Caracter1 Caracter Caracter Char Char Caracter Caracter Char Char Caracter Caracter Char Char Caracter Caracter Caracter Caracter1"/>
    <w:basedOn w:val="Normal"/>
    <w:rsid w:val="00730E6E"/>
    <w:rPr>
      <w:lang w:val="pl-PL" w:eastAsia="pl-PL"/>
    </w:rPr>
  </w:style>
  <w:style w:type="paragraph" w:customStyle="1" w:styleId="CaracterCaracter6CharChar">
    <w:name w:val="Caracter Caracter6 Char Char"/>
    <w:basedOn w:val="Normal"/>
    <w:rsid w:val="00730E6E"/>
    <w:rPr>
      <w:lang w:val="pl-PL" w:eastAsia="pl-PL"/>
    </w:rPr>
  </w:style>
  <w:style w:type="table" w:styleId="TableSimple1">
    <w:name w:val="Table Simple 1"/>
    <w:basedOn w:val="TableNormal"/>
    <w:rsid w:val="00730E6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Normal16pc">
    <w:name w:val="Normal+16pc"/>
    <w:basedOn w:val="Normal"/>
    <w:rsid w:val="00730E6E"/>
    <w:rPr>
      <w:rFonts w:eastAsia="SimSun"/>
      <w:sz w:val="28"/>
      <w:szCs w:val="28"/>
      <w:lang w:val="ro-RO" w:eastAsia="ro-RO"/>
    </w:rPr>
  </w:style>
  <w:style w:type="paragraph" w:customStyle="1" w:styleId="DefaultText">
    <w:name w:val="Default Text"/>
    <w:basedOn w:val="Normal"/>
    <w:link w:val="DefaultTextCaracter"/>
    <w:rsid w:val="00730E6E"/>
    <w:pPr>
      <w:autoSpaceDE w:val="0"/>
      <w:autoSpaceDN w:val="0"/>
      <w:adjustRightInd w:val="0"/>
    </w:pPr>
  </w:style>
  <w:style w:type="character" w:customStyle="1" w:styleId="DefaultTextCaracter">
    <w:name w:val="Default Text Caracter"/>
    <w:link w:val="DefaultText"/>
    <w:locked/>
    <w:rsid w:val="00730E6E"/>
    <w:rPr>
      <w:rFonts w:ascii="Times New Roman" w:eastAsia="Times New Roman" w:hAnsi="Times New Roman" w:cs="Times New Roman"/>
      <w:sz w:val="24"/>
      <w:szCs w:val="24"/>
    </w:rPr>
  </w:style>
  <w:style w:type="paragraph" w:styleId="BodyTextIndent2">
    <w:name w:val="Body Text Indent 2"/>
    <w:basedOn w:val="Normal"/>
    <w:link w:val="BodyTextIndent2Char"/>
    <w:rsid w:val="00730E6E"/>
    <w:pPr>
      <w:widowControl w:val="0"/>
      <w:spacing w:before="120" w:after="120"/>
      <w:ind w:firstLine="1134"/>
      <w:jc w:val="both"/>
    </w:pPr>
    <w:rPr>
      <w:rFonts w:eastAsia="SimSun"/>
      <w:sz w:val="28"/>
      <w:szCs w:val="28"/>
      <w:lang w:val="ro-RO" w:eastAsia="ro-RO"/>
    </w:rPr>
  </w:style>
  <w:style w:type="character" w:customStyle="1" w:styleId="BodyTextIndent2Char">
    <w:name w:val="Body Text Indent 2 Char"/>
    <w:basedOn w:val="DefaultParagraphFont"/>
    <w:link w:val="BodyTextIndent2"/>
    <w:rsid w:val="00730E6E"/>
    <w:rPr>
      <w:rFonts w:ascii="Times New Roman" w:eastAsia="SimSun" w:hAnsi="Times New Roman" w:cs="Times New Roman"/>
      <w:sz w:val="28"/>
      <w:szCs w:val="28"/>
      <w:lang w:val="ro-RO" w:eastAsia="ro-RO"/>
    </w:rPr>
  </w:style>
  <w:style w:type="paragraph" w:customStyle="1" w:styleId="western">
    <w:name w:val="western"/>
    <w:basedOn w:val="Normal"/>
    <w:rsid w:val="00730E6E"/>
    <w:pPr>
      <w:spacing w:before="100" w:beforeAutospacing="1"/>
    </w:pPr>
    <w:rPr>
      <w:rFonts w:ascii="Tahoma" w:hAnsi="Tahoma" w:cs="Tahoma"/>
      <w:b/>
      <w:bCs/>
      <w:color w:val="000080"/>
      <w:sz w:val="20"/>
      <w:szCs w:val="20"/>
    </w:rPr>
  </w:style>
  <w:style w:type="paragraph" w:customStyle="1" w:styleId="CaracterCharCharCaracterCharCharCaracterCharCharCaracterCharCharCaracterCharCharCaracterCharCharCaracter">
    <w:name w:val="Caracter Char Char Caracter Char Char Caracter Char Char Caracter Char Char Caracter Char Char Caracter Char Char Caracter"/>
    <w:basedOn w:val="Normal"/>
    <w:rsid w:val="00730E6E"/>
    <w:rPr>
      <w:lang w:val="pl-PL" w:eastAsia="pl-PL"/>
    </w:rPr>
  </w:style>
  <w:style w:type="paragraph" w:customStyle="1" w:styleId="CharCharCaracter1CharCharCaracterCharCharCaracterCharCharCaracterCharCharCaracter">
    <w:name w:val="Char Char Caracter1 Char Char Caracter Char Char Caracter Char Char Caracter Char Char Caracter"/>
    <w:basedOn w:val="Normal"/>
    <w:rsid w:val="00730E6E"/>
    <w:rPr>
      <w:lang w:val="pl-PL" w:eastAsia="pl-PL"/>
    </w:rPr>
  </w:style>
  <w:style w:type="paragraph" w:customStyle="1" w:styleId="CaracterCharCharCaracter">
    <w:name w:val="Caracter Char Char Caracter"/>
    <w:basedOn w:val="Normal"/>
    <w:rsid w:val="00730E6E"/>
    <w:rPr>
      <w:lang w:val="pl-PL" w:eastAsia="pl-PL"/>
    </w:rPr>
  </w:style>
  <w:style w:type="paragraph" w:customStyle="1" w:styleId="CaracterCharCharCaracterCharCharCaracterCharCharCaracterCharCharCaracterCharCharCaracterCharCharCaracterCharCharCaracter">
    <w:name w:val="Caracter Char Char Caracter Char Char Caracter Char Char Caracter Char Char Caracter Char Char Caracter Char Char Caracter Char Char Caracter"/>
    <w:basedOn w:val="Normal"/>
    <w:rsid w:val="00730E6E"/>
    <w:rPr>
      <w:lang w:val="pl-PL" w:eastAsia="pl-PL"/>
    </w:rPr>
  </w:style>
  <w:style w:type="paragraph" w:customStyle="1" w:styleId="CaracterCaracter1">
    <w:name w:val="Caracter Caracter1"/>
    <w:basedOn w:val="Normal"/>
    <w:rsid w:val="00730E6E"/>
    <w:rPr>
      <w:lang w:val="pl-PL" w:eastAsia="pl-PL"/>
    </w:rPr>
  </w:style>
  <w:style w:type="character" w:styleId="Hyperlink">
    <w:name w:val="Hyperlink"/>
    <w:uiPriority w:val="99"/>
    <w:rsid w:val="00730E6E"/>
    <w:rPr>
      <w:color w:val="0000FF"/>
      <w:u w:val="single"/>
    </w:rPr>
  </w:style>
  <w:style w:type="paragraph" w:customStyle="1" w:styleId="CharCharCaracter1CharCharCaracterCharCharCaracterCharCharCaracterCharCharCaracterCharCharCaracterCaracterCaracter">
    <w:name w:val="Char Char Caracter1 Char Char Caracter Char Char Caracter Char Char Caracter Char Char Caracter Char Char Caracter Caracter Caracter"/>
    <w:basedOn w:val="Normal"/>
    <w:rsid w:val="00730E6E"/>
    <w:rPr>
      <w:lang w:val="pl-PL" w:eastAsia="pl-PL"/>
    </w:rPr>
  </w:style>
  <w:style w:type="paragraph" w:customStyle="1" w:styleId="DefaultTextCaracterCaracterCaracterCaracter">
    <w:name w:val="Default Text Caracter Caracter Caracter Caracter"/>
    <w:basedOn w:val="Normal"/>
    <w:link w:val="DefaultTextCaracterCaracterCaracterCaracterCaracter"/>
    <w:rsid w:val="00730E6E"/>
    <w:rPr>
      <w:szCs w:val="20"/>
      <w:lang w:val="ro-RO" w:eastAsia="ro-RO"/>
    </w:rPr>
  </w:style>
  <w:style w:type="character" w:customStyle="1" w:styleId="DefaultTextCaracterCaracterCaracterCaracterCaracter">
    <w:name w:val="Default Text Caracter Caracter Caracter Caracter Caracter"/>
    <w:link w:val="DefaultTextCaracterCaracterCaracterCaracter"/>
    <w:rsid w:val="00730E6E"/>
    <w:rPr>
      <w:rFonts w:ascii="Times New Roman" w:eastAsia="Times New Roman" w:hAnsi="Times New Roman" w:cs="Times New Roman"/>
      <w:sz w:val="24"/>
      <w:szCs w:val="20"/>
      <w:lang w:val="ro-RO" w:eastAsia="ro-RO"/>
    </w:rPr>
  </w:style>
  <w:style w:type="paragraph" w:customStyle="1" w:styleId="1CaracterCharCharCaracterCharCharCaracterCharCharCaracterCharChar1Caracter">
    <w:name w:val="1 Caracter Char Char Caracter Char Char Caracter Char Char Caracter Char Char1 Caracter"/>
    <w:basedOn w:val="Normal"/>
    <w:rsid w:val="00730E6E"/>
    <w:rPr>
      <w:lang w:val="pl-PL" w:eastAsia="pl-PL"/>
    </w:rPr>
  </w:style>
  <w:style w:type="paragraph" w:customStyle="1" w:styleId="ParagraphNumbering">
    <w:name w:val="Paragraph Numbering"/>
    <w:basedOn w:val="Normal"/>
    <w:link w:val="ParagraphNumberingChar"/>
    <w:qFormat/>
    <w:rsid w:val="00730E6E"/>
    <w:pPr>
      <w:numPr>
        <w:numId w:val="30"/>
      </w:numPr>
      <w:spacing w:after="240" w:line="264" w:lineRule="auto"/>
    </w:pPr>
  </w:style>
  <w:style w:type="character" w:customStyle="1" w:styleId="ParagraphNumberingChar">
    <w:name w:val="Paragraph Numbering Char"/>
    <w:link w:val="ParagraphNumbering"/>
    <w:rsid w:val="00730E6E"/>
    <w:rPr>
      <w:rFonts w:ascii="Times New Roman" w:eastAsia="Times New Roman" w:hAnsi="Times New Roman" w:cs="Times New Roman"/>
      <w:sz w:val="24"/>
      <w:szCs w:val="24"/>
    </w:rPr>
  </w:style>
  <w:style w:type="character" w:customStyle="1" w:styleId="longtext1">
    <w:name w:val="long_text1"/>
    <w:rsid w:val="00730E6E"/>
    <w:rPr>
      <w:sz w:val="20"/>
      <w:szCs w:val="20"/>
    </w:rPr>
  </w:style>
  <w:style w:type="paragraph" w:customStyle="1" w:styleId="CaracterCaracter4">
    <w:name w:val="Caracter Caracter4"/>
    <w:basedOn w:val="Normal"/>
    <w:rsid w:val="00730E6E"/>
    <w:rPr>
      <w:lang w:val="pl-PL" w:eastAsia="pl-PL"/>
    </w:rPr>
  </w:style>
  <w:style w:type="character" w:customStyle="1" w:styleId="search9">
    <w:name w:val="search9"/>
    <w:rsid w:val="00730E6E"/>
    <w:rPr>
      <w:rFonts w:ascii="Arial" w:hAnsi="Arial" w:cs="Arial" w:hint="default"/>
      <w:b/>
      <w:bCs/>
      <w:color w:val="0000FF"/>
      <w:sz w:val="21"/>
      <w:szCs w:val="21"/>
    </w:rPr>
  </w:style>
  <w:style w:type="character" w:customStyle="1" w:styleId="med11">
    <w:name w:val="med11"/>
    <w:rsid w:val="00730E6E"/>
    <w:rPr>
      <w:sz w:val="21"/>
      <w:szCs w:val="21"/>
    </w:rPr>
  </w:style>
  <w:style w:type="character" w:customStyle="1" w:styleId="def">
    <w:name w:val="def"/>
    <w:basedOn w:val="DefaultParagraphFont"/>
    <w:rsid w:val="00730E6E"/>
  </w:style>
  <w:style w:type="paragraph" w:styleId="HTMLAddress">
    <w:name w:val="HTML Address"/>
    <w:basedOn w:val="Normal"/>
    <w:link w:val="HTMLAddressChar"/>
    <w:rsid w:val="00730E6E"/>
    <w:rPr>
      <w:i/>
      <w:iCs/>
    </w:rPr>
  </w:style>
  <w:style w:type="character" w:customStyle="1" w:styleId="HTMLAddressChar">
    <w:name w:val="HTML Address Char"/>
    <w:basedOn w:val="DefaultParagraphFont"/>
    <w:link w:val="HTMLAddress"/>
    <w:rsid w:val="00730E6E"/>
    <w:rPr>
      <w:rFonts w:ascii="Times New Roman" w:eastAsia="Times New Roman" w:hAnsi="Times New Roman" w:cs="Times New Roman"/>
      <w:i/>
      <w:iCs/>
      <w:sz w:val="24"/>
      <w:szCs w:val="24"/>
    </w:rPr>
  </w:style>
  <w:style w:type="paragraph" w:customStyle="1" w:styleId="Char">
    <w:name w:val="Char"/>
    <w:basedOn w:val="Normal"/>
    <w:rsid w:val="00730E6E"/>
    <w:rPr>
      <w:lang w:val="pl-PL" w:eastAsia="pl-PL"/>
    </w:rPr>
  </w:style>
  <w:style w:type="paragraph" w:styleId="BodyText2">
    <w:name w:val="Body Text 2"/>
    <w:aliases w:val="Body Text Numbered Char Char,Body Text Numbered Char,Body Text Numbered"/>
    <w:basedOn w:val="Normal"/>
    <w:link w:val="BodyText2Char"/>
    <w:rsid w:val="00730E6E"/>
    <w:pPr>
      <w:spacing w:after="120" w:line="480" w:lineRule="auto"/>
    </w:pPr>
  </w:style>
  <w:style w:type="character" w:customStyle="1" w:styleId="BodyText2Char">
    <w:name w:val="Body Text 2 Char"/>
    <w:aliases w:val="Body Text Numbered Char Char Char1,Body Text Numbered Char Char1,Body Text Numbered Char1"/>
    <w:basedOn w:val="DefaultParagraphFont"/>
    <w:link w:val="BodyText2"/>
    <w:rsid w:val="00730E6E"/>
    <w:rPr>
      <w:rFonts w:ascii="Times New Roman" w:eastAsia="Times New Roman" w:hAnsi="Times New Roman" w:cs="Times New Roman"/>
      <w:sz w:val="24"/>
      <w:szCs w:val="24"/>
    </w:rPr>
  </w:style>
  <w:style w:type="paragraph" w:customStyle="1" w:styleId="CharCharCaracter1CharCharCaracterCharCharCaracterCharCharCaracterCharCharCaracterCharCharCaracterCaracterCaracterCharChar">
    <w:name w:val="Char Char Caracter1 Char Char Caracter Char Char Caracter Char Char Caracter Char Char Caracter Char Char Caracter Caracter Caracter Char Char"/>
    <w:basedOn w:val="Normal"/>
    <w:rsid w:val="00730E6E"/>
    <w:rPr>
      <w:lang w:val="pl-PL" w:eastAsia="pl-PL"/>
    </w:rPr>
  </w:style>
  <w:style w:type="character" w:customStyle="1" w:styleId="CharChar4">
    <w:name w:val="Char Char4"/>
    <w:rsid w:val="00730E6E"/>
    <w:rPr>
      <w:rFonts w:ascii="Calibri" w:hAnsi="Calibri"/>
      <w:sz w:val="24"/>
      <w:szCs w:val="24"/>
      <w:lang w:val="en-US" w:eastAsia="en-US" w:bidi="ar-SA"/>
    </w:rPr>
  </w:style>
  <w:style w:type="character" w:styleId="CommentReference">
    <w:name w:val="annotation reference"/>
    <w:rsid w:val="00730E6E"/>
    <w:rPr>
      <w:sz w:val="16"/>
      <w:szCs w:val="16"/>
    </w:rPr>
  </w:style>
  <w:style w:type="paragraph" w:styleId="CommentText">
    <w:name w:val="annotation text"/>
    <w:basedOn w:val="Normal"/>
    <w:link w:val="CommentTextChar"/>
    <w:rsid w:val="00730E6E"/>
    <w:rPr>
      <w:sz w:val="20"/>
      <w:szCs w:val="20"/>
    </w:rPr>
  </w:style>
  <w:style w:type="character" w:customStyle="1" w:styleId="CommentTextChar">
    <w:name w:val="Comment Text Char"/>
    <w:basedOn w:val="DefaultParagraphFont"/>
    <w:link w:val="CommentText"/>
    <w:rsid w:val="00730E6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730E6E"/>
    <w:rPr>
      <w:b/>
      <w:bCs/>
    </w:rPr>
  </w:style>
  <w:style w:type="character" w:customStyle="1" w:styleId="CommentSubjectChar">
    <w:name w:val="Comment Subject Char"/>
    <w:basedOn w:val="CommentTextChar"/>
    <w:link w:val="CommentSubject"/>
    <w:rsid w:val="00730E6E"/>
    <w:rPr>
      <w:rFonts w:ascii="Times New Roman" w:eastAsia="Times New Roman" w:hAnsi="Times New Roman" w:cs="Times New Roman"/>
      <w:b/>
      <w:bCs/>
      <w:sz w:val="20"/>
      <w:szCs w:val="20"/>
    </w:rPr>
  </w:style>
  <w:style w:type="paragraph" w:customStyle="1" w:styleId="CaracterCaracter5CharCharCaracterCaracterCharCharCaracterCaracterCharCharCaracterCaracterCharChar">
    <w:name w:val="Caracter Caracter5 Char Char Caracter Caracter Char Char Caracter Caracter Char Char Caracter Caracter Char Char"/>
    <w:basedOn w:val="Normal"/>
    <w:rsid w:val="00730E6E"/>
    <w:rPr>
      <w:lang w:val="pl-PL" w:eastAsia="pl-PL"/>
    </w:rPr>
  </w:style>
  <w:style w:type="paragraph" w:customStyle="1" w:styleId="CaracterCharCharCaracterCharCharCaracter">
    <w:name w:val="Caracter Char Char Caracter Char Char Caracter"/>
    <w:basedOn w:val="Normal"/>
    <w:rsid w:val="00730E6E"/>
    <w:rPr>
      <w:lang w:val="pl-PL" w:eastAsia="pl-PL"/>
    </w:rPr>
  </w:style>
  <w:style w:type="paragraph" w:customStyle="1" w:styleId="CaracterCaracter5CharCharCaracterCaracterCharCharCaracterCaracterCharCharCaracterCaracterCharCharCaracterCaracterCharCharCaracterCaracterCharCharCaracterCaracter">
    <w:name w:val="Caracter Caracter5 Char Char Caracter Caracter Char Char Caracter Caracter Char Char Caracter Caracter Char Char Caracter Caracter Char Char Caracter Caracter Char Char Caracter Caracter"/>
    <w:basedOn w:val="Normal"/>
    <w:rsid w:val="00730E6E"/>
    <w:rPr>
      <w:lang w:val="pl-PL" w:eastAsia="pl-PL"/>
    </w:rPr>
  </w:style>
  <w:style w:type="paragraph" w:customStyle="1" w:styleId="CaracterCaracter5CharCharCaracterCaracterCharCharCaracterCaracter">
    <w:name w:val="Caracter Caracter5 Char Char Caracter Caracter Char Char Caracter Caracter"/>
    <w:basedOn w:val="Normal"/>
    <w:rsid w:val="00730E6E"/>
    <w:rPr>
      <w:lang w:val="pl-PL" w:eastAsia="pl-PL"/>
    </w:rPr>
  </w:style>
  <w:style w:type="paragraph" w:customStyle="1" w:styleId="CaracterCaracter5CharCharCaracterCaracterCharCharCaracterCaracterCharChar">
    <w:name w:val="Caracter Caracter5 Char Char Caracter Caracter Char Char Caracter Caracter Char Char"/>
    <w:basedOn w:val="Normal"/>
    <w:rsid w:val="00730E6E"/>
    <w:rPr>
      <w:lang w:val="pl-PL" w:eastAsia="pl-PL"/>
    </w:rPr>
  </w:style>
  <w:style w:type="paragraph" w:customStyle="1" w:styleId="CharCharCharChar">
    <w:name w:val="Char Char Char Char"/>
    <w:basedOn w:val="Normal"/>
    <w:rsid w:val="00730E6E"/>
    <w:rPr>
      <w:lang w:val="pl-PL" w:eastAsia="pl-PL"/>
    </w:rPr>
  </w:style>
  <w:style w:type="paragraph" w:customStyle="1" w:styleId="CaracterCaracter5CharCharCaracterCaracterCharCharCaracterCaracterCharCharCaracterCaracter">
    <w:name w:val="Caracter Caracter5 Char Char Caracter Caracter Char Char Caracter Caracter Char Char Caracter Caracter"/>
    <w:basedOn w:val="Normal"/>
    <w:rsid w:val="00730E6E"/>
    <w:rPr>
      <w:lang w:val="pl-PL" w:eastAsia="pl-PL"/>
    </w:rPr>
  </w:style>
  <w:style w:type="paragraph" w:customStyle="1" w:styleId="CharCharCaracter1CharCharCaracterCharCharCaracterCharCharCaracterCharCharCaracterCharCharCaracter">
    <w:name w:val="Char Char Caracter1 Char Char Caracter Char Char Caracter Char Char Caracter Char Char Caracter Char Char Caracter"/>
    <w:basedOn w:val="Normal"/>
    <w:rsid w:val="00730E6E"/>
    <w:rPr>
      <w:lang w:val="pl-PL" w:eastAsia="pl-PL"/>
    </w:rPr>
  </w:style>
  <w:style w:type="paragraph" w:customStyle="1" w:styleId="CaracterCaracter5CharCharCaracterCaracterCharCharCaracterCaracterCharCharCaracterCaracterCharCharCaracterCaracterCharCharCaracterCaracterCharCharCaracterCaracterCharCharCaracterCaracter">
    <w:name w:val="Caracter Caracter5 Char Char Caracter Caracter Char Char Caracter Caracter Char Char Caracter Caracter Char Char Caracter Caracter Char Char Caracter Caracter Char Char Caracter Caracter Char Char Caracter Caracter"/>
    <w:basedOn w:val="Normal"/>
    <w:rsid w:val="00730E6E"/>
    <w:rPr>
      <w:lang w:val="pl-PL" w:eastAsia="pl-PL"/>
    </w:rPr>
  </w:style>
  <w:style w:type="character" w:styleId="FollowedHyperlink">
    <w:name w:val="FollowedHyperlink"/>
    <w:uiPriority w:val="99"/>
    <w:rsid w:val="00730E6E"/>
    <w:rPr>
      <w:color w:val="800080"/>
      <w:u w:val="single"/>
    </w:rPr>
  </w:style>
  <w:style w:type="character" w:customStyle="1" w:styleId="CharChar5">
    <w:name w:val="Char Char5"/>
    <w:locked/>
    <w:rsid w:val="00730E6E"/>
    <w:rPr>
      <w:rFonts w:ascii="Calibri" w:hAnsi="Calibri"/>
      <w:sz w:val="24"/>
      <w:szCs w:val="24"/>
      <w:lang w:val="en-US" w:eastAsia="en-US" w:bidi="ar-SA"/>
    </w:rPr>
  </w:style>
  <w:style w:type="character" w:customStyle="1" w:styleId="CharChar2">
    <w:name w:val="Char Char2"/>
    <w:locked/>
    <w:rsid w:val="00730E6E"/>
    <w:rPr>
      <w:rFonts w:ascii="Garamond" w:hAnsi="Garamond" w:cs="Garamond"/>
      <w:sz w:val="24"/>
      <w:szCs w:val="24"/>
      <w:lang w:val="ro-RO" w:eastAsia="ro-RO" w:bidi="ar-SA"/>
    </w:rPr>
  </w:style>
  <w:style w:type="character" w:customStyle="1" w:styleId="CharChar">
    <w:name w:val="Char Char"/>
    <w:locked/>
    <w:rsid w:val="00730E6E"/>
    <w:rPr>
      <w:sz w:val="24"/>
      <w:szCs w:val="24"/>
      <w:lang w:val="en-US" w:eastAsia="en-US" w:bidi="ar-SA"/>
    </w:rPr>
  </w:style>
  <w:style w:type="character" w:customStyle="1" w:styleId="CharChar1">
    <w:name w:val="Char Char1"/>
    <w:locked/>
    <w:rsid w:val="00730E6E"/>
    <w:rPr>
      <w:rFonts w:ascii="SimSun" w:eastAsia="SimSun"/>
      <w:sz w:val="28"/>
      <w:szCs w:val="28"/>
      <w:lang w:val="ro-RO" w:eastAsia="ro-RO" w:bidi="ar-SA"/>
    </w:rPr>
  </w:style>
  <w:style w:type="paragraph" w:customStyle="1" w:styleId="CaracterCaracter5CharCharCaracterCaracterCharCharCaracterCaracterCharCharCaracterCaracterCharChar1CaracterCaracterCharChar">
    <w:name w:val="Caracter Caracter5 Char Char Caracter Caracter Char Char Caracter Caracter Char Char Caracter Caracter Char Char1 Caracter Caracter Char Char"/>
    <w:basedOn w:val="Normal"/>
    <w:rsid w:val="00730E6E"/>
    <w:rPr>
      <w:lang w:val="pl-PL" w:eastAsia="pl-PL"/>
    </w:rPr>
  </w:style>
  <w:style w:type="paragraph" w:customStyle="1" w:styleId="CaracterCaracter5CharCharCaracterCaracterCharCharCaracterCaracterCharCharCaracterCaracterCharChar1CaracterCaracter">
    <w:name w:val="Caracter Caracter5 Char Char Caracter Caracter Char Char Caracter Caracter Char Char Caracter Caracter Char Char1 Caracter Caracter"/>
    <w:basedOn w:val="Normal"/>
    <w:rsid w:val="00730E6E"/>
    <w:rPr>
      <w:lang w:val="pl-PL" w:eastAsia="pl-PL"/>
    </w:rPr>
  </w:style>
  <w:style w:type="paragraph" w:customStyle="1" w:styleId="Listparagraf">
    <w:name w:val="Listă paragraf"/>
    <w:basedOn w:val="Normal"/>
    <w:link w:val="ListparagrafCaracter"/>
    <w:qFormat/>
    <w:rsid w:val="00730E6E"/>
    <w:pPr>
      <w:widowControl w:val="0"/>
      <w:autoSpaceDE w:val="0"/>
      <w:autoSpaceDN w:val="0"/>
      <w:adjustRightInd w:val="0"/>
      <w:ind w:left="720"/>
      <w:contextualSpacing/>
    </w:pPr>
    <w:rPr>
      <w:rFonts w:ascii="Arial" w:hAnsi="Arial" w:cs="Arial"/>
      <w:sz w:val="20"/>
      <w:szCs w:val="20"/>
      <w:lang w:val="ro-RO" w:eastAsia="ro-RO"/>
    </w:rPr>
  </w:style>
  <w:style w:type="paragraph" w:customStyle="1" w:styleId="CaracterCaracterCharCharCaracterCaracterCharCharCaracterCaracterCaracterCaracterCaracter">
    <w:name w:val="Caracter Caracter Char Char Caracter Caracter Char Char Caracter Caracter Caracter Caracter Caracter"/>
    <w:basedOn w:val="Normal"/>
    <w:rsid w:val="00730E6E"/>
    <w:pPr>
      <w:spacing w:after="160" w:line="240" w:lineRule="exact"/>
    </w:pPr>
    <w:rPr>
      <w:rFonts w:ascii="Tahoma" w:hAnsi="Tahoma"/>
      <w:sz w:val="20"/>
      <w:szCs w:val="20"/>
    </w:rPr>
  </w:style>
  <w:style w:type="paragraph" w:customStyle="1" w:styleId="CaracterCaracter5CharCharCaracterCaracterCharCharCaracterCaracterCharCharCaracterCaracterCharChar1CaracterCaracterCharCharCaracterCaracterCharCharCaracterCaracter">
    <w:name w:val="Caracter Caracter5 Char Char Caracter Caracter Char Char Caracter Caracter Char Char Caracter Caracter Char Char1 Caracter Caracter Char Char Caracter Caracter Char Char Caracter Caracter"/>
    <w:basedOn w:val="Normal"/>
    <w:rsid w:val="00730E6E"/>
    <w:rPr>
      <w:lang w:val="pl-PL" w:eastAsia="pl-PL"/>
    </w:rPr>
  </w:style>
  <w:style w:type="paragraph" w:customStyle="1" w:styleId="CaracterCaracter2CharCharCaracterCaracterCharCharCaracterCaracterCharCharCaracterCaracterCharCharCaracterCaracterCharCharCaracterCaracterCharCharCaracterCaracterCharCharCaracterCaracter">
    <w:name w:val="Caracter Caracter2 Char Char Caracter Caracter Char Char Caracter Caracter Char Char Caracter Caracter Char Char Caracter Caracter Char Char Caracter Caracter Char Char Caracter Caracter Char Char Caracter Caracter"/>
    <w:basedOn w:val="Normal"/>
    <w:rsid w:val="00730E6E"/>
    <w:rPr>
      <w:lang w:val="pl-PL" w:eastAsia="pl-PL"/>
    </w:rPr>
  </w:style>
  <w:style w:type="paragraph" w:styleId="EndnoteText">
    <w:name w:val="endnote text"/>
    <w:basedOn w:val="Normal"/>
    <w:link w:val="EndnoteTextChar"/>
    <w:rsid w:val="00730E6E"/>
    <w:rPr>
      <w:sz w:val="20"/>
      <w:szCs w:val="20"/>
    </w:rPr>
  </w:style>
  <w:style w:type="character" w:customStyle="1" w:styleId="EndnoteTextChar">
    <w:name w:val="Endnote Text Char"/>
    <w:basedOn w:val="DefaultParagraphFont"/>
    <w:link w:val="EndnoteText"/>
    <w:rsid w:val="00730E6E"/>
    <w:rPr>
      <w:rFonts w:ascii="Times New Roman" w:eastAsia="Times New Roman" w:hAnsi="Times New Roman" w:cs="Times New Roman"/>
      <w:sz w:val="20"/>
      <w:szCs w:val="20"/>
    </w:rPr>
  </w:style>
  <w:style w:type="character" w:styleId="EndnoteReference">
    <w:name w:val="endnote reference"/>
    <w:rsid w:val="00730E6E"/>
    <w:rPr>
      <w:vertAlign w:val="superscript"/>
    </w:rPr>
  </w:style>
  <w:style w:type="paragraph" w:customStyle="1" w:styleId="CaracterCaracter1CharChar1CaracterCaracter">
    <w:name w:val="Caracter Caracter1 Char Char1 Caracter Caracter"/>
    <w:basedOn w:val="Normal"/>
    <w:rsid w:val="00730E6E"/>
    <w:rPr>
      <w:lang w:val="pl-PL" w:eastAsia="pl-PL"/>
    </w:rPr>
  </w:style>
  <w:style w:type="paragraph" w:customStyle="1" w:styleId="DefaultText1">
    <w:name w:val="Default Text:1"/>
    <w:basedOn w:val="Normal"/>
    <w:rsid w:val="00730E6E"/>
    <w:rPr>
      <w:snapToGrid w:val="0"/>
      <w:szCs w:val="20"/>
    </w:rPr>
  </w:style>
  <w:style w:type="paragraph" w:styleId="ListBullet">
    <w:name w:val="List Bullet"/>
    <w:aliases w:val="List Bullet Char1,List Bullet Char Char, Char Char Char,Char Char Char"/>
    <w:basedOn w:val="Normal"/>
    <w:rsid w:val="00730E6E"/>
    <w:pPr>
      <w:numPr>
        <w:numId w:val="31"/>
      </w:numPr>
      <w:spacing w:after="240" w:line="264" w:lineRule="auto"/>
    </w:pPr>
  </w:style>
  <w:style w:type="paragraph" w:customStyle="1" w:styleId="CharCharCaracterCaracter">
    <w:name w:val="Char Char Caracter Caracter"/>
    <w:basedOn w:val="Normal"/>
    <w:rsid w:val="00730E6E"/>
    <w:rPr>
      <w:lang w:val="pl-PL" w:eastAsia="pl-PL"/>
    </w:rPr>
  </w:style>
  <w:style w:type="paragraph" w:customStyle="1" w:styleId="Char3CharCharChar">
    <w:name w:val="Char3 Char Char Char"/>
    <w:basedOn w:val="Normal"/>
    <w:rsid w:val="00730E6E"/>
    <w:rPr>
      <w:lang w:val="pl-PL" w:eastAsia="pl-PL"/>
    </w:rPr>
  </w:style>
  <w:style w:type="paragraph" w:customStyle="1" w:styleId="CaracterCaracter5CharCharCaracterCaracterCharCharCaracterCaracterCharCharCaracterCaracterCharChar1CaracterCaracterCharCharCaracterCaracterCharCharCaracterCaracterCharCharCaracterCaracter">
    <w:name w:val="Caracter Caracter5 Char Char Caracter Caracter Char Char Caracter Caracter Char Char Caracter Caracter Char Char1 Caracter Caracter Char Char Caracter Caracter Char Char Caracter Caracter Char Char Caracter Caracter"/>
    <w:basedOn w:val="Normal"/>
    <w:rsid w:val="00730E6E"/>
    <w:rPr>
      <w:lang w:val="pl-PL" w:eastAsia="pl-PL"/>
    </w:rPr>
  </w:style>
  <w:style w:type="paragraph" w:customStyle="1" w:styleId="CaracterCaracterCharChar1CaracterCaracterCharCharCaracterCaracter">
    <w:name w:val="Caracter Caracter Char Char1 Caracter Caracter Char Char Caracter Caracter"/>
    <w:basedOn w:val="Normal"/>
    <w:rsid w:val="00730E6E"/>
    <w:pPr>
      <w:spacing w:after="160" w:line="240" w:lineRule="exact"/>
    </w:pPr>
    <w:rPr>
      <w:rFonts w:ascii="Tahoma" w:hAnsi="Tahoma"/>
      <w:sz w:val="20"/>
      <w:szCs w:val="20"/>
    </w:rPr>
  </w:style>
  <w:style w:type="paragraph" w:styleId="BodyTextIndent">
    <w:name w:val="Body Text Indent"/>
    <w:basedOn w:val="Normal"/>
    <w:link w:val="BodyTextIndentChar"/>
    <w:rsid w:val="00730E6E"/>
    <w:pPr>
      <w:spacing w:after="120"/>
      <w:ind w:left="360"/>
    </w:pPr>
  </w:style>
  <w:style w:type="character" w:customStyle="1" w:styleId="BodyTextIndentChar">
    <w:name w:val="Body Text Indent Char"/>
    <w:basedOn w:val="DefaultParagraphFont"/>
    <w:link w:val="BodyTextIndent"/>
    <w:rsid w:val="00730E6E"/>
    <w:rPr>
      <w:rFonts w:ascii="Times New Roman" w:eastAsia="Times New Roman" w:hAnsi="Times New Roman" w:cs="Times New Roman"/>
      <w:sz w:val="24"/>
      <w:szCs w:val="24"/>
    </w:rPr>
  </w:style>
  <w:style w:type="character" w:customStyle="1" w:styleId="Indrumare">
    <w:name w:val="Indrumare"/>
    <w:rsid w:val="00730E6E"/>
    <w:rPr>
      <w:i/>
      <w:iCs/>
      <w:color w:val="333399"/>
    </w:rPr>
  </w:style>
  <w:style w:type="paragraph" w:customStyle="1" w:styleId="CaracterCaracter5CharCharCaracterCaracterCharCharCaracterCaracterCharCharCaracterCaracterCharChar1CaracterCaracterCharCharCaracterCaracter">
    <w:name w:val="Caracter Caracter5 Char Char Caracter Caracter Char Char Caracter Caracter Char Char Caracter Caracter Char Char1 Caracter Caracter Char Char Caracter Caracter"/>
    <w:basedOn w:val="Normal"/>
    <w:rsid w:val="00730E6E"/>
    <w:rPr>
      <w:lang w:val="pl-PL" w:eastAsia="pl-PL"/>
    </w:rPr>
  </w:style>
  <w:style w:type="character" w:customStyle="1" w:styleId="apple-style-span">
    <w:name w:val="apple-style-span"/>
    <w:basedOn w:val="DefaultParagraphFont"/>
    <w:rsid w:val="00730E6E"/>
  </w:style>
  <w:style w:type="paragraph" w:customStyle="1" w:styleId="CaracterCaracter5CharCharCaracterCaracterCharCharCaracterCaracterCharCharCaracterCaracterCharChar1CaracterCaracterCharCharCaracterCaracterCharCharCaracterCaracterCharChar">
    <w:name w:val="Caracter Caracter5 Char Char Caracter Caracter Char Char Caracter Caracter Char Char Caracter Caracter Char Char1 Caracter Caracter Char Char Caracter Caracter Char Char Caracter Caracter Char Char"/>
    <w:basedOn w:val="Normal"/>
    <w:rsid w:val="00730E6E"/>
    <w:rPr>
      <w:lang w:val="pl-PL" w:eastAsia="pl-PL"/>
    </w:rPr>
  </w:style>
  <w:style w:type="paragraph" w:customStyle="1" w:styleId="CharChar3CaracterCaracterCharCharCaracterCaracter">
    <w:name w:val="Char Char3 Caracter Caracter Char Char Caracter Caracter"/>
    <w:basedOn w:val="Normal"/>
    <w:rsid w:val="00730E6E"/>
    <w:rPr>
      <w:lang w:val="pl-PL" w:eastAsia="pl-PL"/>
    </w:rPr>
  </w:style>
  <w:style w:type="paragraph" w:customStyle="1" w:styleId="CharCharCharCharCharCharCaracterCaracterCharCharCharCaracterCaracterCharCharCaracterCaracterCharCharCharCaracterCaracter">
    <w:name w:val="Char Char Char Char Char Char Caracter Caracter Char Char Char Caracter Caracter Char Char Caracter Caracter Char Char Char Caracter Caracter"/>
    <w:basedOn w:val="Normal"/>
    <w:rsid w:val="00730E6E"/>
    <w:pPr>
      <w:widowControl w:val="0"/>
      <w:tabs>
        <w:tab w:val="left" w:pos="2160"/>
      </w:tabs>
      <w:adjustRightInd w:val="0"/>
      <w:spacing w:before="120" w:after="160" w:line="240" w:lineRule="exact"/>
      <w:jc w:val="both"/>
    </w:pPr>
    <w:rPr>
      <w:rFonts w:ascii="Bookman Old Style" w:hAnsi="Bookman Old Style" w:cs="Bookman Old Style"/>
      <w:kern w:val="24"/>
      <w:sz w:val="20"/>
      <w:szCs w:val="20"/>
      <w:lang w:val="en-GB"/>
    </w:rPr>
  </w:style>
  <w:style w:type="paragraph" w:customStyle="1" w:styleId="CharChar3CaracterCaracter">
    <w:name w:val="Char Char3 Caracter Caracter"/>
    <w:basedOn w:val="Normal"/>
    <w:rsid w:val="00730E6E"/>
    <w:rPr>
      <w:lang w:val="pl-PL" w:eastAsia="pl-PL"/>
    </w:rPr>
  </w:style>
  <w:style w:type="paragraph" w:customStyle="1" w:styleId="CharChar3CaracterCaracterCharCharCaracterCaracter1">
    <w:name w:val="Char Char3 Caracter Caracter Char Char Caracter Caracter1"/>
    <w:basedOn w:val="Normal"/>
    <w:rsid w:val="00730E6E"/>
    <w:rPr>
      <w:lang w:val="pl-PL" w:eastAsia="pl-PL"/>
    </w:rPr>
  </w:style>
  <w:style w:type="character" w:customStyle="1" w:styleId="gt-icon-text1">
    <w:name w:val="gt-icon-text1"/>
    <w:basedOn w:val="DefaultParagraphFont"/>
    <w:rsid w:val="00730E6E"/>
  </w:style>
  <w:style w:type="paragraph" w:customStyle="1" w:styleId="CharChar3CaracterCaracterCharCharCaracterCaracter1CharCharCaracterCaracterCharCharCaracterCaracter">
    <w:name w:val="Char Char3 Caracter Caracter Char Char Caracter Caracter1 Char Char Caracter Caracter Char Char Caracter Caracter"/>
    <w:basedOn w:val="Normal"/>
    <w:rsid w:val="00730E6E"/>
    <w:rPr>
      <w:lang w:val="pl-PL" w:eastAsia="pl-PL"/>
    </w:rPr>
  </w:style>
  <w:style w:type="character" w:customStyle="1" w:styleId="FontStyle23">
    <w:name w:val="Font Style23"/>
    <w:rsid w:val="00730E6E"/>
    <w:rPr>
      <w:rFonts w:ascii="Times New Roman" w:hAnsi="Times New Roman" w:cs="Times New Roman"/>
      <w:b/>
      <w:bCs/>
      <w:sz w:val="24"/>
      <w:szCs w:val="24"/>
    </w:rPr>
  </w:style>
  <w:style w:type="paragraph" w:customStyle="1" w:styleId="CharChar3CaracterCaracterCharCharCaracterCaracter1CharCharCaracterCaracter">
    <w:name w:val="Char Char3 Caracter Caracter Char Char Caracter Caracter1 Char Char Caracter Caracter"/>
    <w:basedOn w:val="Normal"/>
    <w:rsid w:val="00730E6E"/>
    <w:rPr>
      <w:lang w:val="pl-PL" w:eastAsia="pl-PL"/>
    </w:rPr>
  </w:style>
  <w:style w:type="paragraph" w:customStyle="1" w:styleId="CaracterCaracter1Caracter">
    <w:name w:val="Caracter Caracter1 Caracter"/>
    <w:basedOn w:val="Normal"/>
    <w:rsid w:val="00730E6E"/>
    <w:rPr>
      <w:lang w:val="pl-PL" w:eastAsia="pl-PL"/>
    </w:rPr>
  </w:style>
  <w:style w:type="paragraph" w:customStyle="1" w:styleId="CharChar3CaracterCaracterCharCharCaracterCaracter1CharCharCaracterCaracterCharCharCaracterCaracter1CharCharCaracterCaracterCharCharCaracterCaracterCharCharCaracterCaracter">
    <w:name w:val="Char Char3 Caracter Caracter Char Char Caracter Caracter1 Char Char Caracter Caracter Char Char Caracter Caracter1 Char Char Caracter Caracter Char Char Caracter Caracter Char Char Caracter Caracter"/>
    <w:basedOn w:val="Normal"/>
    <w:rsid w:val="00730E6E"/>
    <w:rPr>
      <w:lang w:val="pl-PL" w:eastAsia="pl-PL"/>
    </w:rPr>
  </w:style>
  <w:style w:type="paragraph" w:customStyle="1" w:styleId="msonormalcxspmiddle">
    <w:name w:val="msonormalcxspmiddle"/>
    <w:basedOn w:val="Normal"/>
    <w:rsid w:val="00730E6E"/>
    <w:pPr>
      <w:spacing w:before="100" w:beforeAutospacing="1" w:after="100" w:afterAutospacing="1"/>
    </w:pPr>
  </w:style>
  <w:style w:type="paragraph" w:customStyle="1" w:styleId="CharChar3CaracterCaracterCharCharCaracterCaracter1CharCharCaracterCaracterCharCharCaracterCaracter1CharCharCaracterCaracter">
    <w:name w:val="Char Char3 Caracter Caracter Char Char Caracter Caracter1 Char Char Caracter Caracter Char Char Caracter Caracter1 Char Char Caracter Caracter"/>
    <w:basedOn w:val="Normal"/>
    <w:rsid w:val="00730E6E"/>
    <w:rPr>
      <w:lang w:val="pl-PL" w:eastAsia="pl-PL"/>
    </w:rPr>
  </w:style>
  <w:style w:type="paragraph" w:customStyle="1" w:styleId="s11">
    <w:name w:val="s11"/>
    <w:basedOn w:val="Normal"/>
    <w:rsid w:val="00730E6E"/>
    <w:pPr>
      <w:spacing w:before="100" w:beforeAutospacing="1" w:after="100" w:afterAutospacing="1"/>
    </w:pPr>
    <w:rPr>
      <w:lang w:val="en-GB" w:eastAsia="en-GB"/>
    </w:rPr>
  </w:style>
  <w:style w:type="paragraph" w:customStyle="1" w:styleId="CaracterCaracterCharCharCaracterCaracter">
    <w:name w:val="Caracter Caracter Char Char Caracter Caracter"/>
    <w:basedOn w:val="Normal"/>
    <w:rsid w:val="00730E6E"/>
    <w:rPr>
      <w:lang w:val="pl-PL" w:eastAsia="pl-PL"/>
    </w:rPr>
  </w:style>
  <w:style w:type="paragraph" w:customStyle="1" w:styleId="CaracterCaracterCharCharCaracterCaracterCharCharCaracterCaracter">
    <w:name w:val="Caracter Caracter Char Char Caracter Caracter Char Char Caracter Caracter"/>
    <w:basedOn w:val="Normal"/>
    <w:rsid w:val="00730E6E"/>
    <w:rPr>
      <w:lang w:val="pl-PL" w:eastAsia="pl-PL"/>
    </w:rPr>
  </w:style>
  <w:style w:type="paragraph" w:customStyle="1" w:styleId="fright">
    <w:name w:val="fright"/>
    <w:basedOn w:val="Normal"/>
    <w:rsid w:val="00730E6E"/>
  </w:style>
  <w:style w:type="paragraph" w:customStyle="1" w:styleId="CaracterCaracter1CharCharCaracterCaracter1CharCharCaracterCaracter">
    <w:name w:val="Caracter Caracter1 Char Char Caracter Caracter1 Char Char Caracter Caracter"/>
    <w:basedOn w:val="Normal"/>
    <w:rsid w:val="00730E6E"/>
    <w:rPr>
      <w:lang w:val="pl-PL" w:eastAsia="pl-PL"/>
    </w:rPr>
  </w:style>
  <w:style w:type="character" w:customStyle="1" w:styleId="hps">
    <w:name w:val="hps"/>
    <w:basedOn w:val="DefaultParagraphFont"/>
    <w:rsid w:val="00730E6E"/>
  </w:style>
  <w:style w:type="character" w:customStyle="1" w:styleId="atn">
    <w:name w:val="atn"/>
    <w:basedOn w:val="DefaultParagraphFont"/>
    <w:rsid w:val="00730E6E"/>
  </w:style>
  <w:style w:type="character" w:customStyle="1" w:styleId="hpsatn">
    <w:name w:val="hps atn"/>
    <w:basedOn w:val="DefaultParagraphFont"/>
    <w:rsid w:val="00730E6E"/>
  </w:style>
  <w:style w:type="paragraph" w:customStyle="1" w:styleId="a3520normal">
    <w:name w:val="a___35__20_normal"/>
    <w:basedOn w:val="Normal"/>
    <w:rsid w:val="00730E6E"/>
    <w:pPr>
      <w:spacing w:after="120"/>
    </w:pPr>
  </w:style>
  <w:style w:type="paragraph" w:customStyle="1" w:styleId="asous-titre201p8">
    <w:name w:val="a_sous-titre_20_1_p8"/>
    <w:basedOn w:val="Normal"/>
    <w:rsid w:val="00730E6E"/>
    <w:pPr>
      <w:spacing w:before="240" w:after="80"/>
    </w:pPr>
    <w:rPr>
      <w:b/>
      <w:bCs/>
    </w:rPr>
  </w:style>
  <w:style w:type="character" w:customStyle="1" w:styleId="at4">
    <w:name w:val="a__t4"/>
    <w:basedOn w:val="DefaultParagraphFont"/>
    <w:rsid w:val="00730E6E"/>
  </w:style>
  <w:style w:type="character" w:customStyle="1" w:styleId="italic1">
    <w:name w:val="italic1"/>
    <w:rsid w:val="00730E6E"/>
    <w:rPr>
      <w:i/>
      <w:iCs/>
    </w:rPr>
  </w:style>
  <w:style w:type="paragraph" w:customStyle="1" w:styleId="atexte201tiret201">
    <w:name w:val="a_texte_20_1_tiret_20_1"/>
    <w:basedOn w:val="Normal"/>
    <w:rsid w:val="00730E6E"/>
    <w:pPr>
      <w:spacing w:after="40"/>
    </w:pPr>
  </w:style>
  <w:style w:type="paragraph" w:customStyle="1" w:styleId="atiret201p9">
    <w:name w:val="a_tiret_20_1_p9"/>
    <w:basedOn w:val="Normal"/>
    <w:rsid w:val="00730E6E"/>
    <w:pPr>
      <w:spacing w:after="40"/>
    </w:pPr>
  </w:style>
  <w:style w:type="character" w:customStyle="1" w:styleId="at3">
    <w:name w:val="a__t3"/>
    <w:basedOn w:val="DefaultParagraphFont"/>
    <w:rsid w:val="00730E6E"/>
  </w:style>
  <w:style w:type="character" w:customStyle="1" w:styleId="at71">
    <w:name w:val="a__t71"/>
    <w:rsid w:val="00730E6E"/>
    <w:rPr>
      <w:color w:val="000000"/>
    </w:rPr>
  </w:style>
  <w:style w:type="character" w:customStyle="1" w:styleId="at51">
    <w:name w:val="a__t51"/>
    <w:rsid w:val="00730E6E"/>
    <w:rPr>
      <w:u w:val="single"/>
    </w:rPr>
  </w:style>
  <w:style w:type="paragraph" w:customStyle="1" w:styleId="CharCharCaracterCaracterCharCharCaracterCaracter">
    <w:name w:val="Char Char Caracter Caracter Char Char Caracter Caracter"/>
    <w:basedOn w:val="Normal"/>
    <w:rsid w:val="00730E6E"/>
    <w:rPr>
      <w:lang w:val="pl-PL" w:eastAsia="pl-PL"/>
    </w:rPr>
  </w:style>
  <w:style w:type="paragraph" w:customStyle="1" w:styleId="CharCharCaracterCaracterCharCharCaracterCaracterCharChar">
    <w:name w:val="Char Char Caracter Caracter Char Char Caracter Caracter Char Char"/>
    <w:basedOn w:val="Normal"/>
    <w:rsid w:val="00730E6E"/>
    <w:rPr>
      <w:lang w:val="pl-PL" w:eastAsia="pl-PL"/>
    </w:rPr>
  </w:style>
  <w:style w:type="paragraph" w:customStyle="1" w:styleId="CaracterCaracterCharChar">
    <w:name w:val="Caracter Caracter Char Char"/>
    <w:basedOn w:val="Normal"/>
    <w:rsid w:val="00730E6E"/>
    <w:rPr>
      <w:lang w:val="pl-PL" w:eastAsia="pl-PL"/>
    </w:rPr>
  </w:style>
  <w:style w:type="paragraph" w:customStyle="1" w:styleId="a3520normalp4">
    <w:name w:val="a__35__20_normal_p4"/>
    <w:basedOn w:val="Normal"/>
    <w:rsid w:val="00730E6E"/>
    <w:pPr>
      <w:spacing w:after="120"/>
    </w:pPr>
  </w:style>
  <w:style w:type="paragraph" w:customStyle="1" w:styleId="a3520normalp5">
    <w:name w:val="a__35__20_normal_p5"/>
    <w:basedOn w:val="Normal"/>
    <w:rsid w:val="00730E6E"/>
    <w:pPr>
      <w:spacing w:after="120"/>
    </w:pPr>
  </w:style>
  <w:style w:type="paragraph" w:customStyle="1" w:styleId="asous-titre201p9">
    <w:name w:val="a_sous-titre_20_1_p9"/>
    <w:basedOn w:val="Normal"/>
    <w:rsid w:val="00730E6E"/>
    <w:pPr>
      <w:spacing w:before="240" w:after="80"/>
    </w:pPr>
    <w:rPr>
      <w:b/>
      <w:bCs/>
    </w:rPr>
  </w:style>
  <w:style w:type="character" w:customStyle="1" w:styleId="at61">
    <w:name w:val="a__t61"/>
    <w:rsid w:val="00730E6E"/>
    <w:rPr>
      <w:color w:val="0000FF"/>
    </w:rPr>
  </w:style>
  <w:style w:type="paragraph" w:customStyle="1" w:styleId="CharChar3CaracterCaracter1CharChar">
    <w:name w:val="Char Char3 Caracter Caracter1 Char Char"/>
    <w:basedOn w:val="Normal"/>
    <w:rsid w:val="00730E6E"/>
    <w:rPr>
      <w:lang w:val="pl-PL" w:eastAsia="pl-PL"/>
    </w:rPr>
  </w:style>
  <w:style w:type="paragraph" w:customStyle="1" w:styleId="CaracterCaracter6">
    <w:name w:val="Caracter Caracter6"/>
    <w:basedOn w:val="Normal"/>
    <w:rsid w:val="00730E6E"/>
    <w:rPr>
      <w:lang w:val="pl-PL" w:eastAsia="pl-PL"/>
    </w:rPr>
  </w:style>
  <w:style w:type="character" w:customStyle="1" w:styleId="tli1">
    <w:name w:val="tli1"/>
    <w:basedOn w:val="DefaultParagraphFont"/>
    <w:rsid w:val="00730E6E"/>
  </w:style>
  <w:style w:type="paragraph" w:customStyle="1" w:styleId="msolistparagraph0">
    <w:name w:val="msolistparagraph"/>
    <w:basedOn w:val="Normal"/>
    <w:rsid w:val="00730E6E"/>
    <w:pPr>
      <w:ind w:left="720"/>
    </w:pPr>
  </w:style>
  <w:style w:type="paragraph" w:customStyle="1" w:styleId="CaracterCharCharCaracterCharCharCaracterCharCharCaracterCharCharCaracterCharCharCaracterCharCharCaracterCharCharCaracterCharCharCaracterCharCharCaracter">
    <w:name w:val="Caracter Char Char Caracter Char Char Caracter Char Char Caracter Char Char Caracter Char Char Caracter Char Char Caracter Char Char Caracter Char Char Caracter Char Char Caracter"/>
    <w:basedOn w:val="Normal"/>
    <w:rsid w:val="00730E6E"/>
    <w:pPr>
      <w:spacing w:after="160" w:line="240" w:lineRule="exact"/>
    </w:pPr>
    <w:rPr>
      <w:rFonts w:ascii="Tahoma" w:hAnsi="Tahoma"/>
      <w:sz w:val="20"/>
      <w:szCs w:val="20"/>
      <w:lang w:val="ro-RO"/>
    </w:rPr>
  </w:style>
  <w:style w:type="paragraph" w:customStyle="1" w:styleId="BVIfnrChar1CaracterChar">
    <w:name w:val="BVI fnr Char1 Caracter Char"/>
    <w:aliases w:val="Footnote Reference Number Char Caracter Char,Times 10 Point Char Caracter Char, Exposant 3 Point Char Caracter Char,Footnote symbol Char1 Caracter Char, BVI fnr Char1 Caracter Char"/>
    <w:basedOn w:val="Normal"/>
    <w:next w:val="Normal"/>
    <w:rsid w:val="00730E6E"/>
    <w:pPr>
      <w:spacing w:after="160" w:line="240" w:lineRule="exact"/>
    </w:pPr>
    <w:rPr>
      <w:sz w:val="20"/>
      <w:szCs w:val="20"/>
      <w:vertAlign w:val="superscript"/>
      <w:lang w:val="ro-RO" w:eastAsia="ro-RO"/>
    </w:rPr>
  </w:style>
  <w:style w:type="paragraph" w:customStyle="1" w:styleId="CaracterCaracter6CharCharCaracterCaracterCaracterCaracter">
    <w:name w:val="Caracter Caracter6 Char Char Caracter Caracter Caracter Caracter"/>
    <w:basedOn w:val="Normal"/>
    <w:rsid w:val="00730E6E"/>
    <w:rPr>
      <w:lang w:val="pl-PL" w:eastAsia="pl-PL"/>
    </w:rPr>
  </w:style>
  <w:style w:type="paragraph" w:customStyle="1" w:styleId="CaracterCaracter6CharCharCaracterCaracterCaracterCaracterCharCharCaracterCaracter">
    <w:name w:val="Caracter Caracter6 Char Char Caracter Caracter Caracter Caracter Char Char Caracter Caracter"/>
    <w:basedOn w:val="Normal"/>
    <w:rsid w:val="00730E6E"/>
    <w:rPr>
      <w:lang w:val="pl-PL" w:eastAsia="pl-PL"/>
    </w:rPr>
  </w:style>
  <w:style w:type="paragraph" w:customStyle="1" w:styleId="style3">
    <w:name w:val="style3"/>
    <w:basedOn w:val="Normal"/>
    <w:rsid w:val="00730E6E"/>
    <w:pPr>
      <w:spacing w:before="100" w:beforeAutospacing="1" w:after="100" w:afterAutospacing="1"/>
    </w:pPr>
  </w:style>
  <w:style w:type="paragraph" w:customStyle="1" w:styleId="TableText">
    <w:name w:val="Table Text"/>
    <w:basedOn w:val="Normal"/>
    <w:rsid w:val="00730E6E"/>
    <w:pPr>
      <w:tabs>
        <w:tab w:val="decimal" w:pos="0"/>
      </w:tabs>
    </w:pPr>
    <w:rPr>
      <w:snapToGrid w:val="0"/>
      <w:szCs w:val="20"/>
    </w:rPr>
  </w:style>
  <w:style w:type="paragraph" w:customStyle="1" w:styleId="CaracterCaracter6CharCharCaracterCaracterCaracterCaracterCharCharCaracterCaracterCharCharCaracterCaracter">
    <w:name w:val="Caracter Caracter6 Char Char Caracter Caracter Caracter Caracter Char Char Caracter Caracter Char Char Caracter Caracter"/>
    <w:basedOn w:val="Normal"/>
    <w:rsid w:val="00730E6E"/>
    <w:rPr>
      <w:lang w:val="pl-PL" w:eastAsia="pl-PL"/>
    </w:rPr>
  </w:style>
  <w:style w:type="paragraph" w:customStyle="1" w:styleId="CaracterCaracter6CharCharCaracterCaracterCaracterCaracterCharCharCaracterCaracterCharCharCaracterCaracterCharCharCaracterCaracterCharCharCaracterCaracter">
    <w:name w:val="Caracter Caracter6 Char Char Caracter Caracter Caracter Caracter Char Char Caracter Caracter Char Char Caracter Caracter Char Char Caracter Caracter Char Char Caracter Caracter"/>
    <w:basedOn w:val="Normal"/>
    <w:rsid w:val="00730E6E"/>
    <w:rPr>
      <w:lang w:val="pl-PL" w:eastAsia="pl-PL"/>
    </w:rPr>
  </w:style>
  <w:style w:type="paragraph" w:customStyle="1" w:styleId="CharChar3CaracterCaracter1CharCharCaracterCaracter">
    <w:name w:val="Char Char3 Caracter Caracter1 Char Char Caracter Caracter"/>
    <w:basedOn w:val="Normal"/>
    <w:rsid w:val="00730E6E"/>
    <w:rPr>
      <w:lang w:val="pl-PL" w:eastAsia="pl-PL"/>
    </w:rPr>
  </w:style>
  <w:style w:type="paragraph" w:customStyle="1" w:styleId="BVIfnrCharCaracterCharCaracterCharCaracterCharCaracterCharCaracterCharCaracterCharCaracterCaracterCharCharCaracter">
    <w:name w:val="BVI fnr Char Caracter Char Caracter Char Caracter Char Caracter Char Caracter Char Caracter Char Caracter Caracter Char Char Caracter"/>
    <w:aliases w:val=" BVI fnr Char Char Caracter Char Caracter Char Caracter1"/>
    <w:basedOn w:val="Normal"/>
    <w:next w:val="Normal"/>
    <w:rsid w:val="00730E6E"/>
    <w:pPr>
      <w:spacing w:after="160" w:line="240" w:lineRule="exact"/>
    </w:pPr>
    <w:rPr>
      <w:sz w:val="20"/>
      <w:szCs w:val="20"/>
      <w:vertAlign w:val="superscript"/>
      <w:lang w:val="ro-RO" w:eastAsia="ro-RO"/>
    </w:rPr>
  </w:style>
  <w:style w:type="paragraph" w:customStyle="1" w:styleId="Normal10pt">
    <w:name w:val="Normal + 10 pt"/>
    <w:basedOn w:val="Normal"/>
    <w:rsid w:val="00730E6E"/>
    <w:rPr>
      <w:sz w:val="20"/>
      <w:szCs w:val="20"/>
    </w:rPr>
  </w:style>
  <w:style w:type="paragraph" w:customStyle="1" w:styleId="astandard3520normal">
    <w:name w:val="a_standard__35__20_normal"/>
    <w:basedOn w:val="Normal"/>
    <w:rsid w:val="00730E6E"/>
    <w:pPr>
      <w:spacing w:after="120"/>
      <w:ind w:right="57"/>
      <w:jc w:val="both"/>
    </w:pPr>
  </w:style>
  <w:style w:type="character" w:customStyle="1" w:styleId="at1">
    <w:name w:val="a__t1"/>
    <w:basedOn w:val="DefaultParagraphFont"/>
    <w:rsid w:val="00730E6E"/>
  </w:style>
  <w:style w:type="paragraph" w:customStyle="1" w:styleId="CharChar3CaracterCaracter1CharCharCaracterCaracterCharChar">
    <w:name w:val="Char Char3 Caracter Caracter1 Char Char Caracter Caracter Char Char"/>
    <w:basedOn w:val="Normal"/>
    <w:rsid w:val="00730E6E"/>
    <w:rPr>
      <w:lang w:val="pl-PL" w:eastAsia="pl-PL"/>
    </w:rPr>
  </w:style>
  <w:style w:type="paragraph" w:customStyle="1" w:styleId="CharChar3CaracterCaracter1CharCharCaracterCaracter1CaracterCaracterCharCharCaracterCaracterCharCharCaracterCaracterCharChar">
    <w:name w:val="Char Char3 Caracter Caracter1 Char Char Caracter Caracter1 Caracter Caracter Char Char Caracter Caracter Char Char Caracter Caracter Char Char"/>
    <w:basedOn w:val="Normal"/>
    <w:rsid w:val="00730E6E"/>
    <w:rPr>
      <w:lang w:val="pl-PL" w:eastAsia="pl-PL"/>
    </w:rPr>
  </w:style>
  <w:style w:type="paragraph" w:customStyle="1" w:styleId="BVIfnrCharCaracterCharCaracterCharCaracterCharCaracterCharCaracterCharCaracterCharCaracterCaracter">
    <w:name w:val="BVI fnr Char Caracter Char Caracter Char Caracter Char Caracter Char Caracter Char Caracter Char Caracter Caracter"/>
    <w:basedOn w:val="Normal"/>
    <w:next w:val="Normal"/>
    <w:rsid w:val="00730E6E"/>
    <w:pPr>
      <w:spacing w:after="160" w:line="240" w:lineRule="exact"/>
    </w:pPr>
    <w:rPr>
      <w:sz w:val="20"/>
      <w:szCs w:val="20"/>
      <w:vertAlign w:val="superscript"/>
      <w:lang w:val="ro-RO" w:eastAsia="ro-RO"/>
    </w:rPr>
  </w:style>
  <w:style w:type="paragraph" w:customStyle="1" w:styleId="CaracterCaracter2">
    <w:name w:val="Caracter Caracter2"/>
    <w:basedOn w:val="Normal"/>
    <w:rsid w:val="00730E6E"/>
    <w:rPr>
      <w:lang w:val="pl-PL" w:eastAsia="pl-PL"/>
    </w:rPr>
  </w:style>
  <w:style w:type="paragraph" w:customStyle="1" w:styleId="CharChar3CaracterCaracter1">
    <w:name w:val="Char Char3 Caracter Caracter1"/>
    <w:basedOn w:val="Normal"/>
    <w:rsid w:val="00730E6E"/>
    <w:rPr>
      <w:lang w:val="pl-PL" w:eastAsia="pl-PL"/>
    </w:rPr>
  </w:style>
  <w:style w:type="paragraph" w:customStyle="1" w:styleId="CaracterCharCaracterCharChar">
    <w:name w:val="Caracter Char Caracter Char Char"/>
    <w:basedOn w:val="Normal"/>
    <w:rsid w:val="00730E6E"/>
    <w:pPr>
      <w:tabs>
        <w:tab w:val="left" w:pos="709"/>
      </w:tabs>
    </w:pPr>
    <w:rPr>
      <w:rFonts w:ascii="Tahoma" w:hAnsi="Tahoma"/>
      <w:lang w:val="pl-PL" w:eastAsia="pl-PL"/>
    </w:rPr>
  </w:style>
  <w:style w:type="paragraph" w:customStyle="1" w:styleId="S1">
    <w:name w:val="S1"/>
    <w:basedOn w:val="Normal"/>
    <w:rsid w:val="00730E6E"/>
    <w:pPr>
      <w:ind w:left="144" w:right="144" w:firstLine="720"/>
      <w:jc w:val="both"/>
    </w:pPr>
    <w:rPr>
      <w:rFonts w:ascii="TimesNewRomanPS" w:hAnsi="TimesNewRomanPS"/>
      <w:sz w:val="36"/>
      <w:szCs w:val="20"/>
    </w:rPr>
  </w:style>
  <w:style w:type="paragraph" w:customStyle="1" w:styleId="CharChar3CaracterCaracter1CharCharCaracterCaracter1CaracterCaracter">
    <w:name w:val="Char Char3 Caracter Caracter1 Char Char Caracter Caracter1 Caracter Caracter"/>
    <w:basedOn w:val="Normal"/>
    <w:rsid w:val="00730E6E"/>
    <w:rPr>
      <w:lang w:val="pl-PL" w:eastAsia="pl-PL"/>
    </w:rPr>
  </w:style>
  <w:style w:type="paragraph" w:customStyle="1" w:styleId="BVIfnrCharCaracterCharCaracterCharCaracterCharCaracterCharCaracterCharCaracterCharCaracterCaracterCharCharCaracter1CharCaracter">
    <w:name w:val="BVI fnr Char Caracter Char Caracter Char Caracter Char Caracter Char Caracter Char Caracter Char Caracter Caracter Char Char Caracter1 Char Caracter"/>
    <w:basedOn w:val="Normal"/>
    <w:next w:val="Normal"/>
    <w:rsid w:val="00730E6E"/>
    <w:pPr>
      <w:spacing w:after="160" w:line="240" w:lineRule="exact"/>
    </w:pPr>
    <w:rPr>
      <w:sz w:val="20"/>
      <w:szCs w:val="20"/>
      <w:vertAlign w:val="superscript"/>
      <w:lang w:val="ro-RO" w:eastAsia="ro-RO"/>
    </w:rPr>
  </w:style>
  <w:style w:type="paragraph" w:customStyle="1" w:styleId="ColorfulList-Accent11">
    <w:name w:val="Colorful List - Accent 11"/>
    <w:basedOn w:val="Normal"/>
    <w:qFormat/>
    <w:rsid w:val="00730E6E"/>
    <w:pPr>
      <w:spacing w:line="276" w:lineRule="auto"/>
      <w:ind w:left="720"/>
      <w:contextualSpacing/>
    </w:pPr>
    <w:rPr>
      <w:rFonts w:eastAsia="Calibri"/>
      <w:szCs w:val="22"/>
      <w:lang w:val="ro-RO"/>
    </w:rPr>
  </w:style>
  <w:style w:type="paragraph" w:customStyle="1" w:styleId="CaracterCaracter2CharCharCaracterCaracterCharCharCaracterCaracterCharCharCaracterCaracter">
    <w:name w:val="Caracter Caracter2 Char Char Caracter Caracter Char Char Caracter Caracter Char Char Caracter Caracter"/>
    <w:basedOn w:val="Normal"/>
    <w:rsid w:val="00730E6E"/>
    <w:rPr>
      <w:lang w:val="pl-PL" w:eastAsia="pl-PL"/>
    </w:rPr>
  </w:style>
  <w:style w:type="paragraph" w:customStyle="1" w:styleId="BVIfnrCharCharCaracterCharCaracterCharCaracterCharCaracterChar">
    <w:name w:val="BVI fnr Char Char Caracter Char Caracter Char Caracter Char Caracter Char"/>
    <w:aliases w:val=" BVI fnr Char Char Caracter Char,BVI fnr Char Char Caracter Char, BVI fnr Char Char Caracter Char Caracter Char Caracter Char Caracter Char"/>
    <w:basedOn w:val="Normal"/>
    <w:next w:val="Normal"/>
    <w:rsid w:val="00730E6E"/>
    <w:pPr>
      <w:spacing w:after="160" w:line="240" w:lineRule="exact"/>
    </w:pPr>
    <w:rPr>
      <w:sz w:val="20"/>
      <w:szCs w:val="20"/>
      <w:vertAlign w:val="superscript"/>
      <w:lang w:val="ro-RO" w:eastAsia="ro-RO"/>
    </w:rPr>
  </w:style>
  <w:style w:type="paragraph" w:customStyle="1" w:styleId="CaracterCaracter2CharCharCaracterCaracterCharCharCaracterCaracterCharCharCaracterCaracterCaracterCaracter">
    <w:name w:val="Caracter Caracter2 Char Char Caracter Caracter Char Char Caracter Caracter Char Char Caracter Caracter Caracter Caracter"/>
    <w:basedOn w:val="Normal"/>
    <w:rsid w:val="00730E6E"/>
    <w:rPr>
      <w:lang w:val="pl-PL" w:eastAsia="pl-PL"/>
    </w:rPr>
  </w:style>
  <w:style w:type="paragraph" w:customStyle="1" w:styleId="BVIfnrCharCaracterCharCaracterCharCaracterCharCaracterCharCaracterCharCaracterCharCaracterCaracterCharCharCaracterCaracter">
    <w:name w:val="BVI fnr Char Caracter Char Caracter Char Caracter Char Caracter Char Caracter Char Caracter Char Caracter Caracter Char Char Caracter Caracter"/>
    <w:basedOn w:val="Normal"/>
    <w:next w:val="Normal"/>
    <w:rsid w:val="00730E6E"/>
    <w:pPr>
      <w:spacing w:after="160" w:line="240" w:lineRule="exact"/>
    </w:pPr>
    <w:rPr>
      <w:sz w:val="20"/>
      <w:szCs w:val="20"/>
      <w:vertAlign w:val="superscript"/>
      <w:lang w:val="ro-RO" w:eastAsia="ro-RO"/>
    </w:rPr>
  </w:style>
  <w:style w:type="character" w:customStyle="1" w:styleId="DefaultTextChar">
    <w:name w:val="Default Text Char"/>
    <w:rsid w:val="00730E6E"/>
    <w:rPr>
      <w:sz w:val="24"/>
      <w:szCs w:val="24"/>
      <w:lang w:val="en-US" w:eastAsia="en-US" w:bidi="ar-SA"/>
    </w:rPr>
  </w:style>
  <w:style w:type="paragraph" w:styleId="BodyText3">
    <w:name w:val="Body Text 3"/>
    <w:basedOn w:val="Normal"/>
    <w:link w:val="BodyText3Char"/>
    <w:rsid w:val="00730E6E"/>
    <w:pPr>
      <w:jc w:val="both"/>
    </w:pPr>
    <w:rPr>
      <w:sz w:val="28"/>
      <w:szCs w:val="20"/>
      <w:lang w:val="en-GB"/>
    </w:rPr>
  </w:style>
  <w:style w:type="character" w:customStyle="1" w:styleId="BodyText3Char">
    <w:name w:val="Body Text 3 Char"/>
    <w:basedOn w:val="DefaultParagraphFont"/>
    <w:link w:val="BodyText3"/>
    <w:rsid w:val="00730E6E"/>
    <w:rPr>
      <w:rFonts w:ascii="Times New Roman" w:eastAsia="Times New Roman" w:hAnsi="Times New Roman" w:cs="Times New Roman"/>
      <w:sz w:val="28"/>
      <w:szCs w:val="20"/>
      <w:lang w:val="en-GB"/>
    </w:rPr>
  </w:style>
  <w:style w:type="character" w:customStyle="1" w:styleId="preambul1">
    <w:name w:val="preambul1"/>
    <w:rsid w:val="00730E6E"/>
    <w:rPr>
      <w:i/>
      <w:iCs/>
      <w:color w:val="000000"/>
    </w:rPr>
  </w:style>
  <w:style w:type="paragraph" w:customStyle="1" w:styleId="CaracterCaracter1CharCharCaracterCaracter">
    <w:name w:val="Caracter Caracter1 Char Char Caracter Caracter"/>
    <w:basedOn w:val="Normal"/>
    <w:rsid w:val="00730E6E"/>
    <w:rPr>
      <w:lang w:val="pl-PL" w:eastAsia="pl-PL"/>
    </w:rPr>
  </w:style>
  <w:style w:type="paragraph" w:customStyle="1" w:styleId="WW-BodyText3">
    <w:name w:val="WW-Body Text 3"/>
    <w:basedOn w:val="Normal"/>
    <w:rsid w:val="00730E6E"/>
    <w:pPr>
      <w:suppressAutoHyphens/>
      <w:jc w:val="both"/>
    </w:pPr>
    <w:rPr>
      <w:rFonts w:ascii="0HelvR" w:hAnsi="0HelvR"/>
      <w:bCs/>
      <w:szCs w:val="20"/>
      <w:lang w:val="en-GB" w:eastAsia="ar-SA"/>
    </w:rPr>
  </w:style>
  <w:style w:type="paragraph" w:styleId="BodyTextIndent3">
    <w:name w:val="Body Text Indent 3"/>
    <w:basedOn w:val="Normal"/>
    <w:link w:val="BodyTextIndent3Char"/>
    <w:rsid w:val="00730E6E"/>
    <w:pPr>
      <w:spacing w:after="120"/>
      <w:ind w:left="283"/>
    </w:pPr>
    <w:rPr>
      <w:sz w:val="16"/>
      <w:szCs w:val="16"/>
      <w:lang w:eastAsia="ro-RO"/>
    </w:rPr>
  </w:style>
  <w:style w:type="character" w:customStyle="1" w:styleId="BodyTextIndent3Char">
    <w:name w:val="Body Text Indent 3 Char"/>
    <w:basedOn w:val="DefaultParagraphFont"/>
    <w:link w:val="BodyTextIndent3"/>
    <w:rsid w:val="00730E6E"/>
    <w:rPr>
      <w:rFonts w:ascii="Times New Roman" w:eastAsia="Times New Roman" w:hAnsi="Times New Roman" w:cs="Times New Roman"/>
      <w:sz w:val="16"/>
      <w:szCs w:val="16"/>
      <w:lang w:eastAsia="ro-RO"/>
    </w:rPr>
  </w:style>
  <w:style w:type="character" w:customStyle="1" w:styleId="s41">
    <w:name w:val="s41"/>
    <w:rsid w:val="00730E6E"/>
    <w:rPr>
      <w:rFonts w:ascii="Verdana" w:hAnsi="Verdana" w:hint="default"/>
      <w:strike w:val="0"/>
      <w:dstrike w:val="0"/>
      <w:color w:val="3372B9"/>
      <w:sz w:val="17"/>
      <w:szCs w:val="17"/>
      <w:u w:val="none"/>
      <w:effect w:val="none"/>
    </w:rPr>
  </w:style>
  <w:style w:type="paragraph" w:styleId="Title">
    <w:name w:val="Title"/>
    <w:basedOn w:val="Normal"/>
    <w:link w:val="TitleChar"/>
    <w:qFormat/>
    <w:rsid w:val="00730E6E"/>
    <w:pPr>
      <w:jc w:val="center"/>
    </w:pPr>
    <w:rPr>
      <w:sz w:val="36"/>
      <w:szCs w:val="20"/>
      <w:lang w:val="ro-RO"/>
    </w:rPr>
  </w:style>
  <w:style w:type="character" w:customStyle="1" w:styleId="TitleChar">
    <w:name w:val="Title Char"/>
    <w:basedOn w:val="DefaultParagraphFont"/>
    <w:link w:val="Title"/>
    <w:rsid w:val="00730E6E"/>
    <w:rPr>
      <w:rFonts w:ascii="Times New Roman" w:eastAsia="Times New Roman" w:hAnsi="Times New Roman" w:cs="Times New Roman"/>
      <w:sz w:val="36"/>
      <w:szCs w:val="20"/>
      <w:lang w:val="ro-RO"/>
    </w:rPr>
  </w:style>
  <w:style w:type="paragraph" w:customStyle="1" w:styleId="CaracterCharCharCaracterCharCharCaracterCharChar1">
    <w:name w:val="Caracter Char Char Caracter Char Char Caracter Char Char1"/>
    <w:basedOn w:val="Normal"/>
    <w:rsid w:val="00730E6E"/>
    <w:rPr>
      <w:lang w:val="pl-PL" w:eastAsia="pl-PL"/>
    </w:rPr>
  </w:style>
  <w:style w:type="paragraph" w:customStyle="1" w:styleId="CharCharCaracterCaracterCaracterCharCharChar1CharCharCharCharCharCharCharCharCharCharCharCharCharCharCharCaracterCaracterCaracterCaracterCharChar2">
    <w:name w:val="Char Char Caracter Caracter Caracter Char Char Char1 Char Char Char Char Char Char Char Char Char Char Char Char Char Char Char Caracter Caracter Caracter Caracter Char Char2"/>
    <w:basedOn w:val="Normal"/>
    <w:rsid w:val="00730E6E"/>
    <w:rPr>
      <w:lang w:val="pl-PL" w:eastAsia="pl-PL"/>
    </w:rPr>
  </w:style>
  <w:style w:type="paragraph" w:customStyle="1" w:styleId="CaracterCharCharCaracterCharCharCaracterCharChar">
    <w:name w:val="Caracter Char Char Caracter Char Char Caracter Char Char"/>
    <w:basedOn w:val="Normal"/>
    <w:rsid w:val="00730E6E"/>
    <w:rPr>
      <w:lang w:val="pl-PL" w:eastAsia="pl-PL"/>
    </w:rPr>
  </w:style>
  <w:style w:type="paragraph" w:customStyle="1" w:styleId="CaracterCharCharCaracterCharCharCaracterCharCharCaracterCharCharCaracterCharCharCaracter">
    <w:name w:val="Caracter Char Char Caracter Char Char Caracter Char Char Caracter Char Char Caracter Char Char Caracter"/>
    <w:basedOn w:val="Normal"/>
    <w:rsid w:val="00730E6E"/>
    <w:rPr>
      <w:lang w:val="pl-PL" w:eastAsia="pl-PL"/>
    </w:rPr>
  </w:style>
  <w:style w:type="paragraph" w:customStyle="1" w:styleId="char0">
    <w:name w:val="char"/>
    <w:basedOn w:val="Normal"/>
    <w:rsid w:val="00730E6E"/>
    <w:rPr>
      <w:rFonts w:ascii="Arial Narrow" w:hAnsi="Arial Narrow"/>
      <w:b/>
      <w:bCs/>
      <w:sz w:val="26"/>
      <w:szCs w:val="26"/>
    </w:rPr>
  </w:style>
  <w:style w:type="paragraph" w:customStyle="1" w:styleId="A11comment">
    <w:name w:val="A 1.1 comment"/>
    <w:basedOn w:val="Normal"/>
    <w:rsid w:val="00730E6E"/>
    <w:pPr>
      <w:widowControl w:val="0"/>
      <w:tabs>
        <w:tab w:val="left" w:pos="8900"/>
      </w:tabs>
      <w:autoSpaceDE w:val="0"/>
      <w:autoSpaceDN w:val="0"/>
      <w:adjustRightInd w:val="0"/>
      <w:spacing w:before="60" w:after="120"/>
      <w:ind w:left="360"/>
    </w:pPr>
    <w:rPr>
      <w:sz w:val="21"/>
      <w:szCs w:val="21"/>
      <w:lang w:val="ro-RO" w:eastAsia="sk-SK"/>
    </w:rPr>
  </w:style>
  <w:style w:type="paragraph" w:customStyle="1" w:styleId="xl87">
    <w:name w:val="xl87"/>
    <w:basedOn w:val="Normal"/>
    <w:rsid w:val="00730E6E"/>
    <w:pPr>
      <w:pBdr>
        <w:top w:val="single" w:sz="8" w:space="0" w:color="auto"/>
        <w:bottom w:val="single" w:sz="8" w:space="0" w:color="auto"/>
        <w:right w:val="single" w:sz="8" w:space="0" w:color="auto"/>
      </w:pBdr>
      <w:spacing w:before="100" w:beforeAutospacing="1" w:after="100" w:afterAutospacing="1"/>
      <w:jc w:val="center"/>
    </w:pPr>
    <w:rPr>
      <w:lang w:val="en-GB" w:eastAsia="en-GB"/>
    </w:rPr>
  </w:style>
  <w:style w:type="paragraph" w:customStyle="1" w:styleId="CaracterCharCharCaracterCharCharCaracterCharChar1CaracterCaracterCharChar">
    <w:name w:val="Caracter Char Char Caracter Char Char Caracter Char Char1 Caracter Caracter Char Char"/>
    <w:basedOn w:val="Normal"/>
    <w:rsid w:val="00730E6E"/>
    <w:rPr>
      <w:lang w:val="pl-PL" w:eastAsia="pl-PL"/>
    </w:rPr>
  </w:style>
  <w:style w:type="paragraph" w:customStyle="1" w:styleId="MoUparagraphs">
    <w:name w:val="MoU paragraphs"/>
    <w:basedOn w:val="Normal"/>
    <w:link w:val="MoUparagraphsChar"/>
    <w:rsid w:val="00730E6E"/>
    <w:pPr>
      <w:spacing w:before="80" w:after="60" w:line="280" w:lineRule="exact"/>
      <w:jc w:val="both"/>
    </w:pPr>
    <w:rPr>
      <w:rFonts w:ascii="Calibri" w:hAnsi="Calibri"/>
      <w:sz w:val="20"/>
      <w:szCs w:val="20"/>
      <w:lang w:val="en-GB"/>
    </w:rPr>
  </w:style>
  <w:style w:type="character" w:customStyle="1" w:styleId="MoUparagraphsChar">
    <w:name w:val="MoU paragraphs Char"/>
    <w:link w:val="MoUparagraphs"/>
    <w:locked/>
    <w:rsid w:val="00730E6E"/>
    <w:rPr>
      <w:rFonts w:ascii="Calibri" w:eastAsia="Times New Roman" w:hAnsi="Calibri" w:cs="Times New Roman"/>
      <w:sz w:val="20"/>
      <w:szCs w:val="20"/>
      <w:lang w:val="en-GB"/>
    </w:rPr>
  </w:style>
  <w:style w:type="paragraph" w:customStyle="1" w:styleId="BVIfnrCharCharCaracterCharCaracterCharCaracterCharCaracterCharCaracterCharCaracter">
    <w:name w:val="BVI fnr Char Char Caracter Char Caracter Char Caracter Char Caracter Char Caracter Char Caracter"/>
    <w:aliases w:val="BVI f Caracter Caracter, BVI fnr Char Char Caracter Char Caracter Char Caracter Char Caracter Char Caracter Char Caracter"/>
    <w:basedOn w:val="Normal"/>
    <w:next w:val="Normal"/>
    <w:rsid w:val="00730E6E"/>
    <w:pPr>
      <w:spacing w:after="160" w:line="240" w:lineRule="exact"/>
    </w:pPr>
    <w:rPr>
      <w:sz w:val="20"/>
      <w:szCs w:val="20"/>
      <w:vertAlign w:val="superscript"/>
      <w:lang w:val="ro-RO" w:eastAsia="ro-RO"/>
    </w:rPr>
  </w:style>
  <w:style w:type="paragraph" w:customStyle="1" w:styleId="CharChar3CaracterCaracter1CharCharCaracterCaracter1CaracterCaracterCharCharCaracterCaracterCharCharCaracterCaracterCharCharCaracterCaracterCaracterCaracter">
    <w:name w:val="Char Char3 Caracter Caracter1 Char Char Caracter Caracter1 Caracter Caracter Char Char Caracter Caracter Char Char Caracter Caracter Char Char Caracter Caracter Caracter Caracter"/>
    <w:basedOn w:val="Normal"/>
    <w:rsid w:val="00730E6E"/>
    <w:rPr>
      <w:lang w:val="pl-PL" w:eastAsia="pl-PL"/>
    </w:rPr>
  </w:style>
  <w:style w:type="paragraph" w:customStyle="1" w:styleId="BVIfnrCaracter">
    <w:name w:val="BVI fnr Caracter"/>
    <w:aliases w:val=" BVI fnr Caracter,Footnote Reference Number Caracter,Odwołanie przypisu Caracter,Footnote Reference_LVL6 Caracter,Footnote Reference_LVL61 Caracter,Footnote Reference_LVL62 Caracter,fr Caracter"/>
    <w:basedOn w:val="Normal"/>
    <w:next w:val="Normal"/>
    <w:rsid w:val="00730E6E"/>
    <w:pPr>
      <w:spacing w:after="160" w:line="240" w:lineRule="exact"/>
    </w:pPr>
    <w:rPr>
      <w:sz w:val="20"/>
      <w:szCs w:val="20"/>
      <w:vertAlign w:val="superscript"/>
      <w:lang w:val="ro-RO" w:eastAsia="ro-RO"/>
    </w:rPr>
  </w:style>
  <w:style w:type="character" w:customStyle="1" w:styleId="fontstyle63">
    <w:name w:val="fontstyle63"/>
    <w:rsid w:val="00730E6E"/>
    <w:rPr>
      <w:rFonts w:ascii="Times New Roman" w:hAnsi="Times New Roman" w:cs="Times New Roman" w:hint="default"/>
      <w:b/>
      <w:bCs/>
      <w:i/>
      <w:iCs/>
    </w:rPr>
  </w:style>
  <w:style w:type="paragraph" w:customStyle="1" w:styleId="CaracterCaracter1CharChar1CaracterCaracterCharCharCaracterCaracterCharCharCaracterCaracter">
    <w:name w:val="Caracter Caracter1 Char Char1 Caracter Caracter Char Char Caracter Caracter Char Char Caracter Caracter"/>
    <w:basedOn w:val="Normal"/>
    <w:rsid w:val="00730E6E"/>
    <w:rPr>
      <w:lang w:val="pl-PL" w:eastAsia="pl-PL"/>
    </w:rPr>
  </w:style>
  <w:style w:type="paragraph" w:customStyle="1" w:styleId="CaracterCaracter2CharCharCaracterCaracterCharCharCaracterCaracterCharCharCaracterCaracterCharCharCaracterCaracterCharCharCaracterCaracterCharCharCaracterCaracter">
    <w:name w:val="Caracter Caracter2 Char Char Caracter Caracter Char Char Caracter Caracter Char Char Caracter Caracter Char Char Caracter Caracter Char Char Caracter Caracter Char Char Caracter Caracter"/>
    <w:basedOn w:val="Normal"/>
    <w:rsid w:val="00730E6E"/>
    <w:rPr>
      <w:lang w:val="pl-PL" w:eastAsia="pl-PL"/>
    </w:rPr>
  </w:style>
  <w:style w:type="paragraph" w:customStyle="1" w:styleId="CaracterCaracter1CaracterCaracterCaracter">
    <w:name w:val="Caracter Caracter1 Caracter Caracter Caracter"/>
    <w:basedOn w:val="Normal"/>
    <w:rsid w:val="00730E6E"/>
    <w:rPr>
      <w:lang w:val="pl-PL" w:eastAsia="pl-PL"/>
    </w:rPr>
  </w:style>
  <w:style w:type="paragraph" w:customStyle="1" w:styleId="Pa2">
    <w:name w:val="Pa2"/>
    <w:basedOn w:val="Default"/>
    <w:next w:val="Default"/>
    <w:rsid w:val="00730E6E"/>
    <w:pPr>
      <w:spacing w:line="241" w:lineRule="atLeast"/>
    </w:pPr>
    <w:rPr>
      <w:rFonts w:ascii="Adobe Garamond Pro" w:hAnsi="Adobe Garamond Pro"/>
      <w:color w:val="auto"/>
    </w:rPr>
  </w:style>
  <w:style w:type="character" w:customStyle="1" w:styleId="A4">
    <w:name w:val="A4"/>
    <w:rsid w:val="00730E6E"/>
    <w:rPr>
      <w:rFonts w:cs="Adobe Garamond Pro"/>
      <w:color w:val="000000"/>
      <w:sz w:val="18"/>
      <w:szCs w:val="18"/>
    </w:rPr>
  </w:style>
  <w:style w:type="character" w:customStyle="1" w:styleId="A9">
    <w:name w:val="A9"/>
    <w:rsid w:val="00730E6E"/>
    <w:rPr>
      <w:rFonts w:cs="Adobe Garamond Pro"/>
      <w:color w:val="000000"/>
    </w:rPr>
  </w:style>
  <w:style w:type="paragraph" w:customStyle="1" w:styleId="Pa0">
    <w:name w:val="Pa0"/>
    <w:basedOn w:val="Default"/>
    <w:next w:val="Default"/>
    <w:rsid w:val="00730E6E"/>
    <w:pPr>
      <w:spacing w:line="241" w:lineRule="atLeast"/>
    </w:pPr>
    <w:rPr>
      <w:rFonts w:ascii="Adobe Garamond Pro Bold" w:hAnsi="Adobe Garamond Pro Bold"/>
      <w:color w:val="auto"/>
    </w:rPr>
  </w:style>
  <w:style w:type="character" w:customStyle="1" w:styleId="A2">
    <w:name w:val="A2"/>
    <w:rsid w:val="00730E6E"/>
    <w:rPr>
      <w:rFonts w:cs="Adobe Garamond Pro Bold"/>
      <w:b/>
      <w:bCs/>
      <w:color w:val="000000"/>
      <w:sz w:val="72"/>
      <w:szCs w:val="72"/>
    </w:rPr>
  </w:style>
  <w:style w:type="paragraph" w:customStyle="1" w:styleId="Pa4">
    <w:name w:val="Pa4"/>
    <w:basedOn w:val="Default"/>
    <w:next w:val="Default"/>
    <w:rsid w:val="00730E6E"/>
    <w:pPr>
      <w:spacing w:line="241" w:lineRule="atLeast"/>
    </w:pPr>
    <w:rPr>
      <w:rFonts w:ascii="Gabriola" w:hAnsi="Gabriola"/>
      <w:color w:val="auto"/>
    </w:rPr>
  </w:style>
  <w:style w:type="character" w:customStyle="1" w:styleId="A26">
    <w:name w:val="A26"/>
    <w:rsid w:val="00730E6E"/>
    <w:rPr>
      <w:rFonts w:cs="Gabriola"/>
      <w:color w:val="000000"/>
      <w:sz w:val="22"/>
      <w:szCs w:val="22"/>
    </w:rPr>
  </w:style>
  <w:style w:type="character" w:customStyle="1" w:styleId="A6">
    <w:name w:val="A6"/>
    <w:rsid w:val="00730E6E"/>
    <w:rPr>
      <w:rFonts w:ascii="Legato" w:hAnsi="Legato" w:cs="Legato"/>
      <w:color w:val="000000"/>
      <w:sz w:val="16"/>
      <w:szCs w:val="16"/>
    </w:rPr>
  </w:style>
  <w:style w:type="character" w:customStyle="1" w:styleId="A20">
    <w:name w:val="A20"/>
    <w:rsid w:val="00730E6E"/>
    <w:rPr>
      <w:rFonts w:ascii="Gabriola" w:hAnsi="Gabriola" w:cs="Gabriola"/>
      <w:color w:val="000000"/>
      <w:sz w:val="40"/>
      <w:szCs w:val="40"/>
    </w:rPr>
  </w:style>
  <w:style w:type="character" w:customStyle="1" w:styleId="A24">
    <w:name w:val="A24"/>
    <w:rsid w:val="00730E6E"/>
    <w:rPr>
      <w:rFonts w:cs="TheSans LP7 Bold"/>
      <w:b/>
      <w:bCs/>
      <w:color w:val="000000"/>
      <w:sz w:val="20"/>
      <w:szCs w:val="20"/>
    </w:rPr>
  </w:style>
  <w:style w:type="paragraph" w:customStyle="1" w:styleId="SUPERSChar">
    <w:name w:val="SUPERS Char"/>
    <w:aliases w:val=" BVI fnr Char,BVI fnr Char,Footnote symbol Char,ftref Char Char Char Char Char Char Char Char Char Char Char Char,Footnote Char Char Char Char Char Char Char Char Char Char Char Char,numar nota subsol Char,SUPERS Char Char Char"/>
    <w:basedOn w:val="Normal"/>
    <w:next w:val="Normal"/>
    <w:rsid w:val="00730E6E"/>
    <w:pPr>
      <w:spacing w:after="160" w:line="240" w:lineRule="exact"/>
    </w:pPr>
    <w:rPr>
      <w:sz w:val="20"/>
      <w:szCs w:val="20"/>
      <w:vertAlign w:val="superscript"/>
      <w:lang w:val="ro-RO" w:eastAsia="ro-RO"/>
    </w:rPr>
  </w:style>
  <w:style w:type="paragraph" w:customStyle="1" w:styleId="CaracterCaracterCharCharCaracterCaracter1">
    <w:name w:val="Caracter Caracter Char Char Caracter Caracter1"/>
    <w:basedOn w:val="Normal"/>
    <w:rsid w:val="00730E6E"/>
    <w:rPr>
      <w:lang w:val="pl-PL" w:eastAsia="pl-PL"/>
    </w:rPr>
  </w:style>
  <w:style w:type="paragraph" w:customStyle="1" w:styleId="CaracterCharCharCaracterCharChar">
    <w:name w:val="Caracter Char Char Caracter Char Char"/>
    <w:basedOn w:val="Normal"/>
    <w:rsid w:val="00730E6E"/>
    <w:rPr>
      <w:lang w:val="pl-PL" w:eastAsia="pl-PL"/>
    </w:rPr>
  </w:style>
  <w:style w:type="paragraph" w:customStyle="1" w:styleId="BodyText21">
    <w:name w:val="Body Text 21"/>
    <w:basedOn w:val="Normal"/>
    <w:rsid w:val="00730E6E"/>
    <w:pPr>
      <w:overflowPunct w:val="0"/>
      <w:autoSpaceDE w:val="0"/>
      <w:autoSpaceDN w:val="0"/>
      <w:adjustRightInd w:val="0"/>
      <w:ind w:firstLine="720"/>
      <w:jc w:val="both"/>
      <w:textAlignment w:val="baseline"/>
    </w:pPr>
    <w:rPr>
      <w:szCs w:val="20"/>
    </w:rPr>
  </w:style>
  <w:style w:type="character" w:customStyle="1" w:styleId="ds251">
    <w:name w:val="ds251"/>
    <w:rsid w:val="00730E6E"/>
    <w:rPr>
      <w:rFonts w:ascii="Georgia" w:hAnsi="Georgia" w:hint="default"/>
      <w:sz w:val="21"/>
      <w:szCs w:val="21"/>
    </w:rPr>
  </w:style>
  <w:style w:type="paragraph" w:customStyle="1" w:styleId="CaracterCaracter4CharChar1CaracterCaracter">
    <w:name w:val="Caracter Caracter4 Char Char1 Caracter Caracter"/>
    <w:basedOn w:val="Normal"/>
    <w:rsid w:val="00730E6E"/>
    <w:pPr>
      <w:spacing w:before="120"/>
      <w:jc w:val="both"/>
    </w:pPr>
    <w:rPr>
      <w:rFonts w:ascii="Arial" w:hAnsi="Arial"/>
      <w:lang w:val="pl-PL" w:eastAsia="pl-PL"/>
    </w:rPr>
  </w:style>
  <w:style w:type="paragraph" w:customStyle="1" w:styleId="CaracterCharCharCaracterCharCharCaracterCharCharCaracterCharCharCaracterCharCharCaracterCharCharCaracterCaracterCaracterCaracter">
    <w:name w:val="Caracter Char Char Caracter Char Char Caracter Char Char Caracter Char Char Caracter Char Char Caracter Char Char Caracter Caracter Caracter Caracter"/>
    <w:basedOn w:val="Normal"/>
    <w:rsid w:val="00730E6E"/>
    <w:pPr>
      <w:spacing w:after="160" w:line="240" w:lineRule="exact"/>
    </w:pPr>
    <w:rPr>
      <w:rFonts w:ascii="Tahoma" w:hAnsi="Tahoma"/>
      <w:sz w:val="20"/>
      <w:szCs w:val="20"/>
      <w:lang w:val="ro-RO"/>
    </w:rPr>
  </w:style>
  <w:style w:type="paragraph" w:customStyle="1" w:styleId="DefaultText11">
    <w:name w:val="Default Text:1:1"/>
    <w:basedOn w:val="Normal"/>
    <w:rsid w:val="00730E6E"/>
    <w:pPr>
      <w:overflowPunct w:val="0"/>
      <w:autoSpaceDE w:val="0"/>
      <w:autoSpaceDN w:val="0"/>
      <w:adjustRightInd w:val="0"/>
      <w:textAlignment w:val="baseline"/>
    </w:pPr>
    <w:rPr>
      <w:szCs w:val="20"/>
      <w:lang w:val="ro-RO"/>
    </w:rPr>
  </w:style>
  <w:style w:type="paragraph" w:customStyle="1" w:styleId="5Normal">
    <w:name w:val="5 Normal"/>
    <w:basedOn w:val="Normal"/>
    <w:link w:val="5NormalChar"/>
    <w:rsid w:val="00730E6E"/>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ind w:right="57"/>
      <w:jc w:val="both"/>
    </w:pPr>
    <w:rPr>
      <w:rFonts w:ascii="Verdana" w:hAnsi="Verdana"/>
      <w:spacing w:val="-2"/>
      <w:sz w:val="20"/>
      <w:lang w:val="en-GB" w:eastAsia="en-GB"/>
    </w:rPr>
  </w:style>
  <w:style w:type="character" w:customStyle="1" w:styleId="5NormalChar">
    <w:name w:val="5 Normal Char"/>
    <w:link w:val="5Normal"/>
    <w:locked/>
    <w:rsid w:val="00730E6E"/>
    <w:rPr>
      <w:rFonts w:ascii="Verdana" w:eastAsia="Times New Roman" w:hAnsi="Verdana" w:cs="Times New Roman"/>
      <w:spacing w:val="-2"/>
      <w:sz w:val="20"/>
      <w:szCs w:val="24"/>
      <w:lang w:val="en-GB" w:eastAsia="en-GB"/>
    </w:rPr>
  </w:style>
  <w:style w:type="paragraph" w:styleId="EnvelopeReturn">
    <w:name w:val="envelope return"/>
    <w:basedOn w:val="Normal"/>
    <w:rsid w:val="00730E6E"/>
    <w:rPr>
      <w:rFonts w:ascii="Arial" w:hAnsi="Arial"/>
      <w:sz w:val="20"/>
      <w:szCs w:val="20"/>
    </w:rPr>
  </w:style>
  <w:style w:type="paragraph" w:customStyle="1" w:styleId="CaracterCharCharCaracterCharCharCaracterCharCharCaracterCaracterCaracterCharCharCaracter">
    <w:name w:val="Caracter Char Char Caracter Char Char Caracter Char Char Caracter Caracter Caracter Char Char Caracter"/>
    <w:basedOn w:val="Normal"/>
    <w:rsid w:val="00730E6E"/>
    <w:rPr>
      <w:lang w:val="pl-PL" w:eastAsia="pl-PL"/>
    </w:rPr>
  </w:style>
  <w:style w:type="paragraph" w:customStyle="1" w:styleId="BVIfnrCharCharCaracterCharCaracterCharCaracterCharCaracterCharCaracterCharCharCharChar">
    <w:name w:val="BVI fnr Char Char Caracter Char Caracter Char Caracter Char Caracter Char Caracter Char Char Char Char"/>
    <w:aliases w:val="BVI fnr Char Char Caracter Char Caracter Char Caracter Char Caracter Char Caracter Char Char Char Char Char Char"/>
    <w:basedOn w:val="Normal"/>
    <w:next w:val="Normal"/>
    <w:rsid w:val="00730E6E"/>
    <w:pPr>
      <w:spacing w:after="160" w:line="240" w:lineRule="exact"/>
    </w:pPr>
    <w:rPr>
      <w:sz w:val="20"/>
      <w:szCs w:val="20"/>
      <w:vertAlign w:val="superscript"/>
      <w:lang w:val="ro-RO" w:eastAsia="ro-RO"/>
    </w:rPr>
  </w:style>
  <w:style w:type="paragraph" w:customStyle="1" w:styleId="CharChar3CaracterCaracter1CharCharCaracterCaracter1CaracterCaracterCharCharCaracterCaracterCharCharCaracterCaracterCharCharCaracterCaracter">
    <w:name w:val="Char Char3 Caracter Caracter1 Char Char Caracter Caracter1 Caracter Caracter Char Char Caracter Caracter Char Char Caracter Caracter Char Char Caracter Caracter"/>
    <w:basedOn w:val="Normal"/>
    <w:rsid w:val="00730E6E"/>
    <w:rPr>
      <w:lang w:val="pl-PL" w:eastAsia="pl-PL"/>
    </w:rPr>
  </w:style>
  <w:style w:type="paragraph" w:customStyle="1" w:styleId="CharCharCharChar1CharCharCharCharCharCharCharCharCharCharCharCharCaracterCaracterCharCharCaracterCharCharCaracterCaracterCharCharCharCharCharCharCaracterCaracterCharCharCharCharCharChar">
    <w:name w:val="Char Char Char Char1 Char Char Char Char Char Char Char Char Char Char Char Char Caracter Caracter Char Char Caracter Char Char Caracter Caracter Char Char Char Char Char Char Caracter Caracter Char Char Char Char Char Char"/>
    <w:basedOn w:val="Normal"/>
    <w:next w:val="Normal"/>
    <w:rsid w:val="00730E6E"/>
    <w:pPr>
      <w:spacing w:after="160" w:line="240" w:lineRule="exact"/>
    </w:pPr>
    <w:rPr>
      <w:sz w:val="20"/>
      <w:szCs w:val="20"/>
      <w:vertAlign w:val="superscript"/>
      <w:lang w:val="ro-RO" w:eastAsia="ro-RO"/>
    </w:rPr>
  </w:style>
  <w:style w:type="paragraph" w:customStyle="1" w:styleId="CaracterCaracter1CharChar">
    <w:name w:val="Caracter Caracter1 Char Char"/>
    <w:basedOn w:val="Normal"/>
    <w:rsid w:val="00730E6E"/>
    <w:rPr>
      <w:lang w:val="pl-PL" w:eastAsia="pl-PL"/>
    </w:rPr>
  </w:style>
  <w:style w:type="paragraph" w:customStyle="1" w:styleId="BVIfnrCharCharCaracterCharCaracterCharCaracterCharCaracterCharCaracterCharCaracterCharCaracter">
    <w:name w:val="BVI fnr Char Char Caracter Char Caracter Char Caracter Char Caracter Char Caracter Char Caracter Char Caracter"/>
    <w:basedOn w:val="Normal"/>
    <w:next w:val="Normal"/>
    <w:rsid w:val="00730E6E"/>
    <w:pPr>
      <w:spacing w:after="160" w:line="240" w:lineRule="exact"/>
    </w:pPr>
    <w:rPr>
      <w:sz w:val="20"/>
      <w:szCs w:val="20"/>
      <w:vertAlign w:val="superscript"/>
      <w:lang w:val="ro-RO" w:eastAsia="ro-RO"/>
    </w:rPr>
  </w:style>
  <w:style w:type="paragraph" w:customStyle="1" w:styleId="CharCharCharChar1CharCharCharCharCharCharCharCharCharCharCharChar">
    <w:name w:val="Char Char Char Char1 Char Char Char Char Char Char Char Char Char Char Char Char"/>
    <w:aliases w:val=" BVI fnr Char Char Caracter Char Caracter Char Caracter Char Caracter Char Caracter Char, BVI fnr Char Char Caracter Char Caracter Char Char"/>
    <w:basedOn w:val="Normal"/>
    <w:next w:val="Normal"/>
    <w:rsid w:val="00730E6E"/>
    <w:pPr>
      <w:spacing w:after="160" w:line="240" w:lineRule="exact"/>
    </w:pPr>
    <w:rPr>
      <w:sz w:val="20"/>
      <w:szCs w:val="20"/>
      <w:vertAlign w:val="superscript"/>
      <w:lang w:val="ro-RO" w:eastAsia="ro-RO"/>
    </w:rPr>
  </w:style>
  <w:style w:type="paragraph" w:styleId="List2">
    <w:name w:val="List 2"/>
    <w:basedOn w:val="Normal"/>
    <w:rsid w:val="00730E6E"/>
    <w:pPr>
      <w:ind w:left="720" w:hanging="360"/>
    </w:pPr>
  </w:style>
  <w:style w:type="paragraph" w:styleId="List3">
    <w:name w:val="List 3"/>
    <w:basedOn w:val="Normal"/>
    <w:rsid w:val="00730E6E"/>
    <w:pPr>
      <w:ind w:left="1080" w:hanging="360"/>
    </w:pPr>
  </w:style>
  <w:style w:type="paragraph" w:styleId="ListBullet2">
    <w:name w:val="List Bullet 2"/>
    <w:basedOn w:val="Normal"/>
    <w:rsid w:val="00730E6E"/>
    <w:pPr>
      <w:numPr>
        <w:numId w:val="34"/>
      </w:numPr>
    </w:pPr>
  </w:style>
  <w:style w:type="paragraph" w:styleId="ListBullet3">
    <w:name w:val="List Bullet 3"/>
    <w:basedOn w:val="Normal"/>
    <w:rsid w:val="00730E6E"/>
    <w:pPr>
      <w:numPr>
        <w:numId w:val="35"/>
      </w:numPr>
    </w:pPr>
  </w:style>
  <w:style w:type="paragraph" w:styleId="ListContinue2">
    <w:name w:val="List Continue 2"/>
    <w:basedOn w:val="Normal"/>
    <w:rsid w:val="00730E6E"/>
    <w:pPr>
      <w:spacing w:after="120"/>
      <w:ind w:left="720"/>
    </w:pPr>
  </w:style>
  <w:style w:type="paragraph" w:styleId="Caption">
    <w:name w:val="caption"/>
    <w:basedOn w:val="Normal"/>
    <w:next w:val="Normal"/>
    <w:qFormat/>
    <w:rsid w:val="00730E6E"/>
    <w:rPr>
      <w:b/>
      <w:bCs/>
      <w:sz w:val="20"/>
      <w:szCs w:val="20"/>
    </w:rPr>
  </w:style>
  <w:style w:type="paragraph" w:styleId="BodyTextFirstIndent">
    <w:name w:val="Body Text First Indent"/>
    <w:basedOn w:val="BodyText"/>
    <w:link w:val="BodyTextFirstIndentChar"/>
    <w:rsid w:val="00730E6E"/>
    <w:pPr>
      <w:ind w:firstLine="210"/>
    </w:pPr>
  </w:style>
  <w:style w:type="character" w:customStyle="1" w:styleId="BodyTextFirstIndentChar">
    <w:name w:val="Body Text First Indent Char"/>
    <w:basedOn w:val="BodyTextChar1"/>
    <w:link w:val="BodyTextFirstIndent"/>
    <w:rsid w:val="00730E6E"/>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rsid w:val="00730E6E"/>
    <w:pPr>
      <w:ind w:firstLine="210"/>
    </w:pPr>
  </w:style>
  <w:style w:type="character" w:customStyle="1" w:styleId="BodyTextFirstIndent2Char">
    <w:name w:val="Body Text First Indent 2 Char"/>
    <w:basedOn w:val="BodyTextIndentChar"/>
    <w:link w:val="BodyTextFirstIndent2"/>
    <w:rsid w:val="00730E6E"/>
    <w:rPr>
      <w:rFonts w:ascii="Times New Roman" w:eastAsia="Times New Roman" w:hAnsi="Times New Roman" w:cs="Times New Roman"/>
      <w:sz w:val="24"/>
      <w:szCs w:val="24"/>
    </w:rPr>
  </w:style>
  <w:style w:type="paragraph" w:customStyle="1" w:styleId="CaracterCharCharCaracterCharCharCaracterCharCharCaracterCaracterCaracterCharCharCaracterCharCharCaracterCaracterCaracterCaracter">
    <w:name w:val="Caracter Char Char Caracter Char Char Caracter Char Char Caracter Caracter Caracter Char Char Caracter Char Char Caracter Caracter Caracter Caracter"/>
    <w:basedOn w:val="Normal"/>
    <w:rsid w:val="00730E6E"/>
    <w:rPr>
      <w:lang w:val="pl-PL" w:eastAsia="pl-PL"/>
    </w:rPr>
  </w:style>
  <w:style w:type="paragraph" w:customStyle="1" w:styleId="CharChar3CaracterCaracter1CharCharCaracterCaracter1CaracterCaracterCharCharCaracterCaracterCharCharCaracterCaracterCharCharCaracterCaracterCaracterCaracter1CaracterCaracterCharCharCaracterCaracter">
    <w:name w:val="Char Char3 Caracter Caracter1 Char Char Caracter Caracter1 Caracter Caracter Char Char Caracter Caracter Char Char Caracter Caracter Char Char Caracter Caracter Caracter Caracter1 Caracter Caracter Char Char Caracter Caracter"/>
    <w:basedOn w:val="Normal"/>
    <w:rsid w:val="00730E6E"/>
    <w:rPr>
      <w:lang w:val="pl-PL" w:eastAsia="pl-PL"/>
    </w:rPr>
  </w:style>
  <w:style w:type="paragraph" w:customStyle="1" w:styleId="BVIfnrCharCharCaracterCharCaracterCharCaracterCharCaracterCharCaracterCharCaracterCharCaracterCharCharCharChar">
    <w:name w:val="BVI fnr Char Char Caracter Char Caracter Char Caracter Char Caracter Char Caracter Char Caracter Char Caracter Char Char Char Char"/>
    <w:basedOn w:val="Normal"/>
    <w:next w:val="Normal"/>
    <w:rsid w:val="00730E6E"/>
    <w:pPr>
      <w:spacing w:after="160" w:line="240" w:lineRule="exact"/>
    </w:pPr>
    <w:rPr>
      <w:sz w:val="20"/>
      <w:szCs w:val="20"/>
      <w:vertAlign w:val="superscript"/>
      <w:lang w:val="ro-RO" w:eastAsia="ro-RO"/>
    </w:rPr>
  </w:style>
  <w:style w:type="paragraph" w:customStyle="1" w:styleId="BVIfnrCharCharCaracterCharCaracterCharCaracterCharCaracterCharCaracterCharCaracterCharCaracterCharCharCharCharCharCharCaracterCaracter">
    <w:name w:val="BVI fnr Char Char Caracter Char Caracter Char Caracter Char Caracter Char Caracter Char Caracter Char Caracter Char Char Char Char Char Char Caracter Caracter"/>
    <w:basedOn w:val="Normal"/>
    <w:next w:val="Normal"/>
    <w:rsid w:val="00730E6E"/>
    <w:pPr>
      <w:spacing w:after="160" w:line="240" w:lineRule="exact"/>
    </w:pPr>
    <w:rPr>
      <w:sz w:val="20"/>
      <w:szCs w:val="20"/>
      <w:vertAlign w:val="superscript"/>
      <w:lang w:val="ro-RO" w:eastAsia="ro-RO"/>
    </w:rPr>
  </w:style>
  <w:style w:type="paragraph" w:customStyle="1" w:styleId="BVIfnrCharCharCaracterCharCaracterCharCaracterCharCaracterCharCaracterCharCaracterCharCaracterCharCharCharCharCharCharCaracterCaracterCharCharCharChar">
    <w:name w:val="BVI fnr Char Char Caracter Char Caracter Char Caracter Char Caracter Char Caracter Char Caracter Char Caracter Char Char Char Char Char Char Caracter Caracter Char Char Char Char"/>
    <w:basedOn w:val="Normal"/>
    <w:next w:val="Normal"/>
    <w:rsid w:val="00730E6E"/>
    <w:pPr>
      <w:spacing w:after="160" w:line="240" w:lineRule="exact"/>
    </w:pPr>
    <w:rPr>
      <w:sz w:val="20"/>
      <w:szCs w:val="20"/>
      <w:vertAlign w:val="superscript"/>
      <w:lang w:val="ro-RO" w:eastAsia="ro-RO"/>
    </w:rPr>
  </w:style>
  <w:style w:type="paragraph" w:customStyle="1" w:styleId="CaracterCaracter7CharCharCharCharCharChar">
    <w:name w:val="Caracter Caracter7 Char Char Char Char Char Char"/>
    <w:basedOn w:val="Normal"/>
    <w:rsid w:val="00730E6E"/>
    <w:rPr>
      <w:szCs w:val="20"/>
      <w:lang w:val="pl-PL" w:eastAsia="pl-PL"/>
    </w:rPr>
  </w:style>
  <w:style w:type="character" w:customStyle="1" w:styleId="tpa1">
    <w:name w:val="tpa1"/>
    <w:rsid w:val="00730E6E"/>
    <w:rPr>
      <w:rFonts w:cs="Times New Roman"/>
    </w:rPr>
  </w:style>
  <w:style w:type="paragraph" w:styleId="PlainText">
    <w:name w:val="Plain Text"/>
    <w:basedOn w:val="Normal"/>
    <w:link w:val="PlainTextChar"/>
    <w:rsid w:val="00730E6E"/>
    <w:rPr>
      <w:rFonts w:ascii="Consolas" w:eastAsia="MS Mincho" w:hAnsi="Consolas"/>
      <w:sz w:val="21"/>
      <w:szCs w:val="21"/>
    </w:rPr>
  </w:style>
  <w:style w:type="character" w:customStyle="1" w:styleId="PlainTextChar">
    <w:name w:val="Plain Text Char"/>
    <w:basedOn w:val="DefaultParagraphFont"/>
    <w:link w:val="PlainText"/>
    <w:rsid w:val="00730E6E"/>
    <w:rPr>
      <w:rFonts w:ascii="Consolas" w:eastAsia="MS Mincho" w:hAnsi="Consolas" w:cs="Times New Roman"/>
      <w:sz w:val="21"/>
      <w:szCs w:val="21"/>
    </w:rPr>
  </w:style>
  <w:style w:type="paragraph" w:customStyle="1" w:styleId="CM1">
    <w:name w:val="CM1"/>
    <w:basedOn w:val="Normal"/>
    <w:next w:val="Normal"/>
    <w:rsid w:val="00730E6E"/>
    <w:pPr>
      <w:autoSpaceDE w:val="0"/>
      <w:autoSpaceDN w:val="0"/>
      <w:adjustRightInd w:val="0"/>
    </w:pPr>
    <w:rPr>
      <w:rFonts w:ascii="EUAlbertina" w:eastAsia="MS Mincho" w:hAnsi="EUAlbertina"/>
    </w:rPr>
  </w:style>
  <w:style w:type="paragraph" w:customStyle="1" w:styleId="CM3">
    <w:name w:val="CM3"/>
    <w:basedOn w:val="Normal"/>
    <w:next w:val="Normal"/>
    <w:rsid w:val="00730E6E"/>
    <w:pPr>
      <w:autoSpaceDE w:val="0"/>
      <w:autoSpaceDN w:val="0"/>
      <w:adjustRightInd w:val="0"/>
    </w:pPr>
    <w:rPr>
      <w:rFonts w:ascii="EUAlbertina" w:eastAsia="MS Mincho" w:hAnsi="EUAlbertina"/>
    </w:rPr>
  </w:style>
  <w:style w:type="paragraph" w:customStyle="1" w:styleId="CM4">
    <w:name w:val="CM4"/>
    <w:basedOn w:val="Normal"/>
    <w:next w:val="Normal"/>
    <w:rsid w:val="00730E6E"/>
    <w:pPr>
      <w:autoSpaceDE w:val="0"/>
      <w:autoSpaceDN w:val="0"/>
      <w:adjustRightInd w:val="0"/>
    </w:pPr>
    <w:rPr>
      <w:rFonts w:ascii="EUAlbertina" w:eastAsia="MS Mincho" w:hAnsi="EUAlbertina"/>
    </w:rPr>
  </w:style>
  <w:style w:type="paragraph" w:styleId="Revision">
    <w:name w:val="Revision"/>
    <w:hidden/>
    <w:uiPriority w:val="99"/>
    <w:rsid w:val="00730E6E"/>
    <w:pPr>
      <w:spacing w:after="0" w:line="240" w:lineRule="auto"/>
    </w:pPr>
    <w:rPr>
      <w:rFonts w:ascii="Times New Roman" w:eastAsia="Times New Roman" w:hAnsi="Times New Roman" w:cs="Times New Roman"/>
      <w:sz w:val="24"/>
      <w:szCs w:val="24"/>
    </w:rPr>
  </w:style>
  <w:style w:type="paragraph" w:styleId="TOC1">
    <w:name w:val="toc 1"/>
    <w:basedOn w:val="Normal"/>
    <w:next w:val="Normal"/>
    <w:autoRedefine/>
    <w:uiPriority w:val="39"/>
    <w:rsid w:val="00730E6E"/>
  </w:style>
  <w:style w:type="paragraph" w:styleId="TOC2">
    <w:name w:val="toc 2"/>
    <w:basedOn w:val="Normal"/>
    <w:next w:val="Normal"/>
    <w:autoRedefine/>
    <w:rsid w:val="00730E6E"/>
    <w:pPr>
      <w:ind w:left="240"/>
    </w:pPr>
  </w:style>
  <w:style w:type="paragraph" w:customStyle="1" w:styleId="CharChar1CharCharCharCharCharChar">
    <w:name w:val="Char Char1 Char Char Char Char Char Char"/>
    <w:aliases w:val=" Char Char Char Char1 Char Char Char Char Char Char Char Char Caracter Caracter Char1 Caracter Char, Char Char Char Char1 Char Char Char Char Char Char Char Char Caracter Caracter Char1"/>
    <w:basedOn w:val="Normal"/>
    <w:next w:val="Normal"/>
    <w:rsid w:val="00730E6E"/>
    <w:pPr>
      <w:spacing w:after="160" w:line="240" w:lineRule="exact"/>
    </w:pPr>
    <w:rPr>
      <w:sz w:val="20"/>
      <w:szCs w:val="20"/>
      <w:vertAlign w:val="superscript"/>
      <w:lang w:val="ro-RO" w:eastAsia="ro-RO"/>
    </w:rPr>
  </w:style>
  <w:style w:type="paragraph" w:customStyle="1" w:styleId="astandardsous-titre201">
    <w:name w:val="a_standard_sous-titre_20_1"/>
    <w:basedOn w:val="Normal"/>
    <w:rsid w:val="00730E6E"/>
    <w:pPr>
      <w:spacing w:before="240" w:after="80"/>
      <w:ind w:right="57"/>
    </w:pPr>
    <w:rPr>
      <w:b/>
      <w:bCs/>
    </w:rPr>
  </w:style>
  <w:style w:type="character" w:customStyle="1" w:styleId="at2">
    <w:name w:val="a__t2"/>
    <w:basedOn w:val="DefaultParagraphFont"/>
    <w:rsid w:val="00730E6E"/>
  </w:style>
  <w:style w:type="character" w:customStyle="1" w:styleId="at5">
    <w:name w:val="a__t5"/>
    <w:basedOn w:val="DefaultParagraphFont"/>
    <w:rsid w:val="00730E6E"/>
  </w:style>
  <w:style w:type="paragraph" w:customStyle="1" w:styleId="firstp">
    <w:name w:val="firstp"/>
    <w:basedOn w:val="Normal"/>
    <w:rsid w:val="00730E6E"/>
    <w:pPr>
      <w:spacing w:line="270" w:lineRule="atLeast"/>
    </w:pPr>
    <w:rPr>
      <w:rFonts w:ascii="Arial" w:hAnsi="Arial" w:cs="Arial"/>
      <w:color w:val="333333"/>
      <w:sz w:val="18"/>
      <w:szCs w:val="18"/>
    </w:rPr>
  </w:style>
  <w:style w:type="paragraph" w:customStyle="1" w:styleId="CaracterCaracter2CharCharCaracterCaracterCharCharCaracterCaracterCharChar">
    <w:name w:val="Caracter Caracter2 Char Char Caracter Caracter Char Char Caracter Caracter Char Char"/>
    <w:basedOn w:val="Normal"/>
    <w:rsid w:val="00730E6E"/>
    <w:rPr>
      <w:lang w:val="pl-PL" w:eastAsia="pl-PL"/>
    </w:rPr>
  </w:style>
  <w:style w:type="paragraph" w:customStyle="1" w:styleId="CaracterCaracterCharCharCaracterCaracterCharCharCaracterCaracterCharCharCaracterCaracterCharCharCaracterCaracterCharCharCaracterCaracter">
    <w:name w:val="Caracter Caracter Char Char Caracter Caracter Char Char Caracter Caracter Char Char Caracter Caracter Char Char Caracter Caracter Char Char Caracter Caracter"/>
    <w:basedOn w:val="Normal"/>
    <w:rsid w:val="00730E6E"/>
    <w:pPr>
      <w:spacing w:after="160" w:line="240" w:lineRule="exact"/>
    </w:pPr>
    <w:rPr>
      <w:rFonts w:ascii="Tahoma" w:hAnsi="Tahoma"/>
      <w:sz w:val="20"/>
      <w:szCs w:val="20"/>
    </w:rPr>
  </w:style>
  <w:style w:type="paragraph" w:customStyle="1" w:styleId="CharCharCaracterCaracterCharCharCaracterCaracterCharCharCaracterCaracter">
    <w:name w:val="Char Char Caracter Caracter Char Char Caracter Caracter Char Char Caracter Caracter"/>
    <w:basedOn w:val="Normal"/>
    <w:rsid w:val="00730E6E"/>
    <w:rPr>
      <w:lang w:val="pl-PL" w:eastAsia="pl-PL"/>
    </w:rPr>
  </w:style>
  <w:style w:type="paragraph" w:customStyle="1" w:styleId="DefaultText2">
    <w:name w:val="Default Text:2"/>
    <w:basedOn w:val="Normal"/>
    <w:rsid w:val="00730E6E"/>
    <w:pPr>
      <w:autoSpaceDE w:val="0"/>
      <w:autoSpaceDN w:val="0"/>
      <w:adjustRightInd w:val="0"/>
    </w:pPr>
  </w:style>
  <w:style w:type="character" w:customStyle="1" w:styleId="FontStyle18">
    <w:name w:val="Font Style18"/>
    <w:rsid w:val="00730E6E"/>
    <w:rPr>
      <w:rFonts w:ascii="Arial" w:hAnsi="Arial" w:cs="Arial"/>
      <w:b/>
      <w:bCs/>
      <w:sz w:val="22"/>
      <w:szCs w:val="22"/>
    </w:rPr>
  </w:style>
  <w:style w:type="character" w:customStyle="1" w:styleId="FontStyle19">
    <w:name w:val="Font Style19"/>
    <w:rsid w:val="00730E6E"/>
    <w:rPr>
      <w:rFonts w:ascii="Arial" w:hAnsi="Arial" w:cs="Arial"/>
      <w:sz w:val="22"/>
      <w:szCs w:val="22"/>
    </w:rPr>
  </w:style>
  <w:style w:type="paragraph" w:customStyle="1" w:styleId="BVIfnrCharChar">
    <w:name w:val="BVI fnr Char Char"/>
    <w:aliases w:val="Footnote Reference Number Char Char,Times 10 Point Char Char, Exposant 3 Point Char Char,Footnote symbol Char Char,Footnote reference number Char Char,Exposant 3 Point Char Char, BVI fnr,BVI fnr, BVI fnr Char Char,Times 10 Point"/>
    <w:basedOn w:val="Normal"/>
    <w:next w:val="Normal"/>
    <w:rsid w:val="00730E6E"/>
    <w:pPr>
      <w:spacing w:after="160" w:line="240" w:lineRule="exact"/>
    </w:pPr>
    <w:rPr>
      <w:sz w:val="20"/>
      <w:szCs w:val="20"/>
      <w:vertAlign w:val="superscript"/>
      <w:lang w:val="ro-RO" w:eastAsia="ro-RO"/>
    </w:rPr>
  </w:style>
  <w:style w:type="paragraph" w:customStyle="1" w:styleId="BVIfnrCharCharCaracterCharCaracterCharCaracter">
    <w:name w:val="BVI fnr Char Char Caracter Char Caracter Char Caracter"/>
    <w:aliases w:val="Footnote Reference Number Char Char Caracter Char Caracter Char Caracter, BVI fnr Char Char Caracter Char Caracter Char Caracter"/>
    <w:basedOn w:val="Normal"/>
    <w:next w:val="Normal"/>
    <w:rsid w:val="00730E6E"/>
    <w:pPr>
      <w:spacing w:after="160" w:line="240" w:lineRule="exact"/>
    </w:pPr>
    <w:rPr>
      <w:sz w:val="20"/>
      <w:szCs w:val="20"/>
      <w:vertAlign w:val="superscript"/>
      <w:lang w:val="ro-RO" w:eastAsia="ro-RO"/>
    </w:rPr>
  </w:style>
  <w:style w:type="paragraph" w:customStyle="1" w:styleId="CaracterCaracter2CharCharCaracterCaracterCharCharCaracterCaracter">
    <w:name w:val="Caracter Caracter2 Char Char Caracter Caracter Char Char Caracter Caracter"/>
    <w:basedOn w:val="Normal"/>
    <w:rsid w:val="00730E6E"/>
    <w:rPr>
      <w:lang w:val="pl-PL" w:eastAsia="pl-PL"/>
    </w:rPr>
  </w:style>
  <w:style w:type="paragraph" w:customStyle="1" w:styleId="CharChar3CaracterCaracter1CharCharCaracterCaracter1CaracterCaracterCharCharCaracterCaracterCharCharCaracterCaracter">
    <w:name w:val="Char Char3 Caracter Caracter1 Char Char Caracter Caracter1 Caracter Caracter Char Char Caracter Caracter Char Char Caracter Caracter"/>
    <w:basedOn w:val="Normal"/>
    <w:rsid w:val="00730E6E"/>
    <w:rPr>
      <w:lang w:val="pl-PL" w:eastAsia="pl-PL"/>
    </w:rPr>
  </w:style>
  <w:style w:type="paragraph" w:customStyle="1" w:styleId="BVIfnrCharCharCaracterCharCaracterCharChar">
    <w:name w:val="BVI fnr Char Char Caracter Char Caracter Char Char"/>
    <w:basedOn w:val="Normal"/>
    <w:next w:val="Normal"/>
    <w:rsid w:val="00730E6E"/>
    <w:pPr>
      <w:spacing w:after="160" w:line="240" w:lineRule="exact"/>
    </w:pPr>
    <w:rPr>
      <w:sz w:val="20"/>
      <w:szCs w:val="20"/>
      <w:vertAlign w:val="superscript"/>
      <w:lang w:val="ro-RO" w:eastAsia="ro-RO"/>
    </w:rPr>
  </w:style>
  <w:style w:type="paragraph" w:customStyle="1" w:styleId="BVIfnrCharCharCaracterCharCaracterCharCaracterCharCaracter">
    <w:name w:val="BVI fnr Char Char Caracter Char Caracter Char Caracter Char Caracter"/>
    <w:aliases w:val=" BVI fnr Char Char Caracter,BVI fnr Char Char Caracter,Times 10 Point Char Char Caracter, BVI fnr Char Char Caracter Char Caracter Char Caracter Char Caracter"/>
    <w:basedOn w:val="Normal"/>
    <w:next w:val="Normal"/>
    <w:rsid w:val="00730E6E"/>
    <w:pPr>
      <w:spacing w:after="160" w:line="240" w:lineRule="exact"/>
    </w:pPr>
    <w:rPr>
      <w:sz w:val="20"/>
      <w:szCs w:val="20"/>
      <w:vertAlign w:val="superscript"/>
      <w:lang w:val="ro-RO" w:eastAsia="ro-RO"/>
    </w:rPr>
  </w:style>
  <w:style w:type="paragraph" w:customStyle="1" w:styleId="CaracterCaracter2CharCharCaracterCaracter">
    <w:name w:val="Caracter Caracter2 Char Char Caracter Caracter"/>
    <w:basedOn w:val="Normal"/>
    <w:rsid w:val="00730E6E"/>
    <w:rPr>
      <w:szCs w:val="20"/>
      <w:lang w:val="pl-PL" w:eastAsia="pl-PL"/>
    </w:rPr>
  </w:style>
  <w:style w:type="paragraph" w:customStyle="1" w:styleId="Frspaiere">
    <w:name w:val="Fără spațiere"/>
    <w:qFormat/>
    <w:rsid w:val="00730E6E"/>
    <w:pPr>
      <w:overflowPunct w:val="0"/>
      <w:autoSpaceDE w:val="0"/>
      <w:autoSpaceDN w:val="0"/>
      <w:adjustRightInd w:val="0"/>
      <w:spacing w:after="0" w:line="240" w:lineRule="auto"/>
      <w:textAlignment w:val="baseline"/>
    </w:pPr>
    <w:rPr>
      <w:rFonts w:ascii="Times New Roman Rom" w:eastAsia="Times New Roman" w:hAnsi="Times New Roman Rom" w:cs="Times New Roman"/>
      <w:sz w:val="32"/>
      <w:szCs w:val="20"/>
      <w:lang w:val="ro-RO" w:eastAsia="ro-RO"/>
    </w:rPr>
  </w:style>
  <w:style w:type="paragraph" w:customStyle="1" w:styleId="CharCharCharChar1CharCharCharCharCharCharCharCharCharChar">
    <w:name w:val="Char Char Char Char1 Char Char Char Char Char Char Char Char Char Char"/>
    <w:basedOn w:val="Normal"/>
    <w:next w:val="Normal"/>
    <w:rsid w:val="00730E6E"/>
    <w:pPr>
      <w:spacing w:after="160" w:line="240" w:lineRule="exact"/>
    </w:pPr>
    <w:rPr>
      <w:sz w:val="20"/>
      <w:szCs w:val="20"/>
      <w:vertAlign w:val="superscript"/>
      <w:lang w:val="ro-RO" w:eastAsia="ro-RO"/>
    </w:rPr>
  </w:style>
  <w:style w:type="paragraph" w:customStyle="1" w:styleId="CharChar3CaracterCaracter1CharCharCaracterCaracter1CaracterCaracterCharCharCaracterCaracterCharCharCaracterCaracterCharCharCaracterCaracterCaracterCaracter1CaracterCaracter">
    <w:name w:val="Char Char3 Caracter Caracter1 Char Char Caracter Caracter1 Caracter Caracter Char Char Caracter Caracter Char Char Caracter Caracter Char Char Caracter Caracter Caracter Caracter1 Caracter Caracter"/>
    <w:basedOn w:val="Normal"/>
    <w:rsid w:val="00730E6E"/>
    <w:rPr>
      <w:lang w:val="pl-PL" w:eastAsia="pl-PL"/>
    </w:rPr>
  </w:style>
  <w:style w:type="paragraph" w:customStyle="1" w:styleId="CaracterCaracter1CaracterCharCharCaracterCaracter">
    <w:name w:val="Caracter Caracter1 Caracter Char Char Caracter Caracter"/>
    <w:basedOn w:val="Normal"/>
    <w:rsid w:val="00730E6E"/>
    <w:rPr>
      <w:lang w:val="pl-PL" w:eastAsia="pl-PL"/>
    </w:rPr>
  </w:style>
  <w:style w:type="paragraph" w:customStyle="1" w:styleId="CaracterCaracter1CharCharCaracterCaracter1">
    <w:name w:val="Caracter Caracter1 Char Char Caracter Caracter1"/>
    <w:basedOn w:val="Normal"/>
    <w:rsid w:val="00730E6E"/>
    <w:rPr>
      <w:lang w:val="pl-PL" w:eastAsia="pl-PL"/>
    </w:rPr>
  </w:style>
  <w:style w:type="paragraph" w:customStyle="1" w:styleId="BVIfnrCharCharCaracterCharCaracterCharCaracterCharCaracterCharCaracter">
    <w:name w:val="BVI fnr Char Char Caracter Char Caracter Char Caracter Char Caracter Char Caracter"/>
    <w:aliases w:val="BVI fnr Char Char Caracter Char Caracter"/>
    <w:basedOn w:val="Normal"/>
    <w:next w:val="Normal"/>
    <w:rsid w:val="00730E6E"/>
    <w:pPr>
      <w:spacing w:after="160" w:line="240" w:lineRule="exact"/>
    </w:pPr>
    <w:rPr>
      <w:rFonts w:ascii="Calibri" w:hAnsi="Calibri"/>
      <w:sz w:val="22"/>
      <w:szCs w:val="22"/>
      <w:vertAlign w:val="superscript"/>
    </w:rPr>
  </w:style>
  <w:style w:type="paragraph" w:customStyle="1" w:styleId="CaracterCaracter7">
    <w:name w:val="Caracter Caracter7"/>
    <w:basedOn w:val="Normal"/>
    <w:rsid w:val="00730E6E"/>
    <w:rPr>
      <w:lang w:val="pl-PL" w:eastAsia="pl-PL"/>
    </w:rPr>
  </w:style>
  <w:style w:type="character" w:customStyle="1" w:styleId="WW8Num1z0">
    <w:name w:val="WW8Num1z0"/>
    <w:rsid w:val="00730E6E"/>
    <w:rPr>
      <w:rFonts w:ascii="Times New Roman" w:eastAsia="Times New Roman" w:hAnsi="Times New Roman" w:cs="Times New Roman"/>
      <w:b/>
      <w:color w:val="000000"/>
      <w:sz w:val="24"/>
      <w:szCs w:val="24"/>
    </w:rPr>
  </w:style>
  <w:style w:type="character" w:customStyle="1" w:styleId="WW8Num1z1">
    <w:name w:val="WW8Num1z1"/>
    <w:rsid w:val="00730E6E"/>
  </w:style>
  <w:style w:type="character" w:customStyle="1" w:styleId="WW8Num1z2">
    <w:name w:val="WW8Num1z2"/>
    <w:rsid w:val="00730E6E"/>
  </w:style>
  <w:style w:type="character" w:customStyle="1" w:styleId="WW8Num1z3">
    <w:name w:val="WW8Num1z3"/>
    <w:rsid w:val="00730E6E"/>
  </w:style>
  <w:style w:type="character" w:customStyle="1" w:styleId="WW8Num1z4">
    <w:name w:val="WW8Num1z4"/>
    <w:rsid w:val="00730E6E"/>
  </w:style>
  <w:style w:type="character" w:customStyle="1" w:styleId="WW8Num1z5">
    <w:name w:val="WW8Num1z5"/>
    <w:rsid w:val="00730E6E"/>
  </w:style>
  <w:style w:type="character" w:customStyle="1" w:styleId="WW8Num1z6">
    <w:name w:val="WW8Num1z6"/>
    <w:rsid w:val="00730E6E"/>
  </w:style>
  <w:style w:type="character" w:customStyle="1" w:styleId="WW8Num1z7">
    <w:name w:val="WW8Num1z7"/>
    <w:rsid w:val="00730E6E"/>
  </w:style>
  <w:style w:type="character" w:customStyle="1" w:styleId="WW8Num1z8">
    <w:name w:val="WW8Num1z8"/>
    <w:rsid w:val="00730E6E"/>
  </w:style>
  <w:style w:type="character" w:customStyle="1" w:styleId="WW8Num2z0">
    <w:name w:val="WW8Num2z0"/>
    <w:rsid w:val="00730E6E"/>
    <w:rPr>
      <w:rFonts w:ascii="Times New Roman" w:eastAsia="Times New Roman" w:hAnsi="Times New Roman" w:cs="Times New Roman"/>
      <w:b/>
      <w:color w:val="000000"/>
      <w:sz w:val="24"/>
      <w:szCs w:val="24"/>
    </w:rPr>
  </w:style>
  <w:style w:type="character" w:customStyle="1" w:styleId="WW8Num2z1">
    <w:name w:val="WW8Num2z1"/>
    <w:rsid w:val="00730E6E"/>
  </w:style>
  <w:style w:type="character" w:customStyle="1" w:styleId="WW8Num2z2">
    <w:name w:val="WW8Num2z2"/>
    <w:rsid w:val="00730E6E"/>
  </w:style>
  <w:style w:type="character" w:customStyle="1" w:styleId="WW8Num2z3">
    <w:name w:val="WW8Num2z3"/>
    <w:rsid w:val="00730E6E"/>
  </w:style>
  <w:style w:type="character" w:customStyle="1" w:styleId="WW8Num2z4">
    <w:name w:val="WW8Num2z4"/>
    <w:rsid w:val="00730E6E"/>
  </w:style>
  <w:style w:type="character" w:customStyle="1" w:styleId="WW8Num2z5">
    <w:name w:val="WW8Num2z5"/>
    <w:rsid w:val="00730E6E"/>
  </w:style>
  <w:style w:type="character" w:customStyle="1" w:styleId="WW8Num2z6">
    <w:name w:val="WW8Num2z6"/>
    <w:rsid w:val="00730E6E"/>
  </w:style>
  <w:style w:type="character" w:customStyle="1" w:styleId="WW8Num2z7">
    <w:name w:val="WW8Num2z7"/>
    <w:rsid w:val="00730E6E"/>
  </w:style>
  <w:style w:type="character" w:customStyle="1" w:styleId="WW8Num2z8">
    <w:name w:val="WW8Num2z8"/>
    <w:rsid w:val="00730E6E"/>
  </w:style>
  <w:style w:type="character" w:customStyle="1" w:styleId="WW8Num3z0">
    <w:name w:val="WW8Num3z0"/>
    <w:rsid w:val="00730E6E"/>
    <w:rPr>
      <w:rFonts w:ascii="Symbol" w:hAnsi="Symbol" w:cs="Symbol"/>
      <w:color w:val="0033CC"/>
      <w:sz w:val="24"/>
      <w:szCs w:val="24"/>
    </w:rPr>
  </w:style>
  <w:style w:type="character" w:customStyle="1" w:styleId="WW8Num4z0">
    <w:name w:val="WW8Num4z0"/>
    <w:rsid w:val="00730E6E"/>
    <w:rPr>
      <w:rFonts w:ascii="Symbol" w:eastAsia="Times New Roman" w:hAnsi="Symbol" w:cs="Symbol"/>
      <w:color w:val="000000"/>
      <w:sz w:val="24"/>
      <w:szCs w:val="24"/>
    </w:rPr>
  </w:style>
  <w:style w:type="character" w:customStyle="1" w:styleId="WW8Num5z0">
    <w:name w:val="WW8Num5z0"/>
    <w:rsid w:val="00730E6E"/>
    <w:rPr>
      <w:rFonts w:ascii="Symbol" w:eastAsia="Times New Roman" w:hAnsi="Symbol" w:cs="Symbol"/>
      <w:color w:val="auto"/>
      <w:sz w:val="24"/>
      <w:szCs w:val="24"/>
      <w:lang w:eastAsia="zh-CN" w:bidi="ar-SA"/>
    </w:rPr>
  </w:style>
  <w:style w:type="character" w:customStyle="1" w:styleId="WW8Num6z0">
    <w:name w:val="WW8Num6z0"/>
    <w:rsid w:val="00730E6E"/>
    <w:rPr>
      <w:b w:val="0"/>
    </w:rPr>
  </w:style>
  <w:style w:type="character" w:customStyle="1" w:styleId="WW8Num7z0">
    <w:name w:val="WW8Num7z0"/>
    <w:rsid w:val="00730E6E"/>
    <w:rPr>
      <w:rFonts w:ascii="Arial Narrow" w:eastAsia="Times New Roman" w:hAnsi="Arial Narrow" w:cs="Arial Narrow"/>
      <w:b/>
      <w:i/>
      <w:szCs w:val="24"/>
    </w:rPr>
  </w:style>
  <w:style w:type="character" w:customStyle="1" w:styleId="WW8Num8z0">
    <w:name w:val="WW8Num8z0"/>
    <w:rsid w:val="00730E6E"/>
    <w:rPr>
      <w:rFonts w:ascii="Arial Narrow" w:hAnsi="Arial Narrow" w:cs="Arial Narrow"/>
    </w:rPr>
  </w:style>
  <w:style w:type="character" w:customStyle="1" w:styleId="WW8Num9z0">
    <w:name w:val="WW8Num9z0"/>
    <w:rsid w:val="00730E6E"/>
  </w:style>
  <w:style w:type="character" w:customStyle="1" w:styleId="WW8Num9z1">
    <w:name w:val="WW8Num9z1"/>
    <w:rsid w:val="00730E6E"/>
  </w:style>
  <w:style w:type="character" w:customStyle="1" w:styleId="WW8Num9z2">
    <w:name w:val="WW8Num9z2"/>
    <w:rsid w:val="00730E6E"/>
    <w:rPr>
      <w:color w:val="000080"/>
    </w:rPr>
  </w:style>
  <w:style w:type="character" w:customStyle="1" w:styleId="WW8Num9z3">
    <w:name w:val="WW8Num9z3"/>
    <w:rsid w:val="00730E6E"/>
  </w:style>
  <w:style w:type="character" w:customStyle="1" w:styleId="WW8Num9z4">
    <w:name w:val="WW8Num9z4"/>
    <w:rsid w:val="00730E6E"/>
  </w:style>
  <w:style w:type="character" w:customStyle="1" w:styleId="WW8Num9z5">
    <w:name w:val="WW8Num9z5"/>
    <w:rsid w:val="00730E6E"/>
  </w:style>
  <w:style w:type="character" w:customStyle="1" w:styleId="WW8Num9z6">
    <w:name w:val="WW8Num9z6"/>
    <w:rsid w:val="00730E6E"/>
  </w:style>
  <w:style w:type="character" w:customStyle="1" w:styleId="WW8Num9z7">
    <w:name w:val="WW8Num9z7"/>
    <w:rsid w:val="00730E6E"/>
  </w:style>
  <w:style w:type="character" w:customStyle="1" w:styleId="WW8Num9z8">
    <w:name w:val="WW8Num9z8"/>
    <w:rsid w:val="00730E6E"/>
  </w:style>
  <w:style w:type="character" w:customStyle="1" w:styleId="WW8Num10z0">
    <w:name w:val="WW8Num10z0"/>
    <w:rsid w:val="00730E6E"/>
    <w:rPr>
      <w:rFonts w:ascii="Symbol" w:hAnsi="Symbol" w:cs="Symbol"/>
      <w:color w:val="auto"/>
    </w:rPr>
  </w:style>
  <w:style w:type="character" w:customStyle="1" w:styleId="WW8Num11z0">
    <w:name w:val="WW8Num11z0"/>
    <w:rsid w:val="00730E6E"/>
    <w:rPr>
      <w:rFonts w:ascii="Arial" w:eastAsia="Times New Roman" w:hAnsi="Arial" w:cs="Times New Roman"/>
      <w:b/>
      <w:i/>
      <w:szCs w:val="24"/>
      <w:lang w:eastAsia="ro-RO"/>
    </w:rPr>
  </w:style>
  <w:style w:type="character" w:customStyle="1" w:styleId="WW8Num12z0">
    <w:name w:val="WW8Num12z0"/>
    <w:rsid w:val="00730E6E"/>
    <w:rPr>
      <w:rFonts w:ascii="Arial Narrow" w:eastAsia="Times New Roman" w:hAnsi="Arial Narrow" w:cs="Times New Roman"/>
      <w:b/>
      <w:bCs/>
      <w:i/>
      <w:color w:val="000000"/>
      <w:szCs w:val="24"/>
    </w:rPr>
  </w:style>
  <w:style w:type="character" w:customStyle="1" w:styleId="WW8Num13z0">
    <w:name w:val="WW8Num13z0"/>
    <w:rsid w:val="00730E6E"/>
    <w:rPr>
      <w:rFonts w:ascii="Arial Narrow" w:hAnsi="Arial Narrow" w:cs="Arial Narrow"/>
    </w:rPr>
  </w:style>
  <w:style w:type="character" w:customStyle="1" w:styleId="WW8Num14z0">
    <w:name w:val="WW8Num14z0"/>
    <w:rsid w:val="00730E6E"/>
    <w:rPr>
      <w:rFonts w:ascii="Arial Narrow" w:eastAsia="Times New Roman" w:hAnsi="Arial Narrow" w:cs="Arial Narrow"/>
      <w:b/>
      <w:i/>
      <w:szCs w:val="24"/>
    </w:rPr>
  </w:style>
  <w:style w:type="character" w:customStyle="1" w:styleId="WW8Num15z0">
    <w:name w:val="WW8Num15z0"/>
    <w:rsid w:val="00730E6E"/>
    <w:rPr>
      <w:rFonts w:ascii="Arial Narrow" w:hAnsi="Arial Narrow" w:cs="Calibri"/>
    </w:rPr>
  </w:style>
  <w:style w:type="character" w:customStyle="1" w:styleId="WW8Num16z0">
    <w:name w:val="WW8Num16z0"/>
    <w:rsid w:val="00730E6E"/>
    <w:rPr>
      <w:rFonts w:ascii="Wingdings" w:eastAsia="Times New Roman" w:hAnsi="Wingdings" w:cs="OpenSymbol"/>
      <w:szCs w:val="24"/>
    </w:rPr>
  </w:style>
  <w:style w:type="character" w:customStyle="1" w:styleId="WW8Num16z1">
    <w:name w:val="WW8Num16z1"/>
    <w:rsid w:val="00730E6E"/>
    <w:rPr>
      <w:rFonts w:ascii="Courier New" w:eastAsia="Times New Roman" w:hAnsi="Courier New" w:cs="Courier New"/>
      <w:sz w:val="24"/>
      <w:szCs w:val="24"/>
    </w:rPr>
  </w:style>
  <w:style w:type="character" w:customStyle="1" w:styleId="WW8Num16z2">
    <w:name w:val="WW8Num16z2"/>
    <w:rsid w:val="00730E6E"/>
    <w:rPr>
      <w:rFonts w:ascii="Wingdings" w:hAnsi="Wingdings" w:cs="Wingdings"/>
    </w:rPr>
  </w:style>
  <w:style w:type="character" w:customStyle="1" w:styleId="WW8Num16z3">
    <w:name w:val="WW8Num16z3"/>
    <w:rsid w:val="00730E6E"/>
    <w:rPr>
      <w:rFonts w:ascii="Symbol" w:hAnsi="Symbol" w:cs="Symbol"/>
      <w:sz w:val="24"/>
      <w:szCs w:val="24"/>
      <w:shd w:val="clear" w:color="auto" w:fill="auto"/>
    </w:rPr>
  </w:style>
  <w:style w:type="character" w:customStyle="1" w:styleId="WW8Num17z0">
    <w:name w:val="WW8Num17z0"/>
    <w:rsid w:val="00730E6E"/>
    <w:rPr>
      <w:rFonts w:ascii="Symbol" w:eastAsia="Times New Roman" w:hAnsi="Symbol" w:cs="OpenSymbol"/>
      <w:color w:val="auto"/>
      <w:sz w:val="24"/>
      <w:szCs w:val="24"/>
      <w:shd w:val="clear" w:color="auto" w:fill="FFFFFF"/>
      <w:lang w:eastAsia="zh-CN" w:bidi="ar-SA"/>
    </w:rPr>
  </w:style>
  <w:style w:type="character" w:customStyle="1" w:styleId="WW8Num17z1">
    <w:name w:val="WW8Num17z1"/>
    <w:rsid w:val="00730E6E"/>
    <w:rPr>
      <w:rFonts w:ascii="Courier New" w:hAnsi="Courier New" w:cs="Courier New"/>
    </w:rPr>
  </w:style>
  <w:style w:type="character" w:customStyle="1" w:styleId="WW8Num17z2">
    <w:name w:val="WW8Num17z2"/>
    <w:rsid w:val="00730E6E"/>
    <w:rPr>
      <w:rFonts w:ascii="Wingdings" w:hAnsi="Wingdings" w:cs="Wingdings"/>
      <w:sz w:val="24"/>
      <w:szCs w:val="24"/>
    </w:rPr>
  </w:style>
  <w:style w:type="character" w:customStyle="1" w:styleId="WW8Num17z3">
    <w:name w:val="WW8Num17z3"/>
    <w:rsid w:val="00730E6E"/>
    <w:rPr>
      <w:rFonts w:ascii="Symbol" w:hAnsi="Symbol" w:cs="Symbol"/>
    </w:rPr>
  </w:style>
  <w:style w:type="character" w:customStyle="1" w:styleId="WW8Num18z0">
    <w:name w:val="WW8Num18z0"/>
    <w:rsid w:val="00730E6E"/>
    <w:rPr>
      <w:rFonts w:ascii="Symbol" w:hAnsi="Symbol" w:cs="OpenSymbol"/>
    </w:rPr>
  </w:style>
  <w:style w:type="character" w:customStyle="1" w:styleId="WW8Num18z1">
    <w:name w:val="WW8Num18z1"/>
    <w:rsid w:val="00730E6E"/>
    <w:rPr>
      <w:rFonts w:ascii="OpenSymbol" w:hAnsi="OpenSymbol" w:cs="OpenSymbol"/>
    </w:rPr>
  </w:style>
  <w:style w:type="character" w:customStyle="1" w:styleId="WW8Num18z3">
    <w:name w:val="WW8Num18z3"/>
    <w:rsid w:val="00730E6E"/>
    <w:rPr>
      <w:rFonts w:ascii="Symbol" w:hAnsi="Symbol" w:cs="OpenSymbol"/>
      <w:sz w:val="24"/>
      <w:szCs w:val="24"/>
    </w:rPr>
  </w:style>
  <w:style w:type="character" w:customStyle="1" w:styleId="WW8Num19z0">
    <w:name w:val="WW8Num19z0"/>
    <w:rsid w:val="00730E6E"/>
    <w:rPr>
      <w:rFonts w:ascii="Symbol" w:hAnsi="Symbol" w:cs="OpenSymbol"/>
      <w:szCs w:val="24"/>
    </w:rPr>
  </w:style>
  <w:style w:type="character" w:customStyle="1" w:styleId="WW8Num19z1">
    <w:name w:val="WW8Num19z1"/>
    <w:rsid w:val="00730E6E"/>
    <w:rPr>
      <w:rFonts w:ascii="OpenSymbol" w:hAnsi="OpenSymbol" w:cs="OpenSymbol"/>
    </w:rPr>
  </w:style>
  <w:style w:type="character" w:customStyle="1" w:styleId="WW8Num20z0">
    <w:name w:val="WW8Num20z0"/>
    <w:rsid w:val="00730E6E"/>
    <w:rPr>
      <w:rFonts w:ascii="Wingdings" w:eastAsia="Times New Roman" w:hAnsi="Wingdings" w:cs="OpenSymbol"/>
      <w:szCs w:val="24"/>
    </w:rPr>
  </w:style>
  <w:style w:type="character" w:customStyle="1" w:styleId="WW8Num20z1">
    <w:name w:val="WW8Num20z1"/>
    <w:rsid w:val="00730E6E"/>
    <w:rPr>
      <w:rFonts w:ascii="OpenSymbol" w:hAnsi="OpenSymbol" w:cs="OpenSymbol"/>
    </w:rPr>
  </w:style>
  <w:style w:type="character" w:customStyle="1" w:styleId="WW8Num20z3">
    <w:name w:val="WW8Num20z3"/>
    <w:rsid w:val="00730E6E"/>
    <w:rPr>
      <w:rFonts w:ascii="Symbol" w:hAnsi="Symbol" w:cs="OpenSymbol"/>
      <w:szCs w:val="24"/>
      <w:shd w:val="clear" w:color="auto" w:fill="auto"/>
    </w:rPr>
  </w:style>
  <w:style w:type="character" w:customStyle="1" w:styleId="WW8Num21z0">
    <w:name w:val="WW8Num21z0"/>
    <w:rsid w:val="00730E6E"/>
    <w:rPr>
      <w:rFonts w:ascii="Arial Narrow" w:hAnsi="Arial Narrow" w:cs="Arial Narrow"/>
      <w:color w:val="00000A"/>
      <w:szCs w:val="24"/>
      <w:shd w:val="clear" w:color="auto" w:fill="FFFFFF"/>
    </w:rPr>
  </w:style>
  <w:style w:type="character" w:customStyle="1" w:styleId="WW8Num21z1">
    <w:name w:val="WW8Num21z1"/>
    <w:rsid w:val="00730E6E"/>
    <w:rPr>
      <w:rFonts w:ascii="Courier New" w:hAnsi="Courier New" w:cs="Courier New"/>
    </w:rPr>
  </w:style>
  <w:style w:type="character" w:customStyle="1" w:styleId="WW8Num21z2">
    <w:name w:val="WW8Num21z2"/>
    <w:rsid w:val="00730E6E"/>
    <w:rPr>
      <w:rFonts w:ascii="Wingdings" w:hAnsi="Wingdings" w:cs="Wingdings"/>
    </w:rPr>
  </w:style>
  <w:style w:type="character" w:customStyle="1" w:styleId="WW8Num21z3">
    <w:name w:val="WW8Num21z3"/>
    <w:rsid w:val="00730E6E"/>
    <w:rPr>
      <w:rFonts w:ascii="Symbol" w:hAnsi="Symbol" w:cs="Courier New"/>
    </w:rPr>
  </w:style>
  <w:style w:type="character" w:customStyle="1" w:styleId="WW8Num22z0">
    <w:name w:val="WW8Num22z0"/>
    <w:rsid w:val="00730E6E"/>
    <w:rPr>
      <w:rFonts w:ascii="Calibri" w:hAnsi="Calibri" w:cs="Times New Roman"/>
    </w:rPr>
  </w:style>
  <w:style w:type="character" w:customStyle="1" w:styleId="WW8Num22z1">
    <w:name w:val="WW8Num22z1"/>
    <w:rsid w:val="00730E6E"/>
    <w:rPr>
      <w:rFonts w:ascii="Courier New" w:hAnsi="Courier New" w:cs="Courier New"/>
    </w:rPr>
  </w:style>
  <w:style w:type="character" w:customStyle="1" w:styleId="WW8Num22z2">
    <w:name w:val="WW8Num22z2"/>
    <w:rsid w:val="00730E6E"/>
    <w:rPr>
      <w:rFonts w:ascii="Wingdings" w:hAnsi="Wingdings" w:cs="Wingdings"/>
    </w:rPr>
  </w:style>
  <w:style w:type="character" w:customStyle="1" w:styleId="WW8Num22z3">
    <w:name w:val="WW8Num22z3"/>
    <w:rsid w:val="00730E6E"/>
    <w:rPr>
      <w:rFonts w:ascii="Symbol" w:hAnsi="Symbol" w:cs="Courier New"/>
    </w:rPr>
  </w:style>
  <w:style w:type="character" w:customStyle="1" w:styleId="WW8Num23z0">
    <w:name w:val="WW8Num23z0"/>
    <w:rsid w:val="00730E6E"/>
  </w:style>
  <w:style w:type="character" w:customStyle="1" w:styleId="WW8Num23z1">
    <w:name w:val="WW8Num23z1"/>
    <w:rsid w:val="00730E6E"/>
  </w:style>
  <w:style w:type="character" w:customStyle="1" w:styleId="WW8Num23z2">
    <w:name w:val="WW8Num23z2"/>
    <w:rsid w:val="00730E6E"/>
  </w:style>
  <w:style w:type="character" w:customStyle="1" w:styleId="WW8Num23z3">
    <w:name w:val="WW8Num23z3"/>
    <w:rsid w:val="00730E6E"/>
  </w:style>
  <w:style w:type="character" w:customStyle="1" w:styleId="WW8Num23z4">
    <w:name w:val="WW8Num23z4"/>
    <w:rsid w:val="00730E6E"/>
  </w:style>
  <w:style w:type="character" w:customStyle="1" w:styleId="WW8Num23z5">
    <w:name w:val="WW8Num23z5"/>
    <w:rsid w:val="00730E6E"/>
  </w:style>
  <w:style w:type="character" w:customStyle="1" w:styleId="WW8Num23z6">
    <w:name w:val="WW8Num23z6"/>
    <w:rsid w:val="00730E6E"/>
  </w:style>
  <w:style w:type="character" w:customStyle="1" w:styleId="WW8Num23z7">
    <w:name w:val="WW8Num23z7"/>
    <w:rsid w:val="00730E6E"/>
  </w:style>
  <w:style w:type="character" w:customStyle="1" w:styleId="WW8Num23z8">
    <w:name w:val="WW8Num23z8"/>
    <w:rsid w:val="00730E6E"/>
  </w:style>
  <w:style w:type="character" w:customStyle="1" w:styleId="WW8Num24z0">
    <w:name w:val="WW8Num24z0"/>
    <w:rsid w:val="00730E6E"/>
    <w:rPr>
      <w:rFonts w:ascii="Wingdings" w:hAnsi="Wingdings" w:cs="OpenSymbol"/>
      <w:shd w:val="clear" w:color="auto" w:fill="auto"/>
    </w:rPr>
  </w:style>
  <w:style w:type="character" w:customStyle="1" w:styleId="WW8Num24z1">
    <w:name w:val="WW8Num24z1"/>
    <w:rsid w:val="00730E6E"/>
    <w:rPr>
      <w:rFonts w:ascii="OpenSymbol" w:hAnsi="OpenSymbol" w:cs="OpenSymbol"/>
    </w:rPr>
  </w:style>
  <w:style w:type="character" w:customStyle="1" w:styleId="WW8Num24z3">
    <w:name w:val="WW8Num24z3"/>
    <w:rsid w:val="00730E6E"/>
    <w:rPr>
      <w:rFonts w:ascii="Symbol" w:hAnsi="Symbol" w:cs="OpenSymbol"/>
    </w:rPr>
  </w:style>
  <w:style w:type="character" w:customStyle="1" w:styleId="WW8Num25z0">
    <w:name w:val="WW8Num25z0"/>
    <w:rsid w:val="00730E6E"/>
    <w:rPr>
      <w:rFonts w:ascii="Wingdings" w:eastAsia="Times New Roman" w:hAnsi="Wingdings" w:cs="OpenSymbol"/>
      <w:color w:val="auto"/>
      <w:sz w:val="24"/>
      <w:szCs w:val="24"/>
      <w:shd w:val="clear" w:color="auto" w:fill="auto"/>
      <w:lang w:val="ro-RO" w:eastAsia="zh-CN" w:bidi="ar-SA"/>
    </w:rPr>
  </w:style>
  <w:style w:type="character" w:customStyle="1" w:styleId="WW8Num26z0">
    <w:name w:val="WW8Num26z0"/>
    <w:rsid w:val="00730E6E"/>
    <w:rPr>
      <w:rFonts w:ascii="Wingdings" w:eastAsia="Times New Roman" w:hAnsi="Wingdings" w:cs="OpenSymbol"/>
      <w:szCs w:val="24"/>
    </w:rPr>
  </w:style>
  <w:style w:type="character" w:customStyle="1" w:styleId="WW8Num27z0">
    <w:name w:val="WW8Num27z0"/>
    <w:rsid w:val="00730E6E"/>
    <w:rPr>
      <w:rFonts w:ascii="Wingdings" w:eastAsia="Times New Roman" w:hAnsi="Wingdings" w:cs="OpenSymbol"/>
      <w:color w:val="333333"/>
      <w:szCs w:val="24"/>
    </w:rPr>
  </w:style>
  <w:style w:type="character" w:customStyle="1" w:styleId="WW8Num28z0">
    <w:name w:val="WW8Num28z0"/>
    <w:rsid w:val="00730E6E"/>
    <w:rPr>
      <w:rFonts w:ascii="Symbol" w:eastAsia="Times New Roman" w:hAnsi="Symbol" w:cs="OpenSymbol"/>
      <w:szCs w:val="24"/>
    </w:rPr>
  </w:style>
  <w:style w:type="character" w:customStyle="1" w:styleId="WW8Num28z1">
    <w:name w:val="WW8Num28z1"/>
    <w:rsid w:val="00730E6E"/>
    <w:rPr>
      <w:rFonts w:ascii="OpenSymbol" w:hAnsi="OpenSymbol" w:cs="OpenSymbol"/>
    </w:rPr>
  </w:style>
  <w:style w:type="character" w:customStyle="1" w:styleId="WW8Num29z0">
    <w:name w:val="WW8Num29z0"/>
    <w:rsid w:val="00730E6E"/>
    <w:rPr>
      <w:rFonts w:ascii="Symbol" w:eastAsia="Times New Roman" w:hAnsi="Symbol" w:cs="OpenSymbol"/>
      <w:color w:val="000000"/>
      <w:lang w:bidi="ar-SA"/>
    </w:rPr>
  </w:style>
  <w:style w:type="character" w:customStyle="1" w:styleId="WW8Num29z1">
    <w:name w:val="WW8Num29z1"/>
    <w:rsid w:val="00730E6E"/>
    <w:rPr>
      <w:rFonts w:ascii="OpenSymbol" w:hAnsi="OpenSymbol" w:cs="OpenSymbol"/>
    </w:rPr>
  </w:style>
  <w:style w:type="character" w:customStyle="1" w:styleId="WW8Num10z1">
    <w:name w:val="WW8Num10z1"/>
    <w:rsid w:val="00730E6E"/>
  </w:style>
  <w:style w:type="character" w:customStyle="1" w:styleId="WW8Num10z2">
    <w:name w:val="WW8Num10z2"/>
    <w:rsid w:val="00730E6E"/>
    <w:rPr>
      <w:color w:val="000080"/>
    </w:rPr>
  </w:style>
  <w:style w:type="character" w:customStyle="1" w:styleId="WW8Num10z3">
    <w:name w:val="WW8Num10z3"/>
    <w:rsid w:val="00730E6E"/>
  </w:style>
  <w:style w:type="character" w:customStyle="1" w:styleId="WW8Num10z4">
    <w:name w:val="WW8Num10z4"/>
    <w:rsid w:val="00730E6E"/>
  </w:style>
  <w:style w:type="character" w:customStyle="1" w:styleId="WW8Num10z5">
    <w:name w:val="WW8Num10z5"/>
    <w:rsid w:val="00730E6E"/>
  </w:style>
  <w:style w:type="character" w:customStyle="1" w:styleId="WW8Num10z6">
    <w:name w:val="WW8Num10z6"/>
    <w:rsid w:val="00730E6E"/>
  </w:style>
  <w:style w:type="character" w:customStyle="1" w:styleId="WW8Num10z7">
    <w:name w:val="WW8Num10z7"/>
    <w:rsid w:val="00730E6E"/>
  </w:style>
  <w:style w:type="character" w:customStyle="1" w:styleId="WW8Num10z8">
    <w:name w:val="WW8Num10z8"/>
    <w:rsid w:val="00730E6E"/>
  </w:style>
  <w:style w:type="character" w:customStyle="1" w:styleId="WW8Num19z2">
    <w:name w:val="WW8Num19z2"/>
    <w:rsid w:val="00730E6E"/>
    <w:rPr>
      <w:rFonts w:ascii="Wingdings" w:hAnsi="Wingdings" w:cs="Wingdings"/>
    </w:rPr>
  </w:style>
  <w:style w:type="character" w:customStyle="1" w:styleId="WW8Num19z3">
    <w:name w:val="WW8Num19z3"/>
    <w:rsid w:val="00730E6E"/>
    <w:rPr>
      <w:rFonts w:ascii="Symbol" w:hAnsi="Symbol" w:cs="Symbol"/>
      <w:sz w:val="24"/>
      <w:szCs w:val="24"/>
      <w:shd w:val="clear" w:color="auto" w:fill="auto"/>
    </w:rPr>
  </w:style>
  <w:style w:type="character" w:customStyle="1" w:styleId="WW8Num20z2">
    <w:name w:val="WW8Num20z2"/>
    <w:rsid w:val="00730E6E"/>
    <w:rPr>
      <w:rFonts w:ascii="Wingdings" w:hAnsi="Wingdings" w:cs="Wingdings"/>
      <w:sz w:val="24"/>
      <w:szCs w:val="24"/>
    </w:rPr>
  </w:style>
  <w:style w:type="character" w:customStyle="1" w:styleId="WW8Num24z2">
    <w:name w:val="WW8Num24z2"/>
    <w:rsid w:val="00730E6E"/>
    <w:rPr>
      <w:rFonts w:ascii="Wingdings" w:hAnsi="Wingdings" w:cs="Wingdings"/>
    </w:rPr>
  </w:style>
  <w:style w:type="character" w:customStyle="1" w:styleId="WW8Num25z1">
    <w:name w:val="WW8Num25z1"/>
    <w:rsid w:val="00730E6E"/>
    <w:rPr>
      <w:rFonts w:ascii="Courier New" w:hAnsi="Courier New" w:cs="Courier New"/>
    </w:rPr>
  </w:style>
  <w:style w:type="character" w:customStyle="1" w:styleId="WW8Num25z2">
    <w:name w:val="WW8Num25z2"/>
    <w:rsid w:val="00730E6E"/>
    <w:rPr>
      <w:rFonts w:ascii="Wingdings" w:hAnsi="Wingdings" w:cs="Wingdings"/>
    </w:rPr>
  </w:style>
  <w:style w:type="character" w:customStyle="1" w:styleId="WW8Num25z3">
    <w:name w:val="WW8Num25z3"/>
    <w:rsid w:val="00730E6E"/>
    <w:rPr>
      <w:rFonts w:ascii="Symbol" w:hAnsi="Symbol" w:cs="Courier New"/>
    </w:rPr>
  </w:style>
  <w:style w:type="character" w:customStyle="1" w:styleId="WW8Num26z1">
    <w:name w:val="WW8Num26z1"/>
    <w:rsid w:val="00730E6E"/>
  </w:style>
  <w:style w:type="character" w:customStyle="1" w:styleId="WW8Num26z2">
    <w:name w:val="WW8Num26z2"/>
    <w:rsid w:val="00730E6E"/>
  </w:style>
  <w:style w:type="character" w:customStyle="1" w:styleId="WW8Num26z3">
    <w:name w:val="WW8Num26z3"/>
    <w:rsid w:val="00730E6E"/>
  </w:style>
  <w:style w:type="character" w:customStyle="1" w:styleId="WW8Num26z4">
    <w:name w:val="WW8Num26z4"/>
    <w:rsid w:val="00730E6E"/>
  </w:style>
  <w:style w:type="character" w:customStyle="1" w:styleId="WW8Num26z5">
    <w:name w:val="WW8Num26z5"/>
    <w:rsid w:val="00730E6E"/>
  </w:style>
  <w:style w:type="character" w:customStyle="1" w:styleId="WW8Num26z6">
    <w:name w:val="WW8Num26z6"/>
    <w:rsid w:val="00730E6E"/>
  </w:style>
  <w:style w:type="character" w:customStyle="1" w:styleId="WW8Num26z7">
    <w:name w:val="WW8Num26z7"/>
    <w:rsid w:val="00730E6E"/>
  </w:style>
  <w:style w:type="character" w:customStyle="1" w:styleId="WW8Num26z8">
    <w:name w:val="WW8Num26z8"/>
    <w:rsid w:val="00730E6E"/>
  </w:style>
  <w:style w:type="character" w:customStyle="1" w:styleId="WW8Num27z1">
    <w:name w:val="WW8Num27z1"/>
    <w:rsid w:val="00730E6E"/>
    <w:rPr>
      <w:rFonts w:ascii="OpenSymbol" w:hAnsi="OpenSymbol" w:cs="OpenSymbol"/>
    </w:rPr>
  </w:style>
  <w:style w:type="character" w:customStyle="1" w:styleId="WW8Num27z3">
    <w:name w:val="WW8Num27z3"/>
    <w:rsid w:val="00730E6E"/>
    <w:rPr>
      <w:rFonts w:ascii="Symbol" w:hAnsi="Symbol" w:cs="OpenSymbol"/>
    </w:rPr>
  </w:style>
  <w:style w:type="character" w:customStyle="1" w:styleId="WW8Num30z0">
    <w:name w:val="WW8Num30z0"/>
    <w:rsid w:val="00730E6E"/>
    <w:rPr>
      <w:rFonts w:ascii="Wingdings" w:eastAsia="Times New Roman" w:hAnsi="Wingdings" w:cs="OpenSymbol"/>
      <w:color w:val="333333"/>
      <w:szCs w:val="24"/>
    </w:rPr>
  </w:style>
  <w:style w:type="character" w:customStyle="1" w:styleId="WW8Num31z0">
    <w:name w:val="WW8Num31z0"/>
    <w:rsid w:val="00730E6E"/>
    <w:rPr>
      <w:rFonts w:ascii="Symbol" w:eastAsia="Times New Roman" w:hAnsi="Symbol" w:cs="OpenSymbol"/>
      <w:szCs w:val="24"/>
    </w:rPr>
  </w:style>
  <w:style w:type="character" w:customStyle="1" w:styleId="WW8Num31z1">
    <w:name w:val="WW8Num31z1"/>
    <w:rsid w:val="00730E6E"/>
    <w:rPr>
      <w:rFonts w:ascii="OpenSymbol" w:hAnsi="OpenSymbol" w:cs="OpenSymbol"/>
    </w:rPr>
  </w:style>
  <w:style w:type="character" w:customStyle="1" w:styleId="WW8Num27z2">
    <w:name w:val="WW8Num27z2"/>
    <w:rsid w:val="00730E6E"/>
  </w:style>
  <w:style w:type="character" w:customStyle="1" w:styleId="WW8Num27z4">
    <w:name w:val="WW8Num27z4"/>
    <w:rsid w:val="00730E6E"/>
  </w:style>
  <w:style w:type="character" w:customStyle="1" w:styleId="WW8Num27z5">
    <w:name w:val="WW8Num27z5"/>
    <w:rsid w:val="00730E6E"/>
  </w:style>
  <w:style w:type="character" w:customStyle="1" w:styleId="WW8Num27z6">
    <w:name w:val="WW8Num27z6"/>
    <w:rsid w:val="00730E6E"/>
  </w:style>
  <w:style w:type="character" w:customStyle="1" w:styleId="WW8Num27z7">
    <w:name w:val="WW8Num27z7"/>
    <w:rsid w:val="00730E6E"/>
  </w:style>
  <w:style w:type="character" w:customStyle="1" w:styleId="WW8Num27z8">
    <w:name w:val="WW8Num27z8"/>
    <w:rsid w:val="00730E6E"/>
  </w:style>
  <w:style w:type="character" w:customStyle="1" w:styleId="WW8Num28z3">
    <w:name w:val="WW8Num28z3"/>
    <w:rsid w:val="00730E6E"/>
    <w:rPr>
      <w:rFonts w:ascii="Symbol" w:hAnsi="Symbol" w:cs="OpenSymbol"/>
    </w:rPr>
  </w:style>
  <w:style w:type="character" w:customStyle="1" w:styleId="WW8Num32z0">
    <w:name w:val="WW8Num32z0"/>
    <w:rsid w:val="00730E6E"/>
    <w:rPr>
      <w:rFonts w:ascii="Symbol" w:eastAsia="Times New Roman" w:hAnsi="Symbol" w:cs="OpenSymbol"/>
      <w:szCs w:val="24"/>
    </w:rPr>
  </w:style>
  <w:style w:type="character" w:customStyle="1" w:styleId="WW8Num32z1">
    <w:name w:val="WW8Num32z1"/>
    <w:rsid w:val="00730E6E"/>
    <w:rPr>
      <w:rFonts w:ascii="OpenSymbol" w:hAnsi="OpenSymbol" w:cs="OpenSymbol"/>
    </w:rPr>
  </w:style>
  <w:style w:type="character" w:customStyle="1" w:styleId="WW8Num28z2">
    <w:name w:val="WW8Num28z2"/>
    <w:rsid w:val="00730E6E"/>
  </w:style>
  <w:style w:type="character" w:customStyle="1" w:styleId="WW8Num28z4">
    <w:name w:val="WW8Num28z4"/>
    <w:rsid w:val="00730E6E"/>
  </w:style>
  <w:style w:type="character" w:customStyle="1" w:styleId="WW8Num28z5">
    <w:name w:val="WW8Num28z5"/>
    <w:rsid w:val="00730E6E"/>
  </w:style>
  <w:style w:type="character" w:customStyle="1" w:styleId="WW8Num28z6">
    <w:name w:val="WW8Num28z6"/>
    <w:rsid w:val="00730E6E"/>
  </w:style>
  <w:style w:type="character" w:customStyle="1" w:styleId="WW8Num28z7">
    <w:name w:val="WW8Num28z7"/>
    <w:rsid w:val="00730E6E"/>
  </w:style>
  <w:style w:type="character" w:customStyle="1" w:styleId="WW8Num28z8">
    <w:name w:val="WW8Num28z8"/>
    <w:rsid w:val="00730E6E"/>
  </w:style>
  <w:style w:type="character" w:customStyle="1" w:styleId="WW8Num29z2">
    <w:name w:val="WW8Num29z2"/>
    <w:rsid w:val="00730E6E"/>
  </w:style>
  <w:style w:type="character" w:customStyle="1" w:styleId="WW8Num29z3">
    <w:name w:val="WW8Num29z3"/>
    <w:rsid w:val="00730E6E"/>
  </w:style>
  <w:style w:type="character" w:customStyle="1" w:styleId="WW8Num29z4">
    <w:name w:val="WW8Num29z4"/>
    <w:rsid w:val="00730E6E"/>
  </w:style>
  <w:style w:type="character" w:customStyle="1" w:styleId="WW8Num29z5">
    <w:name w:val="WW8Num29z5"/>
    <w:rsid w:val="00730E6E"/>
  </w:style>
  <w:style w:type="character" w:customStyle="1" w:styleId="WW8Num29z6">
    <w:name w:val="WW8Num29z6"/>
    <w:rsid w:val="00730E6E"/>
  </w:style>
  <w:style w:type="character" w:customStyle="1" w:styleId="WW8Num29z7">
    <w:name w:val="WW8Num29z7"/>
    <w:rsid w:val="00730E6E"/>
  </w:style>
  <w:style w:type="character" w:customStyle="1" w:styleId="WW8Num29z8">
    <w:name w:val="WW8Num29z8"/>
    <w:rsid w:val="00730E6E"/>
  </w:style>
  <w:style w:type="character" w:customStyle="1" w:styleId="WW8Num30z1">
    <w:name w:val="WW8Num30z1"/>
    <w:rsid w:val="00730E6E"/>
  </w:style>
  <w:style w:type="character" w:customStyle="1" w:styleId="WW8Num30z2">
    <w:name w:val="WW8Num30z2"/>
    <w:rsid w:val="00730E6E"/>
  </w:style>
  <w:style w:type="character" w:customStyle="1" w:styleId="WW8Num30z3">
    <w:name w:val="WW8Num30z3"/>
    <w:rsid w:val="00730E6E"/>
  </w:style>
  <w:style w:type="character" w:customStyle="1" w:styleId="WW8Num30z4">
    <w:name w:val="WW8Num30z4"/>
    <w:rsid w:val="00730E6E"/>
  </w:style>
  <w:style w:type="character" w:customStyle="1" w:styleId="WW8Num30z5">
    <w:name w:val="WW8Num30z5"/>
    <w:rsid w:val="00730E6E"/>
  </w:style>
  <w:style w:type="character" w:customStyle="1" w:styleId="WW8Num30z6">
    <w:name w:val="WW8Num30z6"/>
    <w:rsid w:val="00730E6E"/>
  </w:style>
  <w:style w:type="character" w:customStyle="1" w:styleId="WW8Num30z7">
    <w:name w:val="WW8Num30z7"/>
    <w:rsid w:val="00730E6E"/>
  </w:style>
  <w:style w:type="character" w:customStyle="1" w:styleId="WW8Num30z8">
    <w:name w:val="WW8Num30z8"/>
    <w:rsid w:val="00730E6E"/>
  </w:style>
  <w:style w:type="character" w:customStyle="1" w:styleId="WW-DefaultParagraphFont">
    <w:name w:val="WW-Default Paragraph Font"/>
    <w:rsid w:val="00730E6E"/>
  </w:style>
  <w:style w:type="character" w:customStyle="1" w:styleId="WW8Num11z1">
    <w:name w:val="WW8Num11z1"/>
    <w:rsid w:val="00730E6E"/>
  </w:style>
  <w:style w:type="character" w:customStyle="1" w:styleId="WW8Num11z2">
    <w:name w:val="WW8Num11z2"/>
    <w:rsid w:val="00730E6E"/>
    <w:rPr>
      <w:color w:val="000080"/>
    </w:rPr>
  </w:style>
  <w:style w:type="character" w:customStyle="1" w:styleId="WW8Num11z3">
    <w:name w:val="WW8Num11z3"/>
    <w:rsid w:val="00730E6E"/>
  </w:style>
  <w:style w:type="character" w:customStyle="1" w:styleId="WW8Num11z4">
    <w:name w:val="WW8Num11z4"/>
    <w:rsid w:val="00730E6E"/>
  </w:style>
  <w:style w:type="character" w:customStyle="1" w:styleId="WW8Num11z5">
    <w:name w:val="WW8Num11z5"/>
    <w:rsid w:val="00730E6E"/>
  </w:style>
  <w:style w:type="character" w:customStyle="1" w:styleId="WW8Num11z6">
    <w:name w:val="WW8Num11z6"/>
    <w:rsid w:val="00730E6E"/>
  </w:style>
  <w:style w:type="character" w:customStyle="1" w:styleId="WW8Num11z7">
    <w:name w:val="WW8Num11z7"/>
    <w:rsid w:val="00730E6E"/>
  </w:style>
  <w:style w:type="character" w:customStyle="1" w:styleId="WW8Num11z8">
    <w:name w:val="WW8Num11z8"/>
    <w:rsid w:val="00730E6E"/>
  </w:style>
  <w:style w:type="character" w:customStyle="1" w:styleId="WW8Num18z2">
    <w:name w:val="WW8Num18z2"/>
    <w:rsid w:val="00730E6E"/>
    <w:rPr>
      <w:rFonts w:ascii="Wingdings" w:hAnsi="Wingdings" w:cs="Wingdings"/>
    </w:rPr>
  </w:style>
  <w:style w:type="character" w:customStyle="1" w:styleId="WW-DefaultParagraphFont1">
    <w:name w:val="WW-Default Paragraph Font1"/>
    <w:rsid w:val="00730E6E"/>
  </w:style>
  <w:style w:type="character" w:customStyle="1" w:styleId="WW8Num33z0">
    <w:name w:val="WW8Num33z0"/>
    <w:rsid w:val="00730E6E"/>
    <w:rPr>
      <w:rFonts w:ascii="Symbol" w:eastAsia="Times New Roman" w:hAnsi="Symbol" w:cs="OpenSymbol"/>
      <w:szCs w:val="24"/>
      <w:shd w:val="clear" w:color="auto" w:fill="auto"/>
    </w:rPr>
  </w:style>
  <w:style w:type="character" w:customStyle="1" w:styleId="WW8Num33z1">
    <w:name w:val="WW8Num33z1"/>
    <w:rsid w:val="00730E6E"/>
    <w:rPr>
      <w:rFonts w:ascii="OpenSymbol" w:hAnsi="OpenSymbol" w:cs="OpenSymbol"/>
    </w:rPr>
  </w:style>
  <w:style w:type="character" w:customStyle="1" w:styleId="WW8Num31z3">
    <w:name w:val="WW8Num31z3"/>
    <w:rsid w:val="00730E6E"/>
    <w:rPr>
      <w:rFonts w:ascii="Symbol" w:hAnsi="Symbol" w:cs="Symbol"/>
    </w:rPr>
  </w:style>
  <w:style w:type="character" w:customStyle="1" w:styleId="WW8Num32z3">
    <w:name w:val="WW8Num32z3"/>
    <w:rsid w:val="00730E6E"/>
    <w:rPr>
      <w:rFonts w:ascii="Symbol" w:hAnsi="Symbol" w:cs="OpenSymbol"/>
      <w:sz w:val="24"/>
      <w:szCs w:val="24"/>
    </w:rPr>
  </w:style>
  <w:style w:type="character" w:customStyle="1" w:styleId="WW8Num34z0">
    <w:name w:val="WW8Num34z0"/>
    <w:rsid w:val="00730E6E"/>
    <w:rPr>
      <w:rFonts w:ascii="Symbol" w:hAnsi="Symbol" w:cs="OpenSymbol"/>
    </w:rPr>
  </w:style>
  <w:style w:type="character" w:customStyle="1" w:styleId="WW8Num34z1">
    <w:name w:val="WW8Num34z1"/>
    <w:rsid w:val="00730E6E"/>
    <w:rPr>
      <w:rFonts w:ascii="OpenSymbol" w:hAnsi="OpenSymbol" w:cs="OpenSymbol"/>
    </w:rPr>
  </w:style>
  <w:style w:type="character" w:customStyle="1" w:styleId="WW8Num35z0">
    <w:name w:val="WW8Num35z0"/>
    <w:rsid w:val="00730E6E"/>
    <w:rPr>
      <w:rFonts w:ascii="Symbol" w:eastAsia="Times New Roman" w:hAnsi="Symbol" w:cs="OpenSymbol"/>
      <w:szCs w:val="24"/>
      <w:shd w:val="clear" w:color="auto" w:fill="auto"/>
    </w:rPr>
  </w:style>
  <w:style w:type="character" w:customStyle="1" w:styleId="WW8Num35z1">
    <w:name w:val="WW8Num35z1"/>
    <w:rsid w:val="00730E6E"/>
    <w:rPr>
      <w:rFonts w:ascii="OpenSymbol" w:hAnsi="OpenSymbol" w:cs="OpenSymbol"/>
    </w:rPr>
  </w:style>
  <w:style w:type="character" w:customStyle="1" w:styleId="WW8Num12z1">
    <w:name w:val="WW8Num12z1"/>
    <w:rsid w:val="00730E6E"/>
  </w:style>
  <w:style w:type="character" w:customStyle="1" w:styleId="WW8Num12z2">
    <w:name w:val="WW8Num12z2"/>
    <w:rsid w:val="00730E6E"/>
    <w:rPr>
      <w:color w:val="000080"/>
    </w:rPr>
  </w:style>
  <w:style w:type="character" w:customStyle="1" w:styleId="WW8Num12z3">
    <w:name w:val="WW8Num12z3"/>
    <w:rsid w:val="00730E6E"/>
  </w:style>
  <w:style w:type="character" w:customStyle="1" w:styleId="WW8Num12z4">
    <w:name w:val="WW8Num12z4"/>
    <w:rsid w:val="00730E6E"/>
  </w:style>
  <w:style w:type="character" w:customStyle="1" w:styleId="WW8Num12z5">
    <w:name w:val="WW8Num12z5"/>
    <w:rsid w:val="00730E6E"/>
  </w:style>
  <w:style w:type="character" w:customStyle="1" w:styleId="WW8Num12z6">
    <w:name w:val="WW8Num12z6"/>
    <w:rsid w:val="00730E6E"/>
  </w:style>
  <w:style w:type="character" w:customStyle="1" w:styleId="WW8Num12z7">
    <w:name w:val="WW8Num12z7"/>
    <w:rsid w:val="00730E6E"/>
  </w:style>
  <w:style w:type="character" w:customStyle="1" w:styleId="WW8Num12z8">
    <w:name w:val="WW8Num12z8"/>
    <w:rsid w:val="00730E6E"/>
  </w:style>
  <w:style w:type="character" w:customStyle="1" w:styleId="WW8Num32z2">
    <w:name w:val="WW8Num32z2"/>
    <w:rsid w:val="00730E6E"/>
    <w:rPr>
      <w:rFonts w:ascii="Wingdings" w:hAnsi="Wingdings" w:cs="Wingdings"/>
    </w:rPr>
  </w:style>
  <w:style w:type="character" w:customStyle="1" w:styleId="WW8Num33z3">
    <w:name w:val="WW8Num33z3"/>
    <w:rsid w:val="00730E6E"/>
    <w:rPr>
      <w:rFonts w:ascii="Symbol" w:hAnsi="Symbol" w:cs="Symbol"/>
    </w:rPr>
  </w:style>
  <w:style w:type="character" w:customStyle="1" w:styleId="WW8Num34z2">
    <w:name w:val="WW8Num34z2"/>
    <w:rsid w:val="00730E6E"/>
    <w:rPr>
      <w:rFonts w:ascii="Wingdings" w:hAnsi="Wingdings" w:cs="Wingdings"/>
    </w:rPr>
  </w:style>
  <w:style w:type="character" w:customStyle="1" w:styleId="WW8Num35z2">
    <w:name w:val="WW8Num35z2"/>
    <w:rsid w:val="00730E6E"/>
    <w:rPr>
      <w:rFonts w:ascii="Wingdings" w:hAnsi="Wingdings" w:cs="Wingdings"/>
      <w:sz w:val="24"/>
      <w:szCs w:val="24"/>
    </w:rPr>
  </w:style>
  <w:style w:type="character" w:customStyle="1" w:styleId="WW8Num35z3">
    <w:name w:val="WW8Num35z3"/>
    <w:rsid w:val="00730E6E"/>
    <w:rPr>
      <w:rFonts w:ascii="Symbol" w:hAnsi="Symbol" w:cs="Symbol"/>
    </w:rPr>
  </w:style>
  <w:style w:type="character" w:customStyle="1" w:styleId="WW8Num36z0">
    <w:name w:val="WW8Num36z0"/>
    <w:rsid w:val="00730E6E"/>
    <w:rPr>
      <w:rFonts w:ascii="Wingdings" w:hAnsi="Wingdings" w:cs="Wingdings"/>
    </w:rPr>
  </w:style>
  <w:style w:type="character" w:customStyle="1" w:styleId="WW8Num36z1">
    <w:name w:val="WW8Num36z1"/>
    <w:rsid w:val="00730E6E"/>
    <w:rPr>
      <w:rFonts w:ascii="Courier New" w:hAnsi="Courier New" w:cs="Courier New"/>
    </w:rPr>
  </w:style>
  <w:style w:type="character" w:customStyle="1" w:styleId="WW8Num36z3">
    <w:name w:val="WW8Num36z3"/>
    <w:rsid w:val="00730E6E"/>
    <w:rPr>
      <w:rFonts w:ascii="Symbol" w:hAnsi="Symbol" w:cs="Symbol"/>
    </w:rPr>
  </w:style>
  <w:style w:type="character" w:customStyle="1" w:styleId="WW8Num37z0">
    <w:name w:val="WW8Num37z0"/>
    <w:rsid w:val="00730E6E"/>
    <w:rPr>
      <w:rFonts w:ascii="Wingdings" w:hAnsi="Wingdings" w:cs="Wingdings"/>
      <w:sz w:val="24"/>
      <w:szCs w:val="24"/>
    </w:rPr>
  </w:style>
  <w:style w:type="character" w:customStyle="1" w:styleId="WW8Num37z1">
    <w:name w:val="WW8Num37z1"/>
    <w:rsid w:val="00730E6E"/>
    <w:rPr>
      <w:rFonts w:ascii="Courier New" w:hAnsi="Courier New" w:cs="Courier New"/>
    </w:rPr>
  </w:style>
  <w:style w:type="character" w:customStyle="1" w:styleId="WW8Num37z3">
    <w:name w:val="WW8Num37z3"/>
    <w:rsid w:val="00730E6E"/>
    <w:rPr>
      <w:rFonts w:ascii="Symbol" w:hAnsi="Symbol" w:cs="Symbol"/>
    </w:rPr>
  </w:style>
  <w:style w:type="character" w:customStyle="1" w:styleId="WW8Num38z0">
    <w:name w:val="WW8Num38z0"/>
    <w:rsid w:val="00730E6E"/>
    <w:rPr>
      <w:rFonts w:ascii="Symbol" w:hAnsi="Symbol" w:cs="OpenSymbol"/>
    </w:rPr>
  </w:style>
  <w:style w:type="character" w:customStyle="1" w:styleId="WW8Num38z1">
    <w:name w:val="WW8Num38z1"/>
    <w:rsid w:val="00730E6E"/>
    <w:rPr>
      <w:rFonts w:ascii="OpenSymbol" w:hAnsi="OpenSymbol" w:cs="OpenSymbol"/>
    </w:rPr>
  </w:style>
  <w:style w:type="character" w:customStyle="1" w:styleId="WW8Num6z1">
    <w:name w:val="WW8Num6z1"/>
    <w:rsid w:val="00730E6E"/>
    <w:rPr>
      <w:rFonts w:ascii="Arial" w:hAnsi="Arial" w:cs="Arial"/>
    </w:rPr>
  </w:style>
  <w:style w:type="character" w:customStyle="1" w:styleId="WW8Num6z2">
    <w:name w:val="WW8Num6z2"/>
    <w:rsid w:val="00730E6E"/>
    <w:rPr>
      <w:rFonts w:cs="Times New Roman"/>
    </w:rPr>
  </w:style>
  <w:style w:type="character" w:customStyle="1" w:styleId="WW8Num13z1">
    <w:name w:val="WW8Num13z1"/>
    <w:rsid w:val="00730E6E"/>
  </w:style>
  <w:style w:type="character" w:customStyle="1" w:styleId="WW8Num13z2">
    <w:name w:val="WW8Num13z2"/>
    <w:rsid w:val="00730E6E"/>
    <w:rPr>
      <w:color w:val="000080"/>
    </w:rPr>
  </w:style>
  <w:style w:type="character" w:customStyle="1" w:styleId="WW8Num13z3">
    <w:name w:val="WW8Num13z3"/>
    <w:rsid w:val="00730E6E"/>
  </w:style>
  <w:style w:type="character" w:customStyle="1" w:styleId="WW8Num13z4">
    <w:name w:val="WW8Num13z4"/>
    <w:rsid w:val="00730E6E"/>
  </w:style>
  <w:style w:type="character" w:customStyle="1" w:styleId="WW8Num13z5">
    <w:name w:val="WW8Num13z5"/>
    <w:rsid w:val="00730E6E"/>
  </w:style>
  <w:style w:type="character" w:customStyle="1" w:styleId="WW8Num13z6">
    <w:name w:val="WW8Num13z6"/>
    <w:rsid w:val="00730E6E"/>
  </w:style>
  <w:style w:type="character" w:customStyle="1" w:styleId="WW8Num13z7">
    <w:name w:val="WW8Num13z7"/>
    <w:rsid w:val="00730E6E"/>
  </w:style>
  <w:style w:type="character" w:customStyle="1" w:styleId="WW8Num13z8">
    <w:name w:val="WW8Num13z8"/>
    <w:rsid w:val="00730E6E"/>
  </w:style>
  <w:style w:type="character" w:customStyle="1" w:styleId="WW8Num34z3">
    <w:name w:val="WW8Num34z3"/>
    <w:rsid w:val="00730E6E"/>
    <w:rPr>
      <w:rFonts w:ascii="Symbol" w:hAnsi="Symbol" w:cs="Symbol"/>
    </w:rPr>
  </w:style>
  <w:style w:type="character" w:customStyle="1" w:styleId="WW8Num36z2">
    <w:name w:val="WW8Num36z2"/>
    <w:rsid w:val="00730E6E"/>
    <w:rPr>
      <w:rFonts w:ascii="Wingdings" w:hAnsi="Wingdings" w:cs="Wingdings"/>
    </w:rPr>
  </w:style>
  <w:style w:type="character" w:customStyle="1" w:styleId="WW8Num38z3">
    <w:name w:val="WW8Num38z3"/>
    <w:rsid w:val="00730E6E"/>
    <w:rPr>
      <w:rFonts w:ascii="Symbol" w:hAnsi="Symbol" w:cs="Symbol"/>
    </w:rPr>
  </w:style>
  <w:style w:type="character" w:customStyle="1" w:styleId="WW8Num39z0">
    <w:name w:val="WW8Num39z0"/>
    <w:rsid w:val="00730E6E"/>
    <w:rPr>
      <w:rFonts w:ascii="Wingdings" w:hAnsi="Wingdings" w:cs="Wingdings"/>
    </w:rPr>
  </w:style>
  <w:style w:type="character" w:customStyle="1" w:styleId="WW8Num39z1">
    <w:name w:val="WW8Num39z1"/>
    <w:rsid w:val="00730E6E"/>
    <w:rPr>
      <w:rFonts w:ascii="Courier New" w:hAnsi="Courier New" w:cs="Courier New"/>
    </w:rPr>
  </w:style>
  <w:style w:type="character" w:customStyle="1" w:styleId="WW8Num39z3">
    <w:name w:val="WW8Num39z3"/>
    <w:rsid w:val="00730E6E"/>
    <w:rPr>
      <w:rFonts w:ascii="Symbol" w:hAnsi="Symbol" w:cs="Symbol"/>
    </w:rPr>
  </w:style>
  <w:style w:type="character" w:customStyle="1" w:styleId="WW8Num40z0">
    <w:name w:val="WW8Num40z0"/>
    <w:rsid w:val="00730E6E"/>
    <w:rPr>
      <w:rFonts w:ascii="Wingdings" w:eastAsia="Times New Roman" w:hAnsi="Wingdings" w:cs="Wingdings"/>
      <w:sz w:val="24"/>
      <w:szCs w:val="24"/>
    </w:rPr>
  </w:style>
  <w:style w:type="character" w:customStyle="1" w:styleId="WW8Num40z1">
    <w:name w:val="WW8Num40z1"/>
    <w:rsid w:val="00730E6E"/>
    <w:rPr>
      <w:rFonts w:ascii="Courier New" w:hAnsi="Courier New" w:cs="Courier New"/>
    </w:rPr>
  </w:style>
  <w:style w:type="character" w:customStyle="1" w:styleId="WW8Num40z3">
    <w:name w:val="WW8Num40z3"/>
    <w:rsid w:val="00730E6E"/>
    <w:rPr>
      <w:rFonts w:ascii="Symbol" w:hAnsi="Symbol" w:cs="Symbol"/>
    </w:rPr>
  </w:style>
  <w:style w:type="character" w:customStyle="1" w:styleId="WW8Num41z0">
    <w:name w:val="WW8Num41z0"/>
    <w:rsid w:val="00730E6E"/>
    <w:rPr>
      <w:rFonts w:ascii="Symbol" w:eastAsia="Times New Roman" w:hAnsi="Symbol" w:cs="OpenSymbol"/>
      <w:color w:val="auto"/>
      <w:sz w:val="24"/>
      <w:szCs w:val="24"/>
      <w:shd w:val="clear" w:color="auto" w:fill="FFCCFF"/>
      <w:lang w:eastAsia="zh-CN" w:bidi="ar-SA"/>
    </w:rPr>
  </w:style>
  <w:style w:type="character" w:customStyle="1" w:styleId="WW8Num41z1">
    <w:name w:val="WW8Num41z1"/>
    <w:rsid w:val="00730E6E"/>
    <w:rPr>
      <w:rFonts w:ascii="OpenSymbol" w:hAnsi="OpenSymbol" w:cs="OpenSymbol"/>
    </w:rPr>
  </w:style>
  <w:style w:type="character" w:customStyle="1" w:styleId="WW8Num5z1">
    <w:name w:val="WW8Num5z1"/>
    <w:rsid w:val="00730E6E"/>
    <w:rPr>
      <w:rFonts w:ascii="Arial" w:hAnsi="Arial" w:cs="Arial"/>
    </w:rPr>
  </w:style>
  <w:style w:type="character" w:customStyle="1" w:styleId="WW8Num5z2">
    <w:name w:val="WW8Num5z2"/>
    <w:rsid w:val="00730E6E"/>
    <w:rPr>
      <w:rFonts w:cs="Times New Roman"/>
    </w:rPr>
  </w:style>
  <w:style w:type="character" w:customStyle="1" w:styleId="WW8Num4z1">
    <w:name w:val="WW8Num4z1"/>
    <w:rsid w:val="00730E6E"/>
    <w:rPr>
      <w:rFonts w:cs="Times New Roman"/>
    </w:rPr>
  </w:style>
  <w:style w:type="character" w:customStyle="1" w:styleId="WW8Num6z3">
    <w:name w:val="WW8Num6z3"/>
    <w:rsid w:val="00730E6E"/>
  </w:style>
  <w:style w:type="character" w:customStyle="1" w:styleId="WW8Num6z4">
    <w:name w:val="WW8Num6z4"/>
    <w:rsid w:val="00730E6E"/>
  </w:style>
  <w:style w:type="character" w:customStyle="1" w:styleId="WW8Num6z5">
    <w:name w:val="WW8Num6z5"/>
    <w:rsid w:val="00730E6E"/>
  </w:style>
  <w:style w:type="character" w:customStyle="1" w:styleId="WW8Num6z6">
    <w:name w:val="WW8Num6z6"/>
    <w:rsid w:val="00730E6E"/>
  </w:style>
  <w:style w:type="character" w:customStyle="1" w:styleId="WW8Num6z7">
    <w:name w:val="WW8Num6z7"/>
    <w:rsid w:val="00730E6E"/>
  </w:style>
  <w:style w:type="character" w:customStyle="1" w:styleId="WW8Num6z8">
    <w:name w:val="WW8Num6z8"/>
    <w:rsid w:val="00730E6E"/>
  </w:style>
  <w:style w:type="character" w:customStyle="1" w:styleId="WW8Num7z1">
    <w:name w:val="WW8Num7z1"/>
    <w:rsid w:val="00730E6E"/>
    <w:rPr>
      <w:rFonts w:ascii="Courier New" w:hAnsi="Courier New" w:cs="Courier New"/>
    </w:rPr>
  </w:style>
  <w:style w:type="character" w:customStyle="1" w:styleId="WW8Num7z2">
    <w:name w:val="WW8Num7z2"/>
    <w:rsid w:val="00730E6E"/>
    <w:rPr>
      <w:rFonts w:ascii="Wingdings" w:hAnsi="Wingdings" w:cs="Wingdings"/>
    </w:rPr>
  </w:style>
  <w:style w:type="character" w:customStyle="1" w:styleId="WW8Num8z1">
    <w:name w:val="WW8Num8z1"/>
    <w:rsid w:val="00730E6E"/>
  </w:style>
  <w:style w:type="character" w:customStyle="1" w:styleId="WW8Num8z2">
    <w:name w:val="WW8Num8z2"/>
    <w:rsid w:val="00730E6E"/>
  </w:style>
  <w:style w:type="character" w:customStyle="1" w:styleId="WW8Num8z3">
    <w:name w:val="WW8Num8z3"/>
    <w:rsid w:val="00730E6E"/>
  </w:style>
  <w:style w:type="character" w:customStyle="1" w:styleId="WW8Num8z4">
    <w:name w:val="WW8Num8z4"/>
    <w:rsid w:val="00730E6E"/>
  </w:style>
  <w:style w:type="character" w:customStyle="1" w:styleId="WW8Num8z5">
    <w:name w:val="WW8Num8z5"/>
    <w:rsid w:val="00730E6E"/>
  </w:style>
  <w:style w:type="character" w:customStyle="1" w:styleId="WW8Num8z6">
    <w:name w:val="WW8Num8z6"/>
    <w:rsid w:val="00730E6E"/>
  </w:style>
  <w:style w:type="character" w:customStyle="1" w:styleId="WW8Num8z7">
    <w:name w:val="WW8Num8z7"/>
    <w:rsid w:val="00730E6E"/>
  </w:style>
  <w:style w:type="character" w:customStyle="1" w:styleId="WW8Num8z8">
    <w:name w:val="WW8Num8z8"/>
    <w:rsid w:val="00730E6E"/>
  </w:style>
  <w:style w:type="character" w:customStyle="1" w:styleId="WW8Num14z1">
    <w:name w:val="WW8Num14z1"/>
    <w:rsid w:val="00730E6E"/>
  </w:style>
  <w:style w:type="character" w:customStyle="1" w:styleId="WW8Num14z2">
    <w:name w:val="WW8Num14z2"/>
    <w:rsid w:val="00730E6E"/>
    <w:rPr>
      <w:color w:val="000080"/>
    </w:rPr>
  </w:style>
  <w:style w:type="character" w:customStyle="1" w:styleId="WW8Num14z3">
    <w:name w:val="WW8Num14z3"/>
    <w:rsid w:val="00730E6E"/>
  </w:style>
  <w:style w:type="character" w:customStyle="1" w:styleId="WW8Num14z4">
    <w:name w:val="WW8Num14z4"/>
    <w:rsid w:val="00730E6E"/>
  </w:style>
  <w:style w:type="character" w:customStyle="1" w:styleId="WW8Num14z5">
    <w:name w:val="WW8Num14z5"/>
    <w:rsid w:val="00730E6E"/>
  </w:style>
  <w:style w:type="character" w:customStyle="1" w:styleId="WW8Num14z6">
    <w:name w:val="WW8Num14z6"/>
    <w:rsid w:val="00730E6E"/>
  </w:style>
  <w:style w:type="character" w:customStyle="1" w:styleId="WW8Num14z7">
    <w:name w:val="WW8Num14z7"/>
    <w:rsid w:val="00730E6E"/>
  </w:style>
  <w:style w:type="character" w:customStyle="1" w:styleId="WW8Num14z8">
    <w:name w:val="WW8Num14z8"/>
    <w:rsid w:val="00730E6E"/>
  </w:style>
  <w:style w:type="character" w:customStyle="1" w:styleId="WW8Num15z1">
    <w:name w:val="WW8Num15z1"/>
    <w:rsid w:val="00730E6E"/>
    <w:rPr>
      <w:rFonts w:ascii="Courier New" w:hAnsi="Courier New" w:cs="Courier New"/>
    </w:rPr>
  </w:style>
  <w:style w:type="character" w:customStyle="1" w:styleId="WW8Num15z3">
    <w:name w:val="WW8Num15z3"/>
    <w:rsid w:val="00730E6E"/>
    <w:rPr>
      <w:rFonts w:ascii="Symbol" w:hAnsi="Symbol" w:cs="Symbol"/>
    </w:rPr>
  </w:style>
  <w:style w:type="character" w:customStyle="1" w:styleId="WW8Num24z4">
    <w:name w:val="WW8Num24z4"/>
    <w:rsid w:val="00730E6E"/>
  </w:style>
  <w:style w:type="character" w:customStyle="1" w:styleId="WW8Num24z5">
    <w:name w:val="WW8Num24z5"/>
    <w:rsid w:val="00730E6E"/>
  </w:style>
  <w:style w:type="character" w:customStyle="1" w:styleId="WW8Num24z6">
    <w:name w:val="WW8Num24z6"/>
    <w:rsid w:val="00730E6E"/>
  </w:style>
  <w:style w:type="character" w:customStyle="1" w:styleId="WW8Num24z7">
    <w:name w:val="WW8Num24z7"/>
    <w:rsid w:val="00730E6E"/>
  </w:style>
  <w:style w:type="character" w:customStyle="1" w:styleId="WW8Num24z8">
    <w:name w:val="WW8Num24z8"/>
    <w:rsid w:val="00730E6E"/>
  </w:style>
  <w:style w:type="character" w:customStyle="1" w:styleId="WW8Num33z2">
    <w:name w:val="WW8Num33z2"/>
    <w:rsid w:val="00730E6E"/>
  </w:style>
  <w:style w:type="character" w:customStyle="1" w:styleId="WW8Num33z4">
    <w:name w:val="WW8Num33z4"/>
    <w:rsid w:val="00730E6E"/>
  </w:style>
  <w:style w:type="character" w:customStyle="1" w:styleId="WW8Num33z5">
    <w:name w:val="WW8Num33z5"/>
    <w:rsid w:val="00730E6E"/>
  </w:style>
  <w:style w:type="character" w:customStyle="1" w:styleId="WW8Num33z6">
    <w:name w:val="WW8Num33z6"/>
    <w:rsid w:val="00730E6E"/>
  </w:style>
  <w:style w:type="character" w:customStyle="1" w:styleId="WW8Num33z7">
    <w:name w:val="WW8Num33z7"/>
    <w:rsid w:val="00730E6E"/>
  </w:style>
  <w:style w:type="character" w:customStyle="1" w:styleId="WW8Num33z8">
    <w:name w:val="WW8Num33z8"/>
    <w:rsid w:val="00730E6E"/>
  </w:style>
  <w:style w:type="character" w:customStyle="1" w:styleId="WW8Num35z4">
    <w:name w:val="WW8Num35z4"/>
    <w:rsid w:val="00730E6E"/>
  </w:style>
  <w:style w:type="character" w:customStyle="1" w:styleId="WW8Num35z5">
    <w:name w:val="WW8Num35z5"/>
    <w:rsid w:val="00730E6E"/>
  </w:style>
  <w:style w:type="character" w:customStyle="1" w:styleId="WW8Num35z6">
    <w:name w:val="WW8Num35z6"/>
    <w:rsid w:val="00730E6E"/>
  </w:style>
  <w:style w:type="character" w:customStyle="1" w:styleId="WW8Num35z7">
    <w:name w:val="WW8Num35z7"/>
    <w:rsid w:val="00730E6E"/>
  </w:style>
  <w:style w:type="character" w:customStyle="1" w:styleId="WW8Num35z8">
    <w:name w:val="WW8Num35z8"/>
    <w:rsid w:val="00730E6E"/>
  </w:style>
  <w:style w:type="character" w:customStyle="1" w:styleId="WW8Num37z2">
    <w:name w:val="WW8Num37z2"/>
    <w:rsid w:val="00730E6E"/>
  </w:style>
  <w:style w:type="character" w:customStyle="1" w:styleId="WW8Num37z4">
    <w:name w:val="WW8Num37z4"/>
    <w:rsid w:val="00730E6E"/>
  </w:style>
  <w:style w:type="character" w:customStyle="1" w:styleId="WW8Num37z5">
    <w:name w:val="WW8Num37z5"/>
    <w:rsid w:val="00730E6E"/>
  </w:style>
  <w:style w:type="character" w:customStyle="1" w:styleId="WW8Num37z6">
    <w:name w:val="WW8Num37z6"/>
    <w:rsid w:val="00730E6E"/>
  </w:style>
  <w:style w:type="character" w:customStyle="1" w:styleId="WW8Num37z7">
    <w:name w:val="WW8Num37z7"/>
    <w:rsid w:val="00730E6E"/>
  </w:style>
  <w:style w:type="character" w:customStyle="1" w:styleId="WW8Num37z8">
    <w:name w:val="WW8Num37z8"/>
    <w:rsid w:val="00730E6E"/>
  </w:style>
  <w:style w:type="character" w:customStyle="1" w:styleId="WW8Num39z2">
    <w:name w:val="WW8Num39z2"/>
    <w:rsid w:val="00730E6E"/>
    <w:rPr>
      <w:rFonts w:ascii="Wingdings" w:hAnsi="Wingdings" w:cs="Wingdings"/>
    </w:rPr>
  </w:style>
  <w:style w:type="character" w:customStyle="1" w:styleId="WW8Num41z3">
    <w:name w:val="WW8Num41z3"/>
    <w:rsid w:val="00730E6E"/>
    <w:rPr>
      <w:rFonts w:ascii="Symbol" w:hAnsi="Symbol" w:cs="Symbol"/>
    </w:rPr>
  </w:style>
  <w:style w:type="character" w:customStyle="1" w:styleId="WW8Num42z0">
    <w:name w:val="WW8Num42z0"/>
    <w:rsid w:val="00730E6E"/>
    <w:rPr>
      <w:rFonts w:ascii="Wingdings" w:hAnsi="Wingdings" w:cs="Wingdings"/>
    </w:rPr>
  </w:style>
  <w:style w:type="character" w:customStyle="1" w:styleId="WW8Num42z1">
    <w:name w:val="WW8Num42z1"/>
    <w:rsid w:val="00730E6E"/>
    <w:rPr>
      <w:rFonts w:ascii="Courier New" w:hAnsi="Courier New" w:cs="Courier New"/>
    </w:rPr>
  </w:style>
  <w:style w:type="character" w:customStyle="1" w:styleId="WW8Num42z3">
    <w:name w:val="WW8Num42z3"/>
    <w:rsid w:val="00730E6E"/>
    <w:rPr>
      <w:rFonts w:ascii="Symbol" w:hAnsi="Symbol" w:cs="Symbol"/>
    </w:rPr>
  </w:style>
  <w:style w:type="character" w:customStyle="1" w:styleId="WW8Num43z0">
    <w:name w:val="WW8Num43z0"/>
    <w:rsid w:val="00730E6E"/>
    <w:rPr>
      <w:rFonts w:ascii="Wingdings" w:eastAsia="Times New Roman" w:hAnsi="Wingdings" w:cs="Wingdings"/>
      <w:szCs w:val="24"/>
    </w:rPr>
  </w:style>
  <w:style w:type="character" w:customStyle="1" w:styleId="WW8Num43z1">
    <w:name w:val="WW8Num43z1"/>
    <w:rsid w:val="00730E6E"/>
    <w:rPr>
      <w:rFonts w:ascii="Courier New" w:hAnsi="Courier New" w:cs="Courier New"/>
    </w:rPr>
  </w:style>
  <w:style w:type="character" w:customStyle="1" w:styleId="WW8Num43z3">
    <w:name w:val="WW8Num43z3"/>
    <w:rsid w:val="00730E6E"/>
    <w:rPr>
      <w:rFonts w:ascii="Symbol" w:hAnsi="Symbol" w:cs="Symbol"/>
    </w:rPr>
  </w:style>
  <w:style w:type="character" w:customStyle="1" w:styleId="WW8Num44z0">
    <w:name w:val="WW8Num44z0"/>
    <w:rsid w:val="00730E6E"/>
    <w:rPr>
      <w:rFonts w:ascii="Symbol" w:eastAsia="Times New Roman" w:hAnsi="Symbol" w:cs="Symbol"/>
      <w:szCs w:val="24"/>
    </w:rPr>
  </w:style>
  <w:style w:type="character" w:customStyle="1" w:styleId="WW8Num44z1">
    <w:name w:val="WW8Num44z1"/>
    <w:rsid w:val="00730E6E"/>
    <w:rPr>
      <w:rFonts w:ascii="Courier New" w:eastAsia="Times New Roman" w:hAnsi="Courier New" w:cs="Courier New"/>
      <w:szCs w:val="24"/>
    </w:rPr>
  </w:style>
  <w:style w:type="character" w:customStyle="1" w:styleId="WW8Num44z2">
    <w:name w:val="WW8Num44z2"/>
    <w:rsid w:val="00730E6E"/>
    <w:rPr>
      <w:rFonts w:ascii="Wingdings" w:hAnsi="Wingdings" w:cs="Wingdings"/>
    </w:rPr>
  </w:style>
  <w:style w:type="character" w:customStyle="1" w:styleId="WW8Num45z0">
    <w:name w:val="WW8Num45z0"/>
    <w:rsid w:val="00730E6E"/>
    <w:rPr>
      <w:rFonts w:ascii="Wingdings" w:hAnsi="Wingdings" w:cs="Wingdings"/>
    </w:rPr>
  </w:style>
  <w:style w:type="character" w:customStyle="1" w:styleId="WW8Num45z1">
    <w:name w:val="WW8Num45z1"/>
    <w:rsid w:val="00730E6E"/>
    <w:rPr>
      <w:rFonts w:ascii="Courier New" w:hAnsi="Courier New" w:cs="Courier New"/>
    </w:rPr>
  </w:style>
  <w:style w:type="character" w:customStyle="1" w:styleId="WW8Num45z3">
    <w:name w:val="WW8Num45z3"/>
    <w:rsid w:val="00730E6E"/>
    <w:rPr>
      <w:rFonts w:ascii="Symbol" w:hAnsi="Symbol" w:cs="Symbol"/>
    </w:rPr>
  </w:style>
  <w:style w:type="character" w:customStyle="1" w:styleId="WW8Num46z0">
    <w:name w:val="WW8Num46z0"/>
    <w:rsid w:val="00730E6E"/>
    <w:rPr>
      <w:rFonts w:ascii="Symbol" w:hAnsi="Symbol" w:cs="Symbol"/>
    </w:rPr>
  </w:style>
  <w:style w:type="character" w:customStyle="1" w:styleId="WW8Num46z1">
    <w:name w:val="WW8Num46z1"/>
    <w:rsid w:val="00730E6E"/>
    <w:rPr>
      <w:rFonts w:ascii="Courier New" w:hAnsi="Courier New" w:cs="Courier New"/>
    </w:rPr>
  </w:style>
  <w:style w:type="character" w:customStyle="1" w:styleId="WW8Num46z2">
    <w:name w:val="WW8Num46z2"/>
    <w:rsid w:val="00730E6E"/>
    <w:rPr>
      <w:rFonts w:ascii="Wingdings" w:hAnsi="Wingdings" w:cs="Wingdings"/>
    </w:rPr>
  </w:style>
  <w:style w:type="character" w:customStyle="1" w:styleId="WW8Num47z0">
    <w:name w:val="WW8Num47z0"/>
    <w:rsid w:val="00730E6E"/>
    <w:rPr>
      <w:rFonts w:ascii="Arial Narrow" w:eastAsia="Times New Roman" w:hAnsi="Arial Narrow" w:cs="Calibri"/>
    </w:rPr>
  </w:style>
  <w:style w:type="character" w:customStyle="1" w:styleId="WW8Num47z1">
    <w:name w:val="WW8Num47z1"/>
    <w:rsid w:val="00730E6E"/>
    <w:rPr>
      <w:rFonts w:ascii="Courier New" w:hAnsi="Courier New" w:cs="Courier New"/>
    </w:rPr>
  </w:style>
  <w:style w:type="character" w:customStyle="1" w:styleId="WW8Num47z2">
    <w:name w:val="WW8Num47z2"/>
    <w:rsid w:val="00730E6E"/>
    <w:rPr>
      <w:rFonts w:ascii="Wingdings" w:hAnsi="Wingdings" w:cs="Wingdings"/>
    </w:rPr>
  </w:style>
  <w:style w:type="character" w:customStyle="1" w:styleId="WW8Num47z3">
    <w:name w:val="WW8Num47z3"/>
    <w:rsid w:val="00730E6E"/>
    <w:rPr>
      <w:rFonts w:ascii="Symbol" w:hAnsi="Symbol" w:cs="Symbol"/>
    </w:rPr>
  </w:style>
  <w:style w:type="character" w:customStyle="1" w:styleId="WW8Num48z0">
    <w:name w:val="WW8Num48z0"/>
    <w:rsid w:val="00730E6E"/>
    <w:rPr>
      <w:rFonts w:ascii="Symbol" w:hAnsi="Symbol" w:cs="Symbol"/>
    </w:rPr>
  </w:style>
  <w:style w:type="character" w:customStyle="1" w:styleId="WW8Num48z1">
    <w:name w:val="WW8Num48z1"/>
    <w:rsid w:val="00730E6E"/>
    <w:rPr>
      <w:rFonts w:ascii="Courier New" w:hAnsi="Courier New" w:cs="Courier New"/>
    </w:rPr>
  </w:style>
  <w:style w:type="character" w:customStyle="1" w:styleId="WW8Num48z2">
    <w:name w:val="WW8Num48z2"/>
    <w:rsid w:val="00730E6E"/>
    <w:rPr>
      <w:rFonts w:ascii="Wingdings" w:hAnsi="Wingdings" w:cs="Wingdings"/>
    </w:rPr>
  </w:style>
  <w:style w:type="character" w:customStyle="1" w:styleId="WW8Num49z0">
    <w:name w:val="WW8Num49z0"/>
    <w:rsid w:val="00730E6E"/>
    <w:rPr>
      <w:rFonts w:ascii="Arial Narrow" w:eastAsia="Times New Roman" w:hAnsi="Arial Narrow" w:cs="Arial Narrow"/>
      <w:color w:val="auto"/>
    </w:rPr>
  </w:style>
  <w:style w:type="character" w:customStyle="1" w:styleId="WW8Num49z1">
    <w:name w:val="WW8Num49z1"/>
    <w:rsid w:val="00730E6E"/>
    <w:rPr>
      <w:rFonts w:ascii="Courier New" w:hAnsi="Courier New" w:cs="Courier New"/>
    </w:rPr>
  </w:style>
  <w:style w:type="character" w:customStyle="1" w:styleId="WW8Num49z2">
    <w:name w:val="WW8Num49z2"/>
    <w:rsid w:val="00730E6E"/>
    <w:rPr>
      <w:rFonts w:ascii="Wingdings" w:hAnsi="Wingdings" w:cs="Wingdings"/>
    </w:rPr>
  </w:style>
  <w:style w:type="character" w:customStyle="1" w:styleId="WW8Num49z3">
    <w:name w:val="WW8Num49z3"/>
    <w:rsid w:val="00730E6E"/>
    <w:rPr>
      <w:rFonts w:ascii="Symbol" w:hAnsi="Symbol" w:cs="Symbol"/>
    </w:rPr>
  </w:style>
  <w:style w:type="character" w:customStyle="1" w:styleId="WW8Num50z0">
    <w:name w:val="WW8Num50z0"/>
    <w:rsid w:val="00730E6E"/>
    <w:rPr>
      <w:rFonts w:cs="Times New Roman"/>
    </w:rPr>
  </w:style>
  <w:style w:type="character" w:customStyle="1" w:styleId="WW-DefaultParagraphFont11">
    <w:name w:val="WW-Default Paragraph Font11"/>
    <w:rsid w:val="00730E6E"/>
  </w:style>
  <w:style w:type="character" w:customStyle="1" w:styleId="CharChar3">
    <w:name w:val="Char Char3"/>
    <w:rsid w:val="00730E6E"/>
    <w:rPr>
      <w:rFonts w:ascii="Calibri" w:hAnsi="Calibri" w:cs="Calibri"/>
      <w:sz w:val="24"/>
      <w:szCs w:val="24"/>
      <w:lang w:bidi="ar-SA"/>
    </w:rPr>
  </w:style>
  <w:style w:type="character" w:customStyle="1" w:styleId="BodyTextCharChar">
    <w:name w:val="Body Text Char Char"/>
    <w:rsid w:val="00730E6E"/>
    <w:rPr>
      <w:rFonts w:cs="Times New Roman"/>
      <w:sz w:val="24"/>
      <w:szCs w:val="24"/>
    </w:rPr>
  </w:style>
  <w:style w:type="character" w:customStyle="1" w:styleId="FootnoteCharacters">
    <w:name w:val="Footnote Characters"/>
    <w:rsid w:val="00730E6E"/>
    <w:rPr>
      <w:vertAlign w:val="superscript"/>
    </w:rPr>
  </w:style>
  <w:style w:type="character" w:customStyle="1" w:styleId="EndnoteCharacters">
    <w:name w:val="Endnote Characters"/>
    <w:rsid w:val="00730E6E"/>
    <w:rPr>
      <w:vertAlign w:val="superscript"/>
    </w:rPr>
  </w:style>
  <w:style w:type="character" w:customStyle="1" w:styleId="BodyTextNumberedCharCharChar">
    <w:name w:val="Body Text Numbered Char Char Char"/>
    <w:rsid w:val="00730E6E"/>
    <w:rPr>
      <w:sz w:val="24"/>
      <w:szCs w:val="24"/>
      <w:lang w:bidi="ar-SA"/>
    </w:rPr>
  </w:style>
  <w:style w:type="character" w:customStyle="1" w:styleId="CharChar6">
    <w:name w:val="Char Char6"/>
    <w:rsid w:val="00730E6E"/>
    <w:rPr>
      <w:rFonts w:ascii="Arial Narrow" w:eastAsia="Times New Roman" w:hAnsi="Arial Narrow" w:cs="Times New Roman"/>
      <w:b/>
      <w:bCs/>
      <w:kern w:val="1"/>
      <w:sz w:val="24"/>
      <w:szCs w:val="32"/>
    </w:rPr>
  </w:style>
  <w:style w:type="character" w:customStyle="1" w:styleId="ListLabel7">
    <w:name w:val="ListLabel 7"/>
    <w:rsid w:val="00730E6E"/>
    <w:rPr>
      <w:rFonts w:eastAsia="Calibri" w:cs="Times New Roman"/>
    </w:rPr>
  </w:style>
  <w:style w:type="character" w:customStyle="1" w:styleId="ListLabel2">
    <w:name w:val="ListLabel 2"/>
    <w:rsid w:val="00730E6E"/>
    <w:rPr>
      <w:rFonts w:cs="Courier New"/>
    </w:rPr>
  </w:style>
  <w:style w:type="character" w:customStyle="1" w:styleId="NumberingSymbols">
    <w:name w:val="Numbering Symbols"/>
    <w:rsid w:val="00730E6E"/>
  </w:style>
  <w:style w:type="character" w:customStyle="1" w:styleId="Bullets">
    <w:name w:val="Bullets"/>
    <w:rsid w:val="00730E6E"/>
    <w:rPr>
      <w:rFonts w:ascii="OpenSymbol" w:eastAsia="OpenSymbol" w:hAnsi="OpenSymbol" w:cs="OpenSymbol"/>
    </w:rPr>
  </w:style>
  <w:style w:type="character" w:customStyle="1" w:styleId="CITE">
    <w:name w:val="CITE"/>
    <w:rsid w:val="00730E6E"/>
    <w:rPr>
      <w:i/>
    </w:rPr>
  </w:style>
  <w:style w:type="character" w:customStyle="1" w:styleId="CODE">
    <w:name w:val="CODE"/>
    <w:rsid w:val="00730E6E"/>
    <w:rPr>
      <w:rFonts w:ascii="Courier New" w:hAnsi="Courier New" w:cs="Courier New"/>
      <w:sz w:val="20"/>
    </w:rPr>
  </w:style>
  <w:style w:type="character" w:customStyle="1" w:styleId="Keyboard">
    <w:name w:val="Keyboard"/>
    <w:rsid w:val="00730E6E"/>
    <w:rPr>
      <w:rFonts w:ascii="Courier New" w:hAnsi="Courier New" w:cs="Courier New"/>
      <w:b/>
      <w:sz w:val="20"/>
    </w:rPr>
  </w:style>
  <w:style w:type="character" w:customStyle="1" w:styleId="Sample">
    <w:name w:val="Sample"/>
    <w:rsid w:val="00730E6E"/>
    <w:rPr>
      <w:rFonts w:ascii="Courier New" w:hAnsi="Courier New" w:cs="Courier New"/>
    </w:rPr>
  </w:style>
  <w:style w:type="character" w:customStyle="1" w:styleId="Typewriter">
    <w:name w:val="Typewriter"/>
    <w:rsid w:val="00730E6E"/>
    <w:rPr>
      <w:rFonts w:ascii="Courier New" w:hAnsi="Courier New" w:cs="Courier New"/>
      <w:sz w:val="20"/>
    </w:rPr>
  </w:style>
  <w:style w:type="character" w:customStyle="1" w:styleId="HTMLMarkup">
    <w:name w:val="HTML Markup"/>
    <w:rsid w:val="00730E6E"/>
    <w:rPr>
      <w:vanish/>
      <w:color w:val="FF0000"/>
    </w:rPr>
  </w:style>
  <w:style w:type="character" w:customStyle="1" w:styleId="Comment">
    <w:name w:val="Comment"/>
    <w:rsid w:val="00730E6E"/>
    <w:rPr>
      <w:vanish/>
    </w:rPr>
  </w:style>
  <w:style w:type="character" w:customStyle="1" w:styleId="WW-FootnoteReference">
    <w:name w:val="WW-Footnote Reference"/>
    <w:rsid w:val="00730E6E"/>
    <w:rPr>
      <w:vertAlign w:val="superscript"/>
    </w:rPr>
  </w:style>
  <w:style w:type="character" w:customStyle="1" w:styleId="WW-EndnoteReference">
    <w:name w:val="WW-Endnote Reference"/>
    <w:rsid w:val="00730E6E"/>
    <w:rPr>
      <w:vertAlign w:val="superscript"/>
    </w:rPr>
  </w:style>
  <w:style w:type="character" w:customStyle="1" w:styleId="ListLabel5">
    <w:name w:val="ListLabel 5"/>
    <w:rsid w:val="00730E6E"/>
    <w:rPr>
      <w:b/>
      <w:bCs/>
    </w:rPr>
  </w:style>
  <w:style w:type="character" w:customStyle="1" w:styleId="ListLabel1">
    <w:name w:val="ListLabel 1"/>
    <w:rsid w:val="00730E6E"/>
    <w:rPr>
      <w:rFonts w:cs="Wingdings"/>
    </w:rPr>
  </w:style>
  <w:style w:type="character" w:customStyle="1" w:styleId="ListLabel3">
    <w:name w:val="ListLabel 3"/>
    <w:rsid w:val="00730E6E"/>
    <w:rPr>
      <w:rFonts w:cs="Courier New"/>
    </w:rPr>
  </w:style>
  <w:style w:type="character" w:customStyle="1" w:styleId="ListLabel4">
    <w:name w:val="ListLabel 4"/>
    <w:rsid w:val="00730E6E"/>
    <w:rPr>
      <w:rFonts w:eastAsia="Times New Roman"/>
      <w:color w:val="00000A"/>
    </w:rPr>
  </w:style>
  <w:style w:type="character" w:customStyle="1" w:styleId="WW-FootnoteReference1">
    <w:name w:val="WW-Footnote Reference1"/>
    <w:rsid w:val="00730E6E"/>
    <w:rPr>
      <w:vertAlign w:val="superscript"/>
    </w:rPr>
  </w:style>
  <w:style w:type="character" w:customStyle="1" w:styleId="WW-EndnoteReference1">
    <w:name w:val="WW-Endnote Reference1"/>
    <w:rsid w:val="00730E6E"/>
    <w:rPr>
      <w:vertAlign w:val="superscript"/>
    </w:rPr>
  </w:style>
  <w:style w:type="character" w:customStyle="1" w:styleId="at14">
    <w:name w:val="a__t14"/>
    <w:basedOn w:val="DefaultParagraphFont"/>
    <w:rsid w:val="00730E6E"/>
  </w:style>
  <w:style w:type="paragraph" w:customStyle="1" w:styleId="Heading">
    <w:name w:val="Heading"/>
    <w:basedOn w:val="Normal"/>
    <w:next w:val="BodyText"/>
    <w:rsid w:val="00730E6E"/>
    <w:pPr>
      <w:suppressAutoHyphens/>
      <w:jc w:val="center"/>
    </w:pPr>
    <w:rPr>
      <w:sz w:val="36"/>
      <w:szCs w:val="20"/>
      <w:lang w:val="ro-RO" w:eastAsia="zh-CN"/>
    </w:rPr>
  </w:style>
  <w:style w:type="paragraph" w:customStyle="1" w:styleId="Index">
    <w:name w:val="Index"/>
    <w:basedOn w:val="Normal"/>
    <w:rsid w:val="00730E6E"/>
    <w:pPr>
      <w:suppressLineNumbers/>
      <w:suppressAutoHyphens/>
    </w:pPr>
    <w:rPr>
      <w:rFonts w:cs="Mangal"/>
      <w:lang w:val="ro-RO" w:eastAsia="zh-CN"/>
    </w:rPr>
  </w:style>
  <w:style w:type="paragraph" w:customStyle="1" w:styleId="CharCharCharChar1CharCharCharCharCharCharCharCharCharCharCharCharCaracterCaracterCharCharCaracterCharCharCaracterCaracterCharCharCharCharCharCharCaracterCaracterCharCharCharChar">
    <w:name w:val="Char Char Char Char1 Char Char Char Char Char Char Char Char Char Char Char Char Caracter Caracter Char Char Caracter Char Char Caracter Caracter Char Char Char Char Char Char Caracter Caracter Char Char Char Char"/>
    <w:basedOn w:val="Normal"/>
    <w:next w:val="Normal"/>
    <w:rsid w:val="00730E6E"/>
    <w:pPr>
      <w:suppressAutoHyphens/>
      <w:spacing w:after="160" w:line="240" w:lineRule="exact"/>
    </w:pPr>
    <w:rPr>
      <w:sz w:val="20"/>
      <w:szCs w:val="20"/>
      <w:vertAlign w:val="superscript"/>
      <w:lang w:val="ro-RO" w:eastAsia="ro-RO"/>
    </w:rPr>
  </w:style>
  <w:style w:type="paragraph" w:customStyle="1" w:styleId="WW-ListBullet2">
    <w:name w:val="WW-List Bullet 2"/>
    <w:basedOn w:val="Normal"/>
    <w:rsid w:val="00730E6E"/>
    <w:pPr>
      <w:numPr>
        <w:numId w:val="33"/>
      </w:numPr>
      <w:suppressAutoHyphens/>
    </w:pPr>
    <w:rPr>
      <w:lang w:val="ro-RO" w:eastAsia="zh-CN"/>
    </w:rPr>
  </w:style>
  <w:style w:type="paragraph" w:customStyle="1" w:styleId="WW-ListBullet3">
    <w:name w:val="WW-List Bullet 3"/>
    <w:basedOn w:val="Normal"/>
    <w:rsid w:val="00730E6E"/>
    <w:pPr>
      <w:numPr>
        <w:numId w:val="32"/>
      </w:numPr>
      <w:suppressAutoHyphens/>
    </w:pPr>
    <w:rPr>
      <w:lang w:val="ro-RO" w:eastAsia="zh-CN"/>
    </w:rPr>
  </w:style>
  <w:style w:type="paragraph" w:customStyle="1" w:styleId="CaracterCaracter7CharCharCharChar">
    <w:name w:val="Caracter Caracter7 Char Char Char Char"/>
    <w:basedOn w:val="Normal"/>
    <w:rsid w:val="00730E6E"/>
    <w:pPr>
      <w:suppressAutoHyphens/>
    </w:pPr>
    <w:rPr>
      <w:szCs w:val="20"/>
      <w:lang w:val="ro-RO" w:eastAsia="zh-CN"/>
    </w:rPr>
  </w:style>
  <w:style w:type="paragraph" w:customStyle="1" w:styleId="TableContents">
    <w:name w:val="Table Contents"/>
    <w:basedOn w:val="Normal"/>
    <w:rsid w:val="00730E6E"/>
    <w:pPr>
      <w:suppressLineNumbers/>
      <w:suppressAutoHyphens/>
    </w:pPr>
    <w:rPr>
      <w:lang w:val="ro-RO" w:eastAsia="zh-CN"/>
    </w:rPr>
  </w:style>
  <w:style w:type="paragraph" w:customStyle="1" w:styleId="TableHeading">
    <w:name w:val="Table Heading"/>
    <w:basedOn w:val="TableContents"/>
    <w:rsid w:val="00730E6E"/>
    <w:pPr>
      <w:jc w:val="center"/>
    </w:pPr>
    <w:rPr>
      <w:b/>
      <w:bCs/>
    </w:rPr>
  </w:style>
  <w:style w:type="paragraph" w:customStyle="1" w:styleId="FrameContents">
    <w:name w:val="Frame Contents"/>
    <w:basedOn w:val="Normal"/>
    <w:rsid w:val="00730E6E"/>
    <w:pPr>
      <w:suppressAutoHyphens/>
    </w:pPr>
    <w:rPr>
      <w:lang w:val="ro-RO" w:eastAsia="zh-CN"/>
    </w:rPr>
  </w:style>
  <w:style w:type="paragraph" w:customStyle="1" w:styleId="DefinitionTerm">
    <w:name w:val="Definition Term"/>
    <w:basedOn w:val="Normal"/>
    <w:rsid w:val="00730E6E"/>
    <w:pPr>
      <w:suppressAutoHyphens/>
    </w:pPr>
    <w:rPr>
      <w:lang w:val="ro-RO" w:eastAsia="zh-CN"/>
    </w:rPr>
  </w:style>
  <w:style w:type="paragraph" w:customStyle="1" w:styleId="DefinitionList">
    <w:name w:val="Definition List"/>
    <w:basedOn w:val="Normal"/>
    <w:rsid w:val="00730E6E"/>
    <w:pPr>
      <w:suppressAutoHyphens/>
      <w:ind w:left="360"/>
    </w:pPr>
    <w:rPr>
      <w:lang w:val="ro-RO" w:eastAsia="zh-CN"/>
    </w:rPr>
  </w:style>
  <w:style w:type="paragraph" w:customStyle="1" w:styleId="H1">
    <w:name w:val="H1"/>
    <w:basedOn w:val="Normal"/>
    <w:rsid w:val="00730E6E"/>
    <w:pPr>
      <w:keepNext/>
      <w:suppressAutoHyphens/>
      <w:spacing w:before="100" w:after="100"/>
    </w:pPr>
    <w:rPr>
      <w:b/>
      <w:kern w:val="1"/>
      <w:sz w:val="48"/>
      <w:lang w:val="ro-RO" w:eastAsia="zh-CN"/>
    </w:rPr>
  </w:style>
  <w:style w:type="paragraph" w:customStyle="1" w:styleId="H2">
    <w:name w:val="H2"/>
    <w:basedOn w:val="Normal"/>
    <w:rsid w:val="00730E6E"/>
    <w:pPr>
      <w:keepNext/>
      <w:suppressAutoHyphens/>
      <w:spacing w:before="100" w:after="100"/>
    </w:pPr>
    <w:rPr>
      <w:b/>
      <w:sz w:val="36"/>
      <w:lang w:val="ro-RO" w:eastAsia="zh-CN"/>
    </w:rPr>
  </w:style>
  <w:style w:type="paragraph" w:customStyle="1" w:styleId="H3">
    <w:name w:val="H3"/>
    <w:basedOn w:val="Normal"/>
    <w:rsid w:val="00730E6E"/>
    <w:pPr>
      <w:keepNext/>
      <w:suppressAutoHyphens/>
      <w:spacing w:before="100" w:after="100"/>
    </w:pPr>
    <w:rPr>
      <w:b/>
      <w:sz w:val="28"/>
      <w:lang w:val="ro-RO" w:eastAsia="zh-CN"/>
    </w:rPr>
  </w:style>
  <w:style w:type="paragraph" w:customStyle="1" w:styleId="H4">
    <w:name w:val="H4"/>
    <w:basedOn w:val="Normal"/>
    <w:rsid w:val="00730E6E"/>
    <w:pPr>
      <w:keepNext/>
      <w:suppressAutoHyphens/>
      <w:spacing w:before="100" w:after="100"/>
    </w:pPr>
    <w:rPr>
      <w:b/>
      <w:lang w:val="ro-RO" w:eastAsia="zh-CN"/>
    </w:rPr>
  </w:style>
  <w:style w:type="paragraph" w:customStyle="1" w:styleId="H5">
    <w:name w:val="H5"/>
    <w:basedOn w:val="Normal"/>
    <w:rsid w:val="00730E6E"/>
    <w:pPr>
      <w:keepNext/>
      <w:suppressAutoHyphens/>
      <w:spacing w:before="100" w:after="100"/>
    </w:pPr>
    <w:rPr>
      <w:b/>
      <w:sz w:val="20"/>
      <w:lang w:val="ro-RO" w:eastAsia="zh-CN"/>
    </w:rPr>
  </w:style>
  <w:style w:type="paragraph" w:customStyle="1" w:styleId="H6">
    <w:name w:val="H6"/>
    <w:basedOn w:val="Normal"/>
    <w:rsid w:val="00730E6E"/>
    <w:pPr>
      <w:keepNext/>
      <w:suppressAutoHyphens/>
      <w:spacing w:before="100" w:after="100"/>
    </w:pPr>
    <w:rPr>
      <w:b/>
      <w:sz w:val="16"/>
      <w:lang w:val="ro-RO" w:eastAsia="zh-CN"/>
    </w:rPr>
  </w:style>
  <w:style w:type="paragraph" w:customStyle="1" w:styleId="Address">
    <w:name w:val="Address"/>
    <w:basedOn w:val="Normal"/>
    <w:rsid w:val="00730E6E"/>
    <w:pPr>
      <w:suppressAutoHyphens/>
    </w:pPr>
    <w:rPr>
      <w:i/>
      <w:lang w:val="ro-RO" w:eastAsia="zh-CN"/>
    </w:rPr>
  </w:style>
  <w:style w:type="paragraph" w:customStyle="1" w:styleId="Blockquote">
    <w:name w:val="Blockquote"/>
    <w:basedOn w:val="Normal"/>
    <w:rsid w:val="00730E6E"/>
    <w:pPr>
      <w:suppressAutoHyphens/>
      <w:spacing w:before="100" w:after="100"/>
      <w:ind w:left="360" w:right="360"/>
    </w:pPr>
    <w:rPr>
      <w:lang w:val="ro-RO" w:eastAsia="zh-CN"/>
    </w:rPr>
  </w:style>
  <w:style w:type="paragraph" w:customStyle="1" w:styleId="Preformatted">
    <w:name w:val="Preformatted"/>
    <w:basedOn w:val="Normal"/>
    <w:rsid w:val="00730E6E"/>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pPr>
    <w:rPr>
      <w:rFonts w:ascii="Courier New" w:hAnsi="Courier New" w:cs="Courier New"/>
      <w:sz w:val="20"/>
      <w:lang w:val="ro-RO" w:eastAsia="zh-CN"/>
    </w:rPr>
  </w:style>
  <w:style w:type="paragraph" w:styleId="z-BottomofForm">
    <w:name w:val="HTML Bottom of Form"/>
    <w:link w:val="z-BottomofFormChar"/>
    <w:rsid w:val="00730E6E"/>
    <w:pPr>
      <w:pBdr>
        <w:top w:val="double" w:sz="2" w:space="0" w:color="000000"/>
      </w:pBdr>
      <w:suppressAutoHyphens/>
      <w:spacing w:after="0" w:line="240" w:lineRule="auto"/>
      <w:jc w:val="center"/>
    </w:pPr>
    <w:rPr>
      <w:rFonts w:ascii="Arial" w:eastAsia="Arial" w:hAnsi="Arial" w:cs="Courier New"/>
      <w:vanish/>
      <w:sz w:val="16"/>
      <w:szCs w:val="24"/>
      <w:lang w:val="ro-RO" w:eastAsia="zh-CN" w:bidi="hi-IN"/>
    </w:rPr>
  </w:style>
  <w:style w:type="character" w:customStyle="1" w:styleId="z-BottomofFormChar">
    <w:name w:val="z-Bottom of Form Char"/>
    <w:basedOn w:val="DefaultParagraphFont"/>
    <w:link w:val="z-BottomofForm"/>
    <w:rsid w:val="00730E6E"/>
    <w:rPr>
      <w:rFonts w:ascii="Arial" w:eastAsia="Arial" w:hAnsi="Arial" w:cs="Courier New"/>
      <w:vanish/>
      <w:sz w:val="16"/>
      <w:szCs w:val="24"/>
      <w:lang w:val="ro-RO" w:eastAsia="zh-CN" w:bidi="hi-IN"/>
    </w:rPr>
  </w:style>
  <w:style w:type="paragraph" w:styleId="z-TopofForm">
    <w:name w:val="HTML Top of Form"/>
    <w:link w:val="z-TopofFormChar"/>
    <w:rsid w:val="00730E6E"/>
    <w:pPr>
      <w:pBdr>
        <w:bottom w:val="double" w:sz="2" w:space="0" w:color="000000"/>
      </w:pBdr>
      <w:suppressAutoHyphens/>
      <w:spacing w:after="0" w:line="240" w:lineRule="auto"/>
      <w:jc w:val="center"/>
    </w:pPr>
    <w:rPr>
      <w:rFonts w:ascii="Arial" w:eastAsia="Arial" w:hAnsi="Arial" w:cs="Courier New"/>
      <w:vanish/>
      <w:sz w:val="16"/>
      <w:szCs w:val="24"/>
      <w:lang w:val="ro-RO" w:eastAsia="zh-CN" w:bidi="hi-IN"/>
    </w:rPr>
  </w:style>
  <w:style w:type="character" w:customStyle="1" w:styleId="z-TopofFormChar">
    <w:name w:val="z-Top of Form Char"/>
    <w:basedOn w:val="DefaultParagraphFont"/>
    <w:link w:val="z-TopofForm"/>
    <w:rsid w:val="00730E6E"/>
    <w:rPr>
      <w:rFonts w:ascii="Arial" w:eastAsia="Arial" w:hAnsi="Arial" w:cs="Courier New"/>
      <w:vanish/>
      <w:sz w:val="16"/>
      <w:szCs w:val="24"/>
      <w:lang w:val="ro-RO" w:eastAsia="zh-CN" w:bidi="hi-IN"/>
    </w:rPr>
  </w:style>
  <w:style w:type="paragraph" w:customStyle="1" w:styleId="Quotations">
    <w:name w:val="Quotations"/>
    <w:basedOn w:val="Normal"/>
    <w:rsid w:val="00730E6E"/>
    <w:pPr>
      <w:suppressAutoHyphens/>
      <w:spacing w:after="283"/>
      <w:ind w:left="567" w:right="567"/>
    </w:pPr>
    <w:rPr>
      <w:lang w:val="ro-RO" w:eastAsia="zh-CN"/>
    </w:rPr>
  </w:style>
  <w:style w:type="paragraph" w:styleId="Subtitle">
    <w:name w:val="Subtitle"/>
    <w:basedOn w:val="Heading"/>
    <w:next w:val="BodyText"/>
    <w:link w:val="SubtitleChar"/>
    <w:qFormat/>
    <w:rsid w:val="00730E6E"/>
    <w:pPr>
      <w:spacing w:before="60" w:after="120"/>
    </w:pPr>
    <w:rPr>
      <w:szCs w:val="36"/>
    </w:rPr>
  </w:style>
  <w:style w:type="character" w:customStyle="1" w:styleId="SubtitleChar">
    <w:name w:val="Subtitle Char"/>
    <w:basedOn w:val="DefaultParagraphFont"/>
    <w:link w:val="Subtitle"/>
    <w:rsid w:val="00730E6E"/>
    <w:rPr>
      <w:rFonts w:ascii="Times New Roman" w:eastAsia="Times New Roman" w:hAnsi="Times New Roman" w:cs="Times New Roman"/>
      <w:sz w:val="36"/>
      <w:szCs w:val="36"/>
      <w:lang w:val="ro-RO" w:eastAsia="zh-CN"/>
    </w:rPr>
  </w:style>
  <w:style w:type="paragraph" w:customStyle="1" w:styleId="astandardtiret202">
    <w:name w:val="a_standard_tiret_20_2"/>
    <w:basedOn w:val="Normal"/>
    <w:rsid w:val="00730E6E"/>
    <w:pPr>
      <w:suppressAutoHyphens/>
      <w:spacing w:after="40"/>
      <w:ind w:right="57"/>
      <w:jc w:val="both"/>
    </w:pPr>
    <w:rPr>
      <w:lang w:eastAsia="zh-CN"/>
    </w:rPr>
  </w:style>
  <w:style w:type="paragraph" w:customStyle="1" w:styleId="BodyTextIndent21">
    <w:name w:val="Body Text Indent 21"/>
    <w:basedOn w:val="Normal"/>
    <w:rsid w:val="00730E6E"/>
    <w:pPr>
      <w:widowControl w:val="0"/>
      <w:suppressAutoHyphens/>
      <w:spacing w:before="120" w:after="120"/>
      <w:ind w:firstLine="1134"/>
      <w:jc w:val="both"/>
    </w:pPr>
    <w:rPr>
      <w:rFonts w:eastAsia="SimSun"/>
      <w:sz w:val="28"/>
      <w:szCs w:val="20"/>
      <w:lang w:val="ro-RO" w:eastAsia="zh-CN"/>
    </w:rPr>
  </w:style>
  <w:style w:type="character" w:customStyle="1" w:styleId="Caracter7">
    <w:name w:val="Caracter7"/>
    <w:rsid w:val="00730E6E"/>
    <w:rPr>
      <w:rFonts w:ascii="Arial Narrow" w:eastAsia="Times New Roman" w:hAnsi="Arial Narrow" w:cs="Times New Roman"/>
      <w:b/>
      <w:bCs/>
      <w:kern w:val="32"/>
      <w:sz w:val="24"/>
      <w:szCs w:val="32"/>
    </w:rPr>
  </w:style>
  <w:style w:type="character" w:customStyle="1" w:styleId="Caracter6">
    <w:name w:val="Caracter6"/>
    <w:rsid w:val="00730E6E"/>
    <w:rPr>
      <w:rFonts w:ascii="Arial Narrow" w:eastAsia="Times New Roman" w:hAnsi="Arial Narrow" w:cs="Times New Roman"/>
      <w:b/>
      <w:bCs/>
      <w:iCs/>
      <w:sz w:val="24"/>
      <w:szCs w:val="28"/>
      <w:shd w:val="clear" w:color="auto" w:fill="FABF8F"/>
    </w:rPr>
  </w:style>
  <w:style w:type="paragraph" w:customStyle="1" w:styleId="CharChar3CaracterCaracter1CharCharCaracterCaracter1CaracterCaracterCharCharCaracterCaracterCharCharCaracterCaracterCharCharCaracterCaracterCaracterCaracter1CharChar1">
    <w:name w:val="Char Char3 Caracter Caracter1 Char Char Caracter Caracter1 Caracter Caracter Char Char Caracter Caracter Char Char Caracter Caracter Char Char Caracter Caracter Caracter Caracter1 Char Char1"/>
    <w:basedOn w:val="Normal"/>
    <w:rsid w:val="00730E6E"/>
    <w:rPr>
      <w:lang w:val="pl-PL" w:eastAsia="pl-PL"/>
    </w:rPr>
  </w:style>
  <w:style w:type="paragraph" w:customStyle="1" w:styleId="CharCharCharChar1CharCharCharCharCharCharCharCharCaracterCaracterCaracterCharCaracterChar">
    <w:name w:val="Char Char Char Char1 Char Char Char Char Char Char Char Char Caracter Caracter Caracter Char Caracter Char"/>
    <w:aliases w:val=" Char Char1 Char Char Char Char Char Char Caracter Char Caracter Char Char"/>
    <w:basedOn w:val="Normal"/>
    <w:next w:val="Normal"/>
    <w:rsid w:val="00730E6E"/>
    <w:pPr>
      <w:spacing w:after="160" w:line="240" w:lineRule="exact"/>
    </w:pPr>
    <w:rPr>
      <w:sz w:val="20"/>
      <w:szCs w:val="20"/>
      <w:vertAlign w:val="superscript"/>
      <w:lang w:val="ro-RO" w:eastAsia="ro-RO"/>
    </w:rPr>
  </w:style>
  <w:style w:type="character" w:customStyle="1" w:styleId="shorttext">
    <w:name w:val="short_text"/>
    <w:basedOn w:val="DefaultParagraphFont"/>
    <w:rsid w:val="00730E6E"/>
  </w:style>
  <w:style w:type="paragraph" w:customStyle="1" w:styleId="BVIfnrChar1CharCharCharCharCharChar1CharCaracterCharCharCharCharCharCharChar">
    <w:name w:val="BVI fnr Char1 Char Char Char Char Char Char1 Char Caracter Char Char Char Char Char Char Char"/>
    <w:basedOn w:val="Normal"/>
    <w:next w:val="Normal"/>
    <w:rsid w:val="00730E6E"/>
    <w:pPr>
      <w:spacing w:after="160" w:line="240" w:lineRule="exact"/>
    </w:pPr>
    <w:rPr>
      <w:sz w:val="20"/>
      <w:szCs w:val="20"/>
      <w:vertAlign w:val="superscript"/>
      <w:lang w:val="ro-RO" w:eastAsia="ro-RO"/>
    </w:rPr>
  </w:style>
  <w:style w:type="paragraph" w:customStyle="1" w:styleId="CharChar3CaracterCaracter1CharCharCaracterCaracter1CaracterCaracterCharCharCaracterCaracterCharCharCaracterCaracterCharCharCaracterCaracterCaracterCaracter1CharChar1CaracterCharChar">
    <w:name w:val="Char Char3 Caracter Caracter1 Char Char Caracter Caracter1 Caracter Caracter Char Char Caracter Caracter Char Char Caracter Caracter Char Char Caracter Caracter Caracter Caracter1 Char Char1 Caracter Char Char"/>
    <w:basedOn w:val="Normal"/>
    <w:rsid w:val="00730E6E"/>
    <w:rPr>
      <w:lang w:val="pl-PL" w:eastAsia="pl-PL"/>
    </w:rPr>
  </w:style>
  <w:style w:type="character" w:customStyle="1" w:styleId="apple-converted-space">
    <w:name w:val="apple-converted-space"/>
    <w:basedOn w:val="DefaultParagraphFont"/>
    <w:rsid w:val="00730E6E"/>
  </w:style>
  <w:style w:type="character" w:customStyle="1" w:styleId="ListparagrafCaracter">
    <w:name w:val="Listă paragraf Caracter"/>
    <w:link w:val="Listparagraf"/>
    <w:locked/>
    <w:rsid w:val="00730E6E"/>
    <w:rPr>
      <w:rFonts w:ascii="Arial" w:eastAsia="Times New Roman" w:hAnsi="Arial" w:cs="Arial"/>
      <w:sz w:val="20"/>
      <w:szCs w:val="20"/>
      <w:lang w:val="ro-RO" w:eastAsia="ro-RO"/>
    </w:rPr>
  </w:style>
  <w:style w:type="paragraph" w:customStyle="1" w:styleId="Frspaiere1">
    <w:name w:val="Fără spațiere1"/>
    <w:link w:val="FrspaiereChar"/>
    <w:qFormat/>
    <w:rsid w:val="00730E6E"/>
    <w:pPr>
      <w:spacing w:after="0" w:line="240" w:lineRule="auto"/>
    </w:pPr>
    <w:rPr>
      <w:rFonts w:ascii="Calibri" w:eastAsia="Calibri" w:hAnsi="Calibri" w:cs="Times New Roman"/>
    </w:rPr>
  </w:style>
  <w:style w:type="character" w:customStyle="1" w:styleId="FrspaiereChar">
    <w:name w:val="Fără spațiere Char"/>
    <w:link w:val="Frspaiere1"/>
    <w:rsid w:val="00730E6E"/>
    <w:rPr>
      <w:rFonts w:ascii="Calibri" w:eastAsia="Calibri" w:hAnsi="Calibri" w:cs="Times New Roman"/>
    </w:rPr>
  </w:style>
  <w:style w:type="paragraph" w:customStyle="1" w:styleId="CharChar3CaracterCaracter1CharCharCaracterCaracter1CaracterCaracterCharCharCaracterCaracterCharCharCaracterCaracterCharCharCaracterCaracterCaracterCaracter1CharChar">
    <w:name w:val="Char Char3 Caracter Caracter1 Char Char Caracter Caracter1 Caracter Caracter Char Char Caracter Caracter Char Char Caracter Caracter Char Char Caracter Caracter Caracter Caracter1 Char Char"/>
    <w:basedOn w:val="Normal"/>
    <w:rsid w:val="00730E6E"/>
    <w:rPr>
      <w:lang w:val="pl-PL" w:eastAsia="pl-PL"/>
    </w:rPr>
  </w:style>
  <w:style w:type="paragraph" w:customStyle="1" w:styleId="CharCharCharChar1CharCharCharCharCharCharCharCharCaracterCaracterCaracterCharCaracterCharCharCharChar">
    <w:name w:val="Char Char Char Char1 Char Char Char Char Char Char Char Char Caracter Caracter Caracter Char Caracter Char Char Char Char"/>
    <w:aliases w:val=" Char Char1 Char Char Char Char Char Char Caracter Char Caracter Char Char Char Char Char Char Char Char"/>
    <w:basedOn w:val="Normal"/>
    <w:next w:val="Normal"/>
    <w:rsid w:val="00730E6E"/>
    <w:pPr>
      <w:spacing w:after="160" w:line="240" w:lineRule="exact"/>
    </w:pPr>
    <w:rPr>
      <w:sz w:val="20"/>
      <w:szCs w:val="20"/>
      <w:vertAlign w:val="superscript"/>
    </w:rPr>
  </w:style>
  <w:style w:type="paragraph" w:customStyle="1" w:styleId="CharChar3CaracterCaracter1CharCharCaracterCaracter1CaracterCaracterCharCharCaracterCaracterCharCharCaracterCaracterCharCharCaracterCaracterCaracterCaracter1CharChar1Caracter">
    <w:name w:val="Char Char3 Caracter Caracter1 Char Char Caracter Caracter1 Caracter Caracter Char Char Caracter Caracter Char Char Caracter Caracter Char Char Caracter Caracter Caracter Caracter1 Char Char1 Caracter"/>
    <w:basedOn w:val="Normal"/>
    <w:rsid w:val="00730E6E"/>
    <w:rPr>
      <w:lang w:val="pl-PL" w:eastAsia="pl-PL"/>
    </w:rPr>
  </w:style>
  <w:style w:type="paragraph" w:customStyle="1" w:styleId="Caracter2CharCharCaracterCharCharCaracterCharCharCaracterCharChar">
    <w:name w:val="Caracter2 Char Char Caracter Char Char Caracter Char Char Caracter Char Char"/>
    <w:basedOn w:val="Normal"/>
    <w:rsid w:val="00730E6E"/>
    <w:rPr>
      <w:lang w:val="pl-PL" w:eastAsia="pl-PL"/>
    </w:rPr>
  </w:style>
  <w:style w:type="character" w:customStyle="1" w:styleId="StrongEmphasis">
    <w:name w:val="Strong Emphasis"/>
    <w:rsid w:val="00730E6E"/>
    <w:rPr>
      <w:rFonts w:cs="Times New Roman"/>
      <w:b/>
      <w:bCs/>
    </w:rPr>
  </w:style>
  <w:style w:type="character" w:customStyle="1" w:styleId="fontstyle13">
    <w:name w:val="fontstyle13"/>
    <w:rsid w:val="00730E6E"/>
    <w:rPr>
      <w:rFonts w:cs="Times New Roman"/>
    </w:rPr>
  </w:style>
  <w:style w:type="character" w:customStyle="1" w:styleId="InternetLink">
    <w:name w:val="Internet Link"/>
    <w:rsid w:val="00730E6E"/>
    <w:rPr>
      <w:color w:val="000080"/>
      <w:u w:val="single"/>
    </w:rPr>
  </w:style>
  <w:style w:type="paragraph" w:customStyle="1" w:styleId="CharCharCharChar1CharCharCharCharCharCharCharCharCaracterCaracterCaracterCharCaracterCharCharChar">
    <w:name w:val="Char Char Char Char1 Char Char Char Char Char Char Char Char Caracter Caracter Caracter Char Caracter Char Char Char"/>
    <w:aliases w:val=" Char Char1 Char Char Char Char Char Char Caracter Char Caracter Char Char Char Char Char Char"/>
    <w:basedOn w:val="Normal"/>
    <w:next w:val="Normal"/>
    <w:rsid w:val="00730E6E"/>
    <w:pPr>
      <w:spacing w:after="160" w:line="240" w:lineRule="exact"/>
    </w:pPr>
    <w:rPr>
      <w:sz w:val="20"/>
      <w:szCs w:val="20"/>
      <w:vertAlign w:val="superscript"/>
    </w:rPr>
  </w:style>
  <w:style w:type="paragraph" w:customStyle="1" w:styleId="Caracter2CharCharCaracterCharCharCaracterCharCharCaracter">
    <w:name w:val="Caracter2 Char Char Caracter Char Char Caracter Char Char Caracter"/>
    <w:basedOn w:val="Normal"/>
    <w:rsid w:val="00730E6E"/>
    <w:rPr>
      <w:lang w:val="pl-PL" w:eastAsia="pl-PL"/>
    </w:rPr>
  </w:style>
  <w:style w:type="table" w:customStyle="1" w:styleId="TableSimple11">
    <w:name w:val="Table Simple 11"/>
    <w:basedOn w:val="TableNormal"/>
    <w:next w:val="TableSimple1"/>
    <w:rsid w:val="00730E6E"/>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CharChar1CharCharCharCharCharCharCaracter1CharCaracterCharCaracterCharCaracterCharCharChar">
    <w:name w:val="Char Char1 Char Char Char Char Char Char Caracter1 Char Caracter Char Caracter Char Caracter Char Char Char"/>
    <w:aliases w:val=" Char Char1 Char Char Char Char Char Char Caracter Char Char Char Char, Char Char1 Char Char Char Char Char Char Caracter Cha"/>
    <w:basedOn w:val="Normal"/>
    <w:next w:val="Normal"/>
    <w:rsid w:val="00730E6E"/>
    <w:pPr>
      <w:spacing w:after="160" w:line="240" w:lineRule="exact"/>
    </w:pPr>
    <w:rPr>
      <w:sz w:val="20"/>
      <w:szCs w:val="20"/>
      <w:vertAlign w:val="superscript"/>
    </w:rPr>
  </w:style>
  <w:style w:type="paragraph" w:customStyle="1" w:styleId="CharCharCharChar1CharCharCharCharCharCharCharCharCaracterCaracterChar1Caracter">
    <w:name w:val="Char Char Char Char1 Char Char Char Char Char Char Char Char Caracter Caracter Char1 Caracter"/>
    <w:aliases w:val=" Char Char Char Char1 Char Char Char Char Char Char Char Char Caracter Caracter Caracter Caracter Char Char1 Caracter Caracter"/>
    <w:basedOn w:val="Normal"/>
    <w:next w:val="Normal"/>
    <w:rsid w:val="00730E6E"/>
    <w:pPr>
      <w:spacing w:after="160" w:line="240" w:lineRule="exact"/>
    </w:pPr>
    <w:rPr>
      <w:sz w:val="20"/>
      <w:szCs w:val="20"/>
      <w:vertAlign w:val="superscript"/>
      <w:lang w:val="ro-RO" w:eastAsia="ro-RO"/>
    </w:rPr>
  </w:style>
  <w:style w:type="paragraph" w:customStyle="1" w:styleId="CharCharCaracterCaracterCaracterCharCharChar1CharCharCharCharCharCharCharCharCharCharCharCharCharCharCharCaracterCaracterCaracterCaracterCaracterCaracterCaracter">
    <w:name w:val="Char Char Caracter Caracter Caracter Char Char Char1 Char Char Char Char Char Char Char Char Char Char Char Char Char Char Char Caracter Caracter Caracter Caracter Caracter Caracter Caracter"/>
    <w:basedOn w:val="Normal"/>
    <w:rsid w:val="00730E6E"/>
    <w:rPr>
      <w:lang w:val="pl-PL" w:eastAsia="pl-PL"/>
    </w:rPr>
  </w:style>
  <w:style w:type="paragraph" w:customStyle="1" w:styleId="CaracterCaracter3CharCharCaracterCaracterCharCharCaracterCaracterCharCharCaracterCaracterCharCharCaracterCaracter">
    <w:name w:val="Caracter Caracter3 Char Char Caracter Caracter Char Char Caracter Caracter Char Char Caracter Caracter Char Char Caracter Caracter"/>
    <w:basedOn w:val="Normal"/>
    <w:rsid w:val="00730E6E"/>
    <w:rPr>
      <w:lang w:val="pl-PL" w:eastAsia="pl-PL"/>
    </w:rPr>
  </w:style>
  <w:style w:type="paragraph" w:customStyle="1" w:styleId="CharChar1CaracterCaracter1">
    <w:name w:val="Char Char1 Caracter Caracter1"/>
    <w:basedOn w:val="Normal"/>
    <w:rsid w:val="00730E6E"/>
    <w:rPr>
      <w:lang w:val="pl-PL" w:eastAsia="pl-PL"/>
    </w:rPr>
  </w:style>
  <w:style w:type="paragraph" w:customStyle="1" w:styleId="BVIfnrChar1CharCharCharCharCharChar1CharCaracterCharCharCharCharCharChar">
    <w:name w:val="BVI fnr Char1 Char Char Char Char Char Char1 Char Caracter Char Char Char Char Char Char"/>
    <w:aliases w:val="Footnote Reference Number Char Char Char Char Char Char Char1 Char Caracter Char Char Char Char Char Char Char Char Char Char Caracter"/>
    <w:basedOn w:val="Normal"/>
    <w:next w:val="Normal"/>
    <w:rsid w:val="00730E6E"/>
    <w:pPr>
      <w:spacing w:after="160" w:line="240" w:lineRule="exact"/>
    </w:pPr>
    <w:rPr>
      <w:sz w:val="20"/>
      <w:szCs w:val="20"/>
      <w:vertAlign w:val="superscript"/>
      <w:lang w:val="ro-RO" w:eastAsia="ro-RO"/>
    </w:rPr>
  </w:style>
  <w:style w:type="character" w:customStyle="1" w:styleId="FootnoteAnchor">
    <w:name w:val="Footnote Anchor"/>
    <w:rsid w:val="00730E6E"/>
    <w:rPr>
      <w:vertAlign w:val="superscript"/>
    </w:rPr>
  </w:style>
  <w:style w:type="paragraph" w:customStyle="1" w:styleId="CaracterCaracterCharCharCaracterCaracterCharCharCaracterCaracterCharCharCaracterCaracterCharCharCharCharCaracterCaracterCharCharCaracterCaracter">
    <w:name w:val="Caracter Caracter Char Char Caracter Caracter Char Char Caracter Caracter Char Char Caracter Caracter Char Char Char Char Caracter Caracter Char Char Caracter Caracter"/>
    <w:basedOn w:val="Normal"/>
    <w:rsid w:val="00730E6E"/>
    <w:pPr>
      <w:suppressAutoHyphens/>
    </w:pPr>
    <w:rPr>
      <w:rFonts w:ascii="Arial" w:hAnsi="Arial" w:cs="Arial"/>
      <w:lang w:val="pl-PL" w:eastAsia="zh-CN"/>
    </w:rPr>
  </w:style>
  <w:style w:type="paragraph" w:customStyle="1" w:styleId="Date1">
    <w:name w:val="Date1"/>
    <w:basedOn w:val="Normal"/>
    <w:rsid w:val="00730E6E"/>
    <w:pPr>
      <w:spacing w:before="100" w:beforeAutospacing="1" w:after="100" w:afterAutospacing="1"/>
    </w:pPr>
  </w:style>
  <w:style w:type="paragraph" w:customStyle="1" w:styleId="Caracter">
    <w:name w:val="Caracter"/>
    <w:basedOn w:val="Normal"/>
    <w:rsid w:val="00730E6E"/>
    <w:rPr>
      <w:szCs w:val="20"/>
      <w:lang w:val="pl-PL" w:eastAsia="pl-PL"/>
    </w:rPr>
  </w:style>
  <w:style w:type="paragraph" w:customStyle="1" w:styleId="CharChar1CharCharCharCharCharCharChar">
    <w:name w:val="Char Char1 Char Char Char Char Char Char Char"/>
    <w:aliases w:val="Char Char Char Char1 Char Char Char Char Char Char Char Char Caracter Caracter Char1 Caracter Char Char"/>
    <w:basedOn w:val="Normal"/>
    <w:next w:val="Normal"/>
    <w:rsid w:val="00730E6E"/>
    <w:pPr>
      <w:spacing w:after="160" w:line="240" w:lineRule="exact"/>
    </w:pPr>
    <w:rPr>
      <w:sz w:val="20"/>
      <w:szCs w:val="20"/>
      <w:vertAlign w:val="superscript"/>
      <w:lang w:val="ro-RO" w:eastAsia="ro-RO"/>
    </w:rPr>
  </w:style>
  <w:style w:type="paragraph" w:customStyle="1" w:styleId="DecimalAligned">
    <w:name w:val="Decimal Aligned"/>
    <w:basedOn w:val="Normal"/>
    <w:qFormat/>
    <w:rsid w:val="00730E6E"/>
    <w:pPr>
      <w:tabs>
        <w:tab w:val="decimal" w:pos="360"/>
      </w:tabs>
      <w:spacing w:after="200" w:line="276" w:lineRule="auto"/>
    </w:pPr>
    <w:rPr>
      <w:rFonts w:ascii="Calibri" w:hAnsi="Calibri"/>
      <w:sz w:val="22"/>
      <w:szCs w:val="22"/>
    </w:rPr>
  </w:style>
  <w:style w:type="table" w:styleId="MediumShading2-Accent5">
    <w:name w:val="Medium Shading 2 Accent 5"/>
    <w:basedOn w:val="TableNormal"/>
    <w:rsid w:val="00730E6E"/>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harChar1CharCharCharChar">
    <w:name w:val="Char Char1 Char Char Char Char"/>
    <w:basedOn w:val="Normal"/>
    <w:next w:val="Normal"/>
    <w:rsid w:val="00730E6E"/>
    <w:pPr>
      <w:spacing w:after="160" w:line="240" w:lineRule="exact"/>
    </w:pPr>
    <w:rPr>
      <w:sz w:val="20"/>
      <w:szCs w:val="20"/>
      <w:vertAlign w:val="superscript"/>
    </w:rPr>
  </w:style>
  <w:style w:type="paragraph" w:customStyle="1" w:styleId="CaracterCaracter1CharChar1CaracterCharCharCaracterCaracter">
    <w:name w:val="Caracter Caracter1 Char Char1 Caracter Char Char Caracter Caracter"/>
    <w:basedOn w:val="Normal"/>
    <w:rsid w:val="00730E6E"/>
    <w:rPr>
      <w:lang w:val="pl-PL" w:eastAsia="pl-PL"/>
    </w:rPr>
  </w:style>
  <w:style w:type="paragraph" w:customStyle="1" w:styleId="Listparagraf1">
    <w:name w:val="Listă paragraf1"/>
    <w:basedOn w:val="Normal"/>
    <w:qFormat/>
    <w:rsid w:val="00730E6E"/>
    <w:pPr>
      <w:spacing w:after="160" w:line="276" w:lineRule="auto"/>
      <w:ind w:left="720"/>
    </w:pPr>
    <w:rPr>
      <w:rFonts w:ascii="Perpetua" w:hAnsi="Perpetua"/>
      <w:color w:val="000000"/>
      <w:sz w:val="22"/>
      <w:szCs w:val="20"/>
    </w:rPr>
  </w:style>
  <w:style w:type="paragraph" w:customStyle="1" w:styleId="BVIfnrChar1CharCharCharCharCharChar1CharCaracterCharCharCharCharCharCharCha">
    <w:name w:val="BVI fnr Char1 Char Char Char Char Char Char1 Char Caracter Char Char Char Char Char Char Cha"/>
    <w:basedOn w:val="Normal"/>
    <w:next w:val="Normal"/>
    <w:rsid w:val="00730E6E"/>
    <w:pPr>
      <w:spacing w:after="160" w:line="240" w:lineRule="exact"/>
    </w:pPr>
    <w:rPr>
      <w:rFonts w:ascii="Calibri" w:eastAsia="Calibri" w:hAnsi="Calibri"/>
      <w:sz w:val="22"/>
      <w:szCs w:val="22"/>
      <w:vertAlign w:val="superscript"/>
    </w:rPr>
  </w:style>
  <w:style w:type="paragraph" w:customStyle="1" w:styleId="CaracterCaracter2CharCharCaracterCaracterCharCharCaracterCaracterCharCharCaracterCaracterCaracterCaracterCaracterCaracter">
    <w:name w:val="Caracter Caracter2 Char Char Caracter Caracter Char Char Caracter Caracter Char Char Caracter Caracter Caracter Caracter Caracter Caracter"/>
    <w:basedOn w:val="Normal"/>
    <w:rsid w:val="00730E6E"/>
    <w:rPr>
      <w:lang w:val="pl-PL" w:eastAsia="pl-PL"/>
    </w:rPr>
  </w:style>
  <w:style w:type="paragraph" w:customStyle="1" w:styleId="Caracter2">
    <w:name w:val="Caracter2"/>
    <w:basedOn w:val="Normal"/>
    <w:rsid w:val="00730E6E"/>
    <w:rPr>
      <w:lang w:val="pl-PL" w:eastAsia="pl-PL"/>
    </w:rPr>
  </w:style>
  <w:style w:type="paragraph" w:customStyle="1" w:styleId="Caracter2CharChar">
    <w:name w:val="Caracter2 Char Char"/>
    <w:basedOn w:val="Normal"/>
    <w:rsid w:val="00730E6E"/>
    <w:rPr>
      <w:lang w:val="pl-PL" w:eastAsia="pl-PL"/>
    </w:rPr>
  </w:style>
  <w:style w:type="paragraph" w:customStyle="1" w:styleId="BodyTextIndent22">
    <w:name w:val="Body Text Indent 22"/>
    <w:basedOn w:val="Normal"/>
    <w:rsid w:val="00730E6E"/>
    <w:pPr>
      <w:widowControl w:val="0"/>
      <w:suppressAutoHyphens/>
      <w:spacing w:before="120" w:after="120"/>
      <w:ind w:firstLine="1134"/>
      <w:jc w:val="both"/>
    </w:pPr>
    <w:rPr>
      <w:rFonts w:eastAsia="SimSun"/>
      <w:sz w:val="28"/>
      <w:szCs w:val="20"/>
      <w:lang w:val="ro-RO" w:eastAsia="zh-CN"/>
    </w:rPr>
  </w:style>
  <w:style w:type="paragraph" w:customStyle="1" w:styleId="CharCharCharChar1CharCharCharCharCharCharCharCharCaracterCaracterCaracterCharCaracter">
    <w:name w:val="Char Char Char Char1 Char Char Char Char Char Char Char Char Caracter Caracter Caracter Char Caracter"/>
    <w:aliases w:val=" Char Char1 Char Char Char Char Char Char Caracter Char Caracter"/>
    <w:basedOn w:val="Normal"/>
    <w:next w:val="Normal"/>
    <w:rsid w:val="00730E6E"/>
    <w:pPr>
      <w:spacing w:after="160" w:line="240" w:lineRule="exact"/>
    </w:pPr>
    <w:rPr>
      <w:sz w:val="20"/>
      <w:szCs w:val="20"/>
      <w:vertAlign w:val="superscript"/>
      <w:lang w:val="ro-RO" w:eastAsia="ro-RO"/>
    </w:rPr>
  </w:style>
  <w:style w:type="character" w:customStyle="1" w:styleId="CharChar8">
    <w:name w:val="Char Char8"/>
    <w:semiHidden/>
    <w:locked/>
    <w:rsid w:val="00730E6E"/>
    <w:rPr>
      <w:rFonts w:ascii="Garamond" w:hAnsi="Garamond" w:cs="Garamond"/>
      <w:sz w:val="24"/>
      <w:szCs w:val="24"/>
      <w:lang w:val="ro-RO" w:eastAsia="ro-RO" w:bidi="ar-SA"/>
    </w:rPr>
  </w:style>
  <w:style w:type="character" w:customStyle="1" w:styleId="st1">
    <w:name w:val="st1"/>
    <w:basedOn w:val="DefaultParagraphFont"/>
    <w:rsid w:val="00730E6E"/>
  </w:style>
  <w:style w:type="character" w:customStyle="1" w:styleId="prdsubttitle1">
    <w:name w:val="prdsubttitle1"/>
    <w:basedOn w:val="DefaultParagraphFont"/>
    <w:rsid w:val="00730E6E"/>
  </w:style>
  <w:style w:type="paragraph" w:customStyle="1" w:styleId="Caracter2CharCharCaracterCharCharCaracter">
    <w:name w:val="Caracter2 Char Char Caracter Char Char Caracter"/>
    <w:basedOn w:val="Normal"/>
    <w:rsid w:val="00730E6E"/>
    <w:rPr>
      <w:lang w:val="pl-PL" w:eastAsia="pl-PL"/>
    </w:rPr>
  </w:style>
  <w:style w:type="paragraph" w:customStyle="1" w:styleId="CharChar1CharCharCharCharCharCharCaracter1CharCaracterCharCaracterCharCaracterCharChar">
    <w:name w:val="Char Char1 Char Char Char Char Char Char Caracter1 Char Caracter Char Caracter Char Caracter Char Char"/>
    <w:aliases w:val="Char Char1 Char Char Char Char Char Char Caracter Char Char"/>
    <w:basedOn w:val="Normal"/>
    <w:next w:val="Normal"/>
    <w:rsid w:val="00730E6E"/>
    <w:pPr>
      <w:spacing w:after="160" w:line="240" w:lineRule="exact"/>
    </w:pPr>
    <w:rPr>
      <w:sz w:val="20"/>
      <w:szCs w:val="20"/>
      <w:vertAlign w:val="superscript"/>
      <w:lang w:val="ro-RO" w:eastAsia="ko-KR"/>
    </w:rPr>
  </w:style>
  <w:style w:type="paragraph" w:customStyle="1" w:styleId="CharChar2CaracterCharCharCaracter">
    <w:name w:val="Char Char2 Caracter Char Char Caracter"/>
    <w:basedOn w:val="Normal"/>
    <w:rsid w:val="00730E6E"/>
    <w:rPr>
      <w:lang w:val="pl-PL" w:eastAsia="pl-PL"/>
    </w:rPr>
  </w:style>
  <w:style w:type="paragraph" w:customStyle="1" w:styleId="CaracterCaracter2CharCharCaracterCharChar1">
    <w:name w:val="Caracter Caracter2 Char Char Caracter Char Char1"/>
    <w:basedOn w:val="Normal"/>
    <w:rsid w:val="00730E6E"/>
    <w:rPr>
      <w:lang w:val="pl-PL" w:eastAsia="pl-PL"/>
    </w:rPr>
  </w:style>
  <w:style w:type="paragraph" w:customStyle="1" w:styleId="CharChar1CharCharCharCharCharCharCaracter1CharCaracterCharCaracterCharCaracterCharCharCaracterChar">
    <w:name w:val="Char Char1 Char Char Char Char Char Char Caracter1 Char Caracter Char Caracter Char Caracter Char Char Caracter Char"/>
    <w:aliases w:val=" Char Char1 Char Char Char Char Char Char Caracter Char Char Caracter Char Char"/>
    <w:basedOn w:val="Normal"/>
    <w:next w:val="Normal"/>
    <w:rsid w:val="00730E6E"/>
    <w:pPr>
      <w:spacing w:after="160" w:line="240" w:lineRule="exact"/>
    </w:pPr>
    <w:rPr>
      <w:sz w:val="20"/>
      <w:szCs w:val="20"/>
      <w:vertAlign w:val="superscript"/>
    </w:rPr>
  </w:style>
  <w:style w:type="paragraph" w:styleId="DocumentMap">
    <w:name w:val="Document Map"/>
    <w:basedOn w:val="Normal"/>
    <w:link w:val="DocumentMapChar"/>
    <w:rsid w:val="00730E6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730E6E"/>
    <w:rPr>
      <w:rFonts w:ascii="Tahoma" w:eastAsia="Times New Roman" w:hAnsi="Tahoma" w:cs="Tahoma"/>
      <w:sz w:val="20"/>
      <w:szCs w:val="20"/>
      <w:shd w:val="clear" w:color="auto" w:fill="000080"/>
    </w:rPr>
  </w:style>
  <w:style w:type="paragraph" w:customStyle="1" w:styleId="CharChar1CharCharCharCharCharCharCaracter1CharCaracterCharCaracterCharCaracterCharCharCaracter">
    <w:name w:val="Char Char1 Char Char Char Char Char Char Caracter1 Char Caracter Char Caracter Char Caracter Char Char Caracter"/>
    <w:aliases w:val=" Char Char1 Char Char Char Char Char Char Caracter Char Char Caracter"/>
    <w:basedOn w:val="Normal"/>
    <w:next w:val="Normal"/>
    <w:rsid w:val="00730E6E"/>
    <w:pPr>
      <w:spacing w:after="160" w:line="240" w:lineRule="exact"/>
    </w:pPr>
    <w:rPr>
      <w:sz w:val="20"/>
      <w:szCs w:val="20"/>
      <w:vertAlign w:val="superscript"/>
    </w:rPr>
  </w:style>
  <w:style w:type="character" w:customStyle="1" w:styleId="WW8Num3z1">
    <w:name w:val="WW8Num3z1"/>
    <w:rsid w:val="00730E6E"/>
  </w:style>
  <w:style w:type="character" w:customStyle="1" w:styleId="WW8Num3z2">
    <w:name w:val="WW8Num3z2"/>
    <w:rsid w:val="00730E6E"/>
    <w:rPr>
      <w:rFonts w:ascii="Symbol" w:hAnsi="Symbol" w:cs="Symbol"/>
    </w:rPr>
  </w:style>
  <w:style w:type="character" w:customStyle="1" w:styleId="WW8Num5z3">
    <w:name w:val="WW8Num5z3"/>
    <w:rsid w:val="00730E6E"/>
    <w:rPr>
      <w:rFonts w:ascii="Symbol" w:hAnsi="Symbol" w:cs="Symbol"/>
      <w:sz w:val="24"/>
      <w:szCs w:val="24"/>
      <w:shd w:val="clear" w:color="auto" w:fill="auto"/>
    </w:rPr>
  </w:style>
  <w:style w:type="character" w:customStyle="1" w:styleId="WW8Num7z3">
    <w:name w:val="WW8Num7z3"/>
    <w:rsid w:val="00730E6E"/>
    <w:rPr>
      <w:rFonts w:ascii="Symbol" w:hAnsi="Symbol" w:cs="Courier New"/>
    </w:rPr>
  </w:style>
  <w:style w:type="character" w:customStyle="1" w:styleId="WW8Num15z2">
    <w:name w:val="WW8Num15z2"/>
    <w:rsid w:val="00730E6E"/>
    <w:rPr>
      <w:rFonts w:ascii="Wingdings" w:hAnsi="Wingdings" w:cs="Wingdings"/>
    </w:rPr>
  </w:style>
  <w:style w:type="character" w:customStyle="1" w:styleId="WW8Num17z4">
    <w:name w:val="WW8Num17z4"/>
    <w:rsid w:val="00730E6E"/>
    <w:rPr>
      <w:rFonts w:ascii="Courier New" w:hAnsi="Courier New" w:cs="Courier New"/>
    </w:rPr>
  </w:style>
  <w:style w:type="table" w:customStyle="1" w:styleId="TableGrid2">
    <w:name w:val="Table Grid2"/>
    <w:basedOn w:val="TableNormal"/>
    <w:next w:val="TableGrid"/>
    <w:uiPriority w:val="59"/>
    <w:rsid w:val="00730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30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locked/>
    <w:rsid w:val="00730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30E6E"/>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odytext20">
    <w:name w:val="Body text (2)_"/>
    <w:basedOn w:val="DefaultParagraphFont"/>
    <w:link w:val="Bodytext22"/>
    <w:locked/>
    <w:rsid w:val="00730E6E"/>
    <w:rPr>
      <w:rFonts w:ascii="Trebuchet MS" w:eastAsia="Trebuchet MS" w:hAnsi="Trebuchet MS" w:cs="Trebuchet MS"/>
      <w:shd w:val="clear" w:color="auto" w:fill="FFFFFF"/>
    </w:rPr>
  </w:style>
  <w:style w:type="paragraph" w:customStyle="1" w:styleId="Bodytext22">
    <w:name w:val="Body text (2)"/>
    <w:basedOn w:val="Normal"/>
    <w:link w:val="Bodytext20"/>
    <w:rsid w:val="00730E6E"/>
    <w:pPr>
      <w:widowControl w:val="0"/>
      <w:shd w:val="clear" w:color="auto" w:fill="FFFFFF"/>
      <w:spacing w:after="240" w:line="283" w:lineRule="exact"/>
      <w:jc w:val="both"/>
    </w:pPr>
    <w:rPr>
      <w:rFonts w:ascii="Trebuchet MS" w:eastAsia="Trebuchet MS" w:hAnsi="Trebuchet MS" w:cs="Trebuchet MS"/>
      <w:sz w:val="22"/>
      <w:szCs w:val="22"/>
    </w:rPr>
  </w:style>
  <w:style w:type="paragraph" w:customStyle="1" w:styleId="Date2">
    <w:name w:val="Date2"/>
    <w:basedOn w:val="Normal"/>
    <w:rsid w:val="00730E6E"/>
    <w:pPr>
      <w:spacing w:before="100" w:beforeAutospacing="1" w:after="100" w:afterAutospacing="1"/>
    </w:pPr>
  </w:style>
  <w:style w:type="table" w:customStyle="1" w:styleId="MediumShading2-Accent51">
    <w:name w:val="Medium Shading 2 - Accent 51"/>
    <w:basedOn w:val="TableNormal"/>
    <w:next w:val="MediumShading2-Accent5"/>
    <w:rsid w:val="00730E6E"/>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Heading50">
    <w:name w:val="Heading #5_"/>
    <w:link w:val="Heading51"/>
    <w:rsid w:val="00730E6E"/>
    <w:rPr>
      <w:rFonts w:ascii="Trebuchet MS" w:eastAsia="Trebuchet MS" w:hAnsi="Trebuchet MS" w:cs="Trebuchet MS"/>
      <w:b/>
      <w:bCs/>
      <w:shd w:val="clear" w:color="auto" w:fill="FFFFFF"/>
    </w:rPr>
  </w:style>
  <w:style w:type="paragraph" w:customStyle="1" w:styleId="Heading51">
    <w:name w:val="Heading #5"/>
    <w:basedOn w:val="Normal"/>
    <w:link w:val="Heading50"/>
    <w:rsid w:val="00730E6E"/>
    <w:pPr>
      <w:widowControl w:val="0"/>
      <w:shd w:val="clear" w:color="auto" w:fill="FFFFFF"/>
      <w:spacing w:before="240" w:after="420" w:line="0" w:lineRule="atLeast"/>
      <w:jc w:val="both"/>
      <w:outlineLvl w:val="4"/>
    </w:pPr>
    <w:rPr>
      <w:rFonts w:ascii="Trebuchet MS" w:eastAsia="Trebuchet MS" w:hAnsi="Trebuchet MS" w:cs="Trebuchet MS"/>
      <w:b/>
      <w:bCs/>
      <w:sz w:val="22"/>
      <w:szCs w:val="22"/>
    </w:rPr>
  </w:style>
  <w:style w:type="character" w:customStyle="1" w:styleId="Headerorfooter4">
    <w:name w:val="Header or footer (4)_"/>
    <w:link w:val="Headerorfooter40"/>
    <w:rsid w:val="00730E6E"/>
    <w:rPr>
      <w:rFonts w:ascii="Trebuchet MS" w:eastAsia="Trebuchet MS" w:hAnsi="Trebuchet MS" w:cs="Trebuchet MS"/>
      <w:shd w:val="clear" w:color="auto" w:fill="FFFFFF"/>
    </w:rPr>
  </w:style>
  <w:style w:type="paragraph" w:customStyle="1" w:styleId="Headerorfooter40">
    <w:name w:val="Header or footer (4)"/>
    <w:basedOn w:val="Normal"/>
    <w:link w:val="Headerorfooter4"/>
    <w:rsid w:val="00730E6E"/>
    <w:pPr>
      <w:widowControl w:val="0"/>
      <w:shd w:val="clear" w:color="auto" w:fill="FFFFFF"/>
      <w:spacing w:line="0" w:lineRule="atLeast"/>
    </w:pPr>
    <w:rPr>
      <w:rFonts w:ascii="Trebuchet MS" w:eastAsia="Trebuchet MS" w:hAnsi="Trebuchet MS" w:cs="Trebuchet MS"/>
      <w:sz w:val="22"/>
      <w:szCs w:val="22"/>
    </w:rPr>
  </w:style>
  <w:style w:type="character" w:customStyle="1" w:styleId="NoSpacingChar1">
    <w:name w:val="No Spacing Char1"/>
    <w:uiPriority w:val="99"/>
    <w:locked/>
    <w:rsid w:val="00730E6E"/>
    <w:rPr>
      <w:rFonts w:ascii="Arial" w:eastAsia="Times New Roman" w:hAnsi="Arial" w:cs="Arial"/>
      <w:sz w:val="20"/>
      <w:szCs w:val="20"/>
      <w:lang w:val="ro-RO" w:eastAsia="ro-RO"/>
    </w:rPr>
  </w:style>
  <w:style w:type="character" w:customStyle="1" w:styleId="StyleTahoma">
    <w:name w:val="Style Tahoma"/>
    <w:semiHidden/>
    <w:rsid w:val="00730E6E"/>
    <w:rPr>
      <w:rFonts w:ascii="Tahoma" w:hAnsi="Tahoma"/>
      <w:sz w:val="24"/>
    </w:rPr>
  </w:style>
  <w:style w:type="character" w:customStyle="1" w:styleId="gri1">
    <w:name w:val="gri1"/>
    <w:rsid w:val="00730E6E"/>
    <w:rPr>
      <w:rFonts w:ascii="Verdana" w:hAnsi="Verdana" w:hint="default"/>
      <w:strike w:val="0"/>
      <w:dstrike w:val="0"/>
      <w:color w:val="666666"/>
      <w:sz w:val="20"/>
      <w:szCs w:val="20"/>
      <w:u w:val="none"/>
      <w:effect w:val="none"/>
    </w:rPr>
  </w:style>
  <w:style w:type="character" w:customStyle="1" w:styleId="FrspaiereCaracter">
    <w:name w:val="Fără spațiere Caracter"/>
    <w:locked/>
    <w:rsid w:val="00730E6E"/>
    <w:rPr>
      <w:rFonts w:ascii="Times New Roman" w:eastAsia="Times New Roman" w:hAnsi="Times New Roman" w:cs="Times New Roman"/>
      <w:sz w:val="24"/>
      <w:szCs w:val="24"/>
      <w:lang w:val="ro-RO" w:eastAsia="ro-RO"/>
    </w:rPr>
  </w:style>
  <w:style w:type="paragraph" w:styleId="HTMLPreformatted">
    <w:name w:val="HTML Preformatted"/>
    <w:basedOn w:val="Normal"/>
    <w:link w:val="HTMLPreformattedChar"/>
    <w:uiPriority w:val="99"/>
    <w:rsid w:val="00730E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rPr>
  </w:style>
  <w:style w:type="character" w:customStyle="1" w:styleId="HTMLPreformattedChar">
    <w:name w:val="HTML Preformatted Char"/>
    <w:basedOn w:val="DefaultParagraphFont"/>
    <w:link w:val="HTMLPreformatted"/>
    <w:uiPriority w:val="99"/>
    <w:rsid w:val="00730E6E"/>
    <w:rPr>
      <w:rFonts w:ascii="Courier New" w:eastAsia="Times New Roman" w:hAnsi="Courier New" w:cs="Times New Roman"/>
      <w:color w:val="000000"/>
      <w:sz w:val="20"/>
      <w:szCs w:val="20"/>
    </w:rPr>
  </w:style>
  <w:style w:type="character" w:customStyle="1" w:styleId="FontStyle208">
    <w:name w:val="Font Style208"/>
    <w:rsid w:val="00730E6E"/>
    <w:rPr>
      <w:rFonts w:ascii="Times New Roman" w:hAnsi="Times New Roman" w:cs="Times New Roman"/>
      <w:sz w:val="16"/>
      <w:szCs w:val="16"/>
    </w:rPr>
  </w:style>
  <w:style w:type="paragraph" w:customStyle="1" w:styleId="NoteHead">
    <w:name w:val="NoteHead"/>
    <w:basedOn w:val="Normal"/>
    <w:next w:val="Normal"/>
    <w:rsid w:val="00730E6E"/>
    <w:pPr>
      <w:spacing w:before="720" w:after="720"/>
      <w:jc w:val="center"/>
    </w:pPr>
    <w:rPr>
      <w:b/>
      <w:smallCaps/>
      <w:szCs w:val="20"/>
      <w:lang w:val="en-GB" w:eastAsia="en-GB"/>
    </w:rPr>
  </w:style>
  <w:style w:type="character" w:customStyle="1" w:styleId="ar1">
    <w:name w:val="ar1"/>
    <w:rsid w:val="00730E6E"/>
    <w:rPr>
      <w:b/>
      <w:bCs/>
      <w:color w:val="0000AF"/>
      <w:sz w:val="22"/>
      <w:szCs w:val="22"/>
    </w:rPr>
  </w:style>
  <w:style w:type="character" w:customStyle="1" w:styleId="pt1">
    <w:name w:val="pt1"/>
    <w:rsid w:val="00730E6E"/>
    <w:rPr>
      <w:b/>
      <w:bCs/>
      <w:color w:val="8F0000"/>
    </w:rPr>
  </w:style>
  <w:style w:type="character" w:customStyle="1" w:styleId="tpt1">
    <w:name w:val="tpt1"/>
    <w:rsid w:val="00730E6E"/>
  </w:style>
  <w:style w:type="paragraph" w:customStyle="1" w:styleId="CaracterCaracter1CharCharCaracter">
    <w:name w:val="Caracter Caracter1 Char Char Caracter"/>
    <w:basedOn w:val="Normal"/>
    <w:rsid w:val="00730E6E"/>
    <w:rPr>
      <w:lang w:val="pl-PL" w:eastAsia="pl-PL"/>
    </w:rPr>
  </w:style>
  <w:style w:type="paragraph" w:styleId="TOC3">
    <w:name w:val="toc 3"/>
    <w:basedOn w:val="Normal"/>
    <w:next w:val="Normal"/>
    <w:autoRedefine/>
    <w:uiPriority w:val="39"/>
    <w:unhideWhenUsed/>
    <w:rsid w:val="00730E6E"/>
    <w:pPr>
      <w:tabs>
        <w:tab w:val="right" w:pos="9913"/>
      </w:tabs>
      <w:spacing w:line="276" w:lineRule="auto"/>
      <w:ind w:left="220"/>
    </w:pPr>
    <w:rPr>
      <w:rFonts w:eastAsia="Perpetua"/>
      <w:i/>
      <w:noProof/>
      <w:lang w:val="ro-RO"/>
    </w:rPr>
  </w:style>
  <w:style w:type="paragraph" w:customStyle="1" w:styleId="Listparagraf2">
    <w:name w:val="Listă paragraf2"/>
    <w:basedOn w:val="Normal"/>
    <w:qFormat/>
    <w:rsid w:val="00730E6E"/>
    <w:pPr>
      <w:spacing w:after="200" w:line="276" w:lineRule="auto"/>
      <w:ind w:left="720"/>
      <w:contextualSpacing/>
    </w:pPr>
    <w:rPr>
      <w:rFonts w:ascii="Calibri" w:eastAsia="Calibri" w:hAnsi="Calibri"/>
      <w:sz w:val="22"/>
      <w:szCs w:val="22"/>
      <w:lang w:val="ro-RO"/>
    </w:rPr>
  </w:style>
  <w:style w:type="character" w:customStyle="1" w:styleId="ln2tlitera">
    <w:name w:val="ln2tlitera"/>
    <w:rsid w:val="00730E6E"/>
  </w:style>
  <w:style w:type="character" w:customStyle="1" w:styleId="tax1">
    <w:name w:val="tax1"/>
    <w:rsid w:val="00730E6E"/>
    <w:rPr>
      <w:b/>
      <w:bCs/>
      <w:sz w:val="26"/>
      <w:szCs w:val="26"/>
    </w:rPr>
  </w:style>
  <w:style w:type="paragraph" w:customStyle="1" w:styleId="Frspaiere3">
    <w:name w:val="Fără spațiere3"/>
    <w:qFormat/>
    <w:rsid w:val="00730E6E"/>
    <w:pPr>
      <w:spacing w:after="0" w:line="240" w:lineRule="auto"/>
      <w:jc w:val="both"/>
    </w:pPr>
    <w:rPr>
      <w:rFonts w:ascii="Times New Roman" w:eastAsia="Times New Roman" w:hAnsi="Times New Roman" w:cs="Times New Roman"/>
      <w:sz w:val="24"/>
      <w:szCs w:val="24"/>
      <w:lang w:val="en-GB"/>
    </w:rPr>
  </w:style>
  <w:style w:type="character" w:customStyle="1" w:styleId="ln2alineat">
    <w:name w:val="ln2alineat"/>
    <w:rsid w:val="00730E6E"/>
  </w:style>
  <w:style w:type="character" w:customStyle="1" w:styleId="ln2talineat">
    <w:name w:val="ln2talineat"/>
    <w:rsid w:val="00730E6E"/>
  </w:style>
  <w:style w:type="paragraph" w:styleId="TOC4">
    <w:name w:val="toc 4"/>
    <w:basedOn w:val="Normal"/>
    <w:next w:val="Normal"/>
    <w:autoRedefine/>
    <w:uiPriority w:val="39"/>
    <w:unhideWhenUsed/>
    <w:rsid w:val="00730E6E"/>
    <w:pPr>
      <w:spacing w:line="276" w:lineRule="auto"/>
      <w:ind w:left="440"/>
    </w:pPr>
    <w:rPr>
      <w:rFonts w:ascii="Calibri" w:eastAsia="Perpetua" w:hAnsi="Calibri"/>
      <w:color w:val="000000"/>
      <w:sz w:val="20"/>
      <w:szCs w:val="20"/>
    </w:rPr>
  </w:style>
  <w:style w:type="paragraph" w:styleId="TOC5">
    <w:name w:val="toc 5"/>
    <w:basedOn w:val="Normal"/>
    <w:next w:val="Normal"/>
    <w:autoRedefine/>
    <w:uiPriority w:val="39"/>
    <w:unhideWhenUsed/>
    <w:rsid w:val="00730E6E"/>
    <w:pPr>
      <w:spacing w:line="276" w:lineRule="auto"/>
      <w:ind w:left="660"/>
    </w:pPr>
    <w:rPr>
      <w:rFonts w:ascii="Calibri" w:eastAsia="Perpetua" w:hAnsi="Calibri"/>
      <w:color w:val="000000"/>
      <w:sz w:val="20"/>
      <w:szCs w:val="20"/>
    </w:rPr>
  </w:style>
  <w:style w:type="paragraph" w:styleId="TOC6">
    <w:name w:val="toc 6"/>
    <w:basedOn w:val="Normal"/>
    <w:next w:val="Normal"/>
    <w:autoRedefine/>
    <w:uiPriority w:val="39"/>
    <w:unhideWhenUsed/>
    <w:rsid w:val="00730E6E"/>
    <w:pPr>
      <w:spacing w:line="276" w:lineRule="auto"/>
      <w:ind w:left="880"/>
    </w:pPr>
    <w:rPr>
      <w:rFonts w:ascii="Calibri" w:eastAsia="Perpetua" w:hAnsi="Calibri"/>
      <w:color w:val="000000"/>
      <w:sz w:val="20"/>
      <w:szCs w:val="20"/>
    </w:rPr>
  </w:style>
  <w:style w:type="paragraph" w:styleId="TOC7">
    <w:name w:val="toc 7"/>
    <w:basedOn w:val="Normal"/>
    <w:next w:val="Normal"/>
    <w:autoRedefine/>
    <w:uiPriority w:val="39"/>
    <w:unhideWhenUsed/>
    <w:rsid w:val="00730E6E"/>
    <w:pPr>
      <w:spacing w:line="276" w:lineRule="auto"/>
      <w:ind w:left="1100"/>
    </w:pPr>
    <w:rPr>
      <w:rFonts w:ascii="Calibri" w:eastAsia="Perpetua" w:hAnsi="Calibri"/>
      <w:color w:val="000000"/>
      <w:sz w:val="20"/>
      <w:szCs w:val="20"/>
    </w:rPr>
  </w:style>
  <w:style w:type="paragraph" w:styleId="TOC8">
    <w:name w:val="toc 8"/>
    <w:basedOn w:val="Normal"/>
    <w:next w:val="Normal"/>
    <w:autoRedefine/>
    <w:uiPriority w:val="39"/>
    <w:unhideWhenUsed/>
    <w:rsid w:val="00730E6E"/>
    <w:pPr>
      <w:spacing w:line="276" w:lineRule="auto"/>
      <w:ind w:left="1320"/>
    </w:pPr>
    <w:rPr>
      <w:rFonts w:ascii="Calibri" w:eastAsia="Perpetua" w:hAnsi="Calibri"/>
      <w:color w:val="000000"/>
      <w:sz w:val="20"/>
      <w:szCs w:val="20"/>
    </w:rPr>
  </w:style>
  <w:style w:type="paragraph" w:styleId="TOC9">
    <w:name w:val="toc 9"/>
    <w:basedOn w:val="Normal"/>
    <w:next w:val="Normal"/>
    <w:autoRedefine/>
    <w:uiPriority w:val="39"/>
    <w:unhideWhenUsed/>
    <w:rsid w:val="00730E6E"/>
    <w:pPr>
      <w:spacing w:line="276" w:lineRule="auto"/>
      <w:ind w:left="1540"/>
    </w:pPr>
    <w:rPr>
      <w:rFonts w:ascii="Calibri" w:eastAsia="Perpetua" w:hAnsi="Calibri"/>
      <w:color w:val="000000"/>
      <w:sz w:val="20"/>
      <w:szCs w:val="20"/>
    </w:rPr>
  </w:style>
  <w:style w:type="character" w:customStyle="1" w:styleId="Stil1">
    <w:name w:val="Stil1"/>
    <w:uiPriority w:val="1"/>
    <w:qFormat/>
    <w:rsid w:val="00730E6E"/>
  </w:style>
  <w:style w:type="paragraph" w:customStyle="1" w:styleId="CaracterCaracter4CharCharCaracterCaracter1CharChar">
    <w:name w:val="Caracter Caracter4 Char Char Caracter Caracter1 Char Char"/>
    <w:basedOn w:val="Normal"/>
    <w:rsid w:val="00730E6E"/>
    <w:rPr>
      <w:lang w:val="pl-PL" w:eastAsia="pl-PL"/>
    </w:rPr>
  </w:style>
  <w:style w:type="character" w:customStyle="1" w:styleId="Style12ptBoldCustomColorRGB84141212">
    <w:name w:val="Style 12 pt Bold Custom Color(RGB(84141212))"/>
    <w:rsid w:val="00730E6E"/>
    <w:rPr>
      <w:rFonts w:cs="Times New Roman"/>
      <w:b/>
      <w:color w:val="auto"/>
      <w:sz w:val="24"/>
    </w:rPr>
  </w:style>
  <w:style w:type="paragraph" w:customStyle="1" w:styleId="albastru">
    <w:name w:val="albastru"/>
    <w:basedOn w:val="Normal"/>
    <w:rsid w:val="00730E6E"/>
    <w:pPr>
      <w:spacing w:before="100" w:beforeAutospacing="1" w:after="100" w:afterAutospacing="1"/>
    </w:pPr>
  </w:style>
  <w:style w:type="character" w:customStyle="1" w:styleId="highlightterm">
    <w:name w:val="highlight_term"/>
    <w:rsid w:val="00730E6E"/>
  </w:style>
  <w:style w:type="character" w:customStyle="1" w:styleId="st">
    <w:name w:val="st"/>
    <w:rsid w:val="00730E6E"/>
  </w:style>
  <w:style w:type="character" w:customStyle="1" w:styleId="li1">
    <w:name w:val="li1"/>
    <w:rsid w:val="00730E6E"/>
    <w:rPr>
      <w:b/>
      <w:bCs/>
      <w:color w:val="8F0000"/>
    </w:rPr>
  </w:style>
  <w:style w:type="character" w:customStyle="1" w:styleId="lia1">
    <w:name w:val="li_a1"/>
    <w:rsid w:val="00730E6E"/>
    <w:rPr>
      <w:b/>
      <w:bCs/>
      <w:strike/>
      <w:color w:val="DC143C"/>
    </w:rPr>
  </w:style>
  <w:style w:type="character" w:customStyle="1" w:styleId="tlia1">
    <w:name w:val="tli_a1"/>
    <w:rsid w:val="00730E6E"/>
    <w:rPr>
      <w:strike/>
      <w:color w:val="DC143C"/>
    </w:rPr>
  </w:style>
  <w:style w:type="paragraph" w:customStyle="1" w:styleId="Frspaiere4">
    <w:name w:val="Fără spațiere4"/>
    <w:uiPriority w:val="1"/>
    <w:qFormat/>
    <w:rsid w:val="00730E6E"/>
    <w:pPr>
      <w:spacing w:after="0" w:line="240" w:lineRule="auto"/>
    </w:pPr>
    <w:rPr>
      <w:rFonts w:ascii="Calibri" w:eastAsia="Calibri" w:hAnsi="Calibri" w:cs="Times New Roman"/>
      <w:lang w:val="ro-RO"/>
    </w:rPr>
  </w:style>
  <w:style w:type="paragraph" w:customStyle="1" w:styleId="Style13">
    <w:name w:val="Style13"/>
    <w:basedOn w:val="Normal"/>
    <w:rsid w:val="00730E6E"/>
    <w:pPr>
      <w:widowControl w:val="0"/>
      <w:autoSpaceDE w:val="0"/>
      <w:autoSpaceDN w:val="0"/>
      <w:adjustRightInd w:val="0"/>
    </w:pPr>
    <w:rPr>
      <w:rFonts w:eastAsia="MS Mincho"/>
      <w:lang w:eastAsia="ja-JP"/>
    </w:rPr>
  </w:style>
  <w:style w:type="paragraph" w:customStyle="1" w:styleId="Normaltableau">
    <w:name w:val="Normal tableau"/>
    <w:basedOn w:val="Normal"/>
    <w:rsid w:val="00730E6E"/>
    <w:rPr>
      <w:rFonts w:ascii="Arial" w:hAnsi="Arial" w:cs="Arial"/>
      <w:sz w:val="18"/>
      <w:szCs w:val="20"/>
      <w:lang w:val="fr-FR" w:eastAsia="fr-FR"/>
    </w:rPr>
  </w:style>
  <w:style w:type="paragraph" w:customStyle="1" w:styleId="Style47">
    <w:name w:val="Style47"/>
    <w:basedOn w:val="Normal"/>
    <w:rsid w:val="00730E6E"/>
    <w:pPr>
      <w:widowControl w:val="0"/>
      <w:autoSpaceDE w:val="0"/>
      <w:autoSpaceDN w:val="0"/>
      <w:adjustRightInd w:val="0"/>
      <w:spacing w:line="275" w:lineRule="exact"/>
      <w:jc w:val="both"/>
    </w:pPr>
    <w:rPr>
      <w:rFonts w:ascii="Arial" w:hAnsi="Arial" w:cs="Arial"/>
      <w:lang w:val="ro-RO" w:eastAsia="ro-RO"/>
    </w:rPr>
  </w:style>
  <w:style w:type="paragraph" w:customStyle="1" w:styleId="NoSpacing1">
    <w:name w:val="No Spacing1"/>
    <w:qFormat/>
    <w:rsid w:val="00730E6E"/>
    <w:pPr>
      <w:spacing w:after="0" w:line="240" w:lineRule="auto"/>
    </w:pPr>
    <w:rPr>
      <w:rFonts w:ascii="Calibri" w:eastAsia="Calibri" w:hAnsi="Calibri" w:cs="Calibri"/>
      <w:lang w:val="ro-RO"/>
    </w:rPr>
  </w:style>
  <w:style w:type="paragraph" w:customStyle="1" w:styleId="ZDGName">
    <w:name w:val="Z_DGName"/>
    <w:basedOn w:val="Normal"/>
    <w:rsid w:val="00730E6E"/>
    <w:pPr>
      <w:widowControl w:val="0"/>
      <w:autoSpaceDE w:val="0"/>
      <w:autoSpaceDN w:val="0"/>
      <w:ind w:right="85"/>
    </w:pPr>
    <w:rPr>
      <w:rFonts w:ascii="Arial" w:hAnsi="Arial" w:cs="Arial"/>
      <w:sz w:val="16"/>
      <w:szCs w:val="16"/>
      <w:lang w:val="ro-RO" w:eastAsia="en-GB"/>
    </w:rPr>
  </w:style>
  <w:style w:type="paragraph" w:customStyle="1" w:styleId="ZCom">
    <w:name w:val="Z_Com"/>
    <w:basedOn w:val="Normal"/>
    <w:next w:val="ZDGName"/>
    <w:rsid w:val="00730E6E"/>
    <w:pPr>
      <w:widowControl w:val="0"/>
      <w:autoSpaceDE w:val="0"/>
      <w:autoSpaceDN w:val="0"/>
      <w:ind w:right="85"/>
      <w:jc w:val="both"/>
    </w:pPr>
    <w:rPr>
      <w:rFonts w:ascii="Arial" w:hAnsi="Arial" w:cs="Arial"/>
      <w:lang w:val="ro-RO" w:eastAsia="en-GB"/>
    </w:rPr>
  </w:style>
  <w:style w:type="character" w:customStyle="1" w:styleId="rvts8">
    <w:name w:val="rvts8"/>
    <w:rsid w:val="00730E6E"/>
    <w:rPr>
      <w:rFonts w:ascii="Times New Roman" w:hAnsi="Times New Roman" w:cs="Times New Roman" w:hint="default"/>
      <w:b/>
      <w:bCs/>
      <w:sz w:val="24"/>
      <w:szCs w:val="24"/>
    </w:rPr>
  </w:style>
  <w:style w:type="character" w:customStyle="1" w:styleId="albastru6">
    <w:name w:val="albastru6"/>
    <w:rsid w:val="00730E6E"/>
    <w:rPr>
      <w:rFonts w:ascii="Verdana" w:hAnsi="Verdana" w:hint="default"/>
      <w:b/>
      <w:bCs/>
      <w:strike w:val="0"/>
      <w:dstrike w:val="0"/>
      <w:color w:val="133984"/>
      <w:sz w:val="20"/>
      <w:szCs w:val="20"/>
      <w:u w:val="none"/>
      <w:effect w:val="none"/>
    </w:rPr>
  </w:style>
  <w:style w:type="paragraph" w:customStyle="1" w:styleId="Frspaiere5">
    <w:name w:val="Fără spațiere5"/>
    <w:qFormat/>
    <w:rsid w:val="00730E6E"/>
    <w:pPr>
      <w:spacing w:after="0" w:line="240" w:lineRule="auto"/>
    </w:pPr>
    <w:rPr>
      <w:rFonts w:ascii="Calibri" w:eastAsia="Calibri" w:hAnsi="Calibri" w:cs="Times New Roman"/>
      <w:lang w:val="ro-RO"/>
    </w:rPr>
  </w:style>
  <w:style w:type="paragraph" w:customStyle="1" w:styleId="CaracterCaracter1CharCharCaracterCaracter1Caracter">
    <w:name w:val="Caracter Caracter1 Char Char Caracter Caracter1 Caracter"/>
    <w:basedOn w:val="Normal"/>
    <w:rsid w:val="00730E6E"/>
    <w:rPr>
      <w:rFonts w:ascii="Arial" w:hAnsi="Arial" w:cs="Arial"/>
      <w:sz w:val="20"/>
      <w:szCs w:val="20"/>
      <w:lang w:val="pl-PL" w:eastAsia="pl-PL"/>
    </w:rPr>
  </w:style>
  <w:style w:type="paragraph" w:customStyle="1" w:styleId="ListParagraph1">
    <w:name w:val="List Paragraph1"/>
    <w:aliases w:val="Normal bullet 2"/>
    <w:basedOn w:val="Normal"/>
    <w:qFormat/>
    <w:rsid w:val="00730E6E"/>
    <w:pPr>
      <w:spacing w:after="200" w:line="276" w:lineRule="auto"/>
      <w:ind w:left="720"/>
    </w:pPr>
    <w:rPr>
      <w:rFonts w:ascii="Calibri" w:hAnsi="Calibri" w:cs="Calibri"/>
      <w:sz w:val="22"/>
      <w:szCs w:val="22"/>
    </w:rPr>
  </w:style>
  <w:style w:type="character" w:customStyle="1" w:styleId="al1">
    <w:name w:val="al1"/>
    <w:rsid w:val="00730E6E"/>
    <w:rPr>
      <w:b/>
      <w:bCs/>
      <w:color w:val="008F00"/>
    </w:rPr>
  </w:style>
  <w:style w:type="paragraph" w:customStyle="1" w:styleId="Style8">
    <w:name w:val="Style8"/>
    <w:basedOn w:val="Normal"/>
    <w:rsid w:val="00730E6E"/>
    <w:pPr>
      <w:widowControl w:val="0"/>
      <w:autoSpaceDE w:val="0"/>
      <w:autoSpaceDN w:val="0"/>
      <w:adjustRightInd w:val="0"/>
      <w:spacing w:line="274" w:lineRule="exact"/>
      <w:jc w:val="center"/>
    </w:pPr>
    <w:rPr>
      <w:lang w:val="ro-RO" w:eastAsia="ro-RO"/>
    </w:rPr>
  </w:style>
  <w:style w:type="character" w:customStyle="1" w:styleId="FontStyle55">
    <w:name w:val="Font Style55"/>
    <w:rsid w:val="00730E6E"/>
    <w:rPr>
      <w:rFonts w:ascii="Times New Roman" w:hAnsi="Times New Roman" w:cs="Times New Roman" w:hint="default"/>
      <w:b/>
      <w:bCs/>
      <w:sz w:val="20"/>
      <w:szCs w:val="20"/>
    </w:rPr>
  </w:style>
  <w:style w:type="paragraph" w:customStyle="1" w:styleId="Listparagraf3">
    <w:name w:val="Listă paragraf3"/>
    <w:basedOn w:val="Normal"/>
    <w:qFormat/>
    <w:rsid w:val="00730E6E"/>
    <w:pPr>
      <w:spacing w:after="200" w:line="276" w:lineRule="auto"/>
      <w:ind w:left="720"/>
      <w:contextualSpacing/>
    </w:pPr>
    <w:rPr>
      <w:rFonts w:ascii="Calibri" w:eastAsia="Calibri" w:hAnsi="Calibri"/>
      <w:sz w:val="22"/>
      <w:szCs w:val="22"/>
      <w:lang w:val="ro-RO"/>
    </w:rPr>
  </w:style>
  <w:style w:type="character" w:customStyle="1" w:styleId="do">
    <w:name w:val="do"/>
    <w:rsid w:val="00730E6E"/>
  </w:style>
  <w:style w:type="character" w:customStyle="1" w:styleId="rvts16">
    <w:name w:val="rvts16"/>
    <w:rsid w:val="00730E6E"/>
  </w:style>
  <w:style w:type="paragraph" w:customStyle="1" w:styleId="NormalBulletSquare">
    <w:name w:val="Normal Bullet Square"/>
    <w:basedOn w:val="Normal"/>
    <w:uiPriority w:val="99"/>
    <w:rsid w:val="00730E6E"/>
    <w:pPr>
      <w:numPr>
        <w:numId w:val="36"/>
      </w:numPr>
      <w:spacing w:after="120"/>
      <w:jc w:val="both"/>
    </w:pPr>
    <w:rPr>
      <w:rFonts w:ascii="Calibri" w:eastAsia="Calibri" w:hAnsi="Calibri" w:cs="Calibri"/>
      <w:color w:val="253959"/>
      <w:sz w:val="22"/>
      <w:szCs w:val="22"/>
      <w:lang w:val="ro-RO"/>
    </w:rPr>
  </w:style>
  <w:style w:type="character" w:customStyle="1" w:styleId="rvts13">
    <w:name w:val="rvts13"/>
    <w:rsid w:val="00730E6E"/>
  </w:style>
  <w:style w:type="paragraph" w:customStyle="1" w:styleId="yiv1944280112msonormal">
    <w:name w:val="yiv1944280112msonormal"/>
    <w:basedOn w:val="Normal"/>
    <w:rsid w:val="00730E6E"/>
    <w:pPr>
      <w:spacing w:before="100" w:beforeAutospacing="1" w:after="100" w:afterAutospacing="1"/>
    </w:pPr>
  </w:style>
  <w:style w:type="paragraph" w:customStyle="1" w:styleId="Frspaiere6">
    <w:name w:val="Fără spațiere6"/>
    <w:uiPriority w:val="1"/>
    <w:qFormat/>
    <w:rsid w:val="00730E6E"/>
    <w:pPr>
      <w:spacing w:after="0" w:line="240" w:lineRule="auto"/>
    </w:pPr>
    <w:rPr>
      <w:rFonts w:ascii="Times New Roman" w:eastAsia="Times New Roman" w:hAnsi="Times New Roman" w:cs="Times New Roman"/>
      <w:sz w:val="28"/>
      <w:szCs w:val="24"/>
      <w:lang w:val="ro-RO"/>
    </w:rPr>
  </w:style>
  <w:style w:type="character" w:customStyle="1" w:styleId="ca1">
    <w:name w:val="ca1"/>
    <w:rsid w:val="00730E6E"/>
    <w:rPr>
      <w:b/>
      <w:bCs/>
      <w:color w:val="005F00"/>
      <w:sz w:val="24"/>
      <w:szCs w:val="24"/>
    </w:rPr>
  </w:style>
  <w:style w:type="character" w:customStyle="1" w:styleId="CaracterCaracter1Char">
    <w:name w:val="Caracter Caracter1 Char"/>
    <w:rsid w:val="00730E6E"/>
    <w:rPr>
      <w:sz w:val="24"/>
      <w:szCs w:val="24"/>
      <w:lang w:val="pl-PL" w:eastAsia="pl-PL" w:bidi="ar-SA"/>
    </w:rPr>
  </w:style>
  <w:style w:type="paragraph" w:customStyle="1" w:styleId="Listparagraf4">
    <w:name w:val="Listă paragraf4"/>
    <w:basedOn w:val="Normal"/>
    <w:uiPriority w:val="99"/>
    <w:qFormat/>
    <w:rsid w:val="00730E6E"/>
    <w:pPr>
      <w:spacing w:after="200" w:line="276" w:lineRule="auto"/>
      <w:ind w:left="720"/>
      <w:contextualSpacing/>
    </w:pPr>
    <w:rPr>
      <w:rFonts w:ascii="Calibri" w:eastAsia="Calibri" w:hAnsi="Calibri"/>
      <w:sz w:val="22"/>
      <w:szCs w:val="22"/>
      <w:lang w:val="ro-RO"/>
    </w:rPr>
  </w:style>
  <w:style w:type="character" w:customStyle="1" w:styleId="rvts10">
    <w:name w:val="rvts10"/>
    <w:rsid w:val="00730E6E"/>
  </w:style>
  <w:style w:type="paragraph" w:customStyle="1" w:styleId="CaracterCaracter1CharCharCaracterCharCharCaracterCharCharCaracter">
    <w:name w:val="Caracter Caracter1 Char Char Caracter Char Char Caracter Char Char Caracter"/>
    <w:basedOn w:val="Normal"/>
    <w:rsid w:val="00730E6E"/>
    <w:rPr>
      <w:lang w:val="pl-PL" w:eastAsia="pl-PL"/>
    </w:rPr>
  </w:style>
  <w:style w:type="paragraph" w:customStyle="1" w:styleId="MediumGrid21">
    <w:name w:val="Medium Grid 21"/>
    <w:uiPriority w:val="1"/>
    <w:qFormat/>
    <w:rsid w:val="00730E6E"/>
    <w:pPr>
      <w:spacing w:after="0" w:line="240" w:lineRule="auto"/>
    </w:pPr>
    <w:rPr>
      <w:rFonts w:ascii="Trebuchet MS" w:eastAsia="MS Mincho" w:hAnsi="Trebuchet MS" w:cs="Times New Roman"/>
      <w:sz w:val="18"/>
      <w:szCs w:val="18"/>
    </w:rPr>
  </w:style>
  <w:style w:type="paragraph" w:customStyle="1" w:styleId="Titreobjet">
    <w:name w:val="Titre objet"/>
    <w:basedOn w:val="Normal"/>
    <w:next w:val="Normal"/>
    <w:rsid w:val="00730E6E"/>
    <w:pPr>
      <w:spacing w:before="360" w:after="360"/>
      <w:jc w:val="center"/>
    </w:pPr>
    <w:rPr>
      <w:b/>
      <w:szCs w:val="20"/>
      <w:lang w:val="en-GB" w:eastAsia="ro-RO"/>
    </w:rPr>
  </w:style>
  <w:style w:type="character" w:customStyle="1" w:styleId="CaracterCaracter5">
    <w:name w:val="Caracter Caracter5"/>
    <w:rsid w:val="00730E6E"/>
    <w:rPr>
      <w:rFonts w:ascii="Arial" w:eastAsia="Times New Roman" w:hAnsi="Arial" w:cs="Times New Roman" w:hint="default"/>
      <w:b/>
      <w:bCs w:val="0"/>
      <w:sz w:val="28"/>
      <w:szCs w:val="20"/>
      <w:lang w:eastAsia="ro-RO"/>
    </w:rPr>
  </w:style>
  <w:style w:type="paragraph" w:customStyle="1" w:styleId="Frspaiere7">
    <w:name w:val="Fără spațiere7"/>
    <w:basedOn w:val="Normal"/>
    <w:qFormat/>
    <w:rsid w:val="00730E6E"/>
    <w:rPr>
      <w:sz w:val="20"/>
      <w:szCs w:val="20"/>
      <w:lang w:bidi="en-US"/>
    </w:rPr>
  </w:style>
  <w:style w:type="paragraph" w:customStyle="1" w:styleId="NormalCentered">
    <w:name w:val="Normal Centered"/>
    <w:basedOn w:val="Normal"/>
    <w:rsid w:val="00730E6E"/>
    <w:pPr>
      <w:spacing w:before="120" w:after="120"/>
      <w:jc w:val="center"/>
    </w:pPr>
    <w:rPr>
      <w:szCs w:val="20"/>
      <w:lang w:val="en-GB"/>
    </w:rPr>
  </w:style>
  <w:style w:type="paragraph" w:customStyle="1" w:styleId="Subtitlu3">
    <w:name w:val="Subtitlu3"/>
    <w:basedOn w:val="Normal"/>
    <w:link w:val="SubtitluChar1"/>
    <w:rsid w:val="00730E6E"/>
    <w:pPr>
      <w:spacing w:before="120" w:after="200"/>
      <w:jc w:val="both"/>
    </w:pPr>
    <w:rPr>
      <w:rFonts w:ascii="Arial" w:eastAsia="Calibri" w:hAnsi="Arial" w:cs="Arial"/>
      <w:b/>
      <w:i/>
      <w:color w:val="006600"/>
      <w:lang w:val="ro-RO"/>
    </w:rPr>
  </w:style>
  <w:style w:type="character" w:customStyle="1" w:styleId="SubtitluChar1">
    <w:name w:val="Subtitlu Char1"/>
    <w:link w:val="Subtitlu3"/>
    <w:rsid w:val="00730E6E"/>
    <w:rPr>
      <w:rFonts w:ascii="Arial" w:eastAsia="Calibri" w:hAnsi="Arial" w:cs="Arial"/>
      <w:b/>
      <w:i/>
      <w:color w:val="006600"/>
      <w:sz w:val="24"/>
      <w:szCs w:val="24"/>
      <w:lang w:val="ro-RO"/>
    </w:rPr>
  </w:style>
  <w:style w:type="paragraph" w:customStyle="1" w:styleId="doc-ti">
    <w:name w:val="doc-ti"/>
    <w:basedOn w:val="Normal"/>
    <w:rsid w:val="00730E6E"/>
    <w:pPr>
      <w:spacing w:before="100" w:beforeAutospacing="1" w:after="100" w:afterAutospacing="1"/>
    </w:pPr>
  </w:style>
  <w:style w:type="character" w:styleId="HTMLTypewriter">
    <w:name w:val="HTML Typewriter"/>
    <w:basedOn w:val="DefaultParagraphFont"/>
    <w:uiPriority w:val="99"/>
    <w:unhideWhenUsed/>
    <w:rsid w:val="00730E6E"/>
    <w:rPr>
      <w:rFonts w:ascii="Courier New" w:eastAsia="Calibri" w:hAnsi="Courier New" w:cs="Courier New" w:hint="default"/>
      <w:sz w:val="20"/>
      <w:szCs w:val="20"/>
    </w:rPr>
  </w:style>
  <w:style w:type="character" w:customStyle="1" w:styleId="tal">
    <w:name w:val="tal"/>
    <w:rsid w:val="00730E6E"/>
  </w:style>
  <w:style w:type="paragraph" w:customStyle="1" w:styleId="BVIfnrChar3">
    <w:name w:val="BVI fnr Char3"/>
    <w:aliases w:val=" BVI fnr Char3,Footnote Reference Number Char2,Odwołanie przypisu Char2,Footnote Reference_LVL6 Char2,Footnote Reference_LVL61 Char2,Footnote Reference_LVL62 Char2,Footnote Reference_LVL63 Char2,fr Char1,BVI fnr Char3 Ch"/>
    <w:basedOn w:val="Normal"/>
    <w:next w:val="Normal"/>
    <w:rsid w:val="00730E6E"/>
    <w:pPr>
      <w:spacing w:after="160" w:line="240" w:lineRule="exact"/>
    </w:pPr>
    <w:rPr>
      <w:rFonts w:ascii="Calibri" w:eastAsia="Calibri" w:hAnsi="Calibri"/>
      <w:sz w:val="20"/>
      <w:szCs w:val="20"/>
      <w:vertAlign w:val="superscript"/>
      <w:lang w:val="en-GB" w:eastAsia="en-GB"/>
    </w:rPr>
  </w:style>
  <w:style w:type="numbering" w:customStyle="1" w:styleId="NoList2">
    <w:name w:val="No List2"/>
    <w:next w:val="NoList"/>
    <w:uiPriority w:val="99"/>
    <w:semiHidden/>
    <w:unhideWhenUsed/>
    <w:rsid w:val="00730E6E"/>
  </w:style>
  <w:style w:type="table" w:customStyle="1" w:styleId="TableGrid6">
    <w:name w:val="Table Grid6"/>
    <w:basedOn w:val="TableNormal"/>
    <w:next w:val="TableGrid"/>
    <w:uiPriority w:val="59"/>
    <w:rsid w:val="00730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0">
    <w:name w:val="default text"/>
    <w:basedOn w:val="Normal"/>
    <w:rsid w:val="00730E6E"/>
    <w:rPr>
      <w:rFonts w:ascii="Arial" w:hAnsi="Arial" w:cs="Arial"/>
      <w:kern w:val="1"/>
      <w:lang w:eastAsia="zh-CN"/>
    </w:rPr>
  </w:style>
  <w:style w:type="paragraph" w:customStyle="1" w:styleId="CaracterCharCharCaracterCharCharCaracterCharChar1CaracterCaracterCharCharCaracter">
    <w:name w:val="Caracter Char Char Caracter Char Char Caracter Char Char1 Caracter Caracter Char Char Caracter"/>
    <w:basedOn w:val="Normal"/>
    <w:rsid w:val="00730E6E"/>
    <w:rPr>
      <w:lang w:val="pl-PL" w:eastAsia="pl-PL"/>
    </w:rPr>
  </w:style>
  <w:style w:type="paragraph" w:customStyle="1" w:styleId="CaracterCaracter3">
    <w:name w:val="Caracter Caracter3"/>
    <w:basedOn w:val="Normal"/>
    <w:rsid w:val="00730E6E"/>
    <w:pPr>
      <w:spacing w:after="160" w:line="240" w:lineRule="exact"/>
    </w:pPr>
    <w:rPr>
      <w:rFonts w:ascii="Tahoma" w:hAnsi="Tahoma"/>
      <w:sz w:val="20"/>
      <w:szCs w:val="20"/>
      <w:lang w:val="ro-RO"/>
    </w:rPr>
  </w:style>
  <w:style w:type="paragraph" w:customStyle="1" w:styleId="rvps1">
    <w:name w:val="rvps1"/>
    <w:basedOn w:val="Normal"/>
    <w:rsid w:val="00730E6E"/>
    <w:pPr>
      <w:spacing w:before="100" w:beforeAutospacing="1" w:after="100" w:afterAutospacing="1"/>
    </w:pPr>
    <w:rPr>
      <w:lang w:val="ro-RO" w:eastAsia="ro-RO"/>
    </w:rPr>
  </w:style>
  <w:style w:type="character" w:customStyle="1" w:styleId="rvts1">
    <w:name w:val="rvts1"/>
    <w:rsid w:val="00730E6E"/>
  </w:style>
  <w:style w:type="character" w:customStyle="1" w:styleId="rvts2">
    <w:name w:val="rvts2"/>
    <w:rsid w:val="00730E6E"/>
  </w:style>
  <w:style w:type="character" w:customStyle="1" w:styleId="rvts4">
    <w:name w:val="rvts4"/>
    <w:rsid w:val="00730E6E"/>
  </w:style>
  <w:style w:type="character" w:customStyle="1" w:styleId="rvts6">
    <w:name w:val="rvts6"/>
    <w:rsid w:val="00730E6E"/>
  </w:style>
  <w:style w:type="character" w:customStyle="1" w:styleId="rvts7">
    <w:name w:val="rvts7"/>
    <w:rsid w:val="00730E6E"/>
  </w:style>
  <w:style w:type="character" w:customStyle="1" w:styleId="rvts11">
    <w:name w:val="rvts11"/>
    <w:rsid w:val="00730E6E"/>
  </w:style>
  <w:style w:type="character" w:customStyle="1" w:styleId="ln2tlinie">
    <w:name w:val="ln2tlinie"/>
    <w:rsid w:val="00730E6E"/>
  </w:style>
  <w:style w:type="character" w:styleId="HTMLCite">
    <w:name w:val="HTML Cite"/>
    <w:uiPriority w:val="99"/>
    <w:unhideWhenUsed/>
    <w:rsid w:val="00730E6E"/>
    <w:rPr>
      <w:i/>
      <w:iCs/>
    </w:rPr>
  </w:style>
  <w:style w:type="character" w:customStyle="1" w:styleId="SubtleEmphasis1">
    <w:name w:val="Subtle Emphasis1"/>
    <w:uiPriority w:val="19"/>
    <w:qFormat/>
    <w:rsid w:val="00730E6E"/>
    <w:rPr>
      <w:color w:val="808080"/>
    </w:rPr>
  </w:style>
  <w:style w:type="character" w:customStyle="1" w:styleId="IntenseEmphasis1">
    <w:name w:val="Intense Emphasis1"/>
    <w:uiPriority w:val="21"/>
    <w:qFormat/>
    <w:rsid w:val="00730E6E"/>
    <w:rPr>
      <w:b/>
      <w:bCs/>
      <w:i/>
      <w:iCs/>
      <w:color w:val="4F81BD"/>
    </w:rPr>
  </w:style>
  <w:style w:type="paragraph" w:customStyle="1" w:styleId="ColorfulGrid-Accent11">
    <w:name w:val="Colorful Grid - Accent 11"/>
    <w:basedOn w:val="Normal"/>
    <w:next w:val="Normal"/>
    <w:link w:val="ColorfulGrid-Accent1Char"/>
    <w:uiPriority w:val="29"/>
    <w:qFormat/>
    <w:rsid w:val="00730E6E"/>
    <w:pPr>
      <w:spacing w:after="120" w:line="276" w:lineRule="auto"/>
      <w:ind w:left="1701"/>
      <w:jc w:val="both"/>
    </w:pPr>
    <w:rPr>
      <w:rFonts w:ascii="Trebuchet MS" w:eastAsia="MS Mincho" w:hAnsi="Trebuchet MS"/>
      <w:i/>
      <w:iCs/>
      <w:color w:val="000000"/>
      <w:sz w:val="22"/>
      <w:szCs w:val="22"/>
    </w:rPr>
  </w:style>
  <w:style w:type="character" w:customStyle="1" w:styleId="ColorfulGrid-Accent1Char">
    <w:name w:val="Colorful Grid - Accent 1 Char"/>
    <w:link w:val="ColorfulGrid-Accent11"/>
    <w:uiPriority w:val="29"/>
    <w:rsid w:val="00730E6E"/>
    <w:rPr>
      <w:rFonts w:ascii="Trebuchet MS" w:eastAsia="MS Mincho" w:hAnsi="Trebuchet MS" w:cs="Times New Roman"/>
      <w:i/>
      <w:iCs/>
      <w:color w:val="000000"/>
    </w:rPr>
  </w:style>
  <w:style w:type="character" w:customStyle="1" w:styleId="FontStyle12">
    <w:name w:val="Font Style12"/>
    <w:rsid w:val="00730E6E"/>
    <w:rPr>
      <w:rFonts w:ascii="Arial" w:hAnsi="Arial" w:cs="Arial"/>
      <w:sz w:val="22"/>
      <w:szCs w:val="22"/>
    </w:rPr>
  </w:style>
  <w:style w:type="paragraph" w:styleId="TOCHeading">
    <w:name w:val="TOC Heading"/>
    <w:basedOn w:val="Heading1"/>
    <w:next w:val="Normal"/>
    <w:uiPriority w:val="39"/>
    <w:unhideWhenUsed/>
    <w:qFormat/>
    <w:rsid w:val="00730E6E"/>
    <w:pPr>
      <w:keepLines/>
      <w:spacing w:after="0" w:line="259" w:lineRule="auto"/>
      <w:outlineLvl w:val="9"/>
    </w:pPr>
    <w:rPr>
      <w:rFonts w:ascii="Calibri Light" w:hAnsi="Calibri Light" w:cs="Times New Roman"/>
      <w:b w:val="0"/>
      <w:bCs w:val="0"/>
      <w:color w:val="2E74B5"/>
      <w:kern w:val="0"/>
    </w:rPr>
  </w:style>
  <w:style w:type="paragraph" w:customStyle="1" w:styleId="Caracter2CharCharCaracterCharCharCaracterCharCharCaracterCharCharCharChar">
    <w:name w:val="Caracter2 Char Char Caracter Char Char Caracter Char Char Caracter Char Char Char Char"/>
    <w:basedOn w:val="Normal"/>
    <w:rsid w:val="00730E6E"/>
    <w:rPr>
      <w:lang w:val="pl-PL" w:eastAsia="pl-PL"/>
    </w:rPr>
  </w:style>
  <w:style w:type="table" w:customStyle="1" w:styleId="Tabelgril1">
    <w:name w:val="Tabel grilă1"/>
    <w:basedOn w:val="TableNormal"/>
    <w:next w:val="TableGrid"/>
    <w:uiPriority w:val="39"/>
    <w:rsid w:val="00730E6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730E6E"/>
  </w:style>
  <w:style w:type="numbering" w:customStyle="1" w:styleId="NoList11">
    <w:name w:val="No List11"/>
    <w:next w:val="NoList"/>
    <w:uiPriority w:val="99"/>
    <w:semiHidden/>
    <w:unhideWhenUsed/>
    <w:rsid w:val="00730E6E"/>
  </w:style>
  <w:style w:type="table" w:customStyle="1" w:styleId="TableGrid7">
    <w:name w:val="Table Grid7"/>
    <w:basedOn w:val="TableNormal"/>
    <w:next w:val="TableGrid"/>
    <w:uiPriority w:val="39"/>
    <w:rsid w:val="00730E6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2">
    <w:name w:val="Table Simple 12"/>
    <w:basedOn w:val="TableNormal"/>
    <w:next w:val="TableSimple1"/>
    <w:rsid w:val="00730E6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1">
    <w:name w:val="Table Simple 111"/>
    <w:basedOn w:val="TableNormal"/>
    <w:next w:val="TableSimple1"/>
    <w:rsid w:val="00730E6E"/>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1">
    <w:name w:val="Table Grid11"/>
    <w:basedOn w:val="TableNormal"/>
    <w:next w:val="TableGrid"/>
    <w:rsid w:val="00730E6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2">
    <w:name w:val="Medium Shading 2 - Accent 52"/>
    <w:basedOn w:val="TableNormal"/>
    <w:next w:val="MediumShading2-Accent5"/>
    <w:rsid w:val="00730E6E"/>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11">
    <w:name w:val="No List111"/>
    <w:next w:val="NoList"/>
    <w:uiPriority w:val="99"/>
    <w:semiHidden/>
    <w:unhideWhenUsed/>
    <w:rsid w:val="00730E6E"/>
  </w:style>
  <w:style w:type="table" w:customStyle="1" w:styleId="TableGrid21">
    <w:name w:val="Table Grid21"/>
    <w:basedOn w:val="TableNormal"/>
    <w:next w:val="TableGrid"/>
    <w:uiPriority w:val="59"/>
    <w:rsid w:val="00730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730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locked/>
    <w:rsid w:val="00730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730E6E"/>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1">
    <w:name w:val="Medium Shading 2 - Accent 511"/>
    <w:basedOn w:val="TableNormal"/>
    <w:next w:val="MediumShading2-Accent5"/>
    <w:rsid w:val="00730E6E"/>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1">
    <w:name w:val="No List21"/>
    <w:next w:val="NoList"/>
    <w:uiPriority w:val="99"/>
    <w:semiHidden/>
    <w:unhideWhenUsed/>
    <w:rsid w:val="00730E6E"/>
  </w:style>
  <w:style w:type="table" w:customStyle="1" w:styleId="TableGrid61">
    <w:name w:val="Table Grid61"/>
    <w:basedOn w:val="TableNormal"/>
    <w:next w:val="TableGrid"/>
    <w:uiPriority w:val="59"/>
    <w:rsid w:val="00730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
    <w:name w:val="Tabel grilă11"/>
    <w:basedOn w:val="TableNormal"/>
    <w:next w:val="TableGrid"/>
    <w:uiPriority w:val="39"/>
    <w:rsid w:val="00730E6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panchor">
    <w:name w:val="panchor"/>
    <w:basedOn w:val="DefaultParagraphFont"/>
    <w:rsid w:val="00730E6E"/>
  </w:style>
  <w:style w:type="table" w:customStyle="1" w:styleId="Tabelgril12">
    <w:name w:val="Tabel grilă12"/>
    <w:basedOn w:val="TableNormal"/>
    <w:next w:val="TableGrid"/>
    <w:uiPriority w:val="39"/>
    <w:rsid w:val="00730E6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59"/>
    <w:rsid w:val="00730E6E"/>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3">
    <w:name w:val="Tabel grilă13"/>
    <w:basedOn w:val="TableNormal"/>
    <w:next w:val="TableGrid"/>
    <w:uiPriority w:val="39"/>
    <w:rsid w:val="00730E6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Paragraph">
    <w:name w:val="Table Paragraph"/>
    <w:basedOn w:val="Normal"/>
    <w:uiPriority w:val="1"/>
    <w:qFormat/>
    <w:rsid w:val="00730E6E"/>
    <w:pPr>
      <w:widowControl w:val="0"/>
    </w:pPr>
    <w:rPr>
      <w:rFonts w:asciiTheme="minorHAnsi" w:eastAsiaTheme="minorHAnsi" w:hAnsiTheme="minorHAnsi" w:cstheme="minorBidi"/>
      <w:sz w:val="22"/>
      <w:szCs w:val="22"/>
    </w:rPr>
  </w:style>
  <w:style w:type="table" w:customStyle="1" w:styleId="TableGrid10">
    <w:name w:val="Table Grid10"/>
    <w:basedOn w:val="TableNormal"/>
    <w:next w:val="TableGrid"/>
    <w:uiPriority w:val="39"/>
    <w:rsid w:val="001C6FD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6A7EF8"/>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650D7E"/>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C46919"/>
  </w:style>
  <w:style w:type="character" w:customStyle="1" w:styleId="ax1">
    <w:name w:val="ax1"/>
    <w:rsid w:val="00C46919"/>
    <w:rPr>
      <w:b/>
      <w:bCs/>
      <w:sz w:val="26"/>
      <w:szCs w:val="26"/>
    </w:rPr>
  </w:style>
  <w:style w:type="paragraph" w:customStyle="1" w:styleId="Point0number">
    <w:name w:val="Point 0 (number)"/>
    <w:basedOn w:val="Normal"/>
    <w:rsid w:val="00C46919"/>
    <w:pPr>
      <w:numPr>
        <w:numId w:val="110"/>
      </w:numPr>
      <w:tabs>
        <w:tab w:val="clear" w:pos="850"/>
        <w:tab w:val="num" w:pos="360"/>
      </w:tabs>
      <w:spacing w:before="120" w:after="120"/>
      <w:ind w:left="0" w:firstLine="0"/>
      <w:jc w:val="both"/>
    </w:pPr>
    <w:rPr>
      <w:rFonts w:eastAsia="Calibri"/>
      <w:szCs w:val="22"/>
      <w:lang w:val="ro-RO" w:eastAsia="ro-RO" w:bidi="ro-RO"/>
    </w:rPr>
  </w:style>
  <w:style w:type="paragraph" w:customStyle="1" w:styleId="Point1number">
    <w:name w:val="Point 1 (number)"/>
    <w:basedOn w:val="Normal"/>
    <w:rsid w:val="00C46919"/>
    <w:pPr>
      <w:numPr>
        <w:ilvl w:val="2"/>
        <w:numId w:val="110"/>
      </w:numPr>
      <w:tabs>
        <w:tab w:val="clear" w:pos="1417"/>
      </w:tabs>
      <w:spacing w:before="120" w:after="120"/>
      <w:ind w:left="0" w:firstLine="0"/>
      <w:jc w:val="both"/>
    </w:pPr>
    <w:rPr>
      <w:rFonts w:eastAsia="Calibri"/>
      <w:szCs w:val="22"/>
      <w:lang w:val="ro-RO" w:eastAsia="ro-RO" w:bidi="ro-RO"/>
    </w:rPr>
  </w:style>
  <w:style w:type="paragraph" w:customStyle="1" w:styleId="Point2number">
    <w:name w:val="Point 2 (number)"/>
    <w:basedOn w:val="Normal"/>
    <w:rsid w:val="00C46919"/>
    <w:pPr>
      <w:numPr>
        <w:ilvl w:val="4"/>
        <w:numId w:val="110"/>
      </w:numPr>
      <w:tabs>
        <w:tab w:val="clear" w:pos="1984"/>
        <w:tab w:val="num" w:pos="360"/>
      </w:tabs>
      <w:spacing w:before="120" w:after="120"/>
      <w:ind w:left="0" w:firstLine="0"/>
      <w:jc w:val="both"/>
    </w:pPr>
    <w:rPr>
      <w:rFonts w:eastAsia="Calibri"/>
      <w:szCs w:val="22"/>
      <w:lang w:val="ro-RO" w:eastAsia="ro-RO" w:bidi="ro-RO"/>
    </w:rPr>
  </w:style>
  <w:style w:type="paragraph" w:customStyle="1" w:styleId="Point3number">
    <w:name w:val="Point 3 (number)"/>
    <w:basedOn w:val="Normal"/>
    <w:rsid w:val="00C46919"/>
    <w:pPr>
      <w:numPr>
        <w:ilvl w:val="6"/>
        <w:numId w:val="110"/>
      </w:numPr>
      <w:tabs>
        <w:tab w:val="clear" w:pos="2551"/>
      </w:tabs>
      <w:spacing w:before="120" w:after="120"/>
      <w:ind w:left="0" w:firstLine="0"/>
      <w:jc w:val="both"/>
    </w:pPr>
    <w:rPr>
      <w:rFonts w:eastAsia="Calibri"/>
      <w:szCs w:val="22"/>
      <w:lang w:val="ro-RO" w:eastAsia="ro-RO" w:bidi="ro-RO"/>
    </w:rPr>
  </w:style>
  <w:style w:type="paragraph" w:customStyle="1" w:styleId="Point0letter">
    <w:name w:val="Point 0 (letter)"/>
    <w:basedOn w:val="Normal"/>
    <w:rsid w:val="00C46919"/>
    <w:pPr>
      <w:numPr>
        <w:ilvl w:val="1"/>
        <w:numId w:val="110"/>
      </w:numPr>
      <w:tabs>
        <w:tab w:val="clear" w:pos="850"/>
      </w:tabs>
      <w:spacing w:before="120" w:after="120"/>
      <w:ind w:left="0" w:firstLine="0"/>
      <w:jc w:val="both"/>
    </w:pPr>
    <w:rPr>
      <w:rFonts w:eastAsia="Calibri"/>
      <w:szCs w:val="22"/>
      <w:lang w:val="ro-RO" w:eastAsia="ro-RO" w:bidi="ro-RO"/>
    </w:rPr>
  </w:style>
  <w:style w:type="paragraph" w:customStyle="1" w:styleId="Point1letter">
    <w:name w:val="Point 1 (letter)"/>
    <w:basedOn w:val="Normal"/>
    <w:rsid w:val="00C46919"/>
    <w:pPr>
      <w:numPr>
        <w:ilvl w:val="3"/>
        <w:numId w:val="110"/>
      </w:numPr>
      <w:tabs>
        <w:tab w:val="clear" w:pos="1417"/>
        <w:tab w:val="num" w:pos="360"/>
      </w:tabs>
      <w:spacing w:before="120" w:after="120"/>
      <w:ind w:left="0" w:firstLine="0"/>
      <w:jc w:val="both"/>
    </w:pPr>
    <w:rPr>
      <w:rFonts w:eastAsia="Calibri"/>
      <w:szCs w:val="22"/>
      <w:lang w:val="ro-RO" w:eastAsia="ro-RO" w:bidi="ro-RO"/>
    </w:rPr>
  </w:style>
  <w:style w:type="paragraph" w:customStyle="1" w:styleId="Point2letter">
    <w:name w:val="Point 2 (letter)"/>
    <w:basedOn w:val="Normal"/>
    <w:rsid w:val="00C46919"/>
    <w:pPr>
      <w:numPr>
        <w:ilvl w:val="5"/>
        <w:numId w:val="110"/>
      </w:numPr>
      <w:tabs>
        <w:tab w:val="clear" w:pos="1984"/>
      </w:tabs>
      <w:spacing w:before="120" w:after="120"/>
      <w:ind w:left="0" w:firstLine="0"/>
      <w:jc w:val="both"/>
    </w:pPr>
    <w:rPr>
      <w:rFonts w:eastAsia="Calibri"/>
      <w:szCs w:val="22"/>
      <w:lang w:val="ro-RO" w:eastAsia="ro-RO" w:bidi="ro-RO"/>
    </w:rPr>
  </w:style>
  <w:style w:type="paragraph" w:customStyle="1" w:styleId="Point3letter">
    <w:name w:val="Point 3 (letter)"/>
    <w:basedOn w:val="Normal"/>
    <w:rsid w:val="00C46919"/>
    <w:pPr>
      <w:numPr>
        <w:ilvl w:val="7"/>
        <w:numId w:val="110"/>
      </w:numPr>
      <w:tabs>
        <w:tab w:val="clear" w:pos="2551"/>
      </w:tabs>
      <w:spacing w:before="120" w:after="120"/>
      <w:ind w:left="0" w:firstLine="0"/>
      <w:jc w:val="both"/>
    </w:pPr>
    <w:rPr>
      <w:rFonts w:eastAsia="Calibri"/>
      <w:szCs w:val="22"/>
      <w:lang w:val="ro-RO" w:eastAsia="ro-RO" w:bidi="ro-RO"/>
    </w:rPr>
  </w:style>
  <w:style w:type="paragraph" w:customStyle="1" w:styleId="Point4letter">
    <w:name w:val="Point 4 (letter)"/>
    <w:basedOn w:val="Normal"/>
    <w:rsid w:val="00C46919"/>
    <w:pPr>
      <w:numPr>
        <w:ilvl w:val="8"/>
        <w:numId w:val="110"/>
      </w:numPr>
      <w:tabs>
        <w:tab w:val="clear" w:pos="3118"/>
      </w:tabs>
      <w:spacing w:before="120" w:after="120"/>
      <w:ind w:left="0" w:firstLine="0"/>
      <w:jc w:val="both"/>
    </w:pPr>
    <w:rPr>
      <w:rFonts w:eastAsia="Calibri"/>
      <w:szCs w:val="22"/>
      <w:lang w:val="ro-RO" w:eastAsia="ro-RO" w:bidi="ro-RO"/>
    </w:rPr>
  </w:style>
  <w:style w:type="paragraph" w:customStyle="1" w:styleId="ManualNumPar1">
    <w:name w:val="Manual NumPar 1"/>
    <w:basedOn w:val="Normal"/>
    <w:next w:val="Normal"/>
    <w:rsid w:val="00C46919"/>
    <w:pPr>
      <w:spacing w:before="120" w:after="120"/>
      <w:ind w:left="850" w:hanging="850"/>
      <w:jc w:val="both"/>
    </w:pPr>
    <w:rPr>
      <w:rFonts w:eastAsia="Calibri"/>
      <w:szCs w:val="22"/>
      <w:lang w:val="ro-RO" w:eastAsia="ro-RO" w:bidi="ro-RO"/>
    </w:rPr>
  </w:style>
  <w:style w:type="paragraph" w:customStyle="1" w:styleId="Titrearticle">
    <w:name w:val="Titre article"/>
    <w:basedOn w:val="Normal"/>
    <w:next w:val="Normal"/>
    <w:rsid w:val="00C46919"/>
    <w:pPr>
      <w:keepNext/>
      <w:spacing w:before="360" w:after="120"/>
      <w:jc w:val="center"/>
    </w:pPr>
    <w:rPr>
      <w:rFonts w:eastAsia="Calibri"/>
      <w:i/>
      <w:szCs w:val="22"/>
      <w:lang w:val="ro-RO" w:eastAsia="ro-RO" w:bidi="ro-RO"/>
    </w:rPr>
  </w:style>
  <w:style w:type="character" w:customStyle="1" w:styleId="lego1">
    <w:name w:val="lego1"/>
    <w:rsid w:val="00C46919"/>
    <w:rPr>
      <w:b w:val="0"/>
      <w:bCs w:val="0"/>
      <w:i/>
      <w:iCs/>
      <w:vanish w:val="0"/>
      <w:webHidden w:val="0"/>
      <w:color w:val="6666FF"/>
      <w:sz w:val="18"/>
      <w:szCs w:val="18"/>
      <w:specVanish w:val="0"/>
    </w:rPr>
  </w:style>
  <w:style w:type="character" w:customStyle="1" w:styleId="tar1">
    <w:name w:val="tar1"/>
    <w:rsid w:val="00C46919"/>
    <w:rPr>
      <w:b/>
      <w:bCs/>
      <w:sz w:val="22"/>
      <w:szCs w:val="22"/>
    </w:rPr>
  </w:style>
  <w:style w:type="character" w:customStyle="1" w:styleId="ala1">
    <w:name w:val="al_a1"/>
    <w:rsid w:val="00C46919"/>
    <w:rPr>
      <w:b/>
      <w:bCs/>
      <w:strike/>
      <w:color w:val="DC143C"/>
    </w:rPr>
  </w:style>
  <w:style w:type="character" w:customStyle="1" w:styleId="tala1">
    <w:name w:val="tal_a1"/>
    <w:rsid w:val="00C46919"/>
    <w:rPr>
      <w:strike/>
      <w:color w:val="DC143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7.emf"/><Relationship Id="rId26" Type="http://schemas.openxmlformats.org/officeDocument/2006/relationships/image" Target="media/image12.emf"/><Relationship Id="rId39" Type="http://schemas.openxmlformats.org/officeDocument/2006/relationships/image" Target="media/image22.png"/><Relationship Id="rId21" Type="http://schemas.openxmlformats.org/officeDocument/2006/relationships/oleObject" Target="embeddings/Microsoft_Excel_97-2003_Worksheet2.xls"/><Relationship Id="rId34" Type="http://schemas.openxmlformats.org/officeDocument/2006/relationships/image" Target="media/image20.png"/><Relationship Id="rId42" Type="http://schemas.openxmlformats.org/officeDocument/2006/relationships/image" Target="media/image25.emf"/><Relationship Id="rId47" Type="http://schemas.openxmlformats.org/officeDocument/2006/relationships/image" Target="media/image27.jpeg"/><Relationship Id="rId50" Type="http://schemas.openxmlformats.org/officeDocument/2006/relationships/image" Target="media/image30.emf"/><Relationship Id="rId55" Type="http://schemas.openxmlformats.org/officeDocument/2006/relationships/image" Target="media/image35.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Microsoft_Excel_97-2003_Worksheet1.xls"/><Relationship Id="rId29" Type="http://schemas.openxmlformats.org/officeDocument/2006/relationships/image" Target="media/image15.emf"/><Relationship Id="rId11" Type="http://schemas.openxmlformats.org/officeDocument/2006/relationships/image" Target="media/image4.png"/><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1.emf"/><Relationship Id="rId40" Type="http://schemas.openxmlformats.org/officeDocument/2006/relationships/image" Target="media/image23.emf"/><Relationship Id="rId45" Type="http://schemas.openxmlformats.org/officeDocument/2006/relationships/image" Target="media/image26.jpeg"/><Relationship Id="rId53" Type="http://schemas.openxmlformats.org/officeDocument/2006/relationships/image" Target="media/image33.emf"/><Relationship Id="rId58" Type="http://schemas.openxmlformats.org/officeDocument/2006/relationships/image" Target="media/image38.emf"/><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package" Target="embeddings/Microsoft_Excel_Worksheet.xlsx"/><Relationship Id="rId14" Type="http://schemas.openxmlformats.org/officeDocument/2006/relationships/oleObject" Target="embeddings/Microsoft_Excel_97-2003_Worksheet.xls"/><Relationship Id="rId22" Type="http://schemas.openxmlformats.org/officeDocument/2006/relationships/chart" Target="charts/chart2.xml"/><Relationship Id="rId27" Type="http://schemas.openxmlformats.org/officeDocument/2006/relationships/image" Target="media/image13.png"/><Relationship Id="rId30" Type="http://schemas.openxmlformats.org/officeDocument/2006/relationships/image" Target="media/image16.emf"/><Relationship Id="rId35" Type="http://schemas.openxmlformats.org/officeDocument/2006/relationships/chart" Target="charts/chart3.xml"/><Relationship Id="rId43" Type="http://schemas.openxmlformats.org/officeDocument/2006/relationships/chart" Target="charts/chart6.xml"/><Relationship Id="rId48" Type="http://schemas.openxmlformats.org/officeDocument/2006/relationships/image" Target="media/image28.jpeg"/><Relationship Id="rId56" Type="http://schemas.openxmlformats.org/officeDocument/2006/relationships/image" Target="media/image36.emf"/><Relationship Id="rId8" Type="http://schemas.openxmlformats.org/officeDocument/2006/relationships/image" Target="media/image2.png"/><Relationship Id="rId51" Type="http://schemas.openxmlformats.org/officeDocument/2006/relationships/image" Target="media/image31.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chart" Target="charts/chart1.xml"/><Relationship Id="rId25" Type="http://schemas.openxmlformats.org/officeDocument/2006/relationships/image" Target="media/image11.emf"/><Relationship Id="rId33" Type="http://schemas.openxmlformats.org/officeDocument/2006/relationships/image" Target="media/image19.png"/><Relationship Id="rId38" Type="http://schemas.openxmlformats.org/officeDocument/2006/relationships/chart" Target="charts/chart5.xml"/><Relationship Id="rId46" Type="http://schemas.openxmlformats.org/officeDocument/2006/relationships/chart" Target="charts/chart8.xml"/><Relationship Id="rId59" Type="http://schemas.openxmlformats.org/officeDocument/2006/relationships/image" Target="media/image39.emf"/><Relationship Id="rId20" Type="http://schemas.openxmlformats.org/officeDocument/2006/relationships/image" Target="media/image8.emf"/><Relationship Id="rId41" Type="http://schemas.openxmlformats.org/officeDocument/2006/relationships/image" Target="media/image24.emf"/><Relationship Id="rId54" Type="http://schemas.openxmlformats.org/officeDocument/2006/relationships/image" Target="media/image34.e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chart" Target="charts/chart4.xml"/><Relationship Id="rId49" Type="http://schemas.openxmlformats.org/officeDocument/2006/relationships/image" Target="media/image29.emf"/><Relationship Id="rId57" Type="http://schemas.openxmlformats.org/officeDocument/2006/relationships/image" Target="media/image37.emf"/><Relationship Id="rId10" Type="http://schemas.openxmlformats.org/officeDocument/2006/relationships/footer" Target="footer1.xml"/><Relationship Id="rId31" Type="http://schemas.openxmlformats.org/officeDocument/2006/relationships/image" Target="media/image17.png"/><Relationship Id="rId44" Type="http://schemas.openxmlformats.org/officeDocument/2006/relationships/chart" Target="charts/chart7.xml"/><Relationship Id="rId52" Type="http://schemas.openxmlformats.org/officeDocument/2006/relationships/image" Target="media/image32.emf"/><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file:///C:\Users\92522075\Desktop\Raport%202020RENUMEROTATA\grafice%20deficit%20structural%20(2)cu%20comparatii%20%20cu%20toate.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10.236.1.127\retea\Buget%202020\Sinteze%20bgc%202020-2023\sinteze%20bgc%20noiembrie%20-decembrie%20buget\BGC%202010-2023%20-%20estimari%20%2011%20decembrie%20-%20limite%20Guvern%20-pt%20SFB%20-%20refacut.xls"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Prioritizare\2019\pachet%20guvern\noiembrie%202019\lista%20proiecte%20de%20inv%20publice%20prioritizate_04.12.2019.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D:\Prioritizare\2019\pachet%20guvern\noiembrie%202019\lista%20proiecte%20de%20inv%20publice%20prioritizate_04.12.2019.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Ruxi\Desktop\Tables_for_RO.xlsx" TargetMode="External"/><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rgbClr val="000050"/>
                </a:solidFill>
                <a:latin typeface="+mn-lt"/>
                <a:ea typeface="+mn-ea"/>
                <a:cs typeface="+mn-cs"/>
              </a:defRPr>
            </a:pPr>
            <a:r>
              <a:rPr lang="ro-RO" sz="1100" b="1">
                <a:solidFill>
                  <a:srgbClr val="000050"/>
                </a:solidFill>
              </a:rPr>
              <a:t>Evolutia deficitelor cash, ESA si structural</a:t>
            </a:r>
            <a:r>
              <a:rPr lang="ro-RO" sz="1100" b="1" baseline="0">
                <a:solidFill>
                  <a:srgbClr val="000050"/>
                </a:solidFill>
              </a:rPr>
              <a:t> in perioada 2015-2022</a:t>
            </a:r>
            <a:endParaRPr lang="ro-RO" sz="1100" b="1">
              <a:solidFill>
                <a:srgbClr val="000050"/>
              </a:solidFill>
            </a:endParaRPr>
          </a:p>
        </c:rich>
      </c:tx>
      <c:layout/>
      <c:overlay val="0"/>
      <c:spPr>
        <a:noFill/>
        <a:ln w="25400">
          <a:noFill/>
        </a:ln>
      </c:spPr>
    </c:title>
    <c:autoTitleDeleted val="0"/>
    <c:plotArea>
      <c:layout>
        <c:manualLayout>
          <c:layoutTarget val="inner"/>
          <c:xMode val="edge"/>
          <c:yMode val="edge"/>
          <c:x val="4.7922679593876388E-2"/>
          <c:y val="0.14753381066030233"/>
          <c:w val="0.93125171387158689"/>
          <c:h val="0.68589849598155839"/>
        </c:manualLayout>
      </c:layout>
      <c:barChart>
        <c:barDir val="col"/>
        <c:grouping val="clustered"/>
        <c:varyColors val="0"/>
        <c:ser>
          <c:idx val="0"/>
          <c:order val="0"/>
          <c:tx>
            <c:strRef>
              <c:f>'D ESA , structura maastricht '!$A$36</c:f>
              <c:strCache>
                <c:ptCount val="1"/>
              </c:strCache>
            </c:strRef>
          </c:tx>
          <c:spPr>
            <a:solidFill>
              <a:srgbClr val="5B9BD5"/>
            </a:solidFill>
            <a:ln w="25400">
              <a:noFill/>
            </a:ln>
          </c:spPr>
          <c:invertIfNegative val="0"/>
          <c:cat>
            <c:numRef>
              <c:f>'D ESA , structura maastricht '!$B$35:$I$35</c:f>
              <c:numCache>
                <c:formatCode>General</c:formatCode>
                <c:ptCount val="8"/>
                <c:pt idx="0">
                  <c:v>2015</c:v>
                </c:pt>
                <c:pt idx="1">
                  <c:v>2016</c:v>
                </c:pt>
                <c:pt idx="2">
                  <c:v>2017</c:v>
                </c:pt>
                <c:pt idx="3">
                  <c:v>2018</c:v>
                </c:pt>
                <c:pt idx="4">
                  <c:v>2019</c:v>
                </c:pt>
                <c:pt idx="5">
                  <c:v>2020</c:v>
                </c:pt>
                <c:pt idx="6">
                  <c:v>2021</c:v>
                </c:pt>
                <c:pt idx="7">
                  <c:v>2022</c:v>
                </c:pt>
              </c:numCache>
            </c:numRef>
          </c:cat>
          <c:val>
            <c:numRef>
              <c:f>'D ESA , structura maastricht '!$B$36:$I$36</c:f>
              <c:numCache>
                <c:formatCode>General</c:formatCode>
                <c:ptCount val="8"/>
              </c:numCache>
            </c:numRef>
          </c:val>
          <c:extLst>
            <c:ext xmlns:c16="http://schemas.microsoft.com/office/drawing/2014/chart" uri="{C3380CC4-5D6E-409C-BE32-E72D297353CC}">
              <c16:uniqueId val="{00000000-5746-4658-B485-A00C7D2AA98E}"/>
            </c:ext>
          </c:extLst>
        </c:ser>
        <c:ser>
          <c:idx val="1"/>
          <c:order val="1"/>
          <c:tx>
            <c:strRef>
              <c:f>'D ESA , structura maastricht '!$A$37</c:f>
              <c:strCache>
                <c:ptCount val="1"/>
                <c:pt idx="0">
                  <c:v>Deficit cash</c:v>
                </c:pt>
              </c:strCache>
            </c:strRef>
          </c:tx>
          <c:spPr>
            <a:solidFill>
              <a:schemeClr val="accent1">
                <a:lumMod val="75000"/>
              </a:schemeClr>
            </a:solidFill>
            <a:ln>
              <a:noFill/>
            </a:ln>
            <a:effectLst/>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'D ESA , structura maastricht '!$B$35:$I$35</c:f>
              <c:numCache>
                <c:formatCode>General</c:formatCode>
                <c:ptCount val="8"/>
                <c:pt idx="0">
                  <c:v>2015</c:v>
                </c:pt>
                <c:pt idx="1">
                  <c:v>2016</c:v>
                </c:pt>
                <c:pt idx="2">
                  <c:v>2017</c:v>
                </c:pt>
                <c:pt idx="3">
                  <c:v>2018</c:v>
                </c:pt>
                <c:pt idx="4">
                  <c:v>2019</c:v>
                </c:pt>
                <c:pt idx="5">
                  <c:v>2020</c:v>
                </c:pt>
                <c:pt idx="6">
                  <c:v>2021</c:v>
                </c:pt>
                <c:pt idx="7">
                  <c:v>2022</c:v>
                </c:pt>
              </c:numCache>
            </c:numRef>
          </c:cat>
          <c:val>
            <c:numRef>
              <c:f>'D ESA , structura maastricht '!$B$37:$I$37</c:f>
              <c:numCache>
                <c:formatCode>General</c:formatCode>
                <c:ptCount val="8"/>
                <c:pt idx="0">
                  <c:v>-1.4</c:v>
                </c:pt>
                <c:pt idx="1">
                  <c:v>-2.4</c:v>
                </c:pt>
                <c:pt idx="2">
                  <c:v>-2.84</c:v>
                </c:pt>
                <c:pt idx="3">
                  <c:v>-2.84</c:v>
                </c:pt>
                <c:pt idx="4">
                  <c:v>-4.43</c:v>
                </c:pt>
                <c:pt idx="5">
                  <c:v>-3.6</c:v>
                </c:pt>
                <c:pt idx="6">
                  <c:v>-3.34</c:v>
                </c:pt>
                <c:pt idx="7">
                  <c:v>-2.5299999999999998</c:v>
                </c:pt>
              </c:numCache>
            </c:numRef>
          </c:val>
          <c:extLst>
            <c:ext xmlns:c16="http://schemas.microsoft.com/office/drawing/2014/chart" uri="{C3380CC4-5D6E-409C-BE32-E72D297353CC}">
              <c16:uniqueId val="{00000001-5746-4658-B485-A00C7D2AA98E}"/>
            </c:ext>
          </c:extLst>
        </c:ser>
        <c:ser>
          <c:idx val="2"/>
          <c:order val="2"/>
          <c:tx>
            <c:strRef>
              <c:f>'D ESA , structura maastricht '!$A$38</c:f>
              <c:strCache>
                <c:ptCount val="1"/>
                <c:pt idx="0">
                  <c:v>Deficit ESA </c:v>
                </c:pt>
              </c:strCache>
            </c:strRef>
          </c:tx>
          <c:spPr>
            <a:solidFill>
              <a:schemeClr val="accent3"/>
            </a:solidFill>
            <a:ln>
              <a:solidFill>
                <a:schemeClr val="accent5">
                  <a:lumMod val="20000"/>
                  <a:lumOff val="80000"/>
                </a:schemeClr>
              </a:solidFill>
            </a:ln>
            <a:effectLst/>
          </c:spPr>
          <c:invertIfNegative val="0"/>
          <c:dLbls>
            <c:dLbl>
              <c:idx val="2"/>
              <c:layout>
                <c:manualLayout>
                  <c:x val="-1.8811136192626034E-3"/>
                  <c:y val="-5.171010843215003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5746-4658-B485-A00C7D2AA98E}"/>
                </c:ext>
              </c:extLst>
            </c:dLbl>
            <c:dLbl>
              <c:idx val="3"/>
              <c:layout>
                <c:manualLayout>
                  <c:x val="1.8811136192625345E-3"/>
                  <c:y val="-7.159904534606198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5746-4658-B485-A00C7D2AA98E}"/>
                </c:ext>
              </c:extLst>
            </c:dLbl>
            <c:dLbl>
              <c:idx val="4"/>
              <c:layout>
                <c:manualLayout>
                  <c:x val="-6.8973369253381449E-17"/>
                  <c:y val="-0.10342084327764518"/>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5746-4658-B485-A00C7D2AA98E}"/>
                </c:ext>
              </c:extLst>
            </c:dLbl>
            <c:dLbl>
              <c:idx val="5"/>
              <c:layout>
                <c:manualLayout>
                  <c:x val="1.8811136192626034E-3"/>
                  <c:y val="-0.11137629276054097"/>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5746-4658-B485-A00C7D2AA98E}"/>
                </c:ext>
              </c:extLst>
            </c:dLbl>
            <c:dLbl>
              <c:idx val="6"/>
              <c:layout>
                <c:manualLayout>
                  <c:x val="-1.379467385067629E-16"/>
                  <c:y val="-6.364328265649364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5746-4658-B485-A00C7D2AA98E}"/>
                </c:ext>
              </c:extLst>
            </c:dLbl>
            <c:dLbl>
              <c:idx val="7"/>
              <c:layout>
                <c:manualLayout>
                  <c:x val="-1.379467385067629E-16"/>
                  <c:y val="-3.579952267303102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5746-4658-B485-A00C7D2AA98E}"/>
                </c:ext>
              </c:extLst>
            </c:dLbl>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'D ESA , structura maastricht '!$B$35:$I$35</c:f>
              <c:numCache>
                <c:formatCode>General</c:formatCode>
                <c:ptCount val="8"/>
                <c:pt idx="0">
                  <c:v>2015</c:v>
                </c:pt>
                <c:pt idx="1">
                  <c:v>2016</c:v>
                </c:pt>
                <c:pt idx="2">
                  <c:v>2017</c:v>
                </c:pt>
                <c:pt idx="3">
                  <c:v>2018</c:v>
                </c:pt>
                <c:pt idx="4">
                  <c:v>2019</c:v>
                </c:pt>
                <c:pt idx="5">
                  <c:v>2020</c:v>
                </c:pt>
                <c:pt idx="6">
                  <c:v>2021</c:v>
                </c:pt>
                <c:pt idx="7">
                  <c:v>2022</c:v>
                </c:pt>
              </c:numCache>
            </c:numRef>
          </c:cat>
          <c:val>
            <c:numRef>
              <c:f>'D ESA , structura maastricht '!$B$38:$I$38</c:f>
              <c:numCache>
                <c:formatCode>General</c:formatCode>
                <c:ptCount val="8"/>
                <c:pt idx="0">
                  <c:v>-0.6</c:v>
                </c:pt>
                <c:pt idx="1">
                  <c:v>-2.6</c:v>
                </c:pt>
                <c:pt idx="2">
                  <c:v>-2.64</c:v>
                </c:pt>
                <c:pt idx="3">
                  <c:v>-2.96</c:v>
                </c:pt>
                <c:pt idx="4">
                  <c:v>-3.82</c:v>
                </c:pt>
                <c:pt idx="5">
                  <c:v>-3.58</c:v>
                </c:pt>
                <c:pt idx="6">
                  <c:v>-3.44</c:v>
                </c:pt>
                <c:pt idx="7">
                  <c:v>-2.77</c:v>
                </c:pt>
              </c:numCache>
            </c:numRef>
          </c:val>
          <c:extLst>
            <c:ext xmlns:c16="http://schemas.microsoft.com/office/drawing/2014/chart" uri="{C3380CC4-5D6E-409C-BE32-E72D297353CC}">
              <c16:uniqueId val="{00000008-5746-4658-B485-A00C7D2AA98E}"/>
            </c:ext>
          </c:extLst>
        </c:ser>
        <c:ser>
          <c:idx val="3"/>
          <c:order val="3"/>
          <c:tx>
            <c:strRef>
              <c:f>'D ESA , structura maastricht '!$A$39</c:f>
              <c:strCache>
                <c:ptCount val="1"/>
                <c:pt idx="0">
                  <c:v>Deficit structural </c:v>
                </c:pt>
              </c:strCache>
            </c:strRef>
          </c:tx>
          <c:spPr>
            <a:solidFill>
              <a:srgbClr val="70AD47"/>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'D ESA , structura maastricht '!$B$35:$I$35</c:f>
              <c:numCache>
                <c:formatCode>General</c:formatCode>
                <c:ptCount val="8"/>
                <c:pt idx="0">
                  <c:v>2015</c:v>
                </c:pt>
                <c:pt idx="1">
                  <c:v>2016</c:v>
                </c:pt>
                <c:pt idx="2">
                  <c:v>2017</c:v>
                </c:pt>
                <c:pt idx="3">
                  <c:v>2018</c:v>
                </c:pt>
                <c:pt idx="4">
                  <c:v>2019</c:v>
                </c:pt>
                <c:pt idx="5">
                  <c:v>2020</c:v>
                </c:pt>
                <c:pt idx="6">
                  <c:v>2021</c:v>
                </c:pt>
                <c:pt idx="7">
                  <c:v>2022</c:v>
                </c:pt>
              </c:numCache>
            </c:numRef>
          </c:cat>
          <c:val>
            <c:numRef>
              <c:f>'D ESA , structura maastricht '!$B$39:$I$39</c:f>
              <c:numCache>
                <c:formatCode>General</c:formatCode>
                <c:ptCount val="8"/>
                <c:pt idx="0">
                  <c:v>-0.1</c:v>
                </c:pt>
                <c:pt idx="1">
                  <c:v>-1.7</c:v>
                </c:pt>
                <c:pt idx="2">
                  <c:v>-3</c:v>
                </c:pt>
                <c:pt idx="3">
                  <c:v>-2.7</c:v>
                </c:pt>
                <c:pt idx="4">
                  <c:v>-3.71</c:v>
                </c:pt>
                <c:pt idx="5">
                  <c:v>-3.39</c:v>
                </c:pt>
                <c:pt idx="6">
                  <c:v>-3.24</c:v>
                </c:pt>
                <c:pt idx="7">
                  <c:v>-2.62</c:v>
                </c:pt>
              </c:numCache>
            </c:numRef>
          </c:val>
          <c:extLst>
            <c:ext xmlns:c16="http://schemas.microsoft.com/office/drawing/2014/chart" uri="{C3380CC4-5D6E-409C-BE32-E72D297353CC}">
              <c16:uniqueId val="{00000009-5746-4658-B485-A00C7D2AA98E}"/>
            </c:ext>
          </c:extLst>
        </c:ser>
        <c:dLbls>
          <c:showLegendKey val="0"/>
          <c:showVal val="0"/>
          <c:showCatName val="0"/>
          <c:showSerName val="0"/>
          <c:showPercent val="0"/>
          <c:showBubbleSize val="0"/>
        </c:dLbls>
        <c:gapWidth val="219"/>
        <c:overlap val="-27"/>
        <c:axId val="995873727"/>
        <c:axId val="1"/>
      </c:barChart>
      <c:catAx>
        <c:axId val="9958737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5873727"/>
        <c:crosses val="autoZero"/>
        <c:crossBetween val="between"/>
      </c:valAx>
      <c:spPr>
        <a:noFill/>
        <a:ln w="25400">
          <a:noFill/>
        </a:ln>
      </c:spPr>
    </c:plotArea>
    <c:legend>
      <c:legendPos val="r"/>
      <c:legendEntry>
        <c:idx val="0"/>
        <c:delete val="1"/>
      </c:legendEntry>
      <c:layout>
        <c:manualLayout>
          <c:xMode val="edge"/>
          <c:yMode val="edge"/>
          <c:x val="0.29105386453558979"/>
          <c:y val="0.91024727172261355"/>
          <c:w val="0.4224012222352802"/>
          <c:h val="6.8113730365747638E-2"/>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Calibri"/>
                <a:ea typeface="Calibri"/>
                <a:cs typeface="Calibri"/>
              </a:defRPr>
            </a:pPr>
            <a:r>
              <a:rPr lang="en-US" sz="1200" b="0" i="0" u="none" strike="noStrike" baseline="0">
                <a:solidFill>
                  <a:srgbClr val="002F5E"/>
                </a:solidFill>
                <a:latin typeface="Calibri"/>
                <a:cs typeface="Calibri"/>
              </a:rPr>
              <a:t>Structura cheltuielilor bugetare in anul 2020</a:t>
            </a:r>
          </a:p>
          <a:p>
            <a:pPr>
              <a:defRPr sz="1000" b="0" i="0" u="none" strike="noStrike" baseline="0">
                <a:solidFill>
                  <a:srgbClr val="000000"/>
                </a:solidFill>
                <a:latin typeface="Calibri"/>
                <a:ea typeface="Calibri"/>
                <a:cs typeface="Calibri"/>
              </a:defRPr>
            </a:pPr>
            <a:r>
              <a:rPr lang="en-US" sz="1200" b="0" i="0" u="none" strike="noStrike" baseline="0">
                <a:solidFill>
                  <a:srgbClr val="002F5E"/>
                </a:solidFill>
                <a:latin typeface="Calibri"/>
                <a:cs typeface="Calibri"/>
              </a:rPr>
              <a:t> % in total cheltuieli </a:t>
            </a:r>
          </a:p>
        </c:rich>
      </c:tx>
      <c:overlay val="0"/>
      <c:spPr>
        <a:noFill/>
        <a:ln w="25400">
          <a:noFill/>
        </a:ln>
      </c:spPr>
    </c:title>
    <c:autoTitleDeleted val="0"/>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585-448F-892B-844C42E5071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585-448F-892B-844C42E5071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585-448F-892B-844C42E5071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585-448F-892B-844C42E5071D}"/>
              </c:ext>
            </c:extLst>
          </c:dPt>
          <c:dPt>
            <c:idx val="4"/>
            <c:bubble3D val="0"/>
            <c:spPr>
              <a:solidFill>
                <a:srgbClr val="7030A0"/>
              </a:solidFill>
              <a:ln w="19050">
                <a:solidFill>
                  <a:schemeClr val="lt1"/>
                </a:solidFill>
              </a:ln>
              <a:effectLst/>
            </c:spPr>
            <c:extLst>
              <c:ext xmlns:c16="http://schemas.microsoft.com/office/drawing/2014/chart" uri="{C3380CC4-5D6E-409C-BE32-E72D297353CC}">
                <c16:uniqueId val="{00000009-A585-448F-892B-844C42E5071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585-448F-892B-844C42E5071D}"/>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A585-448F-892B-844C42E5071D}"/>
              </c:ext>
            </c:extLst>
          </c:dPt>
          <c:dLbls>
            <c:dLbl>
              <c:idx val="0"/>
              <c:layout>
                <c:manualLayout>
                  <c:x val="0.22271714922048999"/>
                  <c:y val="-0.1887179487179487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585-448F-892B-844C42E5071D}"/>
                </c:ext>
              </c:extLst>
            </c:dLbl>
            <c:dLbl>
              <c:idx val="1"/>
              <c:layout>
                <c:manualLayout>
                  <c:x val="0.21083890126206373"/>
                  <c:y val="9.8461538461538309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585-448F-892B-844C42E5071D}"/>
                </c:ext>
              </c:extLst>
            </c:dLbl>
            <c:dLbl>
              <c:idx val="2"/>
              <c:layout>
                <c:manualLayout>
                  <c:x val="0.19599109131403109"/>
                  <c:y val="0.12307692307692293"/>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585-448F-892B-844C42E5071D}"/>
                </c:ext>
              </c:extLst>
            </c:dLbl>
            <c:dLbl>
              <c:idx val="3"/>
              <c:layout>
                <c:manualLayout>
                  <c:x val="-0.24053452115812918"/>
                  <c:y val="9.8461538461538461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585-448F-892B-844C42E5071D}"/>
                </c:ext>
              </c:extLst>
            </c:dLbl>
            <c:dLbl>
              <c:idx val="4"/>
              <c:layout>
                <c:manualLayout>
                  <c:x val="-0.1692650334075724"/>
                  <c:y val="8.6153846153846081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585-448F-892B-844C42E5071D}"/>
                </c:ext>
              </c:extLst>
            </c:dLbl>
            <c:dLbl>
              <c:idx val="5"/>
              <c:layout>
                <c:manualLayout>
                  <c:x val="-0.22271714922049002"/>
                  <c:y val="2.4615384615384577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585-448F-892B-844C42E5071D}"/>
                </c:ext>
              </c:extLst>
            </c:dLbl>
            <c:dLbl>
              <c:idx val="6"/>
              <c:layout>
                <c:manualLayout>
                  <c:x val="-0.10690423162583519"/>
                  <c:y val="-0.14358974358974361"/>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585-448F-892B-844C42E5071D}"/>
                </c:ext>
              </c:extLst>
            </c:dLbl>
            <c:spPr>
              <a:noFill/>
              <a:ln w="25400">
                <a:noFill/>
              </a:ln>
            </c:spPr>
            <c:txPr>
              <a:bodyPr wrap="square" lIns="38100" tIns="19050" rIns="38100" bIns="19050" anchor="ctr">
                <a:spAutoFit/>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showLeaderLines val="0"/>
            <c:extLst>
              <c:ext xmlns:c15="http://schemas.microsoft.com/office/drawing/2012/chart" uri="{CE6537A1-D6FC-4f65-9D91-7224C49458BB}"/>
            </c:extLst>
          </c:dLbls>
          <c:cat>
            <c:strRef>
              <c:f>'[BGC 2010-2023 - estimari  11 decembrie - limite Guvern -pt SFB - refacut.xls]raport stefania'!$A$11:$A$17</c:f>
              <c:strCache>
                <c:ptCount val="7"/>
                <c:pt idx="0">
                  <c:v>Cheltuieli de personal   </c:v>
                </c:pt>
                <c:pt idx="1">
                  <c:v>Bunuri si servicii</c:v>
                </c:pt>
                <c:pt idx="2">
                  <c:v>Dobanzi </c:v>
                </c:pt>
                <c:pt idx="3">
                  <c:v>Subventii                                  </c:v>
                </c:pt>
                <c:pt idx="4">
                  <c:v>Asistenta sociala</c:v>
                </c:pt>
                <c:pt idx="5">
                  <c:v>Alte transferuri </c:v>
                </c:pt>
                <c:pt idx="6">
                  <c:v>Cheltuieli de investitii</c:v>
                </c:pt>
              </c:strCache>
            </c:strRef>
          </c:cat>
          <c:val>
            <c:numRef>
              <c:f>'[BGC 2010-2023 - estimari  11 decembrie - limite Guvern -pt SFB - refacut.xls]raport stefania'!$D$11:$D$17</c:f>
              <c:numCache>
                <c:formatCode>0.0</c:formatCode>
                <c:ptCount val="7"/>
                <c:pt idx="0">
                  <c:v>27.491074975402658</c:v>
                </c:pt>
                <c:pt idx="1">
                  <c:v>12.767629841659527</c:v>
                </c:pt>
                <c:pt idx="2">
                  <c:v>3.4943956341054667</c:v>
                </c:pt>
                <c:pt idx="3">
                  <c:v>1.8265895760203783</c:v>
                </c:pt>
                <c:pt idx="4">
                  <c:v>32.848248157251682</c:v>
                </c:pt>
                <c:pt idx="5">
                  <c:v>9.3971700202558761</c:v>
                </c:pt>
                <c:pt idx="6">
                  <c:v>12.174891795304402</c:v>
                </c:pt>
              </c:numCache>
            </c:numRef>
          </c:val>
          <c:extLst>
            <c:ext xmlns:c16="http://schemas.microsoft.com/office/drawing/2014/chart" uri="{C3380CC4-5D6E-409C-BE32-E72D297353CC}">
              <c16:uniqueId val="{0000000E-A585-448F-892B-844C42E5071D}"/>
            </c:ext>
          </c:extLst>
        </c:ser>
        <c:dLbls>
          <c:showLegendKey val="0"/>
          <c:showVal val="0"/>
          <c:showCatName val="0"/>
          <c:showSerName val="0"/>
          <c:showPercent val="0"/>
          <c:showBubbleSize val="0"/>
          <c:showLeaderLines val="0"/>
        </c:dLbls>
        <c:firstSliceAng val="0"/>
        <c:holeSize val="50"/>
      </c:doughnutChart>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o-RO" sz="1000"/>
              <a:t>Distribuția proiectelor</a:t>
            </a:r>
            <a:r>
              <a:rPr lang="en-US" sz="1000"/>
              <a:t> de investi</a:t>
            </a:r>
            <a:r>
              <a:rPr lang="ro-RO" sz="1000"/>
              <a:t>ții publice cu un stadiu fizic de 100%</a:t>
            </a:r>
            <a:r>
              <a:rPr lang="en-US" sz="1000"/>
              <a:t> pe ordonator</a:t>
            </a:r>
            <a:r>
              <a:rPr lang="ro-RO" sz="1000"/>
              <a:t>i</a:t>
            </a:r>
            <a:r>
              <a:rPr lang="en-US" sz="1000"/>
              <a:t>i principali de credite</a:t>
            </a:r>
            <a:endParaRPr lang="ro-RO" sz="1000"/>
          </a:p>
        </c:rich>
      </c:tx>
      <c:layout>
        <c:manualLayout>
          <c:xMode val="edge"/>
          <c:yMode val="edge"/>
          <c:x val="0.14118335208098987"/>
          <c:y val="7.0047214499396951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89757634810706E-2"/>
          <c:y val="0.31334033245844267"/>
          <c:w val="0.8245951948314153"/>
          <c:h val="0.59047394075740534"/>
        </c:manualLayout>
      </c:layout>
      <c:pie3DChart>
        <c:varyColors val="1"/>
        <c:ser>
          <c:idx val="0"/>
          <c:order val="0"/>
          <c:explosion val="6"/>
          <c:dPt>
            <c:idx val="0"/>
            <c:bubble3D val="0"/>
            <c:explosion val="1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6F63-43FB-8B8D-14DAFBFEA5B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6F63-43FB-8B8D-14DAFBFEA5B5}"/>
              </c:ext>
            </c:extLst>
          </c:dPt>
          <c:dLbls>
            <c:dLbl>
              <c:idx val="0"/>
              <c:layout>
                <c:manualLayout>
                  <c:x val="-0.16567723152253028"/>
                  <c:y val="-0.29226501394343646"/>
                </c:manualLayout>
              </c:layout>
              <c:tx>
                <c:rich>
                  <a:bodyPr/>
                  <a:lstStyle/>
                  <a:p>
                    <a:r>
                      <a:rPr lang="en-US"/>
                      <a:t>42</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F63-43FB-8B8D-14DAFBFEA5B5}"/>
                </c:ext>
              </c:extLst>
            </c:dLbl>
            <c:dLbl>
              <c:idx val="1"/>
              <c:layout>
                <c:manualLayout>
                  <c:x val="2.0574305289378821E-2"/>
                  <c:y val="-3.349048518329474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F63-43FB-8B8D-14DAFBFEA5B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Foaie1!$H$3:$H$10</c:f>
              <c:strCache>
                <c:ptCount val="2"/>
                <c:pt idx="0">
                  <c:v>MTIC</c:v>
                </c:pt>
                <c:pt idx="1">
                  <c:v>MMAP</c:v>
                </c:pt>
              </c:strCache>
              <c:extLst/>
            </c:strRef>
          </c:cat>
          <c:val>
            <c:numRef>
              <c:f>Foaie1!$L$3:$L$10</c:f>
              <c:numCache>
                <c:formatCode>General</c:formatCode>
                <c:ptCount val="2"/>
                <c:pt idx="0">
                  <c:v>42</c:v>
                </c:pt>
                <c:pt idx="1">
                  <c:v>1</c:v>
                </c:pt>
              </c:numCache>
              <c:extLst/>
            </c:numRef>
          </c:val>
          <c:extLst>
            <c:ext xmlns:c16="http://schemas.microsoft.com/office/drawing/2014/chart" uri="{C3380CC4-5D6E-409C-BE32-E72D297353CC}">
              <c16:uniqueId val="{00000004-6F63-43FB-8B8D-14DAFBFEA5B5}"/>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i="0" u="none" strike="noStrike" baseline="0">
                <a:effectLst/>
              </a:rPr>
              <a:t>Distribuția procentuală a sumelor necesare efectuării plăților în vederea închiderii financiare a proiectelor cu stadiul fizic de 100%, pe ordonatorii principali de credite</a:t>
            </a:r>
            <a:endParaRPr lang="en-US" sz="1000" b="1"/>
          </a:p>
        </c:rich>
      </c:tx>
      <c:layout>
        <c:manualLayout>
          <c:xMode val="edge"/>
          <c:yMode val="edge"/>
          <c:x val="0.1278258712006502"/>
          <c:y val="2.430005788005912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1673019102142677E-2"/>
          <c:y val="0.25533524991270157"/>
          <c:w val="0.90972222222222221"/>
          <c:h val="0.65812809857101195"/>
        </c:manualLayout>
      </c:layout>
      <c:pie3DChart>
        <c:varyColors val="1"/>
        <c:ser>
          <c:idx val="0"/>
          <c:order val="0"/>
          <c:explosion val="1"/>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203-4576-99A9-A85D5B810AC5}"/>
              </c:ext>
            </c:extLst>
          </c:dPt>
          <c:dPt>
            <c:idx val="1"/>
            <c:bubble3D val="0"/>
            <c:explosion val="17"/>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203-4576-99A9-A85D5B810AC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Foaie1!$AB$25:$AB$26</c:f>
              <c:strCache>
                <c:ptCount val="2"/>
                <c:pt idx="0">
                  <c:v>MTIC</c:v>
                </c:pt>
                <c:pt idx="1">
                  <c:v>MMAP</c:v>
                </c:pt>
              </c:strCache>
            </c:strRef>
          </c:cat>
          <c:val>
            <c:numRef>
              <c:f>Foaie1!$AC$25:$AC$26</c:f>
              <c:numCache>
                <c:formatCode>0.00%</c:formatCode>
                <c:ptCount val="2"/>
                <c:pt idx="0">
                  <c:v>4.517824300984552E-2</c:v>
                </c:pt>
                <c:pt idx="1">
                  <c:v>7.7439470634030057E-4</c:v>
                </c:pt>
              </c:numCache>
            </c:numRef>
          </c:val>
          <c:extLst>
            <c:ext xmlns:c16="http://schemas.microsoft.com/office/drawing/2014/chart" uri="{C3380CC4-5D6E-409C-BE32-E72D297353CC}">
              <c16:uniqueId val="{00000004-A203-4576-99A9-A85D5B810AC5}"/>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'grafice SFB si LB'!$C$4</c:f>
              <c:strCache>
                <c:ptCount val="1"/>
                <c:pt idx="0">
                  <c:v>datoria guvernamentala bruta (%PIB)</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'grafice SFB si LB'!$D$3:$H$3</c:f>
              <c:strCache>
                <c:ptCount val="5"/>
                <c:pt idx="0">
                  <c:v>2018</c:v>
                </c:pt>
                <c:pt idx="1">
                  <c:v>2019est</c:v>
                </c:pt>
                <c:pt idx="2">
                  <c:v>2020prog</c:v>
                </c:pt>
                <c:pt idx="3">
                  <c:v>2021prog</c:v>
                </c:pt>
                <c:pt idx="4">
                  <c:v>2022prog</c:v>
                </c:pt>
              </c:strCache>
            </c:strRef>
          </c:cat>
          <c:val>
            <c:numRef>
              <c:f>'grafice SFB si LB'!$D$4:$H$4</c:f>
              <c:numCache>
                <c:formatCode>0.0%</c:formatCode>
                <c:ptCount val="5"/>
                <c:pt idx="0">
                  <c:v>0.35</c:v>
                </c:pt>
                <c:pt idx="1">
                  <c:v>0.36399999999999999</c:v>
                </c:pt>
                <c:pt idx="2">
                  <c:v>0.371</c:v>
                </c:pt>
                <c:pt idx="3">
                  <c:v>0.378</c:v>
                </c:pt>
                <c:pt idx="4">
                  <c:v>0.377</c:v>
                </c:pt>
              </c:numCache>
            </c:numRef>
          </c:val>
          <c:extLst>
            <c:ext xmlns:c16="http://schemas.microsoft.com/office/drawing/2014/chart" uri="{C3380CC4-5D6E-409C-BE32-E72D297353CC}">
              <c16:uniqueId val="{00000000-A09E-4D6A-AFE7-93D95A383416}"/>
            </c:ext>
          </c:extLst>
        </c:ser>
        <c:ser>
          <c:idx val="1"/>
          <c:order val="1"/>
          <c:tx>
            <c:strRef>
              <c:f>'grafice SFB si LB'!$C$5</c:f>
              <c:strCache>
                <c:ptCount val="1"/>
                <c:pt idx="0">
                  <c:v>datoria guvernamentala neta (%PIB)</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'grafice SFB si LB'!$D$3:$H$3</c:f>
              <c:strCache>
                <c:ptCount val="5"/>
                <c:pt idx="0">
                  <c:v>2018</c:v>
                </c:pt>
                <c:pt idx="1">
                  <c:v>2019est</c:v>
                </c:pt>
                <c:pt idx="2">
                  <c:v>2020prog</c:v>
                </c:pt>
                <c:pt idx="3">
                  <c:v>2021prog</c:v>
                </c:pt>
                <c:pt idx="4">
                  <c:v>2022prog</c:v>
                </c:pt>
              </c:strCache>
            </c:strRef>
          </c:cat>
          <c:val>
            <c:numRef>
              <c:f>'grafice SFB si LB'!$D$5:$H$5</c:f>
              <c:numCache>
                <c:formatCode>0.0%</c:formatCode>
                <c:ptCount val="5"/>
                <c:pt idx="0">
                  <c:v>0.2763075130795789</c:v>
                </c:pt>
                <c:pt idx="1">
                  <c:v>0.29851343197540353</c:v>
                </c:pt>
                <c:pt idx="2">
                  <c:v>0.30937945448104853</c:v>
                </c:pt>
                <c:pt idx="3">
                  <c:v>0.32084383111549203</c:v>
                </c:pt>
                <c:pt idx="4">
                  <c:v>0.32090127047298334</c:v>
                </c:pt>
              </c:numCache>
            </c:numRef>
          </c:val>
          <c:extLst>
            <c:ext xmlns:c16="http://schemas.microsoft.com/office/drawing/2014/chart" uri="{C3380CC4-5D6E-409C-BE32-E72D297353CC}">
              <c16:uniqueId val="{00000001-A09E-4D6A-AFE7-93D95A383416}"/>
            </c:ext>
          </c:extLst>
        </c:ser>
        <c:dLbls>
          <c:showLegendKey val="0"/>
          <c:showVal val="0"/>
          <c:showCatName val="0"/>
          <c:showSerName val="0"/>
          <c:showPercent val="0"/>
          <c:showBubbleSize val="0"/>
        </c:dLbls>
        <c:gapWidth val="219"/>
        <c:overlap val="-27"/>
        <c:axId val="474882128"/>
        <c:axId val="474887120"/>
      </c:barChart>
      <c:catAx>
        <c:axId val="474882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4887120"/>
        <c:crosses val="autoZero"/>
        <c:auto val="1"/>
        <c:lblAlgn val="ctr"/>
        <c:lblOffset val="100"/>
        <c:noMultiLvlLbl val="0"/>
      </c:catAx>
      <c:valAx>
        <c:axId val="474887120"/>
        <c:scaling>
          <c:orientation val="minMax"/>
        </c:scaling>
        <c:delete val="0"/>
        <c:axPos val="l"/>
        <c:majorGridlines>
          <c:spPr>
            <a:ln w="9525" cap="flat" cmpd="sng" algn="ctr">
              <a:no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4882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26985864435107E-2"/>
          <c:y val="1.9728878179020727E-2"/>
          <c:w val="0.8576418088583998"/>
          <c:h val="0.69368093694170585"/>
        </c:manualLayout>
      </c:layout>
      <c:lineChart>
        <c:grouping val="standard"/>
        <c:varyColors val="0"/>
        <c:ser>
          <c:idx val="0"/>
          <c:order val="0"/>
          <c:tx>
            <c:strRef>
              <c:f>' 2019-2022 PC '!$L$13</c:f>
              <c:strCache>
                <c:ptCount val="1"/>
                <c:pt idx="0">
                  <c:v>datorie guvernamentala în PIB scenariu baza</c:v>
                </c:pt>
              </c:strCache>
            </c:strRef>
          </c:tx>
          <c:marker>
            <c:symbol val="none"/>
          </c:marker>
          <c:dLbls>
            <c:dLbl>
              <c:idx val="0"/>
              <c:layout>
                <c:manualLayout>
                  <c:x val="-4.235176880916789E-2"/>
                  <c:y val="3.2407407407407406E-2"/>
                </c:manualLayout>
              </c:layout>
              <c:spPr/>
              <c:txPr>
                <a:bodyPr/>
                <a:lstStyle/>
                <a:p>
                  <a:pPr>
                    <a:defRPr sz="900" b="0"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468-4766-B4EB-448AD1BAE55D}"/>
                </c:ext>
              </c:extLst>
            </c:dLbl>
            <c:dLbl>
              <c:idx val="1"/>
              <c:delete val="1"/>
              <c:extLst>
                <c:ext xmlns:c15="http://schemas.microsoft.com/office/drawing/2012/chart" uri="{CE6537A1-D6FC-4f65-9D91-7224C49458BB}"/>
                <c:ext xmlns:c16="http://schemas.microsoft.com/office/drawing/2014/chart" uri="{C3380CC4-5D6E-409C-BE32-E72D297353CC}">
                  <c16:uniqueId val="{00000001-2468-4766-B4EB-448AD1BAE55D}"/>
                </c:ext>
              </c:extLst>
            </c:dLbl>
            <c:dLbl>
              <c:idx val="2"/>
              <c:delete val="1"/>
              <c:extLst>
                <c:ext xmlns:c15="http://schemas.microsoft.com/office/drawing/2012/chart" uri="{CE6537A1-D6FC-4f65-9D91-7224C49458BB}"/>
                <c:ext xmlns:c16="http://schemas.microsoft.com/office/drawing/2014/chart" uri="{C3380CC4-5D6E-409C-BE32-E72D297353CC}">
                  <c16:uniqueId val="{00000002-2468-4766-B4EB-448AD1BAE55D}"/>
                </c:ext>
              </c:extLst>
            </c:dLbl>
            <c:spPr>
              <a:noFill/>
              <a:ln w="25400">
                <a:noFill/>
              </a:ln>
            </c:spPr>
            <c:txPr>
              <a:bodyPr wrap="square" lIns="38100" tIns="19050" rIns="38100" bIns="19050" anchor="ctr">
                <a:spAutoFit/>
              </a:bodyPr>
              <a:lstStyle/>
              <a:p>
                <a:pPr>
                  <a:defRPr sz="900"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 2019-2022 PC '!$N$12:$Q$12</c:f>
              <c:numCache>
                <c:formatCode>General</c:formatCode>
                <c:ptCount val="4"/>
                <c:pt idx="0">
                  <c:v>2019</c:v>
                </c:pt>
                <c:pt idx="1">
                  <c:v>2020</c:v>
                </c:pt>
                <c:pt idx="2">
                  <c:v>2021</c:v>
                </c:pt>
                <c:pt idx="3">
                  <c:v>2022</c:v>
                </c:pt>
              </c:numCache>
            </c:numRef>
          </c:cat>
          <c:val>
            <c:numRef>
              <c:f>' 2019-2022 PC '!$N$13:$Q$13</c:f>
              <c:numCache>
                <c:formatCode>0.0%</c:formatCode>
                <c:ptCount val="4"/>
                <c:pt idx="0">
                  <c:v>0.36362771521906229</c:v>
                </c:pt>
                <c:pt idx="1">
                  <c:v>0.37130428622033296</c:v>
                </c:pt>
                <c:pt idx="2">
                  <c:v>0.37776402579267288</c:v>
                </c:pt>
                <c:pt idx="3">
                  <c:v>0.37728432573090459</c:v>
                </c:pt>
              </c:numCache>
            </c:numRef>
          </c:val>
          <c:smooth val="0"/>
          <c:extLst>
            <c:ext xmlns:c16="http://schemas.microsoft.com/office/drawing/2014/chart" uri="{C3380CC4-5D6E-409C-BE32-E72D297353CC}">
              <c16:uniqueId val="{00000003-2468-4766-B4EB-448AD1BAE55D}"/>
            </c:ext>
          </c:extLst>
        </c:ser>
        <c:ser>
          <c:idx val="1"/>
          <c:order val="1"/>
          <c:tx>
            <c:strRef>
              <c:f>' 2019-2022 PC '!$L$14</c:f>
              <c:strCache>
                <c:ptCount val="1"/>
                <c:pt idx="0">
                  <c:v>datorie guvernamentala in  PIB 1% descrestere</c:v>
                </c:pt>
              </c:strCache>
            </c:strRef>
          </c:tx>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4-2468-4766-B4EB-448AD1BAE55D}"/>
                </c:ext>
              </c:extLst>
            </c:dLbl>
            <c:dLbl>
              <c:idx val="1"/>
              <c:delete val="1"/>
              <c:extLst>
                <c:ext xmlns:c15="http://schemas.microsoft.com/office/drawing/2012/chart" uri="{CE6537A1-D6FC-4f65-9D91-7224C49458BB}"/>
                <c:ext xmlns:c16="http://schemas.microsoft.com/office/drawing/2014/chart" uri="{C3380CC4-5D6E-409C-BE32-E72D297353CC}">
                  <c16:uniqueId val="{00000005-2468-4766-B4EB-448AD1BAE55D}"/>
                </c:ext>
              </c:extLst>
            </c:dLbl>
            <c:dLbl>
              <c:idx val="2"/>
              <c:delete val="1"/>
              <c:extLst>
                <c:ext xmlns:c15="http://schemas.microsoft.com/office/drawing/2012/chart" uri="{CE6537A1-D6FC-4f65-9D91-7224C49458BB}"/>
                <c:ext xmlns:c16="http://schemas.microsoft.com/office/drawing/2014/chart" uri="{C3380CC4-5D6E-409C-BE32-E72D297353CC}">
                  <c16:uniqueId val="{00000006-2468-4766-B4EB-448AD1BAE55D}"/>
                </c:ext>
              </c:extLst>
            </c:dLbl>
            <c:dLbl>
              <c:idx val="5"/>
              <c:layout>
                <c:manualLayout>
                  <c:x val="-7.4738415545590429E-3"/>
                  <c:y val="-3.2407407407407406E-2"/>
                </c:manualLayout>
              </c:layout>
              <c:spPr/>
              <c:txPr>
                <a:bodyPr/>
                <a:lstStyle/>
                <a:p>
                  <a:pPr>
                    <a:defRPr sz="900" b="0"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468-4766-B4EB-448AD1BAE55D}"/>
                </c:ext>
              </c:extLst>
            </c:dLbl>
            <c:spPr>
              <a:noFill/>
              <a:ln w="25400">
                <a:noFill/>
              </a:ln>
            </c:spPr>
            <c:txPr>
              <a:bodyPr wrap="square" lIns="38100" tIns="19050" rIns="38100" bIns="19050" anchor="ctr">
                <a:spAutoFit/>
              </a:bodyPr>
              <a:lstStyle/>
              <a:p>
                <a:pPr>
                  <a:defRPr sz="900"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 2019-2022 PC '!$N$12:$Q$12</c:f>
              <c:numCache>
                <c:formatCode>General</c:formatCode>
                <c:ptCount val="4"/>
                <c:pt idx="0">
                  <c:v>2019</c:v>
                </c:pt>
                <c:pt idx="1">
                  <c:v>2020</c:v>
                </c:pt>
                <c:pt idx="2">
                  <c:v>2021</c:v>
                </c:pt>
                <c:pt idx="3">
                  <c:v>2022</c:v>
                </c:pt>
              </c:numCache>
            </c:numRef>
          </c:cat>
          <c:val>
            <c:numRef>
              <c:f>' 2019-2022 PC '!$N$14:$Q$14</c:f>
              <c:numCache>
                <c:formatCode>0.0%</c:formatCode>
                <c:ptCount val="4"/>
                <c:pt idx="0">
                  <c:v>0.36362771521906229</c:v>
                </c:pt>
                <c:pt idx="1">
                  <c:v>0.39293750526004734</c:v>
                </c:pt>
                <c:pt idx="2">
                  <c:v>0.40351642589887338</c:v>
                </c:pt>
                <c:pt idx="3">
                  <c:v>0.40679425341906511</c:v>
                </c:pt>
              </c:numCache>
            </c:numRef>
          </c:val>
          <c:smooth val="0"/>
          <c:extLst>
            <c:ext xmlns:c16="http://schemas.microsoft.com/office/drawing/2014/chart" uri="{C3380CC4-5D6E-409C-BE32-E72D297353CC}">
              <c16:uniqueId val="{00000008-2468-4766-B4EB-448AD1BAE55D}"/>
            </c:ext>
          </c:extLst>
        </c:ser>
        <c:ser>
          <c:idx val="2"/>
          <c:order val="2"/>
          <c:tx>
            <c:strRef>
              <c:f>' 2019-2022 PC '!$L$15</c:f>
              <c:strCache>
                <c:ptCount val="1"/>
                <c:pt idx="0">
                  <c:v>datoria guvernamentala in PIB  scenariu depreciere moneda nationala cu 10% fara de EURO</c:v>
                </c:pt>
              </c:strCache>
            </c:strRef>
          </c:tx>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9-2468-4766-B4EB-448AD1BAE55D}"/>
                </c:ext>
              </c:extLst>
            </c:dLbl>
            <c:dLbl>
              <c:idx val="1"/>
              <c:delete val="1"/>
              <c:extLst>
                <c:ext xmlns:c15="http://schemas.microsoft.com/office/drawing/2012/chart" uri="{CE6537A1-D6FC-4f65-9D91-7224C49458BB}"/>
                <c:ext xmlns:c16="http://schemas.microsoft.com/office/drawing/2014/chart" uri="{C3380CC4-5D6E-409C-BE32-E72D297353CC}">
                  <c16:uniqueId val="{0000000A-2468-4766-B4EB-448AD1BAE55D}"/>
                </c:ext>
              </c:extLst>
            </c:dLbl>
            <c:dLbl>
              <c:idx val="2"/>
              <c:delete val="1"/>
              <c:extLst>
                <c:ext xmlns:c15="http://schemas.microsoft.com/office/drawing/2012/chart" uri="{CE6537A1-D6FC-4f65-9D91-7224C49458BB}"/>
                <c:ext xmlns:c16="http://schemas.microsoft.com/office/drawing/2014/chart" uri="{C3380CC4-5D6E-409C-BE32-E72D297353CC}">
                  <c16:uniqueId val="{0000000B-2468-4766-B4EB-448AD1BAE55D}"/>
                </c:ext>
              </c:extLst>
            </c:dLbl>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 2019-2022 PC '!$N$12:$Q$12</c:f>
              <c:numCache>
                <c:formatCode>General</c:formatCode>
                <c:ptCount val="4"/>
                <c:pt idx="0">
                  <c:v>2019</c:v>
                </c:pt>
                <c:pt idx="1">
                  <c:v>2020</c:v>
                </c:pt>
                <c:pt idx="2">
                  <c:v>2021</c:v>
                </c:pt>
                <c:pt idx="3">
                  <c:v>2022</c:v>
                </c:pt>
              </c:numCache>
            </c:numRef>
          </c:cat>
          <c:val>
            <c:numRef>
              <c:f>' 2019-2022 PC '!$N$15:$Q$15</c:f>
              <c:numCache>
                <c:formatCode>0.0%</c:formatCode>
                <c:ptCount val="4"/>
                <c:pt idx="0">
                  <c:v>0.36362771521906229</c:v>
                </c:pt>
                <c:pt idx="1">
                  <c:v>0.3879777453064116</c:v>
                </c:pt>
                <c:pt idx="2">
                  <c:v>0.39533048094299328</c:v>
                </c:pt>
                <c:pt idx="3">
                  <c:v>0.39487088626970757</c:v>
                </c:pt>
              </c:numCache>
            </c:numRef>
          </c:val>
          <c:smooth val="0"/>
          <c:extLst>
            <c:ext xmlns:c16="http://schemas.microsoft.com/office/drawing/2014/chart" uri="{C3380CC4-5D6E-409C-BE32-E72D297353CC}">
              <c16:uniqueId val="{0000000C-2468-4766-B4EB-448AD1BAE55D}"/>
            </c:ext>
          </c:extLst>
        </c:ser>
        <c:ser>
          <c:idx val="3"/>
          <c:order val="3"/>
          <c:tx>
            <c:strRef>
              <c:f>' 2019-2022 PC '!$L$16</c:f>
              <c:strCache>
                <c:ptCount val="1"/>
                <c:pt idx="0">
                  <c:v>Datoria guvernamentala in PIB scenariu derapaj fiscal</c:v>
                </c:pt>
              </c:strCache>
            </c:strRef>
          </c:tx>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D-2468-4766-B4EB-448AD1BAE55D}"/>
                </c:ext>
              </c:extLst>
            </c:dLbl>
            <c:dLbl>
              <c:idx val="1"/>
              <c:delete val="1"/>
              <c:extLst>
                <c:ext xmlns:c15="http://schemas.microsoft.com/office/drawing/2012/chart" uri="{CE6537A1-D6FC-4f65-9D91-7224C49458BB}"/>
                <c:ext xmlns:c16="http://schemas.microsoft.com/office/drawing/2014/chart" uri="{C3380CC4-5D6E-409C-BE32-E72D297353CC}">
                  <c16:uniqueId val="{0000000E-2468-4766-B4EB-448AD1BAE55D}"/>
                </c:ext>
              </c:extLst>
            </c:dLbl>
            <c:dLbl>
              <c:idx val="2"/>
              <c:delete val="1"/>
              <c:extLst>
                <c:ext xmlns:c15="http://schemas.microsoft.com/office/drawing/2012/chart" uri="{CE6537A1-D6FC-4f65-9D91-7224C49458BB}"/>
                <c:ext xmlns:c16="http://schemas.microsoft.com/office/drawing/2014/chart" uri="{C3380CC4-5D6E-409C-BE32-E72D297353CC}">
                  <c16:uniqueId val="{0000000F-2468-4766-B4EB-448AD1BAE55D}"/>
                </c:ext>
              </c:extLst>
            </c:dLbl>
            <c:dLbl>
              <c:idx val="3"/>
              <c:layout>
                <c:manualLayout>
                  <c:x val="-5.1981806367773185E-3"/>
                  <c:y val="-4.1131105398457615E-2"/>
                </c:manualLayout>
              </c:layout>
              <c:spPr>
                <a:noFill/>
                <a:ln w="25400">
                  <a:noFill/>
                </a:ln>
              </c:spPr>
              <c:txPr>
                <a:bodyPr/>
                <a:lstStyle/>
                <a:p>
                  <a:pPr>
                    <a:defRPr sz="1000" b="0"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468-4766-B4EB-448AD1BAE55D}"/>
                </c:ext>
              </c:extLst>
            </c:dLbl>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 2019-2022 PC '!$N$12:$Q$12</c:f>
              <c:numCache>
                <c:formatCode>General</c:formatCode>
                <c:ptCount val="4"/>
                <c:pt idx="0">
                  <c:v>2019</c:v>
                </c:pt>
                <c:pt idx="1">
                  <c:v>2020</c:v>
                </c:pt>
                <c:pt idx="2">
                  <c:v>2021</c:v>
                </c:pt>
                <c:pt idx="3">
                  <c:v>2022</c:v>
                </c:pt>
              </c:numCache>
            </c:numRef>
          </c:cat>
          <c:val>
            <c:numRef>
              <c:f>' 2019-2022 PC '!$N$16:$Q$16</c:f>
              <c:numCache>
                <c:formatCode>0.0%</c:formatCode>
                <c:ptCount val="4"/>
                <c:pt idx="0">
                  <c:v>0.36362771834166024</c:v>
                </c:pt>
                <c:pt idx="1">
                  <c:v>0.37931969833404067</c:v>
                </c:pt>
                <c:pt idx="2">
                  <c:v>0.39583818248628116</c:v>
                </c:pt>
                <c:pt idx="3">
                  <c:v>0.41277652178080426</c:v>
                </c:pt>
              </c:numCache>
            </c:numRef>
          </c:val>
          <c:smooth val="0"/>
          <c:extLst>
            <c:ext xmlns:c16="http://schemas.microsoft.com/office/drawing/2014/chart" uri="{C3380CC4-5D6E-409C-BE32-E72D297353CC}">
              <c16:uniqueId val="{00000011-2468-4766-B4EB-448AD1BAE55D}"/>
            </c:ext>
          </c:extLst>
        </c:ser>
        <c:ser>
          <c:idx val="4"/>
          <c:order val="4"/>
          <c:tx>
            <c:strRef>
              <c:f>' 2019-2022 PC '!$L$17</c:f>
              <c:strCache>
                <c:ptCount val="1"/>
                <c:pt idx="0">
                  <c:v>datoria guvernamentale in PIB scenariu cu toti factorii combinati</c:v>
                </c:pt>
              </c:strCache>
            </c:strRef>
          </c:tx>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12-2468-4766-B4EB-448AD1BAE55D}"/>
                </c:ext>
              </c:extLst>
            </c:dLbl>
            <c:dLbl>
              <c:idx val="1"/>
              <c:delete val="1"/>
              <c:extLst>
                <c:ext xmlns:c15="http://schemas.microsoft.com/office/drawing/2012/chart" uri="{CE6537A1-D6FC-4f65-9D91-7224C49458BB}"/>
                <c:ext xmlns:c16="http://schemas.microsoft.com/office/drawing/2014/chart" uri="{C3380CC4-5D6E-409C-BE32-E72D297353CC}">
                  <c16:uniqueId val="{00000013-2468-4766-B4EB-448AD1BAE55D}"/>
                </c:ext>
              </c:extLst>
            </c:dLbl>
            <c:dLbl>
              <c:idx val="2"/>
              <c:delete val="1"/>
              <c:extLst>
                <c:ext xmlns:c15="http://schemas.microsoft.com/office/drawing/2012/chart" uri="{CE6537A1-D6FC-4f65-9D91-7224C49458BB}"/>
                <c:ext xmlns:c16="http://schemas.microsoft.com/office/drawing/2014/chart" uri="{C3380CC4-5D6E-409C-BE32-E72D297353CC}">
                  <c16:uniqueId val="{00000014-2468-4766-B4EB-448AD1BAE55D}"/>
                </c:ext>
              </c:extLst>
            </c:dLbl>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 2019-2022 PC '!$N$12:$Q$12</c:f>
              <c:numCache>
                <c:formatCode>General</c:formatCode>
                <c:ptCount val="4"/>
                <c:pt idx="0">
                  <c:v>2019</c:v>
                </c:pt>
                <c:pt idx="1">
                  <c:v>2020</c:v>
                </c:pt>
                <c:pt idx="2">
                  <c:v>2021</c:v>
                </c:pt>
                <c:pt idx="3">
                  <c:v>2022</c:v>
                </c:pt>
              </c:numCache>
            </c:numRef>
          </c:cat>
          <c:val>
            <c:numRef>
              <c:f>' 2019-2022 PC '!$N$17:$Q$17</c:f>
              <c:numCache>
                <c:formatCode>0.0%</c:formatCode>
                <c:ptCount val="4"/>
                <c:pt idx="0">
                  <c:v>0.36362771834166024</c:v>
                </c:pt>
                <c:pt idx="1">
                  <c:v>0.41950998848811888</c:v>
                </c:pt>
                <c:pt idx="2">
                  <c:v>0.44200345202134922</c:v>
                </c:pt>
                <c:pt idx="3">
                  <c:v>0.46500457236018861</c:v>
                </c:pt>
              </c:numCache>
            </c:numRef>
          </c:val>
          <c:smooth val="0"/>
          <c:extLst>
            <c:ext xmlns:c16="http://schemas.microsoft.com/office/drawing/2014/chart" uri="{C3380CC4-5D6E-409C-BE32-E72D297353CC}">
              <c16:uniqueId val="{00000015-2468-4766-B4EB-448AD1BAE55D}"/>
            </c:ext>
          </c:extLst>
        </c:ser>
        <c:dLbls>
          <c:showLegendKey val="0"/>
          <c:showVal val="0"/>
          <c:showCatName val="0"/>
          <c:showSerName val="0"/>
          <c:showPercent val="0"/>
          <c:showBubbleSize val="0"/>
        </c:dLbls>
        <c:smooth val="0"/>
        <c:axId val="1276971199"/>
        <c:axId val="1"/>
      </c:lineChart>
      <c:catAx>
        <c:axId val="1276971199"/>
        <c:scaling>
          <c:orientation val="minMax"/>
        </c:scaling>
        <c:delete val="0"/>
        <c:axPos val="b"/>
        <c:numFmt formatCode="General" sourceLinked="1"/>
        <c:majorTickMark val="out"/>
        <c:minorTickMark val="none"/>
        <c:tickLblPos val="nextTo"/>
        <c:txPr>
          <a:bodyPr rot="0" vert="horz"/>
          <a:lstStyle/>
          <a:p>
            <a:pPr>
              <a:defRPr sz="800" b="0" i="0" u="none" strike="noStrike" baseline="0">
                <a:solidFill>
                  <a:srgbClr val="000000"/>
                </a:solidFill>
                <a:latin typeface="Calibri"/>
                <a:ea typeface="Calibri"/>
                <a:cs typeface="Calibri"/>
              </a:defRPr>
            </a:pPr>
            <a:endParaRPr lang="en-US"/>
          </a:p>
        </c:txPr>
        <c:crossAx val="1"/>
        <c:crosses val="autoZero"/>
        <c:auto val="1"/>
        <c:lblAlgn val="ctr"/>
        <c:lblOffset val="100"/>
        <c:noMultiLvlLbl val="0"/>
      </c:catAx>
      <c:valAx>
        <c:axId val="1"/>
        <c:scaling>
          <c:orientation val="minMax"/>
          <c:max val="0.51"/>
          <c:min val="0.30000000000000004"/>
        </c:scaling>
        <c:delete val="0"/>
        <c:axPos val="l"/>
        <c:title>
          <c:tx>
            <c:rich>
              <a:bodyPr/>
              <a:lstStyle/>
              <a:p>
                <a:pPr>
                  <a:defRPr sz="800" b="0" i="0" u="none" strike="noStrike" baseline="0">
                    <a:solidFill>
                      <a:srgbClr val="000000"/>
                    </a:solidFill>
                    <a:latin typeface="Calibri"/>
                    <a:ea typeface="Calibri"/>
                    <a:cs typeface="Calibri"/>
                  </a:defRPr>
                </a:pPr>
                <a:r>
                  <a:rPr lang="en-US" sz="800"/>
                  <a:t>% PIB</a:t>
                </a:r>
              </a:p>
            </c:rich>
          </c:tx>
          <c:layout>
            <c:manualLayout>
              <c:xMode val="edge"/>
              <c:yMode val="edge"/>
              <c:x val="0.11253897356397703"/>
              <c:y val="6.3949692663738372E-2"/>
            </c:manualLayout>
          </c:layout>
          <c:overlay val="0"/>
        </c:title>
        <c:numFmt formatCode="0.0%" sourceLinked="1"/>
        <c:majorTickMark val="out"/>
        <c:minorTickMark val="none"/>
        <c:tickLblPos val="nextTo"/>
        <c:txPr>
          <a:bodyPr rot="0" vert="horz"/>
          <a:lstStyle/>
          <a:p>
            <a:pPr>
              <a:defRPr sz="800" b="0" i="0" u="none" strike="noStrike" baseline="0">
                <a:solidFill>
                  <a:srgbClr val="000000"/>
                </a:solidFill>
                <a:latin typeface="Calibri"/>
                <a:ea typeface="Calibri"/>
                <a:cs typeface="Calibri"/>
              </a:defRPr>
            </a:pPr>
            <a:endParaRPr lang="en-US"/>
          </a:p>
        </c:txPr>
        <c:crossAx val="1276971199"/>
        <c:crosses val="autoZero"/>
        <c:crossBetween val="between"/>
        <c:majorUnit val="4.0000000000000008E-2"/>
      </c:valAx>
    </c:plotArea>
    <c:legend>
      <c:legendPos val="r"/>
      <c:layout>
        <c:manualLayout>
          <c:xMode val="edge"/>
          <c:yMode val="edge"/>
          <c:x val="1.7544473607465735E-2"/>
          <c:y val="0.76671781065927169"/>
          <c:w val="0.96104393383575593"/>
          <c:h val="0.22907596704653566"/>
        </c:manualLayout>
      </c:layout>
      <c:overlay val="0"/>
      <c:txPr>
        <a:bodyPr/>
        <a:lstStyle/>
        <a:p>
          <a:pPr>
            <a:defRPr sz="800" b="0" i="0" u="none" strike="noStrike" baseline="0">
              <a:solidFill>
                <a:srgbClr val="000000"/>
              </a:solidFill>
              <a:latin typeface="Calibri"/>
              <a:ea typeface="Calibri"/>
              <a:cs typeface="Calibri"/>
            </a:defRPr>
          </a:pPr>
          <a:endParaRPr lang="en-US"/>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4376699321920481E-2"/>
          <c:y val="2.8530678948150354E-2"/>
          <c:w val="0.93394647071193249"/>
          <c:h val="0.87060719544203313"/>
        </c:manualLayout>
      </c:layout>
      <c:lineChart>
        <c:grouping val="standard"/>
        <c:varyColors val="0"/>
        <c:ser>
          <c:idx val="0"/>
          <c:order val="0"/>
          <c:tx>
            <c:strRef>
              <c:f>' 2019-2022 PC '!$C$83</c:f>
              <c:strCache>
                <c:ptCount val="1"/>
                <c:pt idx="0">
                  <c:v>% plati de dobanda SEC 2010 in PIB</c:v>
                </c:pt>
              </c:strCache>
            </c:strRef>
          </c:tx>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0-D4EE-4DD1-A642-8A36C18C9A24}"/>
                </c:ext>
              </c:extLst>
            </c:dLbl>
            <c:dLbl>
              <c:idx val="1"/>
              <c:delete val="1"/>
              <c:extLst>
                <c:ext xmlns:c15="http://schemas.microsoft.com/office/drawing/2012/chart" uri="{CE6537A1-D6FC-4f65-9D91-7224C49458BB}"/>
                <c:ext xmlns:c16="http://schemas.microsoft.com/office/drawing/2014/chart" uri="{C3380CC4-5D6E-409C-BE32-E72D297353CC}">
                  <c16:uniqueId val="{00000001-D4EE-4DD1-A642-8A36C18C9A24}"/>
                </c:ext>
              </c:extLst>
            </c:dLbl>
            <c:dLbl>
              <c:idx val="2"/>
              <c:delete val="1"/>
              <c:extLst>
                <c:ext xmlns:c15="http://schemas.microsoft.com/office/drawing/2012/chart" uri="{CE6537A1-D6FC-4f65-9D91-7224C49458BB}"/>
                <c:ext xmlns:c16="http://schemas.microsoft.com/office/drawing/2014/chart" uri="{C3380CC4-5D6E-409C-BE32-E72D297353CC}">
                  <c16:uniqueId val="{00000002-D4EE-4DD1-A642-8A36C18C9A24}"/>
                </c:ext>
              </c:extLst>
            </c:dLbl>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 2019-2022 PC '!$I$81:$L$82</c:f>
              <c:strCache>
                <c:ptCount val="4"/>
                <c:pt idx="0">
                  <c:v>2019</c:v>
                </c:pt>
                <c:pt idx="1">
                  <c:v>2020</c:v>
                </c:pt>
                <c:pt idx="2">
                  <c:v>2021</c:v>
                </c:pt>
                <c:pt idx="3">
                  <c:v>2022</c:v>
                </c:pt>
              </c:strCache>
            </c:strRef>
          </c:cat>
          <c:val>
            <c:numRef>
              <c:f>' 2019-2022 PC '!$I$83:$L$83</c:f>
              <c:numCache>
                <c:formatCode>0.00%</c:formatCode>
                <c:ptCount val="4"/>
                <c:pt idx="0">
                  <c:v>1.3867217524980784E-2</c:v>
                </c:pt>
                <c:pt idx="1">
                  <c:v>1.3417463691108749E-2</c:v>
                </c:pt>
                <c:pt idx="2">
                  <c:v>1.3317726301954986E-2</c:v>
                </c:pt>
                <c:pt idx="3">
                  <c:v>1.2906780958212153E-2</c:v>
                </c:pt>
              </c:numCache>
            </c:numRef>
          </c:val>
          <c:smooth val="0"/>
          <c:extLst>
            <c:ext xmlns:c16="http://schemas.microsoft.com/office/drawing/2014/chart" uri="{C3380CC4-5D6E-409C-BE32-E72D297353CC}">
              <c16:uniqueId val="{00000003-D4EE-4DD1-A642-8A36C18C9A24}"/>
            </c:ext>
          </c:extLst>
        </c:ser>
        <c:ser>
          <c:idx val="1"/>
          <c:order val="1"/>
          <c:tx>
            <c:strRef>
              <c:f>' 2019-2022 PC '!$C$84</c:f>
              <c:strCache>
                <c:ptCount val="1"/>
                <c:pt idx="0">
                  <c:v>% plati de dobanda in PIB scenariu depreciere moneda nationala cu 10% fata de  EURO </c:v>
                </c:pt>
              </c:strCache>
            </c:strRef>
          </c:tx>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4-D4EE-4DD1-A642-8A36C18C9A24}"/>
                </c:ext>
              </c:extLst>
            </c:dLbl>
            <c:dLbl>
              <c:idx val="1"/>
              <c:delete val="1"/>
              <c:extLst>
                <c:ext xmlns:c15="http://schemas.microsoft.com/office/drawing/2012/chart" uri="{CE6537A1-D6FC-4f65-9D91-7224C49458BB}"/>
                <c:ext xmlns:c16="http://schemas.microsoft.com/office/drawing/2014/chart" uri="{C3380CC4-5D6E-409C-BE32-E72D297353CC}">
                  <c16:uniqueId val="{00000005-D4EE-4DD1-A642-8A36C18C9A24}"/>
                </c:ext>
              </c:extLst>
            </c:dLbl>
            <c:dLbl>
              <c:idx val="2"/>
              <c:delete val="1"/>
              <c:extLst>
                <c:ext xmlns:c15="http://schemas.microsoft.com/office/drawing/2012/chart" uri="{CE6537A1-D6FC-4f65-9D91-7224C49458BB}"/>
                <c:ext xmlns:c16="http://schemas.microsoft.com/office/drawing/2014/chart" uri="{C3380CC4-5D6E-409C-BE32-E72D297353CC}">
                  <c16:uniqueId val="{00000006-D4EE-4DD1-A642-8A36C18C9A24}"/>
                </c:ext>
              </c:extLst>
            </c:dLbl>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 2019-2022 PC '!$I$81:$L$82</c:f>
              <c:strCache>
                <c:ptCount val="4"/>
                <c:pt idx="0">
                  <c:v>2019</c:v>
                </c:pt>
                <c:pt idx="1">
                  <c:v>2020</c:v>
                </c:pt>
                <c:pt idx="2">
                  <c:v>2021</c:v>
                </c:pt>
                <c:pt idx="3">
                  <c:v>2022</c:v>
                </c:pt>
              </c:strCache>
            </c:strRef>
          </c:cat>
          <c:val>
            <c:numRef>
              <c:f>' 2019-2022 PC '!$I$84:$L$84</c:f>
              <c:numCache>
                <c:formatCode>0.00%</c:formatCode>
                <c:ptCount val="4"/>
                <c:pt idx="0">
                  <c:v>1.3867217524980784E-2</c:v>
                </c:pt>
                <c:pt idx="1">
                  <c:v>1.3933882394615656E-2</c:v>
                </c:pt>
                <c:pt idx="2">
                  <c:v>1.3868633974043042E-2</c:v>
                </c:pt>
                <c:pt idx="3">
                  <c:v>1.3487798867289147E-2</c:v>
                </c:pt>
              </c:numCache>
            </c:numRef>
          </c:val>
          <c:smooth val="0"/>
          <c:extLst>
            <c:ext xmlns:c16="http://schemas.microsoft.com/office/drawing/2014/chart" uri="{C3380CC4-5D6E-409C-BE32-E72D297353CC}">
              <c16:uniqueId val="{00000007-D4EE-4DD1-A642-8A36C18C9A24}"/>
            </c:ext>
          </c:extLst>
        </c:ser>
        <c:ser>
          <c:idx val="2"/>
          <c:order val="2"/>
          <c:tx>
            <c:strRef>
              <c:f>' 2019-2022 PC '!$C$85</c:f>
              <c:strCache>
                <c:ptCount val="1"/>
                <c:pt idx="0">
                  <c:v>% plati de dobanda in PIB scenariu crestere 1% rate de dobanda</c:v>
                </c:pt>
              </c:strCache>
            </c:strRef>
          </c:tx>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8-D4EE-4DD1-A642-8A36C18C9A24}"/>
                </c:ext>
              </c:extLst>
            </c:dLbl>
            <c:dLbl>
              <c:idx val="1"/>
              <c:delete val="1"/>
              <c:extLst>
                <c:ext xmlns:c15="http://schemas.microsoft.com/office/drawing/2012/chart" uri="{CE6537A1-D6FC-4f65-9D91-7224C49458BB}"/>
                <c:ext xmlns:c16="http://schemas.microsoft.com/office/drawing/2014/chart" uri="{C3380CC4-5D6E-409C-BE32-E72D297353CC}">
                  <c16:uniqueId val="{00000009-D4EE-4DD1-A642-8A36C18C9A24}"/>
                </c:ext>
              </c:extLst>
            </c:dLbl>
            <c:dLbl>
              <c:idx val="2"/>
              <c:delete val="1"/>
              <c:extLst>
                <c:ext xmlns:c15="http://schemas.microsoft.com/office/drawing/2012/chart" uri="{CE6537A1-D6FC-4f65-9D91-7224C49458BB}"/>
                <c:ext xmlns:c16="http://schemas.microsoft.com/office/drawing/2014/chart" uri="{C3380CC4-5D6E-409C-BE32-E72D297353CC}">
                  <c16:uniqueId val="{0000000A-D4EE-4DD1-A642-8A36C18C9A24}"/>
                </c:ext>
              </c:extLst>
            </c:dLbl>
            <c:dLbl>
              <c:idx val="4"/>
              <c:layout>
                <c:manualLayout>
                  <c:x val="-3.0689329556185082E-2"/>
                  <c:y val="-2.8524857375713121E-2"/>
                </c:manualLayout>
              </c:layout>
              <c:spPr>
                <a:noFill/>
                <a:ln w="25400">
                  <a:noFill/>
                </a:ln>
              </c:spPr>
              <c:txPr>
                <a:bodyPr/>
                <a:lstStyle/>
                <a:p>
                  <a:pPr>
                    <a:defRPr sz="1000" b="0"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4EE-4DD1-A642-8A36C18C9A24}"/>
                </c:ext>
              </c:extLst>
            </c:dLbl>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 2019-2022 PC '!$I$81:$L$82</c:f>
              <c:strCache>
                <c:ptCount val="4"/>
                <c:pt idx="0">
                  <c:v>2019</c:v>
                </c:pt>
                <c:pt idx="1">
                  <c:v>2020</c:v>
                </c:pt>
                <c:pt idx="2">
                  <c:v>2021</c:v>
                </c:pt>
                <c:pt idx="3">
                  <c:v>2022</c:v>
                </c:pt>
              </c:strCache>
            </c:strRef>
          </c:cat>
          <c:val>
            <c:numRef>
              <c:f>' 2019-2022 PC '!$I$85:$L$85</c:f>
              <c:numCache>
                <c:formatCode>0.00%</c:formatCode>
                <c:ptCount val="4"/>
                <c:pt idx="0">
                  <c:v>1.3867217524980784E-2</c:v>
                </c:pt>
                <c:pt idx="1">
                  <c:v>1.3541932341480694E-2</c:v>
                </c:pt>
                <c:pt idx="2">
                  <c:v>1.3411163134549039E-2</c:v>
                </c:pt>
                <c:pt idx="3">
                  <c:v>1.3110324506352366E-2</c:v>
                </c:pt>
              </c:numCache>
            </c:numRef>
          </c:val>
          <c:smooth val="0"/>
          <c:extLst>
            <c:ext xmlns:c16="http://schemas.microsoft.com/office/drawing/2014/chart" uri="{C3380CC4-5D6E-409C-BE32-E72D297353CC}">
              <c16:uniqueId val="{0000000C-D4EE-4DD1-A642-8A36C18C9A24}"/>
            </c:ext>
          </c:extLst>
        </c:ser>
        <c:ser>
          <c:idx val="3"/>
          <c:order val="3"/>
          <c:tx>
            <c:strRef>
              <c:f>' 2019-2022 PC '!$C$86</c:f>
              <c:strCache>
                <c:ptCount val="1"/>
                <c:pt idx="0">
                  <c:v>% plati de dobanda in PIB scenariu cu toti factorii de influenta combinati</c:v>
                </c:pt>
              </c:strCache>
            </c:strRef>
          </c:tx>
          <c:marker>
            <c:symbol val="none"/>
          </c:marker>
          <c:dLbls>
            <c:dLbl>
              <c:idx val="0"/>
              <c:layout>
                <c:manualLayout>
                  <c:x val="-7.636730327919064E-2"/>
                  <c:y val="-2.2081579425213358E-2"/>
                </c:manualLayout>
              </c:layout>
              <c:spPr>
                <a:noFill/>
                <a:ln w="25400">
                  <a:noFill/>
                </a:ln>
              </c:spPr>
              <c:txPr>
                <a:bodyPr/>
                <a:lstStyle/>
                <a:p>
                  <a:pPr>
                    <a:defRPr sz="10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4EE-4DD1-A642-8A36C18C9A24}"/>
                </c:ext>
              </c:extLst>
            </c:dLbl>
            <c:dLbl>
              <c:idx val="1"/>
              <c:delete val="1"/>
              <c:extLst>
                <c:ext xmlns:c15="http://schemas.microsoft.com/office/drawing/2012/chart" uri="{CE6537A1-D6FC-4f65-9D91-7224C49458BB}"/>
                <c:ext xmlns:c16="http://schemas.microsoft.com/office/drawing/2014/chart" uri="{C3380CC4-5D6E-409C-BE32-E72D297353CC}">
                  <c16:uniqueId val="{0000000E-D4EE-4DD1-A642-8A36C18C9A24}"/>
                </c:ext>
              </c:extLst>
            </c:dLbl>
            <c:dLbl>
              <c:idx val="2"/>
              <c:delete val="1"/>
              <c:extLst>
                <c:ext xmlns:c15="http://schemas.microsoft.com/office/drawing/2012/chart" uri="{CE6537A1-D6FC-4f65-9D91-7224C49458BB}"/>
                <c:ext xmlns:c16="http://schemas.microsoft.com/office/drawing/2014/chart" uri="{C3380CC4-5D6E-409C-BE32-E72D297353CC}">
                  <c16:uniqueId val="{0000000F-D4EE-4DD1-A642-8A36C18C9A24}"/>
                </c:ext>
              </c:extLst>
            </c:dLbl>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 2019-2022 PC '!$I$81:$L$82</c:f>
              <c:strCache>
                <c:ptCount val="4"/>
                <c:pt idx="0">
                  <c:v>2019</c:v>
                </c:pt>
                <c:pt idx="1">
                  <c:v>2020</c:v>
                </c:pt>
                <c:pt idx="2">
                  <c:v>2021</c:v>
                </c:pt>
                <c:pt idx="3">
                  <c:v>2022</c:v>
                </c:pt>
              </c:strCache>
            </c:strRef>
          </c:cat>
          <c:val>
            <c:numRef>
              <c:f>' 2019-2022 PC '!$I$86:$L$86</c:f>
              <c:numCache>
                <c:formatCode>0.00%</c:formatCode>
                <c:ptCount val="4"/>
                <c:pt idx="0">
                  <c:v>1.3867217524980784E-2</c:v>
                </c:pt>
                <c:pt idx="1">
                  <c:v>1.4061915515409138E-2</c:v>
                </c:pt>
                <c:pt idx="2">
                  <c:v>1.3965377033021193E-2</c:v>
                </c:pt>
                <c:pt idx="3">
                  <c:v>1.3694422929741315E-2</c:v>
                </c:pt>
              </c:numCache>
            </c:numRef>
          </c:val>
          <c:smooth val="0"/>
          <c:extLst>
            <c:ext xmlns:c16="http://schemas.microsoft.com/office/drawing/2014/chart" uri="{C3380CC4-5D6E-409C-BE32-E72D297353CC}">
              <c16:uniqueId val="{00000010-D4EE-4DD1-A642-8A36C18C9A24}"/>
            </c:ext>
          </c:extLst>
        </c:ser>
        <c:dLbls>
          <c:showLegendKey val="0"/>
          <c:showVal val="0"/>
          <c:showCatName val="0"/>
          <c:showSerName val="0"/>
          <c:showPercent val="0"/>
          <c:showBubbleSize val="0"/>
        </c:dLbls>
        <c:smooth val="0"/>
        <c:axId val="1134614207"/>
        <c:axId val="1"/>
      </c:lineChart>
      <c:catAx>
        <c:axId val="1134614207"/>
        <c:scaling>
          <c:orientation val="minMax"/>
        </c:scaling>
        <c:delete val="0"/>
        <c:axPos val="b"/>
        <c:numFmt formatCode="General" sourceLinked="1"/>
        <c:majorTickMark val="out"/>
        <c:minorTickMark val="none"/>
        <c:tickLblPos val="nextTo"/>
        <c:txPr>
          <a:bodyPr rot="0" vert="horz"/>
          <a:lstStyle/>
          <a:p>
            <a:pPr>
              <a:defRPr sz="800" b="0" i="0" u="none" strike="noStrike" baseline="0">
                <a:solidFill>
                  <a:srgbClr val="000000"/>
                </a:solidFill>
                <a:latin typeface="Arial"/>
                <a:ea typeface="Arial"/>
                <a:cs typeface="Arial"/>
              </a:defRPr>
            </a:pPr>
            <a:endParaRPr lang="en-US"/>
          </a:p>
        </c:txPr>
        <c:crossAx val="1"/>
        <c:crosses val="autoZero"/>
        <c:auto val="1"/>
        <c:lblAlgn val="ctr"/>
        <c:lblOffset val="100"/>
        <c:noMultiLvlLbl val="0"/>
      </c:catAx>
      <c:valAx>
        <c:axId val="1"/>
        <c:scaling>
          <c:orientation val="minMax"/>
          <c:min val="1.0000000000000002E-2"/>
        </c:scaling>
        <c:delete val="0"/>
        <c:axPos val="l"/>
        <c:majorGridlines>
          <c:spPr>
            <a:ln>
              <a:solidFill>
                <a:schemeClr val="bg1"/>
              </a:solidFill>
            </a:ln>
          </c:spPr>
        </c:majorGridlines>
        <c:numFmt formatCode="0.00%" sourceLinked="1"/>
        <c:majorTickMark val="out"/>
        <c:minorTickMark val="none"/>
        <c:tickLblPos val="nextTo"/>
        <c:txPr>
          <a:bodyPr rot="0" vert="horz"/>
          <a:lstStyle/>
          <a:p>
            <a:pPr>
              <a:defRPr sz="800" b="0" i="0" u="none" strike="noStrike" baseline="0">
                <a:solidFill>
                  <a:srgbClr val="000000"/>
                </a:solidFill>
                <a:latin typeface="Arial"/>
                <a:ea typeface="Arial"/>
                <a:cs typeface="Arial"/>
              </a:defRPr>
            </a:pPr>
            <a:endParaRPr lang="en-US"/>
          </a:p>
        </c:txPr>
        <c:crossAx val="1134614207"/>
        <c:crosses val="autoZero"/>
        <c:crossBetween val="between"/>
        <c:majorUnit val="1.0000000000000002E-3"/>
      </c:valAx>
    </c:plotArea>
    <c:legend>
      <c:legendPos val="r"/>
      <c:layout>
        <c:manualLayout>
          <c:xMode val="edge"/>
          <c:yMode val="edge"/>
          <c:x val="5.9247845365828375E-2"/>
          <c:y val="0.61008435266346428"/>
          <c:w val="0.85280934138169895"/>
          <c:h val="0.24528929166873015"/>
        </c:manualLayout>
      </c:layout>
      <c:overlay val="0"/>
      <c:txPr>
        <a:bodyPr/>
        <a:lstStyle/>
        <a:p>
          <a:pPr>
            <a:defRPr sz="800" b="0" i="0" u="none" strike="noStrike" baseline="0">
              <a:solidFill>
                <a:srgbClr val="000000"/>
              </a:solidFill>
              <a:latin typeface="Calibri"/>
              <a:ea typeface="Calibri"/>
              <a:cs typeface="Calibri"/>
            </a:defRPr>
          </a:pPr>
          <a:endParaRPr lang="en-US"/>
        </a:p>
      </c:txPr>
    </c:legend>
    <c:plotVisOnly val="1"/>
    <c:dispBlanksAs val="gap"/>
    <c:showDLblsOverMax val="0"/>
  </c:chart>
  <c:spPr>
    <a:ln>
      <a:solidFill>
        <a:schemeClr val="bg1"/>
      </a:solidFill>
    </a:ln>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30648745567797"/>
          <c:y val="0.10565553092271242"/>
          <c:w val="0.86290806494162653"/>
          <c:h val="0.64377035394847593"/>
        </c:manualLayout>
      </c:layout>
      <c:lineChart>
        <c:grouping val="standard"/>
        <c:varyColors val="0"/>
        <c:ser>
          <c:idx val="0"/>
          <c:order val="0"/>
          <c:tx>
            <c:strRef>
              <c:f>[Tables_for_RO.xlsx]Sheet2!$C$7</c:f>
              <c:strCache>
                <c:ptCount val="1"/>
                <c:pt idx="0">
                  <c:v>Total</c:v>
                </c:pt>
              </c:strCache>
            </c:strRef>
          </c:tx>
          <c:spPr>
            <a:ln w="28575" cap="rnd">
              <a:solidFill>
                <a:schemeClr val="accent1"/>
              </a:solidFill>
              <a:round/>
            </a:ln>
            <a:effectLst/>
          </c:spPr>
          <c:marker>
            <c:symbol val="none"/>
          </c:marker>
          <c:cat>
            <c:numRef>
              <c:f>[Tables_for_RO.xlsx]Sheet2!$D$6:$BF$6</c:f>
              <c:numCache>
                <c:formatCode>General</c:formatCode>
                <c:ptCount val="5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pt idx="40">
                  <c:v>2056</c:v>
                </c:pt>
                <c:pt idx="41">
                  <c:v>2057</c:v>
                </c:pt>
                <c:pt idx="42">
                  <c:v>2058</c:v>
                </c:pt>
                <c:pt idx="43">
                  <c:v>2059</c:v>
                </c:pt>
                <c:pt idx="44">
                  <c:v>2060</c:v>
                </c:pt>
                <c:pt idx="45">
                  <c:v>2061</c:v>
                </c:pt>
                <c:pt idx="46">
                  <c:v>2062</c:v>
                </c:pt>
                <c:pt idx="47">
                  <c:v>2063</c:v>
                </c:pt>
                <c:pt idx="48">
                  <c:v>2064</c:v>
                </c:pt>
                <c:pt idx="49">
                  <c:v>2065</c:v>
                </c:pt>
                <c:pt idx="50">
                  <c:v>2066</c:v>
                </c:pt>
                <c:pt idx="51">
                  <c:v>2067</c:v>
                </c:pt>
                <c:pt idx="52">
                  <c:v>2068</c:v>
                </c:pt>
                <c:pt idx="53">
                  <c:v>2069</c:v>
                </c:pt>
                <c:pt idx="54">
                  <c:v>2070</c:v>
                </c:pt>
              </c:numCache>
            </c:numRef>
          </c:cat>
          <c:val>
            <c:numRef>
              <c:f>[Tables_for_RO.xlsx]Sheet2!$D$7:$BF$7</c:f>
              <c:numCache>
                <c:formatCode>0</c:formatCode>
                <c:ptCount val="55"/>
                <c:pt idx="0">
                  <c:v>19672486.5</c:v>
                </c:pt>
                <c:pt idx="1">
                  <c:v>19550489</c:v>
                </c:pt>
                <c:pt idx="2">
                  <c:v>19434729.5</c:v>
                </c:pt>
                <c:pt idx="3">
                  <c:v>19317720</c:v>
                </c:pt>
                <c:pt idx="4">
                  <c:v>19199233</c:v>
                </c:pt>
                <c:pt idx="5">
                  <c:v>19078539</c:v>
                </c:pt>
                <c:pt idx="6">
                  <c:v>18955833.5</c:v>
                </c:pt>
                <c:pt idx="7">
                  <c:v>18831299</c:v>
                </c:pt>
                <c:pt idx="8">
                  <c:v>18705371</c:v>
                </c:pt>
                <c:pt idx="9">
                  <c:v>18579137</c:v>
                </c:pt>
                <c:pt idx="10">
                  <c:v>18453942</c:v>
                </c:pt>
                <c:pt idx="11">
                  <c:v>18329917.5</c:v>
                </c:pt>
                <c:pt idx="12">
                  <c:v>18206477</c:v>
                </c:pt>
                <c:pt idx="13">
                  <c:v>18084416.5</c:v>
                </c:pt>
                <c:pt idx="14">
                  <c:v>17965143</c:v>
                </c:pt>
                <c:pt idx="15">
                  <c:v>17848705</c:v>
                </c:pt>
                <c:pt idx="16">
                  <c:v>17742674</c:v>
                </c:pt>
                <c:pt idx="17">
                  <c:v>17647664.5</c:v>
                </c:pt>
                <c:pt idx="18">
                  <c:v>17554895.5</c:v>
                </c:pt>
                <c:pt idx="19">
                  <c:v>17463871.5</c:v>
                </c:pt>
                <c:pt idx="20">
                  <c:v>17374142.5</c:v>
                </c:pt>
                <c:pt idx="21">
                  <c:v>17284918</c:v>
                </c:pt>
                <c:pt idx="22">
                  <c:v>17196692.5</c:v>
                </c:pt>
                <c:pt idx="23">
                  <c:v>17111300</c:v>
                </c:pt>
                <c:pt idx="24">
                  <c:v>17028793</c:v>
                </c:pt>
                <c:pt idx="25">
                  <c:v>16947648.5</c:v>
                </c:pt>
                <c:pt idx="26">
                  <c:v>16868491</c:v>
                </c:pt>
                <c:pt idx="27">
                  <c:v>16791226</c:v>
                </c:pt>
                <c:pt idx="28">
                  <c:v>16715728</c:v>
                </c:pt>
                <c:pt idx="29">
                  <c:v>16642244.5</c:v>
                </c:pt>
                <c:pt idx="30">
                  <c:v>16570495.5</c:v>
                </c:pt>
                <c:pt idx="31">
                  <c:v>16499780</c:v>
                </c:pt>
                <c:pt idx="32">
                  <c:v>16430094.5</c:v>
                </c:pt>
                <c:pt idx="33">
                  <c:v>16363494</c:v>
                </c:pt>
                <c:pt idx="34">
                  <c:v>16300817</c:v>
                </c:pt>
                <c:pt idx="35">
                  <c:v>16240507.5</c:v>
                </c:pt>
                <c:pt idx="36">
                  <c:v>16181338</c:v>
                </c:pt>
                <c:pt idx="37">
                  <c:v>16122444.5</c:v>
                </c:pt>
                <c:pt idx="38">
                  <c:v>16063053.5</c:v>
                </c:pt>
                <c:pt idx="39">
                  <c:v>16001407.5</c:v>
                </c:pt>
                <c:pt idx="40">
                  <c:v>15936488</c:v>
                </c:pt>
                <c:pt idx="41">
                  <c:v>15869570</c:v>
                </c:pt>
                <c:pt idx="42">
                  <c:v>15801587.5</c:v>
                </c:pt>
                <c:pt idx="43">
                  <c:v>15733051.5</c:v>
                </c:pt>
                <c:pt idx="44">
                  <c:v>15663800</c:v>
                </c:pt>
                <c:pt idx="45">
                  <c:v>15593485</c:v>
                </c:pt>
                <c:pt idx="46">
                  <c:v>15522844</c:v>
                </c:pt>
                <c:pt idx="47">
                  <c:v>15452494.5</c:v>
                </c:pt>
                <c:pt idx="48">
                  <c:v>15382553</c:v>
                </c:pt>
                <c:pt idx="49">
                  <c:v>15313297.5</c:v>
                </c:pt>
                <c:pt idx="50">
                  <c:v>15244629</c:v>
                </c:pt>
                <c:pt idx="51">
                  <c:v>15176693.5</c:v>
                </c:pt>
                <c:pt idx="52">
                  <c:v>15110535</c:v>
                </c:pt>
                <c:pt idx="53">
                  <c:v>15046665.5</c:v>
                </c:pt>
                <c:pt idx="54">
                  <c:v>14985477</c:v>
                </c:pt>
              </c:numCache>
            </c:numRef>
          </c:val>
          <c:smooth val="0"/>
          <c:extLst>
            <c:ext xmlns:c16="http://schemas.microsoft.com/office/drawing/2014/chart" uri="{C3380CC4-5D6E-409C-BE32-E72D297353CC}">
              <c16:uniqueId val="{00000000-937D-496D-9B50-55671FF426BD}"/>
            </c:ext>
          </c:extLst>
        </c:ser>
        <c:ser>
          <c:idx val="1"/>
          <c:order val="1"/>
          <c:tx>
            <c:strRef>
              <c:f>[Tables_for_RO.xlsx]Sheet2!$C$8</c:f>
              <c:strCache>
                <c:ptCount val="1"/>
                <c:pt idx="0">
                  <c:v>15-64</c:v>
                </c:pt>
              </c:strCache>
            </c:strRef>
          </c:tx>
          <c:spPr>
            <a:ln w="28575" cap="rnd">
              <a:solidFill>
                <a:schemeClr val="accent2"/>
              </a:solidFill>
              <a:round/>
            </a:ln>
            <a:effectLst/>
          </c:spPr>
          <c:marker>
            <c:symbol val="none"/>
          </c:marker>
          <c:cat>
            <c:numRef>
              <c:f>[Tables_for_RO.xlsx]Sheet2!$D$6:$BF$6</c:f>
              <c:numCache>
                <c:formatCode>General</c:formatCode>
                <c:ptCount val="5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pt idx="40">
                  <c:v>2056</c:v>
                </c:pt>
                <c:pt idx="41">
                  <c:v>2057</c:v>
                </c:pt>
                <c:pt idx="42">
                  <c:v>2058</c:v>
                </c:pt>
                <c:pt idx="43">
                  <c:v>2059</c:v>
                </c:pt>
                <c:pt idx="44">
                  <c:v>2060</c:v>
                </c:pt>
                <c:pt idx="45">
                  <c:v>2061</c:v>
                </c:pt>
                <c:pt idx="46">
                  <c:v>2062</c:v>
                </c:pt>
                <c:pt idx="47">
                  <c:v>2063</c:v>
                </c:pt>
                <c:pt idx="48">
                  <c:v>2064</c:v>
                </c:pt>
                <c:pt idx="49">
                  <c:v>2065</c:v>
                </c:pt>
                <c:pt idx="50">
                  <c:v>2066</c:v>
                </c:pt>
                <c:pt idx="51">
                  <c:v>2067</c:v>
                </c:pt>
                <c:pt idx="52">
                  <c:v>2068</c:v>
                </c:pt>
                <c:pt idx="53">
                  <c:v>2069</c:v>
                </c:pt>
                <c:pt idx="54">
                  <c:v>2070</c:v>
                </c:pt>
              </c:numCache>
            </c:numRef>
          </c:cat>
          <c:val>
            <c:numRef>
              <c:f>[Tables_for_RO.xlsx]Sheet2!$D$8:$BF$8</c:f>
              <c:numCache>
                <c:formatCode>0</c:formatCode>
                <c:ptCount val="55"/>
                <c:pt idx="0">
                  <c:v>13192876.5</c:v>
                </c:pt>
                <c:pt idx="1">
                  <c:v>13038496.5</c:v>
                </c:pt>
                <c:pt idx="2">
                  <c:v>12885988</c:v>
                </c:pt>
                <c:pt idx="3">
                  <c:v>12729866</c:v>
                </c:pt>
                <c:pt idx="4">
                  <c:v>12563453</c:v>
                </c:pt>
                <c:pt idx="5">
                  <c:v>12398766.5</c:v>
                </c:pt>
                <c:pt idx="6">
                  <c:v>12244938</c:v>
                </c:pt>
                <c:pt idx="7">
                  <c:v>12104762.5</c:v>
                </c:pt>
                <c:pt idx="8">
                  <c:v>11978996.5</c:v>
                </c:pt>
                <c:pt idx="9">
                  <c:v>11861775.5</c:v>
                </c:pt>
                <c:pt idx="10">
                  <c:v>11744601</c:v>
                </c:pt>
                <c:pt idx="11">
                  <c:v>11631103.5</c:v>
                </c:pt>
                <c:pt idx="12">
                  <c:v>11531594.5</c:v>
                </c:pt>
                <c:pt idx="13">
                  <c:v>11442581</c:v>
                </c:pt>
                <c:pt idx="14">
                  <c:v>11355574</c:v>
                </c:pt>
                <c:pt idx="15">
                  <c:v>11274092</c:v>
                </c:pt>
                <c:pt idx="16">
                  <c:v>11131708.5</c:v>
                </c:pt>
                <c:pt idx="17">
                  <c:v>10927783</c:v>
                </c:pt>
                <c:pt idx="18">
                  <c:v>10747515</c:v>
                </c:pt>
                <c:pt idx="19">
                  <c:v>10598327</c:v>
                </c:pt>
                <c:pt idx="20">
                  <c:v>10469232.5</c:v>
                </c:pt>
                <c:pt idx="21">
                  <c:v>10350834</c:v>
                </c:pt>
                <c:pt idx="22">
                  <c:v>10238649.5</c:v>
                </c:pt>
                <c:pt idx="23">
                  <c:v>10116097</c:v>
                </c:pt>
                <c:pt idx="24">
                  <c:v>9983442.5</c:v>
                </c:pt>
                <c:pt idx="25">
                  <c:v>9855945.5</c:v>
                </c:pt>
                <c:pt idx="26">
                  <c:v>9729184.5</c:v>
                </c:pt>
                <c:pt idx="27">
                  <c:v>9605881.5</c:v>
                </c:pt>
                <c:pt idx="28">
                  <c:v>9489371</c:v>
                </c:pt>
                <c:pt idx="29">
                  <c:v>9379301.5</c:v>
                </c:pt>
                <c:pt idx="30">
                  <c:v>9279853</c:v>
                </c:pt>
                <c:pt idx="31">
                  <c:v>9198598</c:v>
                </c:pt>
                <c:pt idx="32">
                  <c:v>9136199.5</c:v>
                </c:pt>
                <c:pt idx="33">
                  <c:v>9073701</c:v>
                </c:pt>
                <c:pt idx="34">
                  <c:v>9002727.5</c:v>
                </c:pt>
                <c:pt idx="35">
                  <c:v>8925710</c:v>
                </c:pt>
                <c:pt idx="36">
                  <c:v>8841565</c:v>
                </c:pt>
                <c:pt idx="37">
                  <c:v>8756031.5</c:v>
                </c:pt>
                <c:pt idx="38">
                  <c:v>8673903.5</c:v>
                </c:pt>
                <c:pt idx="39">
                  <c:v>8609606</c:v>
                </c:pt>
                <c:pt idx="40">
                  <c:v>8571211</c:v>
                </c:pt>
                <c:pt idx="41">
                  <c:v>8545984.5</c:v>
                </c:pt>
                <c:pt idx="42">
                  <c:v>8524542.5</c:v>
                </c:pt>
                <c:pt idx="43">
                  <c:v>8501945.5</c:v>
                </c:pt>
                <c:pt idx="44">
                  <c:v>8480345.5</c:v>
                </c:pt>
                <c:pt idx="45">
                  <c:v>8464017.5</c:v>
                </c:pt>
                <c:pt idx="46">
                  <c:v>8447643.5</c:v>
                </c:pt>
                <c:pt idx="47">
                  <c:v>8427778.5</c:v>
                </c:pt>
                <c:pt idx="48">
                  <c:v>8405949.5</c:v>
                </c:pt>
                <c:pt idx="49">
                  <c:v>8382646.5</c:v>
                </c:pt>
                <c:pt idx="50">
                  <c:v>8362185</c:v>
                </c:pt>
                <c:pt idx="51">
                  <c:v>8346415</c:v>
                </c:pt>
                <c:pt idx="52">
                  <c:v>8329551</c:v>
                </c:pt>
                <c:pt idx="53">
                  <c:v>8310359.5</c:v>
                </c:pt>
                <c:pt idx="54">
                  <c:v>8287191.5</c:v>
                </c:pt>
              </c:numCache>
            </c:numRef>
          </c:val>
          <c:smooth val="0"/>
          <c:extLst>
            <c:ext xmlns:c16="http://schemas.microsoft.com/office/drawing/2014/chart" uri="{C3380CC4-5D6E-409C-BE32-E72D297353CC}">
              <c16:uniqueId val="{00000001-937D-496D-9B50-55671FF426BD}"/>
            </c:ext>
          </c:extLst>
        </c:ser>
        <c:ser>
          <c:idx val="2"/>
          <c:order val="2"/>
          <c:tx>
            <c:strRef>
              <c:f>[Tables_for_RO.xlsx]Sheet2!$C$9</c:f>
              <c:strCache>
                <c:ptCount val="1"/>
                <c:pt idx="0">
                  <c:v>65+</c:v>
                </c:pt>
              </c:strCache>
            </c:strRef>
          </c:tx>
          <c:spPr>
            <a:ln w="28575" cap="rnd">
              <a:solidFill>
                <a:schemeClr val="accent3"/>
              </a:solidFill>
              <a:round/>
            </a:ln>
            <a:effectLst/>
          </c:spPr>
          <c:marker>
            <c:symbol val="none"/>
          </c:marker>
          <c:cat>
            <c:numRef>
              <c:f>[Tables_for_RO.xlsx]Sheet2!$D$6:$BF$6</c:f>
              <c:numCache>
                <c:formatCode>General</c:formatCode>
                <c:ptCount val="5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pt idx="40">
                  <c:v>2056</c:v>
                </c:pt>
                <c:pt idx="41">
                  <c:v>2057</c:v>
                </c:pt>
                <c:pt idx="42">
                  <c:v>2058</c:v>
                </c:pt>
                <c:pt idx="43">
                  <c:v>2059</c:v>
                </c:pt>
                <c:pt idx="44">
                  <c:v>2060</c:v>
                </c:pt>
                <c:pt idx="45">
                  <c:v>2061</c:v>
                </c:pt>
                <c:pt idx="46">
                  <c:v>2062</c:v>
                </c:pt>
                <c:pt idx="47">
                  <c:v>2063</c:v>
                </c:pt>
                <c:pt idx="48">
                  <c:v>2064</c:v>
                </c:pt>
                <c:pt idx="49">
                  <c:v>2065</c:v>
                </c:pt>
                <c:pt idx="50">
                  <c:v>2066</c:v>
                </c:pt>
                <c:pt idx="51">
                  <c:v>2067</c:v>
                </c:pt>
                <c:pt idx="52">
                  <c:v>2068</c:v>
                </c:pt>
                <c:pt idx="53">
                  <c:v>2069</c:v>
                </c:pt>
                <c:pt idx="54">
                  <c:v>2070</c:v>
                </c:pt>
              </c:numCache>
            </c:numRef>
          </c:cat>
          <c:val>
            <c:numRef>
              <c:f>[Tables_for_RO.xlsx]Sheet2!$D$9:$BF$9</c:f>
              <c:numCache>
                <c:formatCode>0</c:formatCode>
                <c:ptCount val="55"/>
                <c:pt idx="0">
                  <c:v>3463171.5</c:v>
                </c:pt>
                <c:pt idx="1">
                  <c:v>3521455.5</c:v>
                </c:pt>
                <c:pt idx="2">
                  <c:v>3578712</c:v>
                </c:pt>
                <c:pt idx="3">
                  <c:v>3640641.5</c:v>
                </c:pt>
                <c:pt idx="4">
                  <c:v>3716109</c:v>
                </c:pt>
                <c:pt idx="5">
                  <c:v>3791450</c:v>
                </c:pt>
                <c:pt idx="6">
                  <c:v>3853993</c:v>
                </c:pt>
                <c:pt idx="7">
                  <c:v>3904430.5</c:v>
                </c:pt>
                <c:pt idx="8">
                  <c:v>3942286</c:v>
                </c:pt>
                <c:pt idx="9">
                  <c:v>3968144.5</c:v>
                </c:pt>
                <c:pt idx="10">
                  <c:v>3981319</c:v>
                </c:pt>
                <c:pt idx="11">
                  <c:v>3980059</c:v>
                </c:pt>
                <c:pt idx="12">
                  <c:v>3970202</c:v>
                </c:pt>
                <c:pt idx="13">
                  <c:v>3957373.5</c:v>
                </c:pt>
                <c:pt idx="14">
                  <c:v>3941296</c:v>
                </c:pt>
                <c:pt idx="15">
                  <c:v>3921192</c:v>
                </c:pt>
                <c:pt idx="16">
                  <c:v>3979345.5</c:v>
                </c:pt>
                <c:pt idx="17">
                  <c:v>4114051</c:v>
                </c:pt>
                <c:pt idx="18">
                  <c:v>4225882.5</c:v>
                </c:pt>
                <c:pt idx="19">
                  <c:v>4306432.5</c:v>
                </c:pt>
                <c:pt idx="20">
                  <c:v>4366031.5</c:v>
                </c:pt>
                <c:pt idx="21">
                  <c:v>4413340.5</c:v>
                </c:pt>
                <c:pt idx="22">
                  <c:v>4453433.5</c:v>
                </c:pt>
                <c:pt idx="23">
                  <c:v>4504725</c:v>
                </c:pt>
                <c:pt idx="24">
                  <c:v>4567106.5</c:v>
                </c:pt>
                <c:pt idx="25">
                  <c:v>4624081</c:v>
                </c:pt>
                <c:pt idx="26">
                  <c:v>4680838.5</c:v>
                </c:pt>
                <c:pt idx="27">
                  <c:v>4734789.5</c:v>
                </c:pt>
                <c:pt idx="28">
                  <c:v>4782603</c:v>
                </c:pt>
                <c:pt idx="29">
                  <c:v>4825045.5</c:v>
                </c:pt>
                <c:pt idx="30">
                  <c:v>4857842.5</c:v>
                </c:pt>
                <c:pt idx="31">
                  <c:v>4872791.5</c:v>
                </c:pt>
                <c:pt idx="32">
                  <c:v>4869473.5</c:v>
                </c:pt>
                <c:pt idx="33">
                  <c:v>4868937</c:v>
                </c:pt>
                <c:pt idx="34">
                  <c:v>4880344</c:v>
                </c:pt>
                <c:pt idx="35">
                  <c:v>4899936</c:v>
                </c:pt>
                <c:pt idx="36">
                  <c:v>4927766.5</c:v>
                </c:pt>
                <c:pt idx="37">
                  <c:v>4957347</c:v>
                </c:pt>
                <c:pt idx="38">
                  <c:v>4983175.5</c:v>
                </c:pt>
                <c:pt idx="39">
                  <c:v>4989305.5</c:v>
                </c:pt>
                <c:pt idx="40">
                  <c:v>4966813.5</c:v>
                </c:pt>
                <c:pt idx="41">
                  <c:v>4929563.5</c:v>
                </c:pt>
                <c:pt idx="42">
                  <c:v>4887796</c:v>
                </c:pt>
                <c:pt idx="43">
                  <c:v>4846931</c:v>
                </c:pt>
                <c:pt idx="44">
                  <c:v>4804680</c:v>
                </c:pt>
                <c:pt idx="45">
                  <c:v>4756464.5</c:v>
                </c:pt>
                <c:pt idx="46">
                  <c:v>4708257</c:v>
                </c:pt>
                <c:pt idx="47">
                  <c:v>4664007</c:v>
                </c:pt>
                <c:pt idx="48">
                  <c:v>4622205</c:v>
                </c:pt>
                <c:pt idx="49">
                  <c:v>4582548</c:v>
                </c:pt>
                <c:pt idx="50">
                  <c:v>4540606</c:v>
                </c:pt>
                <c:pt idx="51">
                  <c:v>4494626.5</c:v>
                </c:pt>
                <c:pt idx="52">
                  <c:v>4451264</c:v>
                </c:pt>
                <c:pt idx="53">
                  <c:v>4412170.5</c:v>
                </c:pt>
                <c:pt idx="54">
                  <c:v>4379335.5</c:v>
                </c:pt>
              </c:numCache>
            </c:numRef>
          </c:val>
          <c:smooth val="0"/>
          <c:extLst>
            <c:ext xmlns:c16="http://schemas.microsoft.com/office/drawing/2014/chart" uri="{C3380CC4-5D6E-409C-BE32-E72D297353CC}">
              <c16:uniqueId val="{00000002-937D-496D-9B50-55671FF426BD}"/>
            </c:ext>
          </c:extLst>
        </c:ser>
        <c:dLbls>
          <c:showLegendKey val="0"/>
          <c:showVal val="0"/>
          <c:showCatName val="0"/>
          <c:showSerName val="0"/>
          <c:showPercent val="0"/>
          <c:showBubbleSize val="0"/>
        </c:dLbls>
        <c:smooth val="0"/>
        <c:axId val="80382592"/>
        <c:axId val="80391168"/>
      </c:lineChart>
      <c:catAx>
        <c:axId val="80382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365F91"/>
                </a:solidFill>
                <a:latin typeface="+mn-lt"/>
                <a:ea typeface="+mn-ea"/>
                <a:cs typeface="+mn-cs"/>
              </a:defRPr>
            </a:pPr>
            <a:endParaRPr lang="en-US"/>
          </a:p>
        </c:txPr>
        <c:crossAx val="80391168"/>
        <c:crosses val="autoZero"/>
        <c:auto val="1"/>
        <c:lblAlgn val="ctr"/>
        <c:lblOffset val="100"/>
        <c:noMultiLvlLbl val="0"/>
      </c:catAx>
      <c:valAx>
        <c:axId val="8039116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365F91"/>
                </a:solidFill>
                <a:latin typeface="+mn-lt"/>
                <a:ea typeface="+mn-ea"/>
                <a:cs typeface="+mn-cs"/>
              </a:defRPr>
            </a:pPr>
            <a:endParaRPr lang="en-US"/>
          </a:p>
        </c:txPr>
        <c:crossAx val="80382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rgbClr val="365F9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732CCB-5C9C-4970-A8BF-95CAFD2AD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185</Pages>
  <Words>61520</Words>
  <Characters>350668</Characters>
  <Application>Microsoft Office Word</Application>
  <DocSecurity>0</DocSecurity>
  <Lines>2922</Lines>
  <Paragraphs>822</Paragraphs>
  <ScaleCrop>false</ScaleCrop>
  <HeadingPairs>
    <vt:vector size="2" baseType="variant">
      <vt:variant>
        <vt:lpstr>Title</vt:lpstr>
      </vt:variant>
      <vt:variant>
        <vt:i4>1</vt:i4>
      </vt:variant>
    </vt:vector>
  </HeadingPairs>
  <TitlesOfParts>
    <vt:vector size="1" baseType="lpstr">
      <vt:lpstr/>
    </vt:vector>
  </TitlesOfParts>
  <Company>Ministerul Finantelor Publice</Company>
  <LinksUpToDate>false</LinksUpToDate>
  <CharactersWithSpaces>411366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CLAUDIA-MARIANA IACOB</dc:creator>
  <cp:keywords/>
  <dc:description/>
  <cp:lastModifiedBy>FLORENTA-CORINA SERBAN</cp:lastModifiedBy>
  <cp:revision>110</cp:revision>
  <cp:lastPrinted>2019-12-11T11:17:00Z</cp:lastPrinted>
  <dcterms:created xsi:type="dcterms:W3CDTF">2019-12-10T20:40:00Z</dcterms:created>
  <dcterms:modified xsi:type="dcterms:W3CDTF">2019-12-12T07:20:00Z</dcterms:modified>
</cp:coreProperties>
</file>