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E5" w:rsidRPr="00C145D7" w:rsidRDefault="00CF55E5"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sidRPr="00C145D7">
        <w:rPr>
          <w:rFonts w:ascii="Tahoma" w:hAnsi="Tahoma" w:cs="Tahoma"/>
          <w:b/>
          <w:caps/>
          <w:color w:val="0070C0"/>
          <w:sz w:val="24"/>
          <w:szCs w:val="24"/>
        </w:rPr>
        <w:t>RAPORT PRIVIND EXECU</w:t>
      </w:r>
      <w:r w:rsidR="003F4E84" w:rsidRPr="00C145D7">
        <w:rPr>
          <w:rFonts w:ascii="Tahoma" w:hAnsi="Tahoma" w:cs="Tahoma"/>
          <w:b/>
          <w:caps/>
          <w:color w:val="0070C0"/>
          <w:sz w:val="24"/>
          <w:szCs w:val="24"/>
        </w:rPr>
        <w:t>ția buget</w:t>
      </w:r>
      <w:r w:rsidRPr="00C145D7">
        <w:rPr>
          <w:rFonts w:ascii="Tahoma" w:hAnsi="Tahoma" w:cs="Tahoma"/>
          <w:b/>
          <w:caps/>
          <w:color w:val="0070C0"/>
          <w:sz w:val="24"/>
          <w:szCs w:val="24"/>
        </w:rPr>
        <w:t>ARĂ</w:t>
      </w:r>
    </w:p>
    <w:p w:rsidR="00CF55E5" w:rsidRPr="00C145D7" w:rsidRDefault="00CF55E5"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sidRPr="00C145D7">
        <w:rPr>
          <w:rFonts w:ascii="Tahoma" w:hAnsi="Tahoma" w:cs="Tahoma"/>
          <w:b/>
          <w:caps/>
          <w:color w:val="0070C0"/>
          <w:sz w:val="24"/>
          <w:szCs w:val="24"/>
        </w:rPr>
        <w:t xml:space="preserve"> PE PRIMUL TRIMESTRU </w:t>
      </w:r>
    </w:p>
    <w:p w:rsidR="003F4E84" w:rsidRPr="00C145D7" w:rsidRDefault="00CF55E5"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sidRPr="00C145D7">
        <w:rPr>
          <w:rFonts w:ascii="Tahoma" w:hAnsi="Tahoma" w:cs="Tahoma"/>
          <w:b/>
          <w:caps/>
          <w:color w:val="0070C0"/>
          <w:sz w:val="24"/>
          <w:szCs w:val="24"/>
        </w:rPr>
        <w:t>AL ANULUI 202</w:t>
      </w:r>
      <w:r w:rsidR="00CE4909" w:rsidRPr="00C145D7">
        <w:rPr>
          <w:rFonts w:ascii="Tahoma" w:hAnsi="Tahoma" w:cs="Tahoma"/>
          <w:b/>
          <w:caps/>
          <w:color w:val="0070C0"/>
          <w:sz w:val="24"/>
          <w:szCs w:val="24"/>
        </w:rPr>
        <w:t>1</w:t>
      </w:r>
    </w:p>
    <w:p w:rsidR="003F4E84" w:rsidRPr="00C145D7" w:rsidRDefault="00526E8B" w:rsidP="00C9727F">
      <w:pPr>
        <w:spacing w:after="120" w:line="240" w:lineRule="auto"/>
        <w:jc w:val="right"/>
        <w:rPr>
          <w:rFonts w:ascii="Tahoma" w:hAnsi="Tahoma" w:cs="Tahoma"/>
          <w:b/>
          <w:color w:val="0070C0"/>
          <w:sz w:val="24"/>
          <w:szCs w:val="24"/>
        </w:rPr>
      </w:pPr>
      <w:r w:rsidRPr="00C145D7">
        <w:rPr>
          <w:rFonts w:ascii="Tahoma" w:hAnsi="Tahoma" w:cs="Tahoma"/>
          <w:b/>
          <w:color w:val="0070C0"/>
          <w:sz w:val="24"/>
          <w:szCs w:val="24"/>
        </w:rPr>
        <w:br/>
      </w:r>
    </w:p>
    <w:p w:rsidR="00061787" w:rsidRPr="00C145D7" w:rsidRDefault="005D6D51" w:rsidP="00660150">
      <w:pPr>
        <w:shd w:val="clear" w:color="auto" w:fill="DEEAF6" w:themeFill="accent1" w:themeFillTint="33"/>
        <w:spacing w:after="120" w:line="276" w:lineRule="auto"/>
        <w:jc w:val="both"/>
        <w:rPr>
          <w:rFonts w:ascii="Tahoma" w:hAnsi="Tahoma" w:cs="Tahoma"/>
          <w:bCs/>
          <w:sz w:val="24"/>
          <w:szCs w:val="24"/>
        </w:rPr>
      </w:pPr>
      <w:r w:rsidRPr="00C145D7">
        <w:rPr>
          <w:rFonts w:ascii="Tahoma" w:hAnsi="Tahoma" w:cs="Tahoma"/>
          <w:bCs/>
          <w:sz w:val="24"/>
          <w:szCs w:val="24"/>
        </w:rPr>
        <w:t>În primul trimestru al anului 202</w:t>
      </w:r>
      <w:r w:rsidR="00CE4909" w:rsidRPr="00C145D7">
        <w:rPr>
          <w:rFonts w:ascii="Tahoma" w:hAnsi="Tahoma" w:cs="Tahoma"/>
          <w:bCs/>
          <w:sz w:val="24"/>
          <w:szCs w:val="24"/>
        </w:rPr>
        <w:t>1</w:t>
      </w:r>
      <w:r w:rsidR="002F2CFC" w:rsidRPr="00C145D7">
        <w:rPr>
          <w:rFonts w:ascii="Tahoma" w:hAnsi="Tahoma" w:cs="Tahoma"/>
          <w:bCs/>
          <w:sz w:val="24"/>
          <w:szCs w:val="24"/>
        </w:rPr>
        <w:t>,</w:t>
      </w:r>
      <w:r w:rsidRPr="00C145D7">
        <w:rPr>
          <w:rFonts w:ascii="Tahoma" w:hAnsi="Tahoma" w:cs="Tahoma"/>
          <w:bCs/>
          <w:sz w:val="24"/>
          <w:szCs w:val="24"/>
        </w:rPr>
        <w:t xml:space="preserve"> bugetul general consolidat a înregistrat un </w:t>
      </w:r>
      <w:r w:rsidRPr="00C145D7">
        <w:rPr>
          <w:rFonts w:ascii="Tahoma" w:hAnsi="Tahoma" w:cs="Tahoma"/>
          <w:b/>
          <w:bCs/>
          <w:sz w:val="24"/>
          <w:szCs w:val="24"/>
        </w:rPr>
        <w:t>deficit</w:t>
      </w:r>
      <w:r w:rsidRPr="00C145D7">
        <w:rPr>
          <w:rFonts w:ascii="Tahoma" w:hAnsi="Tahoma" w:cs="Tahoma"/>
          <w:bCs/>
          <w:sz w:val="24"/>
          <w:szCs w:val="24"/>
        </w:rPr>
        <w:t xml:space="preserve"> în valoare de </w:t>
      </w:r>
      <w:r w:rsidR="00CE4909" w:rsidRPr="00C145D7">
        <w:rPr>
          <w:rFonts w:ascii="Tahoma" w:hAnsi="Tahoma" w:cs="Tahoma"/>
          <w:b/>
          <w:bCs/>
          <w:sz w:val="24"/>
          <w:szCs w:val="24"/>
        </w:rPr>
        <w:t>14,</w:t>
      </w:r>
      <w:r w:rsidR="00024773" w:rsidRPr="00C145D7">
        <w:rPr>
          <w:rFonts w:ascii="Tahoma" w:hAnsi="Tahoma" w:cs="Tahoma"/>
          <w:b/>
          <w:bCs/>
          <w:sz w:val="24"/>
          <w:szCs w:val="24"/>
        </w:rPr>
        <w:t>63</w:t>
      </w:r>
      <w:r w:rsidRPr="00C145D7">
        <w:rPr>
          <w:rFonts w:ascii="Tahoma" w:hAnsi="Tahoma" w:cs="Tahoma"/>
          <w:b/>
          <w:bCs/>
          <w:sz w:val="24"/>
          <w:szCs w:val="24"/>
        </w:rPr>
        <w:t xml:space="preserve"> </w:t>
      </w:r>
      <w:r w:rsidR="007C6A86" w:rsidRPr="00C145D7">
        <w:rPr>
          <w:rFonts w:ascii="Tahoma" w:hAnsi="Tahoma" w:cs="Tahoma"/>
          <w:b/>
          <w:bCs/>
          <w:sz w:val="24"/>
          <w:szCs w:val="24"/>
        </w:rPr>
        <w:t>m</w:t>
      </w:r>
      <w:r w:rsidR="00713D80" w:rsidRPr="00C145D7">
        <w:rPr>
          <w:rFonts w:ascii="Tahoma" w:hAnsi="Tahoma" w:cs="Tahoma"/>
          <w:b/>
          <w:bCs/>
          <w:sz w:val="24"/>
          <w:szCs w:val="24"/>
        </w:rPr>
        <w:t>l</w:t>
      </w:r>
      <w:r w:rsidR="007C6A86" w:rsidRPr="00C145D7">
        <w:rPr>
          <w:rFonts w:ascii="Tahoma" w:hAnsi="Tahoma" w:cs="Tahoma"/>
          <w:b/>
          <w:bCs/>
          <w:sz w:val="24"/>
          <w:szCs w:val="24"/>
        </w:rPr>
        <w:t>d</w:t>
      </w:r>
      <w:r w:rsidR="003C4703" w:rsidRPr="00C145D7">
        <w:rPr>
          <w:rFonts w:ascii="Tahoma" w:hAnsi="Tahoma" w:cs="Tahoma"/>
          <w:b/>
          <w:bCs/>
          <w:sz w:val="24"/>
          <w:szCs w:val="24"/>
        </w:rPr>
        <w:t>.</w:t>
      </w:r>
      <w:r w:rsidR="00713D80" w:rsidRPr="00C145D7">
        <w:rPr>
          <w:rFonts w:ascii="Tahoma" w:hAnsi="Tahoma" w:cs="Tahoma"/>
          <w:b/>
          <w:bCs/>
          <w:sz w:val="24"/>
          <w:szCs w:val="24"/>
        </w:rPr>
        <w:t xml:space="preserve"> </w:t>
      </w:r>
      <w:r w:rsidRPr="00C145D7">
        <w:rPr>
          <w:rFonts w:ascii="Tahoma" w:hAnsi="Tahoma" w:cs="Tahoma"/>
          <w:b/>
          <w:bCs/>
          <w:sz w:val="24"/>
          <w:szCs w:val="24"/>
        </w:rPr>
        <w:t>lei (1,</w:t>
      </w:r>
      <w:r w:rsidR="00024773" w:rsidRPr="00C145D7">
        <w:rPr>
          <w:rFonts w:ascii="Tahoma" w:hAnsi="Tahoma" w:cs="Tahoma"/>
          <w:b/>
          <w:bCs/>
          <w:sz w:val="24"/>
          <w:szCs w:val="24"/>
        </w:rPr>
        <w:t>28</w:t>
      </w:r>
      <w:r w:rsidRPr="00C145D7">
        <w:rPr>
          <w:rFonts w:ascii="Tahoma" w:hAnsi="Tahoma" w:cs="Tahoma"/>
          <w:b/>
          <w:bCs/>
          <w:sz w:val="24"/>
          <w:szCs w:val="24"/>
        </w:rPr>
        <w:t>% din PIB)</w:t>
      </w:r>
      <w:r w:rsidR="00C9727F" w:rsidRPr="00C145D7">
        <w:rPr>
          <w:rFonts w:ascii="Tahoma" w:hAnsi="Tahoma" w:cs="Tahoma"/>
          <w:bCs/>
          <w:sz w:val="24"/>
          <w:szCs w:val="24"/>
        </w:rPr>
        <w:t>,</w:t>
      </w:r>
      <w:r w:rsidR="007C6A86" w:rsidRPr="00C145D7">
        <w:rPr>
          <w:rFonts w:ascii="Tahoma" w:hAnsi="Tahoma" w:cs="Tahoma"/>
          <w:bCs/>
          <w:sz w:val="24"/>
          <w:szCs w:val="24"/>
        </w:rPr>
        <w:t xml:space="preserve"> cu </w:t>
      </w:r>
      <w:r w:rsidR="00CE4909" w:rsidRPr="00C145D7">
        <w:rPr>
          <w:rFonts w:ascii="Tahoma" w:hAnsi="Tahoma" w:cs="Tahoma"/>
          <w:bCs/>
          <w:sz w:val="24"/>
          <w:szCs w:val="24"/>
        </w:rPr>
        <w:t>9,0</w:t>
      </w:r>
      <w:r w:rsidR="00024773" w:rsidRPr="00C145D7">
        <w:rPr>
          <w:rFonts w:ascii="Tahoma" w:hAnsi="Tahoma" w:cs="Tahoma"/>
          <w:bCs/>
          <w:sz w:val="24"/>
          <w:szCs w:val="24"/>
        </w:rPr>
        <w:t>8</w:t>
      </w:r>
      <w:r w:rsidR="007C6A86" w:rsidRPr="00C145D7">
        <w:rPr>
          <w:rFonts w:ascii="Tahoma" w:hAnsi="Tahoma" w:cs="Tahoma"/>
          <w:bCs/>
          <w:sz w:val="24"/>
          <w:szCs w:val="24"/>
        </w:rPr>
        <w:t xml:space="preserve"> mld</w:t>
      </w:r>
      <w:r w:rsidR="003C4703" w:rsidRPr="00C145D7">
        <w:rPr>
          <w:rFonts w:ascii="Tahoma" w:hAnsi="Tahoma" w:cs="Tahoma"/>
          <w:bCs/>
          <w:sz w:val="24"/>
          <w:szCs w:val="24"/>
        </w:rPr>
        <w:t>.</w:t>
      </w:r>
      <w:r w:rsidR="00713D80" w:rsidRPr="00C145D7">
        <w:rPr>
          <w:rFonts w:ascii="Tahoma" w:hAnsi="Tahoma" w:cs="Tahoma"/>
          <w:bCs/>
          <w:sz w:val="24"/>
          <w:szCs w:val="24"/>
        </w:rPr>
        <w:t xml:space="preserve"> </w:t>
      </w:r>
      <w:r w:rsidRPr="00C145D7">
        <w:rPr>
          <w:rFonts w:ascii="Tahoma" w:hAnsi="Tahoma" w:cs="Tahoma"/>
          <w:bCs/>
          <w:sz w:val="24"/>
          <w:szCs w:val="24"/>
        </w:rPr>
        <w:t xml:space="preserve">lei </w:t>
      </w:r>
      <w:r w:rsidR="00CE4909" w:rsidRPr="00C145D7">
        <w:rPr>
          <w:rFonts w:ascii="Tahoma" w:hAnsi="Tahoma" w:cs="Tahoma"/>
          <w:bCs/>
          <w:sz w:val="24"/>
          <w:szCs w:val="24"/>
        </w:rPr>
        <w:t>sub</w:t>
      </w:r>
      <w:r w:rsidRPr="00C145D7">
        <w:rPr>
          <w:rFonts w:ascii="Tahoma" w:hAnsi="Tahoma" w:cs="Tahoma"/>
          <w:bCs/>
          <w:sz w:val="24"/>
          <w:szCs w:val="24"/>
        </w:rPr>
        <w:t xml:space="preserve"> nivelul prognozat </w:t>
      </w:r>
      <w:r w:rsidR="007C6A86" w:rsidRPr="00C145D7">
        <w:rPr>
          <w:rFonts w:ascii="Tahoma" w:hAnsi="Tahoma" w:cs="Tahoma"/>
          <w:bCs/>
          <w:sz w:val="24"/>
          <w:szCs w:val="24"/>
        </w:rPr>
        <w:t xml:space="preserve">pentru perioada analizată de </w:t>
      </w:r>
      <w:r w:rsidR="00CE4909" w:rsidRPr="00C145D7">
        <w:rPr>
          <w:rFonts w:ascii="Tahoma" w:hAnsi="Tahoma" w:cs="Tahoma"/>
          <w:bCs/>
          <w:sz w:val="24"/>
          <w:szCs w:val="24"/>
        </w:rPr>
        <w:t>23,7</w:t>
      </w:r>
      <w:r w:rsidR="00024773" w:rsidRPr="00C145D7">
        <w:rPr>
          <w:rFonts w:ascii="Tahoma" w:hAnsi="Tahoma" w:cs="Tahoma"/>
          <w:bCs/>
          <w:sz w:val="24"/>
          <w:szCs w:val="24"/>
        </w:rPr>
        <w:t>2</w:t>
      </w:r>
      <w:r w:rsidRPr="00C145D7">
        <w:rPr>
          <w:rFonts w:ascii="Tahoma" w:hAnsi="Tahoma" w:cs="Tahoma"/>
          <w:bCs/>
          <w:sz w:val="24"/>
          <w:szCs w:val="24"/>
        </w:rPr>
        <w:t xml:space="preserve"> </w:t>
      </w:r>
      <w:r w:rsidR="007C6A86" w:rsidRPr="00C145D7">
        <w:rPr>
          <w:rFonts w:ascii="Tahoma" w:hAnsi="Tahoma" w:cs="Tahoma"/>
          <w:bCs/>
          <w:sz w:val="24"/>
          <w:szCs w:val="24"/>
        </w:rPr>
        <w:t>m</w:t>
      </w:r>
      <w:r w:rsidR="00713D80" w:rsidRPr="00C145D7">
        <w:rPr>
          <w:rFonts w:ascii="Tahoma" w:hAnsi="Tahoma" w:cs="Tahoma"/>
          <w:bCs/>
          <w:sz w:val="24"/>
          <w:szCs w:val="24"/>
        </w:rPr>
        <w:t>l</w:t>
      </w:r>
      <w:r w:rsidR="007C6A86" w:rsidRPr="00C145D7">
        <w:rPr>
          <w:rFonts w:ascii="Tahoma" w:hAnsi="Tahoma" w:cs="Tahoma"/>
          <w:bCs/>
          <w:sz w:val="24"/>
          <w:szCs w:val="24"/>
        </w:rPr>
        <w:t>d</w:t>
      </w:r>
      <w:r w:rsidR="00713D80" w:rsidRPr="00C145D7">
        <w:rPr>
          <w:rFonts w:ascii="Tahoma" w:hAnsi="Tahoma" w:cs="Tahoma"/>
          <w:bCs/>
          <w:sz w:val="24"/>
          <w:szCs w:val="24"/>
        </w:rPr>
        <w:t xml:space="preserve"> </w:t>
      </w:r>
      <w:r w:rsidRPr="00C145D7">
        <w:rPr>
          <w:rFonts w:ascii="Tahoma" w:hAnsi="Tahoma" w:cs="Tahoma"/>
          <w:bCs/>
          <w:sz w:val="24"/>
          <w:szCs w:val="24"/>
        </w:rPr>
        <w:t>lei (</w:t>
      </w:r>
      <w:r w:rsidR="00CE4909" w:rsidRPr="00C145D7">
        <w:rPr>
          <w:rFonts w:ascii="Tahoma" w:hAnsi="Tahoma" w:cs="Tahoma"/>
          <w:bCs/>
          <w:sz w:val="24"/>
          <w:szCs w:val="24"/>
        </w:rPr>
        <w:t>2,</w:t>
      </w:r>
      <w:r w:rsidR="00024773" w:rsidRPr="00C145D7">
        <w:rPr>
          <w:rFonts w:ascii="Tahoma" w:hAnsi="Tahoma" w:cs="Tahoma"/>
          <w:bCs/>
          <w:sz w:val="24"/>
          <w:szCs w:val="24"/>
        </w:rPr>
        <w:t>08</w:t>
      </w:r>
      <w:r w:rsidRPr="00C145D7">
        <w:rPr>
          <w:rFonts w:ascii="Tahoma" w:hAnsi="Tahoma" w:cs="Tahoma"/>
          <w:bCs/>
          <w:sz w:val="24"/>
          <w:szCs w:val="24"/>
        </w:rPr>
        <w:t>% din PIB).</w:t>
      </w:r>
    </w:p>
    <w:p w:rsidR="00024773" w:rsidRPr="00C145D7" w:rsidRDefault="00F37AB4" w:rsidP="00660150">
      <w:pPr>
        <w:shd w:val="clear" w:color="auto" w:fill="DEEAF6" w:themeFill="accent1" w:themeFillTint="33"/>
        <w:spacing w:after="120" w:line="276" w:lineRule="auto"/>
        <w:jc w:val="both"/>
        <w:rPr>
          <w:rFonts w:ascii="Tahoma" w:hAnsi="Tahoma" w:cs="Tahoma"/>
          <w:bCs/>
          <w:sz w:val="24"/>
          <w:szCs w:val="24"/>
        </w:rPr>
      </w:pPr>
      <w:r w:rsidRPr="00C145D7">
        <w:rPr>
          <w:rFonts w:ascii="Tahoma" w:hAnsi="Tahoma" w:cs="Tahoma"/>
          <w:sz w:val="24"/>
          <w:szCs w:val="24"/>
        </w:rPr>
        <w:t>În această perioadă s</w:t>
      </w:r>
      <w:r w:rsidR="00024773" w:rsidRPr="00C145D7">
        <w:rPr>
          <w:rFonts w:ascii="Tahoma" w:hAnsi="Tahoma" w:cs="Tahoma"/>
          <w:sz w:val="24"/>
          <w:szCs w:val="24"/>
        </w:rPr>
        <w:t xml:space="preserve">ume în valoare de </w:t>
      </w:r>
      <w:r w:rsidR="00024773" w:rsidRPr="00C145D7">
        <w:rPr>
          <w:rFonts w:ascii="Tahoma" w:hAnsi="Tahoma" w:cs="Tahoma"/>
          <w:b/>
          <w:sz w:val="24"/>
          <w:szCs w:val="24"/>
        </w:rPr>
        <w:t>6,06 mld lei (0,53% din PIB)</w:t>
      </w:r>
      <w:r w:rsidR="00024773" w:rsidRPr="00C145D7">
        <w:rPr>
          <w:rFonts w:ascii="Tahoma" w:hAnsi="Tahoma" w:cs="Tahoma"/>
          <w:sz w:val="24"/>
          <w:szCs w:val="24"/>
        </w:rPr>
        <w:t xml:space="preserve"> au fost lăsate în mediul economic prin investiții și cheltuieli excepționale alocate pentru combaterea efectelor epidemiei de COVID-19.</w:t>
      </w:r>
    </w:p>
    <w:p w:rsidR="00F24FA0" w:rsidRPr="00C145D7" w:rsidRDefault="00F24FA0" w:rsidP="007C6A86">
      <w:pPr>
        <w:spacing w:line="360" w:lineRule="auto"/>
        <w:jc w:val="both"/>
        <w:rPr>
          <w:rFonts w:ascii="Tahoma" w:hAnsi="Tahoma" w:cs="Tahoma"/>
          <w:b/>
          <w:color w:val="767171" w:themeColor="background2" w:themeShade="80"/>
          <w:sz w:val="24"/>
          <w:szCs w:val="24"/>
        </w:rPr>
      </w:pPr>
    </w:p>
    <w:p w:rsidR="00F972DC" w:rsidRPr="00C145D7" w:rsidRDefault="00F972DC" w:rsidP="00F972DC">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C145D7">
        <w:rPr>
          <w:rFonts w:ascii="Tahoma" w:hAnsi="Tahoma" w:cs="Tahoma"/>
          <w:b/>
          <w:caps/>
          <w:color w:val="0070C0"/>
          <w:sz w:val="24"/>
          <w:szCs w:val="24"/>
        </w:rPr>
        <w:t>veniturile bugetului general consolidat</w:t>
      </w:r>
    </w:p>
    <w:p w:rsidR="000F1E3F" w:rsidRPr="00C145D7" w:rsidRDefault="000F1E3F" w:rsidP="000F1E3F">
      <w:pPr>
        <w:spacing w:after="120" w:line="240" w:lineRule="auto"/>
        <w:rPr>
          <w:rFonts w:ascii="Tahoma" w:hAnsi="Tahoma" w:cs="Tahoma"/>
          <w:b/>
          <w:color w:val="0070C0"/>
          <w:sz w:val="24"/>
          <w:szCs w:val="24"/>
        </w:rPr>
      </w:pPr>
    </w:p>
    <w:p w:rsidR="00141717" w:rsidRPr="00C145D7" w:rsidRDefault="00CF55E5" w:rsidP="00660150">
      <w:pPr>
        <w:shd w:val="clear" w:color="auto" w:fill="D9D9D9" w:themeFill="background1" w:themeFillShade="D9"/>
        <w:spacing w:after="120" w:line="276" w:lineRule="auto"/>
        <w:jc w:val="both"/>
        <w:rPr>
          <w:rFonts w:ascii="Tahoma" w:hAnsi="Tahoma" w:cs="Tahoma"/>
          <w:sz w:val="24"/>
          <w:szCs w:val="24"/>
        </w:rPr>
      </w:pPr>
      <w:r w:rsidRPr="00C145D7">
        <w:rPr>
          <w:rFonts w:ascii="Tahoma" w:hAnsi="Tahoma" w:cs="Tahoma"/>
          <w:b/>
          <w:sz w:val="24"/>
          <w:szCs w:val="24"/>
        </w:rPr>
        <w:t>Veniturile bugetului general</w:t>
      </w:r>
      <w:r w:rsidR="009D16DA" w:rsidRPr="00C145D7">
        <w:rPr>
          <w:rFonts w:ascii="Tahoma" w:hAnsi="Tahoma" w:cs="Tahoma"/>
          <w:b/>
          <w:sz w:val="24"/>
          <w:szCs w:val="24"/>
        </w:rPr>
        <w:t xml:space="preserve"> consolidat</w:t>
      </w:r>
      <w:r w:rsidR="007A3AFD" w:rsidRPr="00C145D7">
        <w:rPr>
          <w:rFonts w:ascii="Tahoma" w:hAnsi="Tahoma" w:cs="Tahoma"/>
          <w:sz w:val="24"/>
          <w:szCs w:val="24"/>
        </w:rPr>
        <w:t xml:space="preserve"> au însumat </w:t>
      </w:r>
      <w:r w:rsidR="00CE4909" w:rsidRPr="00C145D7">
        <w:rPr>
          <w:rFonts w:ascii="Tahoma" w:hAnsi="Tahoma" w:cs="Tahoma"/>
          <w:sz w:val="24"/>
          <w:szCs w:val="24"/>
        </w:rPr>
        <w:t>85,7</w:t>
      </w:r>
      <w:r w:rsidR="002244DA" w:rsidRPr="00C145D7">
        <w:rPr>
          <w:rFonts w:ascii="Tahoma" w:hAnsi="Tahoma" w:cs="Tahoma"/>
          <w:sz w:val="24"/>
          <w:szCs w:val="24"/>
        </w:rPr>
        <w:t>9</w:t>
      </w:r>
      <w:r w:rsidR="009D16DA" w:rsidRPr="00C145D7">
        <w:rPr>
          <w:rFonts w:ascii="Tahoma" w:hAnsi="Tahoma" w:cs="Tahoma"/>
          <w:sz w:val="24"/>
          <w:szCs w:val="24"/>
        </w:rPr>
        <w:t xml:space="preserve"> </w:t>
      </w:r>
      <w:r w:rsidR="007A3AFD" w:rsidRPr="00C145D7">
        <w:rPr>
          <w:rFonts w:ascii="Tahoma" w:hAnsi="Tahoma" w:cs="Tahoma"/>
          <w:sz w:val="24"/>
          <w:szCs w:val="24"/>
        </w:rPr>
        <w:t>m</w:t>
      </w:r>
      <w:r w:rsidR="00713D80" w:rsidRPr="00C145D7">
        <w:rPr>
          <w:rFonts w:ascii="Tahoma" w:hAnsi="Tahoma" w:cs="Tahoma"/>
          <w:sz w:val="24"/>
          <w:szCs w:val="24"/>
        </w:rPr>
        <w:t>l</w:t>
      </w:r>
      <w:r w:rsidR="007A3AFD" w:rsidRPr="00C145D7">
        <w:rPr>
          <w:rFonts w:ascii="Tahoma" w:hAnsi="Tahoma" w:cs="Tahoma"/>
          <w:sz w:val="24"/>
          <w:szCs w:val="24"/>
        </w:rPr>
        <w:t>d</w:t>
      </w:r>
      <w:r w:rsidR="003C4703" w:rsidRPr="00C145D7">
        <w:rPr>
          <w:rFonts w:ascii="Tahoma" w:hAnsi="Tahoma" w:cs="Tahoma"/>
          <w:sz w:val="24"/>
          <w:szCs w:val="24"/>
        </w:rPr>
        <w:t>.</w:t>
      </w:r>
      <w:r w:rsidR="00713D80" w:rsidRPr="00C145D7">
        <w:rPr>
          <w:rFonts w:ascii="Tahoma" w:hAnsi="Tahoma" w:cs="Tahoma"/>
          <w:sz w:val="24"/>
          <w:szCs w:val="24"/>
        </w:rPr>
        <w:t xml:space="preserve"> </w:t>
      </w:r>
      <w:r w:rsidR="009D16DA" w:rsidRPr="00C145D7">
        <w:rPr>
          <w:rFonts w:ascii="Tahoma" w:hAnsi="Tahoma" w:cs="Tahoma"/>
          <w:sz w:val="24"/>
          <w:szCs w:val="24"/>
        </w:rPr>
        <w:t>lei (</w:t>
      </w:r>
      <w:r w:rsidR="00CE4909" w:rsidRPr="00C145D7">
        <w:rPr>
          <w:rFonts w:ascii="Tahoma" w:hAnsi="Tahoma" w:cs="Tahoma"/>
          <w:sz w:val="24"/>
          <w:szCs w:val="24"/>
        </w:rPr>
        <w:t>7</w:t>
      </w:r>
      <w:r w:rsidR="009D16DA" w:rsidRPr="00C145D7">
        <w:rPr>
          <w:rFonts w:ascii="Tahoma" w:hAnsi="Tahoma" w:cs="Tahoma"/>
          <w:sz w:val="24"/>
          <w:szCs w:val="24"/>
        </w:rPr>
        <w:t>,</w:t>
      </w:r>
      <w:r w:rsidR="002244DA" w:rsidRPr="00C145D7">
        <w:rPr>
          <w:rFonts w:ascii="Tahoma" w:hAnsi="Tahoma" w:cs="Tahoma"/>
          <w:sz w:val="24"/>
          <w:szCs w:val="24"/>
        </w:rPr>
        <w:t>5</w:t>
      </w:r>
      <w:r w:rsidR="009D16DA" w:rsidRPr="00C145D7">
        <w:rPr>
          <w:rFonts w:ascii="Tahoma" w:hAnsi="Tahoma" w:cs="Tahoma"/>
          <w:sz w:val="24"/>
          <w:szCs w:val="24"/>
        </w:rPr>
        <w:t>% din PIB)</w:t>
      </w:r>
      <w:r w:rsidR="002F2CFC" w:rsidRPr="00C145D7">
        <w:rPr>
          <w:rFonts w:ascii="Tahoma" w:hAnsi="Tahoma" w:cs="Tahoma"/>
          <w:sz w:val="24"/>
          <w:szCs w:val="24"/>
        </w:rPr>
        <w:t xml:space="preserve"> în primele trei luni ale anului,</w:t>
      </w:r>
      <w:r w:rsidR="007A3AFD" w:rsidRPr="00C145D7">
        <w:rPr>
          <w:rFonts w:ascii="Tahoma" w:hAnsi="Tahoma" w:cs="Tahoma"/>
          <w:sz w:val="24"/>
          <w:szCs w:val="24"/>
        </w:rPr>
        <w:t xml:space="preserve"> cu </w:t>
      </w:r>
      <w:r w:rsidR="00CE4909" w:rsidRPr="00C145D7">
        <w:rPr>
          <w:rFonts w:ascii="Tahoma" w:hAnsi="Tahoma" w:cs="Tahoma"/>
          <w:sz w:val="24"/>
          <w:szCs w:val="24"/>
        </w:rPr>
        <w:t>0,1</w:t>
      </w:r>
      <w:r w:rsidR="002244DA" w:rsidRPr="00C145D7">
        <w:rPr>
          <w:rFonts w:ascii="Tahoma" w:hAnsi="Tahoma" w:cs="Tahoma"/>
          <w:sz w:val="24"/>
          <w:szCs w:val="24"/>
        </w:rPr>
        <w:t>3</w:t>
      </w:r>
      <w:r w:rsidR="009D16DA" w:rsidRPr="00C145D7">
        <w:rPr>
          <w:rFonts w:ascii="Tahoma" w:hAnsi="Tahoma" w:cs="Tahoma"/>
          <w:sz w:val="24"/>
          <w:szCs w:val="24"/>
        </w:rPr>
        <w:t xml:space="preserve"> </w:t>
      </w:r>
      <w:r w:rsidR="007A3AFD" w:rsidRPr="00C145D7">
        <w:rPr>
          <w:rFonts w:ascii="Tahoma" w:hAnsi="Tahoma" w:cs="Tahoma"/>
          <w:sz w:val="24"/>
          <w:szCs w:val="24"/>
        </w:rPr>
        <w:t>m</w:t>
      </w:r>
      <w:r w:rsidR="00713D80" w:rsidRPr="00C145D7">
        <w:rPr>
          <w:rFonts w:ascii="Tahoma" w:hAnsi="Tahoma" w:cs="Tahoma"/>
          <w:sz w:val="24"/>
          <w:szCs w:val="24"/>
        </w:rPr>
        <w:t>l</w:t>
      </w:r>
      <w:r w:rsidR="007A3AFD" w:rsidRPr="00C145D7">
        <w:rPr>
          <w:rFonts w:ascii="Tahoma" w:hAnsi="Tahoma" w:cs="Tahoma"/>
          <w:sz w:val="24"/>
          <w:szCs w:val="24"/>
        </w:rPr>
        <w:t>d</w:t>
      </w:r>
      <w:r w:rsidR="003C4703" w:rsidRPr="00C145D7">
        <w:rPr>
          <w:rFonts w:ascii="Tahoma" w:hAnsi="Tahoma" w:cs="Tahoma"/>
          <w:sz w:val="24"/>
          <w:szCs w:val="24"/>
        </w:rPr>
        <w:t>.</w:t>
      </w:r>
      <w:r w:rsidR="00713D80" w:rsidRPr="00C145D7">
        <w:rPr>
          <w:rFonts w:ascii="Tahoma" w:hAnsi="Tahoma" w:cs="Tahoma"/>
          <w:sz w:val="24"/>
          <w:szCs w:val="24"/>
        </w:rPr>
        <w:t xml:space="preserve"> </w:t>
      </w:r>
      <w:r w:rsidR="009D16DA" w:rsidRPr="00C145D7">
        <w:rPr>
          <w:rFonts w:ascii="Tahoma" w:hAnsi="Tahoma" w:cs="Tahoma"/>
          <w:sz w:val="24"/>
          <w:szCs w:val="24"/>
        </w:rPr>
        <w:t xml:space="preserve">lei sub nivelul prognozat, </w:t>
      </w:r>
      <w:r w:rsidR="00733F08" w:rsidRPr="00C145D7">
        <w:rPr>
          <w:rFonts w:ascii="Tahoma" w:hAnsi="Tahoma" w:cs="Tahoma"/>
          <w:sz w:val="24"/>
          <w:szCs w:val="24"/>
        </w:rPr>
        <w:t xml:space="preserve">reflectând un </w:t>
      </w:r>
      <w:r w:rsidR="009D16DA" w:rsidRPr="00C145D7">
        <w:rPr>
          <w:rFonts w:ascii="Tahoma" w:hAnsi="Tahoma" w:cs="Tahoma"/>
          <w:sz w:val="24"/>
          <w:szCs w:val="24"/>
        </w:rPr>
        <w:t xml:space="preserve">grad de realizare a programului de încasări de </w:t>
      </w:r>
      <w:r w:rsidR="00CE4909" w:rsidRPr="00C145D7">
        <w:rPr>
          <w:rFonts w:ascii="Tahoma" w:hAnsi="Tahoma" w:cs="Tahoma"/>
          <w:sz w:val="24"/>
          <w:szCs w:val="24"/>
        </w:rPr>
        <w:t>99,</w:t>
      </w:r>
      <w:r w:rsidR="002244DA" w:rsidRPr="00C145D7">
        <w:rPr>
          <w:rFonts w:ascii="Tahoma" w:hAnsi="Tahoma" w:cs="Tahoma"/>
          <w:sz w:val="24"/>
          <w:szCs w:val="24"/>
        </w:rPr>
        <w:t>9</w:t>
      </w:r>
      <w:r w:rsidR="009D16DA" w:rsidRPr="00C145D7">
        <w:rPr>
          <w:rFonts w:ascii="Tahoma" w:hAnsi="Tahoma" w:cs="Tahoma"/>
          <w:sz w:val="24"/>
          <w:szCs w:val="24"/>
        </w:rPr>
        <w:t>%</w:t>
      </w:r>
      <w:r w:rsidR="002F2CFC" w:rsidRPr="00C145D7">
        <w:rPr>
          <w:rFonts w:ascii="Tahoma" w:hAnsi="Tahoma" w:cs="Tahoma"/>
          <w:sz w:val="24"/>
          <w:szCs w:val="24"/>
        </w:rPr>
        <w:t>.</w:t>
      </w:r>
    </w:p>
    <w:p w:rsidR="00024773" w:rsidRPr="00C145D7" w:rsidRDefault="00DD52A5" w:rsidP="00660150">
      <w:pPr>
        <w:tabs>
          <w:tab w:val="left" w:pos="810"/>
          <w:tab w:val="left" w:pos="1134"/>
        </w:tabs>
        <w:spacing w:before="240" w:line="276" w:lineRule="auto"/>
        <w:jc w:val="both"/>
        <w:rPr>
          <w:rFonts w:ascii="Tahoma" w:hAnsi="Tahoma" w:cs="Tahoma"/>
          <w:bCs/>
          <w:color w:val="000000"/>
          <w:sz w:val="24"/>
          <w:szCs w:val="24"/>
        </w:rPr>
      </w:pPr>
      <w:r w:rsidRPr="00C145D7">
        <w:rPr>
          <w:rFonts w:ascii="Tahoma" w:hAnsi="Tahoma" w:cs="Tahoma"/>
          <w:bCs/>
          <w:color w:val="000000"/>
          <w:sz w:val="24"/>
          <w:szCs w:val="24"/>
        </w:rPr>
        <w:t>Comparativ cu încasările primului trimestru al anului 20</w:t>
      </w:r>
      <w:r w:rsidR="00CE4909" w:rsidRPr="00C145D7">
        <w:rPr>
          <w:rFonts w:ascii="Tahoma" w:hAnsi="Tahoma" w:cs="Tahoma"/>
          <w:bCs/>
          <w:color w:val="000000"/>
          <w:sz w:val="24"/>
          <w:szCs w:val="24"/>
        </w:rPr>
        <w:t>20</w:t>
      </w:r>
      <w:r w:rsidRPr="00C145D7">
        <w:rPr>
          <w:rFonts w:ascii="Tahoma" w:hAnsi="Tahoma" w:cs="Tahoma"/>
          <w:bCs/>
          <w:color w:val="000000"/>
          <w:sz w:val="24"/>
          <w:szCs w:val="24"/>
        </w:rPr>
        <w:t xml:space="preserve">, </w:t>
      </w:r>
      <w:r w:rsidR="002F2CFC" w:rsidRPr="00C145D7">
        <w:rPr>
          <w:rFonts w:ascii="Tahoma" w:hAnsi="Tahoma" w:cs="Tahoma"/>
          <w:bCs/>
          <w:color w:val="000000"/>
          <w:sz w:val="24"/>
          <w:szCs w:val="24"/>
        </w:rPr>
        <w:t xml:space="preserve">veniturile </w:t>
      </w:r>
      <w:r w:rsidR="00197545" w:rsidRPr="00C145D7">
        <w:rPr>
          <w:rFonts w:ascii="Tahoma" w:hAnsi="Tahoma" w:cs="Tahoma"/>
          <w:bCs/>
          <w:color w:val="000000"/>
          <w:sz w:val="24"/>
          <w:szCs w:val="24"/>
        </w:rPr>
        <w:t xml:space="preserve">bugetului general consolidat </w:t>
      </w:r>
      <w:r w:rsidR="002F2CFC" w:rsidRPr="00C145D7">
        <w:rPr>
          <w:rFonts w:ascii="Tahoma" w:hAnsi="Tahoma" w:cs="Tahoma"/>
          <w:bCs/>
          <w:color w:val="000000"/>
          <w:sz w:val="24"/>
          <w:szCs w:val="24"/>
        </w:rPr>
        <w:t xml:space="preserve">au </w:t>
      </w:r>
      <w:r w:rsidR="00197545" w:rsidRPr="00C145D7">
        <w:rPr>
          <w:rFonts w:ascii="Tahoma" w:hAnsi="Tahoma" w:cs="Tahoma"/>
          <w:bCs/>
          <w:color w:val="000000"/>
          <w:sz w:val="24"/>
          <w:szCs w:val="24"/>
        </w:rPr>
        <w:t>crescut</w:t>
      </w:r>
      <w:r w:rsidR="002F2CFC" w:rsidRPr="00C145D7">
        <w:rPr>
          <w:rFonts w:ascii="Tahoma" w:hAnsi="Tahoma" w:cs="Tahoma"/>
          <w:bCs/>
          <w:color w:val="000000"/>
          <w:sz w:val="24"/>
          <w:szCs w:val="24"/>
        </w:rPr>
        <w:t xml:space="preserve"> </w:t>
      </w:r>
      <w:r w:rsidR="00197545" w:rsidRPr="00C145D7">
        <w:rPr>
          <w:rFonts w:ascii="Tahoma" w:hAnsi="Tahoma" w:cs="Tahoma"/>
          <w:bCs/>
          <w:color w:val="000000"/>
          <w:sz w:val="24"/>
          <w:szCs w:val="24"/>
        </w:rPr>
        <w:t xml:space="preserve">în termeni nominali </w:t>
      </w:r>
      <w:r w:rsidR="009D16DA" w:rsidRPr="00C145D7">
        <w:rPr>
          <w:rFonts w:ascii="Tahoma" w:hAnsi="Tahoma" w:cs="Tahoma"/>
          <w:bCs/>
          <w:color w:val="000000"/>
          <w:sz w:val="24"/>
          <w:szCs w:val="24"/>
        </w:rPr>
        <w:t xml:space="preserve">cu </w:t>
      </w:r>
      <w:r w:rsidR="00197545" w:rsidRPr="00C145D7">
        <w:rPr>
          <w:rFonts w:ascii="Tahoma" w:hAnsi="Tahoma" w:cs="Tahoma"/>
          <w:bCs/>
          <w:color w:val="000000"/>
          <w:sz w:val="24"/>
          <w:szCs w:val="24"/>
        </w:rPr>
        <w:t>18,</w:t>
      </w:r>
      <w:r w:rsidR="002244DA" w:rsidRPr="00C145D7">
        <w:rPr>
          <w:rFonts w:ascii="Tahoma" w:hAnsi="Tahoma" w:cs="Tahoma"/>
          <w:bCs/>
          <w:color w:val="000000"/>
          <w:sz w:val="24"/>
          <w:szCs w:val="24"/>
        </w:rPr>
        <w:t>8</w:t>
      </w:r>
      <w:r w:rsidR="009D16DA" w:rsidRPr="00C145D7">
        <w:rPr>
          <w:rFonts w:ascii="Tahoma" w:hAnsi="Tahoma" w:cs="Tahoma"/>
          <w:bCs/>
          <w:color w:val="000000"/>
          <w:sz w:val="24"/>
          <w:szCs w:val="24"/>
        </w:rPr>
        <w:t>%,</w:t>
      </w:r>
      <w:r w:rsidR="00197545" w:rsidRPr="00C145D7">
        <w:rPr>
          <w:rFonts w:ascii="Tahoma" w:hAnsi="Tahoma" w:cs="Tahoma"/>
          <w:bCs/>
          <w:color w:val="000000"/>
          <w:sz w:val="24"/>
          <w:szCs w:val="24"/>
        </w:rPr>
        <w:t xml:space="preserve"> iar ca procent în PIB cu 0,</w:t>
      </w:r>
      <w:r w:rsidR="002244DA" w:rsidRPr="00C145D7">
        <w:rPr>
          <w:rFonts w:ascii="Tahoma" w:hAnsi="Tahoma" w:cs="Tahoma"/>
          <w:bCs/>
          <w:color w:val="000000"/>
          <w:sz w:val="24"/>
          <w:szCs w:val="24"/>
        </w:rPr>
        <w:t>7</w:t>
      </w:r>
      <w:r w:rsidR="00197545" w:rsidRPr="00C145D7">
        <w:rPr>
          <w:rFonts w:ascii="Tahoma" w:hAnsi="Tahoma" w:cs="Tahoma"/>
          <w:bCs/>
          <w:color w:val="000000"/>
          <w:sz w:val="24"/>
          <w:szCs w:val="24"/>
        </w:rPr>
        <w:t xml:space="preserve"> puncte procentuale de la 6,</w:t>
      </w:r>
      <w:r w:rsidR="002244DA" w:rsidRPr="00C145D7">
        <w:rPr>
          <w:rFonts w:ascii="Tahoma" w:hAnsi="Tahoma" w:cs="Tahoma"/>
          <w:bCs/>
          <w:color w:val="000000"/>
          <w:sz w:val="24"/>
          <w:szCs w:val="24"/>
        </w:rPr>
        <w:t>8</w:t>
      </w:r>
      <w:r w:rsidR="00197545" w:rsidRPr="00C145D7">
        <w:rPr>
          <w:rFonts w:ascii="Tahoma" w:hAnsi="Tahoma" w:cs="Tahoma"/>
          <w:bCs/>
          <w:color w:val="000000"/>
          <w:sz w:val="24"/>
          <w:szCs w:val="24"/>
        </w:rPr>
        <w:t>% din PIB cât au fost în primul trimestru al anului 2020 la 7,</w:t>
      </w:r>
      <w:r w:rsidR="002244DA" w:rsidRPr="00C145D7">
        <w:rPr>
          <w:rFonts w:ascii="Tahoma" w:hAnsi="Tahoma" w:cs="Tahoma"/>
          <w:bCs/>
          <w:color w:val="000000"/>
          <w:sz w:val="24"/>
          <w:szCs w:val="24"/>
        </w:rPr>
        <w:t>5</w:t>
      </w:r>
      <w:r w:rsidR="00197545" w:rsidRPr="00C145D7">
        <w:rPr>
          <w:rFonts w:ascii="Tahoma" w:hAnsi="Tahoma" w:cs="Tahoma"/>
          <w:bCs/>
          <w:color w:val="000000"/>
          <w:sz w:val="24"/>
          <w:szCs w:val="24"/>
        </w:rPr>
        <w:t>% din PIB în primul trimestru al anului 2021.</w:t>
      </w:r>
      <w:r w:rsidR="009D16DA" w:rsidRPr="00C145D7">
        <w:rPr>
          <w:rFonts w:ascii="Tahoma" w:hAnsi="Tahoma" w:cs="Tahoma"/>
          <w:bCs/>
          <w:color w:val="000000"/>
          <w:sz w:val="24"/>
          <w:szCs w:val="24"/>
        </w:rPr>
        <w:t xml:space="preserve"> </w:t>
      </w:r>
    </w:p>
    <w:p w:rsidR="00024773" w:rsidRPr="00C145D7" w:rsidRDefault="00024773" w:rsidP="00660150">
      <w:pPr>
        <w:tabs>
          <w:tab w:val="left" w:pos="810"/>
          <w:tab w:val="left" w:pos="1134"/>
        </w:tabs>
        <w:spacing w:before="240" w:line="276" w:lineRule="auto"/>
        <w:jc w:val="both"/>
        <w:rPr>
          <w:rFonts w:ascii="Tahoma" w:hAnsi="Tahoma" w:cs="Tahoma"/>
          <w:bCs/>
          <w:color w:val="000000"/>
          <w:sz w:val="24"/>
          <w:szCs w:val="24"/>
        </w:rPr>
      </w:pPr>
      <w:r w:rsidRPr="00C145D7">
        <w:rPr>
          <w:rFonts w:ascii="Tahoma" w:hAnsi="Tahoma" w:cs="Tahoma"/>
          <w:bCs/>
          <w:color w:val="000000"/>
          <w:sz w:val="24"/>
          <w:szCs w:val="24"/>
        </w:rPr>
        <w:t xml:space="preserve">Acest avans însemnat se datorează atât efectului de bază redus aferent lunii martie 2020, când s-au adoptat măsuri fiscale menite să sprijine contribuabilii în contextul pandemiei (preponderent amânarea termenului de plată a obligațiilor fiscale), cât și recuperării parțiale a unor categorii de venituri. </w:t>
      </w:r>
    </w:p>
    <w:p w:rsidR="00DD52A5" w:rsidRPr="00C145D7" w:rsidRDefault="00DD52A5" w:rsidP="00660150">
      <w:pPr>
        <w:tabs>
          <w:tab w:val="left" w:pos="810"/>
          <w:tab w:val="left" w:pos="1134"/>
        </w:tabs>
        <w:spacing w:before="240" w:line="276" w:lineRule="auto"/>
        <w:jc w:val="both"/>
        <w:rPr>
          <w:rFonts w:ascii="Tahoma" w:hAnsi="Tahoma" w:cs="Tahoma"/>
          <w:sz w:val="24"/>
          <w:szCs w:val="24"/>
        </w:rPr>
      </w:pPr>
      <w:r w:rsidRPr="00C145D7">
        <w:rPr>
          <w:rFonts w:ascii="Tahoma" w:hAnsi="Tahoma" w:cs="Tahoma"/>
          <w:b/>
          <w:bCs/>
          <w:sz w:val="24"/>
          <w:szCs w:val="24"/>
        </w:rPr>
        <w:t>Veniturile încasate</w:t>
      </w:r>
      <w:r w:rsidRPr="00C145D7">
        <w:rPr>
          <w:rFonts w:ascii="Tahoma" w:hAnsi="Tahoma" w:cs="Tahoma"/>
          <w:sz w:val="24"/>
          <w:szCs w:val="24"/>
        </w:rPr>
        <w:t xml:space="preserve"> </w:t>
      </w:r>
      <w:r w:rsidRPr="00C145D7">
        <w:rPr>
          <w:rFonts w:ascii="Tahoma" w:hAnsi="Tahoma" w:cs="Tahoma"/>
          <w:b/>
          <w:bCs/>
          <w:sz w:val="24"/>
          <w:szCs w:val="24"/>
        </w:rPr>
        <w:t>din economia internă</w:t>
      </w:r>
      <w:r w:rsidRPr="00C145D7">
        <w:rPr>
          <w:rFonts w:ascii="Tahoma" w:hAnsi="Tahoma" w:cs="Tahoma"/>
          <w:sz w:val="24"/>
          <w:szCs w:val="24"/>
        </w:rPr>
        <w:t xml:space="preserve"> (fără fonduri de la Uniunea Europeană) au fost în sumă de </w:t>
      </w:r>
      <w:r w:rsidR="004D29BD" w:rsidRPr="00C145D7">
        <w:rPr>
          <w:rFonts w:ascii="Tahoma" w:hAnsi="Tahoma" w:cs="Tahoma"/>
          <w:bCs/>
          <w:sz w:val="24"/>
          <w:szCs w:val="24"/>
        </w:rPr>
        <w:t>80,7</w:t>
      </w:r>
      <w:r w:rsidR="002244DA" w:rsidRPr="00C145D7">
        <w:rPr>
          <w:rFonts w:ascii="Tahoma" w:hAnsi="Tahoma" w:cs="Tahoma"/>
          <w:bCs/>
          <w:sz w:val="24"/>
          <w:szCs w:val="24"/>
        </w:rPr>
        <w:t>7</w:t>
      </w:r>
      <w:r w:rsidRPr="00C145D7">
        <w:rPr>
          <w:rFonts w:ascii="Tahoma" w:hAnsi="Tahoma" w:cs="Tahoma"/>
          <w:bCs/>
          <w:sz w:val="24"/>
          <w:szCs w:val="24"/>
        </w:rPr>
        <w:t xml:space="preserve"> </w:t>
      </w:r>
      <w:r w:rsidR="007A3AFD" w:rsidRPr="00C145D7">
        <w:rPr>
          <w:rFonts w:ascii="Tahoma" w:hAnsi="Tahoma" w:cs="Tahoma"/>
          <w:bCs/>
          <w:sz w:val="24"/>
          <w:szCs w:val="24"/>
        </w:rPr>
        <w:t>m</w:t>
      </w:r>
      <w:r w:rsidR="00713D80" w:rsidRPr="00C145D7">
        <w:rPr>
          <w:rFonts w:ascii="Tahoma" w:hAnsi="Tahoma" w:cs="Tahoma"/>
          <w:bCs/>
          <w:sz w:val="24"/>
          <w:szCs w:val="24"/>
        </w:rPr>
        <w:t>l</w:t>
      </w:r>
      <w:r w:rsidR="007A3AFD" w:rsidRPr="00C145D7">
        <w:rPr>
          <w:rFonts w:ascii="Tahoma" w:hAnsi="Tahoma" w:cs="Tahoma"/>
          <w:bCs/>
          <w:sz w:val="24"/>
          <w:szCs w:val="24"/>
        </w:rPr>
        <w:t>d</w:t>
      </w:r>
      <w:r w:rsidR="003C4703" w:rsidRPr="00C145D7">
        <w:rPr>
          <w:rFonts w:ascii="Tahoma" w:hAnsi="Tahoma" w:cs="Tahoma"/>
          <w:bCs/>
          <w:sz w:val="24"/>
          <w:szCs w:val="24"/>
        </w:rPr>
        <w:t>.</w:t>
      </w:r>
      <w:r w:rsidR="00713D80" w:rsidRPr="00C145D7">
        <w:rPr>
          <w:rFonts w:ascii="Tahoma" w:hAnsi="Tahoma" w:cs="Tahoma"/>
          <w:bCs/>
          <w:sz w:val="24"/>
          <w:szCs w:val="24"/>
        </w:rPr>
        <w:t xml:space="preserve"> </w:t>
      </w:r>
      <w:r w:rsidRPr="00C145D7">
        <w:rPr>
          <w:rFonts w:ascii="Tahoma" w:hAnsi="Tahoma" w:cs="Tahoma"/>
          <w:bCs/>
          <w:sz w:val="24"/>
          <w:szCs w:val="24"/>
        </w:rPr>
        <w:t>lei,</w:t>
      </w:r>
      <w:r w:rsidRPr="00C145D7">
        <w:rPr>
          <w:rFonts w:ascii="Tahoma" w:hAnsi="Tahoma" w:cs="Tahoma"/>
          <w:b/>
          <w:bCs/>
          <w:sz w:val="24"/>
          <w:szCs w:val="24"/>
        </w:rPr>
        <w:t xml:space="preserve"> </w:t>
      </w:r>
      <w:r w:rsidRPr="00C145D7">
        <w:rPr>
          <w:rFonts w:ascii="Tahoma" w:hAnsi="Tahoma" w:cs="Tahoma"/>
          <w:sz w:val="24"/>
          <w:szCs w:val="24"/>
        </w:rPr>
        <w:t xml:space="preserve">reprezentând </w:t>
      </w:r>
      <w:r w:rsidR="004D29BD" w:rsidRPr="00C145D7">
        <w:rPr>
          <w:rFonts w:ascii="Tahoma" w:hAnsi="Tahoma" w:cs="Tahoma"/>
          <w:sz w:val="24"/>
          <w:szCs w:val="24"/>
        </w:rPr>
        <w:t>7,</w:t>
      </w:r>
      <w:r w:rsidR="002244DA" w:rsidRPr="00C145D7">
        <w:rPr>
          <w:rFonts w:ascii="Tahoma" w:hAnsi="Tahoma" w:cs="Tahoma"/>
          <w:sz w:val="24"/>
          <w:szCs w:val="24"/>
        </w:rPr>
        <w:t>1</w:t>
      </w:r>
      <w:r w:rsidRPr="00C145D7">
        <w:rPr>
          <w:rFonts w:ascii="Tahoma" w:hAnsi="Tahoma" w:cs="Tahoma"/>
          <w:sz w:val="24"/>
          <w:szCs w:val="24"/>
        </w:rPr>
        <w:t xml:space="preserve">% ca pondere în PIB </w:t>
      </w:r>
      <w:r w:rsidR="009D16DA" w:rsidRPr="00C145D7">
        <w:rPr>
          <w:rFonts w:ascii="Tahoma" w:hAnsi="Tahoma" w:cs="Tahoma"/>
          <w:sz w:val="24"/>
          <w:szCs w:val="24"/>
        </w:rPr>
        <w:t>și</w:t>
      </w:r>
      <w:r w:rsidRPr="00C145D7">
        <w:rPr>
          <w:rFonts w:ascii="Tahoma" w:hAnsi="Tahoma" w:cs="Tahoma"/>
          <w:sz w:val="24"/>
          <w:szCs w:val="24"/>
        </w:rPr>
        <w:t xml:space="preserve"> un grad de realizare a programului trimestrial de </w:t>
      </w:r>
      <w:r w:rsidR="004D29BD" w:rsidRPr="00C145D7">
        <w:rPr>
          <w:rFonts w:ascii="Tahoma" w:hAnsi="Tahoma" w:cs="Tahoma"/>
          <w:sz w:val="24"/>
          <w:szCs w:val="24"/>
        </w:rPr>
        <w:t>102,6</w:t>
      </w:r>
      <w:r w:rsidRPr="00C145D7">
        <w:rPr>
          <w:rFonts w:ascii="Tahoma" w:hAnsi="Tahoma" w:cs="Tahoma"/>
          <w:sz w:val="24"/>
          <w:szCs w:val="24"/>
        </w:rPr>
        <w:t>%.</w:t>
      </w:r>
    </w:p>
    <w:p w:rsidR="00187781" w:rsidRPr="00C145D7" w:rsidRDefault="00567D77" w:rsidP="00187781">
      <w:pPr>
        <w:tabs>
          <w:tab w:val="left" w:pos="810"/>
          <w:tab w:val="left" w:pos="1134"/>
        </w:tabs>
        <w:spacing w:before="240"/>
        <w:jc w:val="both"/>
        <w:rPr>
          <w:rFonts w:ascii="Tahoma" w:hAnsi="Tahoma" w:cs="Tahoma"/>
          <w:sz w:val="24"/>
          <w:szCs w:val="24"/>
        </w:rPr>
      </w:pPr>
      <w:r w:rsidRPr="00C145D7">
        <w:rPr>
          <w:rFonts w:ascii="Tahoma" w:hAnsi="Tahoma" w:cs="Tahoma"/>
          <w:noProof/>
          <w:sz w:val="24"/>
          <w:szCs w:val="24"/>
        </w:rPr>
        <w:lastRenderedPageBreak/>
        <w:drawing>
          <wp:inline distT="0" distB="0" distL="0" distR="0" wp14:anchorId="1009D73C">
            <wp:extent cx="6238875" cy="3019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8875" cy="3019425"/>
                    </a:xfrm>
                    <a:prstGeom prst="rect">
                      <a:avLst/>
                    </a:prstGeom>
                    <a:noFill/>
                  </pic:spPr>
                </pic:pic>
              </a:graphicData>
            </a:graphic>
          </wp:inline>
        </w:drawing>
      </w:r>
    </w:p>
    <w:p w:rsidR="00DD52A5" w:rsidRPr="00C145D7" w:rsidRDefault="00DD52A5" w:rsidP="00660150">
      <w:pPr>
        <w:pStyle w:val="NormalWeb"/>
        <w:shd w:val="clear" w:color="auto" w:fill="FFFFFF"/>
        <w:tabs>
          <w:tab w:val="left" w:pos="142"/>
        </w:tabs>
        <w:spacing w:before="280"/>
        <w:ind w:right="-57" w:firstLine="0"/>
        <w:rPr>
          <w:rFonts w:ascii="Tahoma" w:hAnsi="Tahoma" w:cs="Tahoma"/>
          <w:color w:val="auto"/>
          <w:lang w:val="ro-RO"/>
        </w:rPr>
      </w:pPr>
      <w:r w:rsidRPr="00C145D7">
        <w:rPr>
          <w:rFonts w:ascii="Tahoma" w:hAnsi="Tahoma" w:cs="Tahoma"/>
          <w:b/>
          <w:bCs/>
          <w:color w:val="00000A"/>
          <w:lang w:val="ro-RO"/>
        </w:rPr>
        <w:t>Veniturile fiscale</w:t>
      </w:r>
      <w:r w:rsidRPr="00C145D7">
        <w:rPr>
          <w:rFonts w:ascii="Tahoma" w:hAnsi="Tahoma" w:cs="Tahoma"/>
          <w:color w:val="00000A"/>
          <w:lang w:val="ro-RO"/>
        </w:rPr>
        <w:t xml:space="preserve"> au </w:t>
      </w:r>
      <w:r w:rsidR="00C06FA2" w:rsidRPr="00C145D7">
        <w:rPr>
          <w:rFonts w:ascii="Tahoma" w:hAnsi="Tahoma" w:cs="Tahoma"/>
          <w:color w:val="00000A"/>
          <w:lang w:val="ro-RO"/>
        </w:rPr>
        <w:t>însumat</w:t>
      </w:r>
      <w:r w:rsidRPr="00C145D7">
        <w:rPr>
          <w:rFonts w:ascii="Tahoma" w:hAnsi="Tahoma" w:cs="Tahoma"/>
          <w:color w:val="00000A"/>
          <w:lang w:val="ro-RO"/>
        </w:rPr>
        <w:t xml:space="preserve"> </w:t>
      </w:r>
      <w:r w:rsidR="0034724E" w:rsidRPr="00C145D7">
        <w:rPr>
          <w:rFonts w:ascii="Tahoma" w:hAnsi="Tahoma" w:cs="Tahoma"/>
          <w:color w:val="00000A"/>
          <w:lang w:val="ro-RO"/>
        </w:rPr>
        <w:t>43,84</w:t>
      </w:r>
      <w:r w:rsidRPr="00C145D7">
        <w:rPr>
          <w:rFonts w:ascii="Tahoma" w:hAnsi="Tahoma" w:cs="Tahoma"/>
          <w:color w:val="00000A"/>
          <w:lang w:val="ro-RO"/>
        </w:rPr>
        <w:t xml:space="preserve"> </w:t>
      </w:r>
      <w:r w:rsidR="00595DE7" w:rsidRPr="00C145D7">
        <w:rPr>
          <w:rFonts w:ascii="Tahoma" w:hAnsi="Tahoma" w:cs="Tahoma"/>
          <w:color w:val="00000A"/>
          <w:lang w:val="ro-RO"/>
        </w:rPr>
        <w:t>m</w:t>
      </w:r>
      <w:r w:rsidR="00713D80" w:rsidRPr="00C145D7">
        <w:rPr>
          <w:rFonts w:ascii="Tahoma" w:hAnsi="Tahoma" w:cs="Tahoma"/>
          <w:color w:val="00000A"/>
          <w:lang w:val="ro-RO"/>
        </w:rPr>
        <w:t>l</w:t>
      </w:r>
      <w:r w:rsidR="00595DE7" w:rsidRPr="00C145D7">
        <w:rPr>
          <w:rFonts w:ascii="Tahoma" w:hAnsi="Tahoma" w:cs="Tahoma"/>
          <w:color w:val="00000A"/>
          <w:lang w:val="ro-RO"/>
        </w:rPr>
        <w:t>d</w:t>
      </w:r>
      <w:r w:rsidR="003C4703" w:rsidRPr="00C145D7">
        <w:rPr>
          <w:rFonts w:ascii="Tahoma" w:hAnsi="Tahoma" w:cs="Tahoma"/>
          <w:color w:val="00000A"/>
          <w:lang w:val="ro-RO"/>
        </w:rPr>
        <w:t>.</w:t>
      </w:r>
      <w:r w:rsidR="00713D80" w:rsidRPr="00C145D7">
        <w:rPr>
          <w:rFonts w:ascii="Tahoma" w:hAnsi="Tahoma" w:cs="Tahoma"/>
          <w:color w:val="00000A"/>
          <w:lang w:val="ro-RO"/>
        </w:rPr>
        <w:t xml:space="preserve"> </w:t>
      </w:r>
      <w:r w:rsidRPr="00C145D7">
        <w:rPr>
          <w:rFonts w:ascii="Tahoma" w:hAnsi="Tahoma" w:cs="Tahoma"/>
          <w:color w:val="00000A"/>
          <w:lang w:val="ro-RO"/>
        </w:rPr>
        <w:t xml:space="preserve">lei și s-au realizat în proporție de </w:t>
      </w:r>
      <w:r w:rsidR="0034724E" w:rsidRPr="00C145D7">
        <w:rPr>
          <w:rFonts w:ascii="Tahoma" w:hAnsi="Tahoma" w:cs="Tahoma"/>
          <w:color w:val="00000A"/>
          <w:lang w:val="ro-RO"/>
        </w:rPr>
        <w:t>103,1%. Acestea au reprezentat 3,</w:t>
      </w:r>
      <w:r w:rsidR="002244DA" w:rsidRPr="00C145D7">
        <w:rPr>
          <w:rFonts w:ascii="Tahoma" w:hAnsi="Tahoma" w:cs="Tahoma"/>
          <w:color w:val="00000A"/>
          <w:lang w:val="ro-RO"/>
        </w:rPr>
        <w:t>8</w:t>
      </w:r>
      <w:r w:rsidRPr="00C145D7">
        <w:rPr>
          <w:rFonts w:ascii="Tahoma" w:hAnsi="Tahoma" w:cs="Tahoma"/>
          <w:color w:val="00000A"/>
          <w:lang w:val="ro-RO"/>
        </w:rPr>
        <w:t xml:space="preserve">% din PIB, </w:t>
      </w:r>
      <w:r w:rsidRPr="00C145D7">
        <w:rPr>
          <w:rFonts w:ascii="Tahoma" w:hAnsi="Tahoma" w:cs="Tahoma"/>
          <w:color w:val="auto"/>
          <w:lang w:val="ro-RO"/>
        </w:rPr>
        <w:t xml:space="preserve">fiind cu </w:t>
      </w:r>
      <w:r w:rsidR="0034724E" w:rsidRPr="00C145D7">
        <w:rPr>
          <w:rFonts w:ascii="Tahoma" w:hAnsi="Tahoma" w:cs="Tahoma"/>
          <w:color w:val="auto"/>
          <w:lang w:val="ro-RO"/>
        </w:rPr>
        <w:t>24,0</w:t>
      </w:r>
      <w:r w:rsidRPr="00C145D7">
        <w:rPr>
          <w:rFonts w:ascii="Tahoma" w:hAnsi="Tahoma" w:cs="Tahoma"/>
          <w:color w:val="auto"/>
          <w:lang w:val="ro-RO"/>
        </w:rPr>
        <w:t xml:space="preserve">% mai </w:t>
      </w:r>
      <w:r w:rsidR="0034724E" w:rsidRPr="00C145D7">
        <w:rPr>
          <w:rFonts w:ascii="Tahoma" w:hAnsi="Tahoma" w:cs="Tahoma"/>
          <w:color w:val="auto"/>
          <w:lang w:val="ro-RO"/>
        </w:rPr>
        <w:t>mari</w:t>
      </w:r>
      <w:r w:rsidRPr="00C145D7">
        <w:rPr>
          <w:rFonts w:ascii="Tahoma" w:hAnsi="Tahoma" w:cs="Tahoma"/>
          <w:color w:val="auto"/>
          <w:lang w:val="ro-RO"/>
        </w:rPr>
        <w:t xml:space="preserve"> comparativ cu încasările primului trimestru al anului 20</w:t>
      </w:r>
      <w:r w:rsidR="0034724E" w:rsidRPr="00C145D7">
        <w:rPr>
          <w:rFonts w:ascii="Tahoma" w:hAnsi="Tahoma" w:cs="Tahoma"/>
          <w:color w:val="auto"/>
          <w:lang w:val="ro-RO"/>
        </w:rPr>
        <w:t>20</w:t>
      </w:r>
      <w:r w:rsidRPr="00C145D7">
        <w:rPr>
          <w:rFonts w:ascii="Tahoma" w:hAnsi="Tahoma" w:cs="Tahoma"/>
          <w:color w:val="auto"/>
          <w:lang w:val="ro-RO"/>
        </w:rPr>
        <w:t>.</w:t>
      </w:r>
    </w:p>
    <w:p w:rsidR="00620465" w:rsidRPr="00C145D7" w:rsidRDefault="0002609C" w:rsidP="009D16DA">
      <w:pPr>
        <w:pStyle w:val="NormalWeb"/>
        <w:shd w:val="clear" w:color="auto" w:fill="FFFFFF"/>
        <w:tabs>
          <w:tab w:val="left" w:pos="142"/>
        </w:tabs>
        <w:spacing w:before="280"/>
        <w:ind w:right="-57" w:firstLine="0"/>
        <w:rPr>
          <w:rFonts w:ascii="Tahoma" w:hAnsi="Tahoma" w:cs="Tahoma"/>
          <w:color w:val="auto"/>
          <w:lang w:val="ro-RO"/>
        </w:rPr>
      </w:pPr>
      <w:r w:rsidRPr="00C145D7">
        <w:rPr>
          <w:rFonts w:ascii="Tahoma" w:hAnsi="Tahoma" w:cs="Tahoma"/>
          <w:noProof/>
          <w:color w:val="auto"/>
          <w:lang w:val="ro-RO"/>
        </w:rPr>
        <w:drawing>
          <wp:inline distT="0" distB="0" distL="0" distR="0" wp14:anchorId="1BE34DD7">
            <wp:extent cx="6296025" cy="3276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6025" cy="3276600"/>
                    </a:xfrm>
                    <a:prstGeom prst="rect">
                      <a:avLst/>
                    </a:prstGeom>
                    <a:noFill/>
                  </pic:spPr>
                </pic:pic>
              </a:graphicData>
            </a:graphic>
          </wp:inline>
        </w:drawing>
      </w:r>
    </w:p>
    <w:p w:rsidR="00DD52A5" w:rsidRPr="00C145D7" w:rsidRDefault="00222906" w:rsidP="00660150">
      <w:pPr>
        <w:pStyle w:val="NormalWeb"/>
        <w:shd w:val="clear" w:color="auto" w:fill="FFFFFF"/>
        <w:spacing w:before="120" w:after="120"/>
        <w:ind w:right="-58" w:firstLine="0"/>
        <w:rPr>
          <w:rFonts w:ascii="Tahoma" w:hAnsi="Tahoma" w:cs="Tahoma"/>
          <w:color w:val="00000A"/>
          <w:lang w:val="ro-RO"/>
        </w:rPr>
      </w:pPr>
      <w:r w:rsidRPr="00C145D7">
        <w:rPr>
          <w:rFonts w:ascii="Tahoma" w:hAnsi="Tahoma" w:cs="Tahoma"/>
          <w:lang w:val="ro-RO"/>
        </w:rPr>
        <w:t>În</w:t>
      </w:r>
      <w:r w:rsidR="0079445D" w:rsidRPr="00C145D7">
        <w:rPr>
          <w:rFonts w:ascii="Tahoma" w:hAnsi="Tahoma" w:cs="Tahoma"/>
          <w:lang w:val="ro-RO"/>
        </w:rPr>
        <w:t xml:space="preserve"> primul trimestru</w:t>
      </w:r>
      <w:r w:rsidR="008849D9" w:rsidRPr="00C145D7">
        <w:rPr>
          <w:rFonts w:ascii="Tahoma" w:hAnsi="Tahoma" w:cs="Tahoma"/>
          <w:lang w:val="ro-RO"/>
        </w:rPr>
        <w:t xml:space="preserve"> al anului 202</w:t>
      </w:r>
      <w:r w:rsidR="0034724E" w:rsidRPr="00C145D7">
        <w:rPr>
          <w:rFonts w:ascii="Tahoma" w:hAnsi="Tahoma" w:cs="Tahoma"/>
          <w:lang w:val="ro-RO"/>
        </w:rPr>
        <w:t>1</w:t>
      </w:r>
      <w:r w:rsidR="0079445D" w:rsidRPr="00C145D7">
        <w:rPr>
          <w:rFonts w:ascii="Tahoma" w:hAnsi="Tahoma" w:cs="Tahoma"/>
          <w:lang w:val="ro-RO"/>
        </w:rPr>
        <w:t>, î</w:t>
      </w:r>
      <w:r w:rsidR="00DD52A5" w:rsidRPr="00C145D7">
        <w:rPr>
          <w:rFonts w:ascii="Tahoma" w:hAnsi="Tahoma" w:cs="Tahoma"/>
          <w:lang w:val="ro-RO"/>
        </w:rPr>
        <w:t>ncasările pe principalele categorii de impozite</w:t>
      </w:r>
      <w:r w:rsidR="0079445D" w:rsidRPr="00C145D7">
        <w:rPr>
          <w:rFonts w:ascii="Tahoma" w:hAnsi="Tahoma" w:cs="Tahoma"/>
          <w:lang w:val="ro-RO"/>
        </w:rPr>
        <w:t xml:space="preserve"> </w:t>
      </w:r>
      <w:r w:rsidR="00DD52A5" w:rsidRPr="00C145D7">
        <w:rPr>
          <w:rFonts w:ascii="Tahoma" w:hAnsi="Tahoma" w:cs="Tahoma"/>
          <w:lang w:val="ro-RO"/>
        </w:rPr>
        <w:t>au înregistrat următoarea evoluție:</w:t>
      </w:r>
      <w:r w:rsidR="00DD52A5" w:rsidRPr="00C145D7">
        <w:rPr>
          <w:rFonts w:ascii="Tahoma" w:hAnsi="Tahoma" w:cs="Tahoma"/>
          <w:color w:val="00000A"/>
          <w:lang w:val="ro-RO"/>
        </w:rPr>
        <w:t xml:space="preserve">   </w:t>
      </w:r>
    </w:p>
    <w:p w:rsidR="0034724E" w:rsidRPr="00C145D7" w:rsidRDefault="00DD52A5" w:rsidP="00C145D7">
      <w:pPr>
        <w:pStyle w:val="NormalWeb"/>
        <w:shd w:val="clear" w:color="auto" w:fill="FFFFFF"/>
        <w:tabs>
          <w:tab w:val="left" w:pos="810"/>
        </w:tabs>
        <w:spacing w:before="120" w:after="120"/>
        <w:ind w:right="-58" w:firstLine="0"/>
        <w:rPr>
          <w:rFonts w:ascii="Tahoma" w:hAnsi="Tahoma" w:cs="Tahoma"/>
          <w:color w:val="auto"/>
          <w:lang w:val="ro-RO"/>
        </w:rPr>
      </w:pPr>
      <w:r w:rsidRPr="00C145D7">
        <w:rPr>
          <w:rFonts w:ascii="Tahoma" w:hAnsi="Tahoma" w:cs="Tahoma"/>
          <w:color w:val="auto"/>
          <w:lang w:val="ro-RO"/>
        </w:rPr>
        <w:lastRenderedPageBreak/>
        <w:t xml:space="preserve">Încasările din </w:t>
      </w:r>
      <w:r w:rsidRPr="00C145D7">
        <w:rPr>
          <w:rFonts w:ascii="Tahoma" w:hAnsi="Tahoma" w:cs="Tahoma"/>
          <w:b/>
          <w:color w:val="auto"/>
          <w:lang w:val="ro-RO"/>
        </w:rPr>
        <w:t>impozitul pe profit</w:t>
      </w:r>
      <w:r w:rsidRPr="00C145D7">
        <w:rPr>
          <w:rFonts w:ascii="Tahoma" w:hAnsi="Tahoma" w:cs="Tahoma"/>
          <w:color w:val="auto"/>
          <w:lang w:val="ro-RO"/>
        </w:rPr>
        <w:t xml:space="preserve"> </w:t>
      </w:r>
      <w:r w:rsidR="00733F08" w:rsidRPr="00C145D7">
        <w:rPr>
          <w:rFonts w:ascii="Tahoma" w:hAnsi="Tahoma" w:cs="Tahoma"/>
          <w:color w:val="auto"/>
          <w:lang w:val="ro-RO"/>
        </w:rPr>
        <w:t xml:space="preserve">au însumat </w:t>
      </w:r>
      <w:r w:rsidR="0034724E" w:rsidRPr="00C145D7">
        <w:rPr>
          <w:rFonts w:ascii="Tahoma" w:hAnsi="Tahoma" w:cs="Tahoma"/>
          <w:color w:val="auto"/>
          <w:lang w:val="ro-RO"/>
        </w:rPr>
        <w:t>3</w:t>
      </w:r>
      <w:r w:rsidR="00595DE7" w:rsidRPr="00C145D7">
        <w:rPr>
          <w:rFonts w:ascii="Tahoma" w:hAnsi="Tahoma" w:cs="Tahoma"/>
          <w:color w:val="auto"/>
          <w:lang w:val="ro-RO"/>
        </w:rPr>
        <w:t>,</w:t>
      </w:r>
      <w:r w:rsidRPr="00C145D7">
        <w:rPr>
          <w:rFonts w:ascii="Tahoma" w:hAnsi="Tahoma" w:cs="Tahoma"/>
          <w:color w:val="auto"/>
          <w:lang w:val="ro-RO"/>
        </w:rPr>
        <w:t>8</w:t>
      </w:r>
      <w:r w:rsidR="00595DE7" w:rsidRPr="00C145D7">
        <w:rPr>
          <w:rFonts w:ascii="Tahoma" w:hAnsi="Tahoma" w:cs="Tahoma"/>
          <w:color w:val="auto"/>
          <w:lang w:val="ro-RO"/>
        </w:rPr>
        <w:t>6</w:t>
      </w:r>
      <w:r w:rsidRPr="00C145D7">
        <w:rPr>
          <w:rFonts w:ascii="Tahoma" w:hAnsi="Tahoma" w:cs="Tahoma"/>
          <w:color w:val="auto"/>
          <w:lang w:val="ro-RO"/>
        </w:rPr>
        <w:t xml:space="preserve"> </w:t>
      </w:r>
      <w:r w:rsidR="00713D80" w:rsidRPr="00C145D7">
        <w:rPr>
          <w:rFonts w:ascii="Tahoma" w:hAnsi="Tahoma" w:cs="Tahoma"/>
          <w:color w:val="auto"/>
          <w:lang w:val="ro-RO"/>
        </w:rPr>
        <w:t>ml</w:t>
      </w:r>
      <w:r w:rsidR="00595DE7" w:rsidRPr="00C145D7">
        <w:rPr>
          <w:rFonts w:ascii="Tahoma" w:hAnsi="Tahoma" w:cs="Tahoma"/>
          <w:color w:val="auto"/>
          <w:lang w:val="ro-RO"/>
        </w:rPr>
        <w:t>d</w:t>
      </w:r>
      <w:r w:rsidR="003C4703" w:rsidRPr="00C145D7">
        <w:rPr>
          <w:rFonts w:ascii="Tahoma" w:hAnsi="Tahoma" w:cs="Tahoma"/>
          <w:color w:val="auto"/>
          <w:lang w:val="ro-RO"/>
        </w:rPr>
        <w:t>.</w:t>
      </w:r>
      <w:r w:rsidR="00713D80" w:rsidRPr="00C145D7">
        <w:rPr>
          <w:rFonts w:ascii="Tahoma" w:hAnsi="Tahoma" w:cs="Tahoma"/>
          <w:color w:val="auto"/>
          <w:lang w:val="ro-RO"/>
        </w:rPr>
        <w:t xml:space="preserve"> </w:t>
      </w:r>
      <w:r w:rsidRPr="00C145D7">
        <w:rPr>
          <w:rFonts w:ascii="Tahoma" w:hAnsi="Tahoma" w:cs="Tahoma"/>
          <w:color w:val="auto"/>
          <w:lang w:val="ro-RO"/>
        </w:rPr>
        <w:t>lei (0,3% din PIB)</w:t>
      </w:r>
      <w:r w:rsidR="00733F08" w:rsidRPr="00C145D7">
        <w:rPr>
          <w:rFonts w:ascii="Tahoma" w:hAnsi="Tahoma" w:cs="Tahoma"/>
          <w:color w:val="auto"/>
          <w:lang w:val="ro-RO"/>
        </w:rPr>
        <w:t>,</w:t>
      </w:r>
      <w:r w:rsidRPr="00C145D7">
        <w:rPr>
          <w:rFonts w:ascii="Tahoma" w:hAnsi="Tahoma" w:cs="Tahoma"/>
          <w:color w:val="auto"/>
          <w:lang w:val="ro-RO"/>
        </w:rPr>
        <w:t xml:space="preserve"> </w:t>
      </w:r>
      <w:r w:rsidR="0034724E" w:rsidRPr="00C145D7">
        <w:rPr>
          <w:rFonts w:ascii="Tahoma" w:hAnsi="Tahoma" w:cs="Tahoma"/>
          <w:color w:val="auto"/>
          <w:lang w:val="ro-RO"/>
        </w:rPr>
        <w:t>reflectă în principal plăți ale operatorilor economici din definitivarea impozitului pe profit pentru anul 2020. Acestea sunt în creștere cu 34,9% (an/an) și înregistrează un grad de realizare al  programului trimestrial de 95,1% (-0,2 mld. lei).</w:t>
      </w:r>
    </w:p>
    <w:p w:rsidR="00DE15CB" w:rsidRPr="00C145D7" w:rsidRDefault="00DE15CB" w:rsidP="00C145D7">
      <w:pPr>
        <w:spacing w:line="276" w:lineRule="auto"/>
        <w:contextualSpacing/>
        <w:jc w:val="both"/>
        <w:rPr>
          <w:rFonts w:ascii="Tahoma" w:eastAsia="Times New Roman" w:hAnsi="Tahoma" w:cs="Tahoma"/>
          <w:noProof/>
          <w:sz w:val="24"/>
          <w:szCs w:val="24"/>
          <w:lang w:eastAsia="ro-RO"/>
        </w:rPr>
      </w:pPr>
      <w:r w:rsidRPr="00C145D7">
        <w:rPr>
          <w:rFonts w:ascii="Tahoma" w:eastAsia="Times New Roman" w:hAnsi="Tahoma" w:cs="Tahoma"/>
          <w:noProof/>
          <w:sz w:val="24"/>
          <w:szCs w:val="24"/>
          <w:lang w:eastAsia="ro-RO"/>
        </w:rPr>
        <w:t>Evoluția impozitului pe profit virat de agenții economici</w:t>
      </w:r>
      <w:r w:rsidRPr="00C145D7">
        <w:rPr>
          <w:rStyle w:val="FootnoteReference"/>
          <w:rFonts w:ascii="Tahoma" w:eastAsia="Times New Roman" w:hAnsi="Tahoma" w:cs="Tahoma"/>
          <w:noProof/>
          <w:sz w:val="24"/>
          <w:szCs w:val="24"/>
          <w:lang w:eastAsia="ro-RO"/>
        </w:rPr>
        <w:footnoteReference w:id="1"/>
      </w:r>
      <w:r w:rsidRPr="00C145D7">
        <w:rPr>
          <w:rFonts w:ascii="Tahoma" w:eastAsia="Times New Roman" w:hAnsi="Tahoma" w:cs="Tahoma"/>
          <w:noProof/>
          <w:sz w:val="24"/>
          <w:szCs w:val="24"/>
          <w:lang w:eastAsia="ro-RO"/>
        </w:rPr>
        <w:t xml:space="preserve"> în trimestrul I al anului curent prezintă o dinamică pozitivă de 39,0% (an/an), cu o ușoară depășire a țintei de program tri</w:t>
      </w:r>
      <w:r w:rsidR="00C145D7">
        <w:rPr>
          <w:rFonts w:ascii="Tahoma" w:eastAsia="Times New Roman" w:hAnsi="Tahoma" w:cs="Tahoma"/>
          <w:noProof/>
          <w:sz w:val="24"/>
          <w:szCs w:val="24"/>
          <w:lang w:eastAsia="ro-RO"/>
        </w:rPr>
        <w:t>mestrial de 0,7% (+0,03 mld.</w:t>
      </w:r>
      <w:r w:rsidRPr="00C145D7">
        <w:rPr>
          <w:rFonts w:ascii="Tahoma" w:eastAsia="Times New Roman" w:hAnsi="Tahoma" w:cs="Tahoma"/>
          <w:noProof/>
          <w:sz w:val="24"/>
          <w:szCs w:val="24"/>
          <w:lang w:eastAsia="ro-RO"/>
        </w:rPr>
        <w:t xml:space="preserve"> lei). Dinamica pozitivă a impozitului pe profit virat de agenții economici este atenuată însă de scăderea impozitul pe profit virat de băncile comerciale</w:t>
      </w:r>
      <w:r w:rsidRPr="00C145D7">
        <w:rPr>
          <w:rStyle w:val="FootnoteReference"/>
          <w:rFonts w:ascii="Tahoma" w:eastAsia="Times New Roman" w:hAnsi="Tahoma" w:cs="Tahoma"/>
          <w:noProof/>
          <w:sz w:val="24"/>
          <w:szCs w:val="24"/>
          <w:lang w:eastAsia="ro-RO"/>
        </w:rPr>
        <w:footnoteReference w:id="2"/>
      </w:r>
      <w:r w:rsidRPr="00C145D7">
        <w:rPr>
          <w:rFonts w:ascii="Tahoma" w:eastAsia="Times New Roman" w:hAnsi="Tahoma" w:cs="Tahoma"/>
          <w:noProof/>
          <w:sz w:val="24"/>
          <w:szCs w:val="24"/>
          <w:lang w:eastAsia="ro-RO"/>
        </w:rPr>
        <w:t xml:space="preserve"> cu 73,6% față de nivelul viramentelor din primul trimestru al anului precedent.</w:t>
      </w:r>
    </w:p>
    <w:p w:rsidR="00DE15CB" w:rsidRPr="00C145D7" w:rsidRDefault="00DE15CB" w:rsidP="00C145D7">
      <w:pPr>
        <w:pStyle w:val="NormalWeb"/>
        <w:shd w:val="clear" w:color="auto" w:fill="FFFFFF"/>
        <w:tabs>
          <w:tab w:val="left" w:pos="810"/>
        </w:tabs>
        <w:spacing w:before="120" w:after="120"/>
        <w:ind w:right="-58" w:firstLine="0"/>
        <w:rPr>
          <w:rFonts w:ascii="Tahoma" w:hAnsi="Tahoma" w:cs="Tahoma"/>
          <w:noProof/>
          <w:lang w:val="ro-RO" w:eastAsia="ro-RO"/>
        </w:rPr>
      </w:pPr>
      <w:r w:rsidRPr="00C145D7">
        <w:rPr>
          <w:rFonts w:ascii="Tahoma" w:hAnsi="Tahoma" w:cs="Tahoma"/>
          <w:noProof/>
          <w:lang w:val="ro-RO" w:eastAsia="ro-RO"/>
        </w:rPr>
        <w:t xml:space="preserve">Încasările din </w:t>
      </w:r>
      <w:r w:rsidRPr="00C145D7">
        <w:rPr>
          <w:rFonts w:ascii="Tahoma" w:hAnsi="Tahoma" w:cs="Tahoma"/>
          <w:b/>
          <w:noProof/>
          <w:lang w:val="ro-RO" w:eastAsia="ro-RO"/>
        </w:rPr>
        <w:t>impozitul pe venit</w:t>
      </w:r>
      <w:r w:rsidRPr="00C145D7">
        <w:rPr>
          <w:rFonts w:ascii="Tahoma" w:hAnsi="Tahoma" w:cs="Tahoma"/>
          <w:noProof/>
          <w:lang w:val="ro-RO" w:eastAsia="ro-RO"/>
        </w:rPr>
        <w:t xml:space="preserve"> în primul trimestru al anului 2021 au totalizat 6,75 miliarde lei, în creștere cu 12,7% comparativ cu aceeași perioadă a anului precedent. Trimestrul I al anului precedent, respectiv încasările lunii martie a anului 2020 au fost influențate de aprobarea unor măsuri fiscale menite să îi sprijine pe contribuabili în contextul efectelor generate de pandemia COVID-19 (amânarea unor termene de plată și scutiri pentru anumite obligații fiscale). </w:t>
      </w:r>
    </w:p>
    <w:p w:rsidR="00DE15CB" w:rsidRPr="00C145D7" w:rsidRDefault="00DE15CB" w:rsidP="00C145D7">
      <w:pPr>
        <w:pStyle w:val="NormalWeb"/>
        <w:shd w:val="clear" w:color="auto" w:fill="FFFFFF"/>
        <w:tabs>
          <w:tab w:val="left" w:pos="810"/>
        </w:tabs>
        <w:spacing w:before="120" w:after="120"/>
        <w:ind w:right="-58" w:firstLine="0"/>
        <w:rPr>
          <w:rFonts w:ascii="Tahoma" w:hAnsi="Tahoma" w:cs="Tahoma"/>
          <w:noProof/>
          <w:lang w:val="ro-RO" w:eastAsia="ro-RO"/>
        </w:rPr>
      </w:pPr>
      <w:r w:rsidRPr="00C145D7">
        <w:rPr>
          <w:rFonts w:ascii="Tahoma" w:hAnsi="Tahoma" w:cs="Tahoma"/>
          <w:noProof/>
          <w:lang w:val="ro-RO" w:eastAsia="ro-RO"/>
        </w:rPr>
        <w:t xml:space="preserve">Gradul de realizare al impozitului pe venit față de programul stabilit pentru această perioadă este 104,2% (+0,3 miliarde lei). </w:t>
      </w:r>
    </w:p>
    <w:p w:rsidR="00DE15CB" w:rsidRPr="00C145D7" w:rsidRDefault="00DE15CB" w:rsidP="00C145D7">
      <w:pPr>
        <w:pStyle w:val="NormalWeb"/>
        <w:shd w:val="clear" w:color="auto" w:fill="FFFFFF"/>
        <w:tabs>
          <w:tab w:val="left" w:pos="810"/>
        </w:tabs>
        <w:spacing w:before="120" w:after="120"/>
        <w:ind w:right="-58" w:firstLine="0"/>
        <w:rPr>
          <w:rFonts w:ascii="Tahoma" w:hAnsi="Tahoma" w:cs="Tahoma"/>
          <w:noProof/>
          <w:lang w:val="ro-RO" w:eastAsia="ro-RO"/>
        </w:rPr>
      </w:pPr>
      <w:r w:rsidRPr="00C145D7">
        <w:rPr>
          <w:rFonts w:ascii="Tahoma" w:hAnsi="Tahoma" w:cs="Tahoma"/>
          <w:noProof/>
          <w:lang w:val="ro-RO" w:eastAsia="ro-RO"/>
        </w:rPr>
        <w:t xml:space="preserve">În structură, impozitul pe venitul din salarii a înregistrat un grad de realizare de 101,5%. Comparativ cu aceeași perioadă a anului 2020, încasările din impozit pe venitul din salarii cresc cu 10,0%, influențate fiind de dinamica pozitivă a fondului de salarii </w:t>
      </w:r>
      <w:r w:rsidRPr="00C145D7">
        <w:rPr>
          <w:rFonts w:ascii="Tahoma" w:eastAsia="Calibri" w:hAnsi="Tahoma" w:cs="Tahoma"/>
          <w:color w:val="auto"/>
          <w:lang w:val="ro-RO"/>
        </w:rPr>
        <w:t>de 5,8%</w:t>
      </w:r>
      <w:r w:rsidRPr="00C145D7">
        <w:rPr>
          <w:rStyle w:val="FootnoteReference"/>
          <w:rFonts w:ascii="Tahoma" w:eastAsia="Calibri" w:hAnsi="Tahoma" w:cs="Tahoma"/>
          <w:color w:val="auto"/>
          <w:lang w:val="ro-RO"/>
        </w:rPr>
        <w:footnoteReference w:id="3"/>
      </w:r>
      <w:r w:rsidRPr="00C145D7">
        <w:rPr>
          <w:rFonts w:ascii="Tahoma" w:eastAsia="Calibri" w:hAnsi="Tahoma" w:cs="Tahoma"/>
          <w:color w:val="auto"/>
          <w:lang w:val="ro-RO"/>
        </w:rPr>
        <w:t>.</w:t>
      </w:r>
    </w:p>
    <w:p w:rsidR="00DE15CB" w:rsidRPr="00C145D7" w:rsidRDefault="00DE15CB" w:rsidP="00660150">
      <w:pPr>
        <w:pStyle w:val="NormalWeb"/>
        <w:shd w:val="clear" w:color="auto" w:fill="FFFFFF"/>
        <w:tabs>
          <w:tab w:val="left" w:pos="810"/>
        </w:tabs>
        <w:spacing w:before="120" w:after="120"/>
        <w:ind w:right="-58" w:firstLine="0"/>
        <w:rPr>
          <w:rFonts w:ascii="Tahoma" w:hAnsi="Tahoma" w:cs="Tahoma"/>
          <w:noProof/>
          <w:lang w:val="ro-RO" w:eastAsia="ro-RO"/>
        </w:rPr>
      </w:pPr>
      <w:r w:rsidRPr="00C145D7">
        <w:rPr>
          <w:rFonts w:ascii="Tahoma" w:hAnsi="Tahoma" w:cs="Tahoma"/>
          <w:noProof/>
          <w:lang w:val="ro-RO" w:eastAsia="ro-RO"/>
        </w:rPr>
        <w:t>O evoluție pozitivă a veniturilor din această sursă a fost susținută și de sporul încasărilor din impozitul pe venit aferent declarației unice și a impozitului pe veniturile din dividende, de 47,4%, respectiv 16,3%.</w:t>
      </w:r>
    </w:p>
    <w:p w:rsidR="00DD52A5" w:rsidRPr="00C145D7" w:rsidRDefault="00DD52A5" w:rsidP="00660150">
      <w:pPr>
        <w:pStyle w:val="NormalWeb"/>
        <w:shd w:val="clear" w:color="auto" w:fill="FFFFFF"/>
        <w:tabs>
          <w:tab w:val="left" w:pos="810"/>
          <w:tab w:val="left" w:pos="1530"/>
        </w:tabs>
        <w:autoSpaceDE w:val="0"/>
        <w:autoSpaceDN w:val="0"/>
        <w:adjustRightInd w:val="0"/>
        <w:spacing w:before="120" w:after="120"/>
        <w:ind w:firstLine="0"/>
        <w:rPr>
          <w:rFonts w:ascii="Tahoma" w:hAnsi="Tahoma" w:cs="Tahoma"/>
          <w:color w:val="auto"/>
          <w:lang w:val="ro-RO"/>
        </w:rPr>
      </w:pPr>
      <w:r w:rsidRPr="00C145D7">
        <w:rPr>
          <w:rFonts w:ascii="Tahoma" w:hAnsi="Tahoma" w:cs="Tahoma"/>
          <w:color w:val="auto"/>
          <w:lang w:val="ro-RO"/>
        </w:rPr>
        <w:t xml:space="preserve">Încasările din </w:t>
      </w:r>
      <w:r w:rsidRPr="00C145D7">
        <w:rPr>
          <w:rFonts w:ascii="Tahoma" w:hAnsi="Tahoma" w:cs="Tahoma"/>
          <w:b/>
          <w:bCs/>
          <w:color w:val="auto"/>
          <w:lang w:val="ro-RO"/>
        </w:rPr>
        <w:t xml:space="preserve">impozitele </w:t>
      </w:r>
      <w:r w:rsidR="00640FBB" w:rsidRPr="00C145D7">
        <w:rPr>
          <w:rFonts w:ascii="Tahoma" w:hAnsi="Tahoma" w:cs="Tahoma"/>
          <w:b/>
          <w:bCs/>
          <w:color w:val="auto"/>
          <w:lang w:val="ro-RO"/>
        </w:rPr>
        <w:t>și</w:t>
      </w:r>
      <w:r w:rsidRPr="00C145D7">
        <w:rPr>
          <w:rFonts w:ascii="Tahoma" w:hAnsi="Tahoma" w:cs="Tahoma"/>
          <w:b/>
          <w:bCs/>
          <w:color w:val="auto"/>
          <w:lang w:val="ro-RO"/>
        </w:rPr>
        <w:t xml:space="preserve"> taxele pe proprietate</w:t>
      </w:r>
      <w:r w:rsidRPr="00C145D7">
        <w:rPr>
          <w:rFonts w:ascii="Tahoma" w:hAnsi="Tahoma" w:cs="Tahoma"/>
          <w:color w:val="auto"/>
          <w:lang w:val="ro-RO"/>
        </w:rPr>
        <w:t xml:space="preserve"> </w:t>
      </w:r>
      <w:r w:rsidR="009C05D2" w:rsidRPr="00C145D7">
        <w:rPr>
          <w:rFonts w:ascii="Tahoma" w:hAnsi="Tahoma" w:cs="Tahoma"/>
          <w:color w:val="auto"/>
          <w:lang w:val="ro-RO"/>
        </w:rPr>
        <w:t xml:space="preserve"> </w:t>
      </w:r>
      <w:r w:rsidRPr="00C145D7">
        <w:rPr>
          <w:rFonts w:ascii="Tahoma" w:hAnsi="Tahoma" w:cs="Tahoma"/>
          <w:color w:val="auto"/>
          <w:lang w:val="ro-RO"/>
        </w:rPr>
        <w:t xml:space="preserve">au însumat </w:t>
      </w:r>
      <w:r w:rsidR="00DE15CB" w:rsidRPr="00C145D7">
        <w:rPr>
          <w:rFonts w:ascii="Tahoma" w:hAnsi="Tahoma" w:cs="Tahoma"/>
          <w:color w:val="auto"/>
          <w:lang w:val="ro-RO"/>
        </w:rPr>
        <w:t>4,11</w:t>
      </w:r>
      <w:r w:rsidRPr="00C145D7">
        <w:rPr>
          <w:rFonts w:ascii="Tahoma" w:hAnsi="Tahoma" w:cs="Tahoma"/>
          <w:color w:val="auto"/>
          <w:lang w:val="ro-RO"/>
        </w:rPr>
        <w:t xml:space="preserve"> </w:t>
      </w:r>
      <w:r w:rsidR="00713D80" w:rsidRPr="00C145D7">
        <w:rPr>
          <w:rFonts w:ascii="Tahoma" w:hAnsi="Tahoma" w:cs="Tahoma"/>
          <w:color w:val="auto"/>
          <w:lang w:val="ro-RO"/>
        </w:rPr>
        <w:t>ml</w:t>
      </w:r>
      <w:r w:rsidR="00595DE7" w:rsidRPr="00C145D7">
        <w:rPr>
          <w:rFonts w:ascii="Tahoma" w:hAnsi="Tahoma" w:cs="Tahoma"/>
          <w:color w:val="auto"/>
          <w:lang w:val="ro-RO"/>
        </w:rPr>
        <w:t>d</w:t>
      </w:r>
      <w:r w:rsidR="003C4703" w:rsidRPr="00C145D7">
        <w:rPr>
          <w:rFonts w:ascii="Tahoma" w:hAnsi="Tahoma" w:cs="Tahoma"/>
          <w:color w:val="auto"/>
          <w:lang w:val="ro-RO"/>
        </w:rPr>
        <w:t>.</w:t>
      </w:r>
      <w:r w:rsidR="00713D80" w:rsidRPr="00C145D7">
        <w:rPr>
          <w:rFonts w:ascii="Tahoma" w:hAnsi="Tahoma" w:cs="Tahoma"/>
          <w:color w:val="auto"/>
          <w:lang w:val="ro-RO"/>
        </w:rPr>
        <w:t xml:space="preserve"> </w:t>
      </w:r>
      <w:r w:rsidRPr="00C145D7">
        <w:rPr>
          <w:rFonts w:ascii="Tahoma" w:hAnsi="Tahoma" w:cs="Tahoma"/>
          <w:color w:val="auto"/>
          <w:lang w:val="ro-RO"/>
        </w:rPr>
        <w:t>lei (0,</w:t>
      </w:r>
      <w:r w:rsidR="00DE15CB" w:rsidRPr="00C145D7">
        <w:rPr>
          <w:rFonts w:ascii="Tahoma" w:hAnsi="Tahoma" w:cs="Tahoma"/>
          <w:color w:val="auto"/>
          <w:lang w:val="ro-RO"/>
        </w:rPr>
        <w:t>4</w:t>
      </w:r>
      <w:r w:rsidRPr="00C145D7">
        <w:rPr>
          <w:rFonts w:ascii="Tahoma" w:hAnsi="Tahoma" w:cs="Tahoma"/>
          <w:color w:val="auto"/>
          <w:lang w:val="ro-RO"/>
        </w:rPr>
        <w:t xml:space="preserve">% din PIB) și s-au realizat în proporție de </w:t>
      </w:r>
      <w:r w:rsidR="00DE15CB" w:rsidRPr="00C145D7">
        <w:rPr>
          <w:rFonts w:ascii="Tahoma" w:hAnsi="Tahoma" w:cs="Tahoma"/>
          <w:color w:val="auto"/>
          <w:lang w:val="ro-RO"/>
        </w:rPr>
        <w:t>117,0</w:t>
      </w:r>
      <w:r w:rsidRPr="00C145D7">
        <w:rPr>
          <w:rFonts w:ascii="Tahoma" w:hAnsi="Tahoma" w:cs="Tahoma"/>
          <w:color w:val="auto"/>
          <w:lang w:val="ro-RO"/>
        </w:rPr>
        <w:t xml:space="preserve">%. </w:t>
      </w:r>
      <w:r w:rsidR="0033447D" w:rsidRPr="00C145D7">
        <w:rPr>
          <w:rFonts w:ascii="Tahoma" w:hAnsi="Tahoma" w:cs="Tahoma"/>
          <w:color w:val="auto"/>
          <w:lang w:val="ro-RO"/>
        </w:rPr>
        <w:t>Totodată, c</w:t>
      </w:r>
      <w:r w:rsidRPr="00C145D7">
        <w:rPr>
          <w:rFonts w:ascii="Tahoma" w:hAnsi="Tahoma" w:cs="Tahoma"/>
          <w:color w:val="auto"/>
          <w:lang w:val="ro-RO"/>
        </w:rPr>
        <w:t>omparativ cu încasările din trimestrul I 20</w:t>
      </w:r>
      <w:r w:rsidR="00DE15CB" w:rsidRPr="00C145D7">
        <w:rPr>
          <w:rFonts w:ascii="Tahoma" w:hAnsi="Tahoma" w:cs="Tahoma"/>
          <w:color w:val="auto"/>
          <w:lang w:val="ro-RO"/>
        </w:rPr>
        <w:t>20</w:t>
      </w:r>
      <w:r w:rsidRPr="00C145D7">
        <w:rPr>
          <w:rFonts w:ascii="Tahoma" w:hAnsi="Tahoma" w:cs="Tahoma"/>
          <w:color w:val="auto"/>
          <w:lang w:val="ro-RO"/>
        </w:rPr>
        <w:t xml:space="preserve">, acestea au </w:t>
      </w:r>
      <w:r w:rsidR="00DE15CB" w:rsidRPr="00C145D7">
        <w:rPr>
          <w:rFonts w:ascii="Tahoma" w:hAnsi="Tahoma" w:cs="Tahoma"/>
          <w:color w:val="auto"/>
          <w:lang w:val="ro-RO"/>
        </w:rPr>
        <w:t>crescut</w:t>
      </w:r>
      <w:r w:rsidRPr="00C145D7">
        <w:rPr>
          <w:rFonts w:ascii="Tahoma" w:hAnsi="Tahoma" w:cs="Tahoma"/>
          <w:color w:val="auto"/>
          <w:lang w:val="ro-RO"/>
        </w:rPr>
        <w:t xml:space="preserve"> cu </w:t>
      </w:r>
      <w:r w:rsidR="00DE15CB" w:rsidRPr="00C145D7">
        <w:rPr>
          <w:rFonts w:ascii="Tahoma" w:hAnsi="Tahoma" w:cs="Tahoma"/>
          <w:color w:val="auto"/>
          <w:lang w:val="ro-RO"/>
        </w:rPr>
        <w:t>96,8</w:t>
      </w:r>
      <w:r w:rsidRPr="00C145D7">
        <w:rPr>
          <w:rFonts w:ascii="Tahoma" w:hAnsi="Tahoma" w:cs="Tahoma"/>
          <w:color w:val="auto"/>
          <w:lang w:val="ro-RO"/>
        </w:rPr>
        <w:t>%</w:t>
      </w:r>
      <w:r w:rsidR="0033447D" w:rsidRPr="00C145D7">
        <w:rPr>
          <w:rFonts w:ascii="Tahoma" w:hAnsi="Tahoma" w:cs="Tahoma"/>
          <w:color w:val="auto"/>
          <w:lang w:val="ro-RO"/>
        </w:rPr>
        <w:t xml:space="preserve">, pe fondul </w:t>
      </w:r>
      <w:r w:rsidRPr="00C145D7">
        <w:rPr>
          <w:rFonts w:ascii="Tahoma" w:hAnsi="Tahoma" w:cs="Tahoma"/>
          <w:color w:val="auto"/>
          <w:lang w:val="ro-RO"/>
        </w:rPr>
        <w:t xml:space="preserve">prorogării termenului de plată </w:t>
      </w:r>
      <w:r w:rsidR="00DE15CB" w:rsidRPr="00C145D7">
        <w:rPr>
          <w:rFonts w:ascii="Tahoma" w:hAnsi="Tahoma" w:cs="Tahoma"/>
          <w:color w:val="auto"/>
          <w:lang w:val="ro-RO"/>
        </w:rPr>
        <w:t xml:space="preserve">în anul 2020 </w:t>
      </w:r>
      <w:r w:rsidRPr="00C145D7">
        <w:rPr>
          <w:rFonts w:ascii="Tahoma" w:hAnsi="Tahoma" w:cs="Tahoma"/>
          <w:color w:val="auto"/>
          <w:lang w:val="ro-RO"/>
        </w:rPr>
        <w:t xml:space="preserve">pentru impozitul pe clădiri și impozitul pe teren, de la 31 martie 2020 la 30 iunie 2020, conform prevederilor </w:t>
      </w:r>
      <w:r w:rsidR="0033447D" w:rsidRPr="00C145D7">
        <w:rPr>
          <w:rFonts w:ascii="Tahoma" w:hAnsi="Tahoma" w:cs="Tahoma"/>
          <w:color w:val="auto"/>
          <w:lang w:val="ro-RO"/>
        </w:rPr>
        <w:t>OUG</w:t>
      </w:r>
      <w:r w:rsidRPr="00C145D7">
        <w:rPr>
          <w:rFonts w:ascii="Tahoma" w:hAnsi="Tahoma" w:cs="Tahoma"/>
          <w:color w:val="auto"/>
          <w:lang w:val="ro-RO"/>
        </w:rPr>
        <w:t xml:space="preserve"> nr. 29/2020 privind unele măsuri economice și fiscal-bugetare</w:t>
      </w:r>
      <w:r w:rsidR="00C145D7">
        <w:rPr>
          <w:rFonts w:ascii="Tahoma" w:hAnsi="Tahoma" w:cs="Tahoma"/>
          <w:color w:val="auto"/>
          <w:lang w:val="ro-RO"/>
        </w:rPr>
        <w:t>,</w:t>
      </w:r>
      <w:r w:rsidR="00090FD5" w:rsidRPr="00C145D7">
        <w:rPr>
          <w:rFonts w:ascii="Tahoma" w:hAnsi="Tahoma" w:cs="Tahoma"/>
          <w:lang w:val="ro-RO"/>
        </w:rPr>
        <w:t xml:space="preserve"> dar și pe fondul </w:t>
      </w:r>
      <w:r w:rsidR="00090FD5" w:rsidRPr="00C145D7">
        <w:rPr>
          <w:rFonts w:ascii="Tahoma" w:eastAsia="Calibri" w:hAnsi="Tahoma" w:cs="Tahoma"/>
          <w:color w:val="auto"/>
          <w:kern w:val="1"/>
          <w:lang w:val="ro-RO"/>
        </w:rPr>
        <w:t>unor modificări legislative, intrate în vigoare în ianuarie 2021, cum ar fi</w:t>
      </w:r>
      <w:r w:rsidR="00090FD5" w:rsidRPr="00C145D7">
        <w:rPr>
          <w:rFonts w:ascii="Tahoma" w:hAnsi="Tahoma" w:cs="Tahoma"/>
          <w:lang w:val="ro-RO"/>
        </w:rPr>
        <w:t xml:space="preserve"> </w:t>
      </w:r>
      <w:r w:rsidR="00090FD5" w:rsidRPr="00C145D7">
        <w:rPr>
          <w:rFonts w:ascii="Tahoma" w:hAnsi="Tahoma" w:cs="Tahoma"/>
          <w:color w:val="auto"/>
          <w:lang w:val="ro-RO"/>
        </w:rPr>
        <w:t>modificarea termenului de plată a taxei anuale pe clădiri/terenuri pentru contractele de concesiune, administrare sau folosință pe o durată mai mare de 1 an, de la plata lunară la p</w:t>
      </w:r>
      <w:r w:rsidR="00C145D7">
        <w:rPr>
          <w:rFonts w:ascii="Tahoma" w:hAnsi="Tahoma" w:cs="Tahoma"/>
          <w:color w:val="auto"/>
          <w:lang w:val="ro-RO"/>
        </w:rPr>
        <w:t>lata în 2 rate (31 martie ș</w:t>
      </w:r>
      <w:r w:rsidR="00090FD5" w:rsidRPr="00C145D7">
        <w:rPr>
          <w:rFonts w:ascii="Tahoma" w:hAnsi="Tahoma" w:cs="Tahoma"/>
          <w:color w:val="auto"/>
          <w:lang w:val="ro-RO"/>
        </w:rPr>
        <w:t xml:space="preserve">i 30 septembrie) </w:t>
      </w:r>
      <w:r w:rsidRPr="00C145D7">
        <w:rPr>
          <w:rFonts w:ascii="Tahoma" w:hAnsi="Tahoma" w:cs="Tahoma"/>
          <w:color w:val="auto"/>
          <w:lang w:val="ro-RO"/>
        </w:rPr>
        <w:t>.</w:t>
      </w:r>
    </w:p>
    <w:p w:rsidR="00DE15CB" w:rsidRPr="00C145D7" w:rsidRDefault="00DE15CB" w:rsidP="00C145D7">
      <w:pPr>
        <w:autoSpaceDE w:val="0"/>
        <w:autoSpaceDN w:val="0"/>
        <w:adjustRightInd w:val="0"/>
        <w:spacing w:line="276" w:lineRule="auto"/>
        <w:jc w:val="both"/>
        <w:rPr>
          <w:rFonts w:ascii="Tahoma" w:eastAsia="Calibri" w:hAnsi="Tahoma" w:cs="Tahoma"/>
          <w:sz w:val="24"/>
          <w:szCs w:val="24"/>
        </w:rPr>
      </w:pPr>
      <w:r w:rsidRPr="00C145D7">
        <w:rPr>
          <w:rFonts w:ascii="Tahoma" w:eastAsia="Calibri" w:hAnsi="Tahoma" w:cs="Tahoma"/>
          <w:sz w:val="24"/>
          <w:szCs w:val="24"/>
        </w:rPr>
        <w:lastRenderedPageBreak/>
        <w:t xml:space="preserve">Încasările din </w:t>
      </w:r>
      <w:r w:rsidRPr="00C145D7">
        <w:rPr>
          <w:rFonts w:ascii="Tahoma" w:eastAsia="Calibri" w:hAnsi="Tahoma" w:cs="Tahoma"/>
          <w:b/>
          <w:sz w:val="24"/>
          <w:szCs w:val="24"/>
        </w:rPr>
        <w:t>taxa pe valoarea adăugată</w:t>
      </w:r>
      <w:r w:rsidRPr="00C145D7">
        <w:rPr>
          <w:rFonts w:ascii="Tahoma" w:eastAsia="Calibri" w:hAnsi="Tahoma" w:cs="Tahoma"/>
          <w:sz w:val="24"/>
          <w:szCs w:val="24"/>
        </w:rPr>
        <w:t xml:space="preserve"> au fost în sumă de 16,95 miliarde lei, gradul de realizare al programului trimestrial fiind de 101,4% (+0,2 miliarde lei). Comparativ cu încasările aferente trimestrului I 2020, în perioada analizată s-a înregistrat o creștere a încasărilor din TVA cu 37,9% (+4,7 miliarde lei), rezultată din r</w:t>
      </w:r>
      <w:r w:rsidRPr="00C145D7">
        <w:rPr>
          <w:rFonts w:ascii="Tahoma" w:hAnsi="Tahoma" w:cs="Tahoma"/>
          <w:sz w:val="24"/>
          <w:szCs w:val="24"/>
        </w:rPr>
        <w:t xml:space="preserve">ecuperarea parțială a TVA aferentă anului 2020, </w:t>
      </w:r>
      <w:r w:rsidRPr="00C145D7">
        <w:rPr>
          <w:rFonts w:ascii="Tahoma" w:eastAsia="Calibri" w:hAnsi="Tahoma" w:cs="Tahoma"/>
          <w:sz w:val="24"/>
          <w:szCs w:val="24"/>
        </w:rPr>
        <w:t>în condițiile în care baza comparabilă lunii martie 2020 a fost influențată de aprobarea unor măsuri fiscale menite să îi sprijine pe contribuabili în contextul efectelor generate de pandemia COVID-19 (amânarea termenului de plată a TVA și creșterea rambursărilor de TVA în scopul asigurării companiilor un nivel de lichiditate suplimentar pe perioada crizei).</w:t>
      </w:r>
    </w:p>
    <w:p w:rsidR="00DE15CB" w:rsidRPr="00C145D7" w:rsidRDefault="00DE15CB" w:rsidP="00C145D7">
      <w:pPr>
        <w:autoSpaceDE w:val="0"/>
        <w:autoSpaceDN w:val="0"/>
        <w:adjustRightInd w:val="0"/>
        <w:spacing w:line="276" w:lineRule="auto"/>
        <w:jc w:val="both"/>
        <w:rPr>
          <w:rFonts w:ascii="Tahoma" w:eastAsia="Calibri" w:hAnsi="Tahoma" w:cs="Tahoma"/>
          <w:sz w:val="24"/>
          <w:szCs w:val="24"/>
        </w:rPr>
      </w:pPr>
      <w:r w:rsidRPr="00C145D7">
        <w:rPr>
          <w:rFonts w:ascii="Tahoma" w:eastAsia="Calibri" w:hAnsi="Tahoma" w:cs="Tahoma"/>
          <w:sz w:val="24"/>
          <w:szCs w:val="24"/>
        </w:rPr>
        <w:t>În structură, TVA încasată</w:t>
      </w:r>
      <w:r w:rsidRPr="00C145D7">
        <w:rPr>
          <w:rFonts w:ascii="Tahoma" w:eastAsia="Calibri" w:hAnsi="Tahoma" w:cs="Tahoma"/>
          <w:kern w:val="24"/>
          <w:sz w:val="24"/>
          <w:szCs w:val="24"/>
          <w:vertAlign w:val="superscript"/>
        </w:rPr>
        <w:footnoteReference w:id="4"/>
      </w:r>
      <w:r w:rsidRPr="00C145D7">
        <w:rPr>
          <w:rFonts w:ascii="Tahoma" w:eastAsia="Calibri" w:hAnsi="Tahoma" w:cs="Tahoma"/>
          <w:kern w:val="24"/>
          <w:sz w:val="24"/>
          <w:szCs w:val="24"/>
          <w:vertAlign w:val="superscript"/>
        </w:rPr>
        <w:t xml:space="preserve"> </w:t>
      </w:r>
      <w:r w:rsidRPr="00C145D7">
        <w:rPr>
          <w:rFonts w:ascii="Tahoma" w:eastAsia="Calibri" w:hAnsi="Tahoma" w:cs="Tahoma"/>
          <w:sz w:val="24"/>
          <w:szCs w:val="24"/>
        </w:rPr>
        <w:t>s-a majorat cu 19,6% (+3,8 miliarde lei) față de trimestrul I 2020</w:t>
      </w:r>
      <w:r w:rsidRPr="00C145D7">
        <w:rPr>
          <w:rFonts w:ascii="Tahoma" w:eastAsia="Calibri" w:hAnsi="Tahoma" w:cs="Tahoma"/>
          <w:kern w:val="24"/>
          <w:sz w:val="24"/>
          <w:szCs w:val="24"/>
          <w:vertAlign w:val="superscript"/>
        </w:rPr>
        <w:footnoteReference w:id="5"/>
      </w:r>
      <w:r w:rsidRPr="00C145D7">
        <w:rPr>
          <w:rFonts w:ascii="Tahoma" w:eastAsia="Calibri" w:hAnsi="Tahoma" w:cs="Tahoma"/>
          <w:sz w:val="24"/>
          <w:szCs w:val="24"/>
        </w:rPr>
        <w:t xml:space="preserve">, iar valoarea restituirilor de taxă pe valoare adăugată s-a diminuat cu 12,1% (-0,9 mld. lei). </w:t>
      </w:r>
    </w:p>
    <w:p w:rsidR="00DE15CB" w:rsidRPr="00C145D7" w:rsidRDefault="00DE15CB" w:rsidP="00C145D7">
      <w:pPr>
        <w:autoSpaceDE w:val="0"/>
        <w:autoSpaceDN w:val="0"/>
        <w:adjustRightInd w:val="0"/>
        <w:spacing w:line="276" w:lineRule="auto"/>
        <w:jc w:val="both"/>
        <w:rPr>
          <w:rFonts w:ascii="Tahoma" w:eastAsia="Calibri" w:hAnsi="Tahoma" w:cs="Tahoma"/>
          <w:sz w:val="24"/>
          <w:szCs w:val="24"/>
        </w:rPr>
      </w:pPr>
      <w:r w:rsidRPr="00C145D7">
        <w:rPr>
          <w:rFonts w:ascii="Tahoma" w:eastAsia="Calibri" w:hAnsi="Tahoma" w:cs="Tahoma"/>
          <w:sz w:val="24"/>
          <w:szCs w:val="24"/>
        </w:rPr>
        <w:t>Deși în primul trimestru 2021 media TVA restituită (2,1 miliarde lei) a fost una însemnată, aceasta a fost sub media înregistrată în primul trimestru al anului precedent (2,4 miliarde lei) ca urmare a restituirii sumei de 3,9 mld. lei</w:t>
      </w:r>
      <w:r w:rsidRPr="00C145D7">
        <w:rPr>
          <w:rFonts w:ascii="Tahoma" w:eastAsia="Calibri" w:hAnsi="Tahoma" w:cs="Tahoma"/>
          <w:kern w:val="24"/>
          <w:sz w:val="24"/>
          <w:szCs w:val="24"/>
          <w:vertAlign w:val="superscript"/>
        </w:rPr>
        <w:footnoteReference w:id="6"/>
      </w:r>
      <w:r w:rsidRPr="00C145D7">
        <w:rPr>
          <w:rFonts w:ascii="Tahoma" w:eastAsia="Calibri" w:hAnsi="Tahoma" w:cs="Tahoma"/>
          <w:kern w:val="24"/>
          <w:sz w:val="24"/>
          <w:szCs w:val="24"/>
          <w:vertAlign w:val="superscript"/>
        </w:rPr>
        <w:t xml:space="preserve"> </w:t>
      </w:r>
      <w:r w:rsidRPr="00C145D7">
        <w:rPr>
          <w:rFonts w:ascii="Tahoma" w:eastAsia="Calibri" w:hAnsi="Tahoma" w:cs="Tahoma"/>
          <w:sz w:val="24"/>
          <w:szCs w:val="24"/>
        </w:rPr>
        <w:t xml:space="preserve">din luna martie 2020. </w:t>
      </w:r>
    </w:p>
    <w:p w:rsidR="00DE15CB" w:rsidRPr="00C145D7" w:rsidRDefault="00DE15CB" w:rsidP="00C145D7">
      <w:pPr>
        <w:autoSpaceDE w:val="0"/>
        <w:autoSpaceDN w:val="0"/>
        <w:adjustRightInd w:val="0"/>
        <w:spacing w:line="276" w:lineRule="auto"/>
        <w:jc w:val="both"/>
        <w:rPr>
          <w:rFonts w:ascii="Tahoma" w:eastAsia="Calibri" w:hAnsi="Tahoma" w:cs="Tahoma"/>
          <w:sz w:val="24"/>
          <w:szCs w:val="24"/>
        </w:rPr>
      </w:pPr>
      <w:r w:rsidRPr="00C145D7">
        <w:rPr>
          <w:rFonts w:ascii="Tahoma" w:eastAsia="Calibri" w:hAnsi="Tahoma" w:cs="Tahoma"/>
          <w:sz w:val="24"/>
          <w:szCs w:val="24"/>
        </w:rPr>
        <w:t>În ceea ce privește volumul cifrei de afaceri din comerțul cu amănuntul</w:t>
      </w:r>
      <w:r w:rsidRPr="00C145D7">
        <w:rPr>
          <w:rFonts w:ascii="Tahoma" w:eastAsia="Calibri" w:hAnsi="Tahoma" w:cs="Tahoma"/>
          <w:kern w:val="24"/>
          <w:sz w:val="24"/>
          <w:szCs w:val="24"/>
          <w:vertAlign w:val="superscript"/>
        </w:rPr>
        <w:footnoteReference w:id="7"/>
      </w:r>
      <w:r w:rsidRPr="00C145D7">
        <w:rPr>
          <w:rFonts w:ascii="Tahoma" w:eastAsia="Calibri" w:hAnsi="Tahoma" w:cs="Tahoma"/>
          <w:kern w:val="24"/>
          <w:sz w:val="24"/>
          <w:szCs w:val="24"/>
          <w:vertAlign w:val="superscript"/>
        </w:rPr>
        <w:t xml:space="preserve"> </w:t>
      </w:r>
      <w:r w:rsidRPr="00C145D7">
        <w:rPr>
          <w:rFonts w:ascii="Tahoma" w:eastAsia="Calibri" w:hAnsi="Tahoma" w:cs="Tahoma"/>
          <w:sz w:val="24"/>
          <w:szCs w:val="24"/>
        </w:rPr>
        <w:t>(cu excepția comerțului cu autovehicule și motociclete)</w:t>
      </w:r>
      <w:r w:rsidRPr="00C145D7">
        <w:rPr>
          <w:rStyle w:val="FootnoteReference"/>
          <w:rFonts w:ascii="Tahoma" w:eastAsia="Calibri" w:hAnsi="Tahoma" w:cs="Tahoma"/>
          <w:sz w:val="24"/>
          <w:szCs w:val="24"/>
        </w:rPr>
        <w:footnoteReference w:id="8"/>
      </w:r>
      <w:r w:rsidRPr="00C145D7">
        <w:rPr>
          <w:rFonts w:ascii="Tahoma" w:eastAsia="Calibri" w:hAnsi="Tahoma" w:cs="Tahoma"/>
          <w:sz w:val="24"/>
          <w:szCs w:val="24"/>
        </w:rPr>
        <w:t>, serie brută, a înregistrat o creștere pe ansamblu, cu 1,5%, datorită creșterii vânzărilor de produse alimentare, băuturi și tutun (+1,4%) și a vânzărilor de produse nealimentare (+6,3%). Comerțul cu amănuntul al carburanților pentru autovehicule în magazine specializate a scăzut cu 7,5%.</w:t>
      </w:r>
    </w:p>
    <w:p w:rsidR="00DE15CB" w:rsidRPr="00C145D7" w:rsidRDefault="00DE15CB" w:rsidP="00C145D7">
      <w:pPr>
        <w:autoSpaceDE w:val="0"/>
        <w:autoSpaceDN w:val="0"/>
        <w:adjustRightInd w:val="0"/>
        <w:spacing w:line="276" w:lineRule="auto"/>
        <w:jc w:val="both"/>
        <w:rPr>
          <w:rFonts w:ascii="Tahoma" w:eastAsia="Calibri" w:hAnsi="Tahoma" w:cs="Tahoma"/>
          <w:sz w:val="24"/>
          <w:szCs w:val="24"/>
        </w:rPr>
      </w:pPr>
      <w:r w:rsidRPr="00C145D7">
        <w:rPr>
          <w:rFonts w:ascii="Tahoma" w:eastAsia="Calibri" w:hAnsi="Tahoma" w:cs="Tahoma"/>
          <w:sz w:val="24"/>
          <w:szCs w:val="24"/>
        </w:rPr>
        <w:t xml:space="preserve">Referitor la valoarea schimburilor extra comunitare de bunuri </w:t>
      </w:r>
      <w:r w:rsidRPr="00C145D7">
        <w:rPr>
          <w:rFonts w:ascii="Tahoma" w:eastAsia="Calibri" w:hAnsi="Tahoma" w:cs="Tahoma"/>
          <w:kern w:val="24"/>
          <w:sz w:val="24"/>
          <w:szCs w:val="24"/>
          <w:vertAlign w:val="superscript"/>
        </w:rPr>
        <w:footnoteReference w:id="9"/>
      </w:r>
      <w:r w:rsidRPr="00C145D7">
        <w:rPr>
          <w:rFonts w:ascii="Tahoma" w:eastAsia="Calibri" w:hAnsi="Tahoma" w:cs="Tahoma"/>
          <w:kern w:val="24"/>
          <w:sz w:val="24"/>
          <w:szCs w:val="24"/>
          <w:vertAlign w:val="superscript"/>
        </w:rPr>
        <w:t xml:space="preserve"> </w:t>
      </w:r>
      <w:r w:rsidRPr="00C145D7">
        <w:rPr>
          <w:rFonts w:ascii="Tahoma" w:eastAsia="Calibri" w:hAnsi="Tahoma" w:cs="Tahoma"/>
          <w:sz w:val="24"/>
          <w:szCs w:val="24"/>
        </w:rPr>
        <w:t xml:space="preserve">(Extra-UE27), aceasta a scăzut cu 1,1% la importuri și cu 6,8% la exporturi (la valori exprimate în lei) în primele două luni ale anului 2021, comparativ cu perioada similară a anului precedent. </w:t>
      </w:r>
    </w:p>
    <w:p w:rsidR="00090FD5" w:rsidRPr="00C145D7" w:rsidRDefault="00090FD5" w:rsidP="00C145D7">
      <w:pPr>
        <w:autoSpaceDE w:val="0"/>
        <w:autoSpaceDN w:val="0"/>
        <w:adjustRightInd w:val="0"/>
        <w:spacing w:line="276" w:lineRule="auto"/>
        <w:jc w:val="both"/>
        <w:rPr>
          <w:rFonts w:ascii="Tahoma" w:eastAsia="Calibri" w:hAnsi="Tahoma" w:cs="Tahoma"/>
          <w:sz w:val="24"/>
          <w:szCs w:val="24"/>
        </w:rPr>
      </w:pPr>
      <w:r w:rsidRPr="00C145D7">
        <w:rPr>
          <w:rFonts w:ascii="Tahoma" w:eastAsia="Calibri" w:hAnsi="Tahoma" w:cs="Tahoma"/>
          <w:sz w:val="24"/>
          <w:szCs w:val="24"/>
        </w:rPr>
        <w:t xml:space="preserve">Veniturile din </w:t>
      </w:r>
      <w:r w:rsidRPr="00C145D7">
        <w:rPr>
          <w:rFonts w:ascii="Tahoma" w:eastAsia="Calibri" w:hAnsi="Tahoma" w:cs="Tahoma"/>
          <w:b/>
          <w:sz w:val="24"/>
          <w:szCs w:val="24"/>
        </w:rPr>
        <w:t>accize</w:t>
      </w:r>
      <w:r w:rsidRPr="00C145D7">
        <w:rPr>
          <w:rFonts w:ascii="Tahoma" w:eastAsia="Calibri" w:hAnsi="Tahoma" w:cs="Tahoma"/>
          <w:sz w:val="24"/>
          <w:szCs w:val="24"/>
        </w:rPr>
        <w:t xml:space="preserve"> au însumat 7,75 miliarde lei în primul trimestru al anului 2021, în creștere cu 4,4% comparativ cu aceeași perioadă a anului precedent (+0,3 miliarde lei), ating ținta de program stabilit pentru această perioadă (100,1%).</w:t>
      </w:r>
    </w:p>
    <w:p w:rsidR="00090FD5" w:rsidRPr="00C145D7" w:rsidRDefault="00090FD5" w:rsidP="00C145D7">
      <w:pPr>
        <w:autoSpaceDE w:val="0"/>
        <w:autoSpaceDN w:val="0"/>
        <w:adjustRightInd w:val="0"/>
        <w:spacing w:line="276" w:lineRule="auto"/>
        <w:jc w:val="both"/>
        <w:rPr>
          <w:rFonts w:ascii="Tahoma" w:eastAsia="Calibri" w:hAnsi="Tahoma" w:cs="Tahoma"/>
          <w:sz w:val="24"/>
          <w:szCs w:val="24"/>
        </w:rPr>
      </w:pPr>
      <w:r w:rsidRPr="00C145D7">
        <w:rPr>
          <w:rFonts w:ascii="Tahoma" w:eastAsia="Calibri" w:hAnsi="Tahoma" w:cs="Tahoma"/>
          <w:sz w:val="24"/>
          <w:szCs w:val="24"/>
        </w:rPr>
        <w:t>În trimestrul I al anului 2021 veniturile din accize pentru produse energetice au scăzut cu 3,3% (an/an), în condițiile unui nivel majorat al accizei pentru carburanți de la începutul acestui an cu 3,0% la benzina fără plumb, respectiv 3,0% la motorină.</w:t>
      </w:r>
    </w:p>
    <w:p w:rsidR="00090FD5" w:rsidRPr="00C145D7" w:rsidRDefault="00090FD5" w:rsidP="00C145D7">
      <w:pPr>
        <w:autoSpaceDE w:val="0"/>
        <w:autoSpaceDN w:val="0"/>
        <w:adjustRightInd w:val="0"/>
        <w:spacing w:line="276" w:lineRule="auto"/>
        <w:jc w:val="both"/>
        <w:rPr>
          <w:rFonts w:ascii="Tahoma" w:eastAsia="Calibri" w:hAnsi="Tahoma" w:cs="Tahoma"/>
          <w:sz w:val="24"/>
          <w:szCs w:val="24"/>
        </w:rPr>
      </w:pPr>
      <w:r w:rsidRPr="00C145D7">
        <w:rPr>
          <w:rFonts w:ascii="Tahoma" w:eastAsia="Calibri" w:hAnsi="Tahoma" w:cs="Tahoma"/>
          <w:sz w:val="24"/>
          <w:szCs w:val="24"/>
        </w:rPr>
        <w:t>Veniturile din accizele pentru produsele din tutun au înregistrat un avans de 12,3% (an/an), pe fondul majorării nivelului accizei la țigarete cu 8,4%.</w:t>
      </w:r>
      <w:r w:rsidRPr="00C145D7">
        <w:rPr>
          <w:rFonts w:ascii="Tahoma" w:eastAsia="Calibri" w:hAnsi="Tahoma" w:cs="Tahoma"/>
          <w:sz w:val="24"/>
          <w:szCs w:val="24"/>
        </w:rPr>
        <w:tab/>
      </w:r>
    </w:p>
    <w:p w:rsidR="004840C3" w:rsidRPr="00C145D7" w:rsidRDefault="00DD52A5" w:rsidP="00C145D7">
      <w:pPr>
        <w:autoSpaceDE w:val="0"/>
        <w:autoSpaceDN w:val="0"/>
        <w:adjustRightInd w:val="0"/>
        <w:spacing w:line="276" w:lineRule="auto"/>
        <w:jc w:val="both"/>
        <w:rPr>
          <w:rFonts w:ascii="Tahoma" w:eastAsia="Calibri" w:hAnsi="Tahoma" w:cs="Tahoma"/>
          <w:sz w:val="24"/>
          <w:szCs w:val="24"/>
        </w:rPr>
      </w:pPr>
      <w:r w:rsidRPr="00C145D7">
        <w:rPr>
          <w:rFonts w:ascii="Tahoma" w:hAnsi="Tahoma" w:cs="Tahoma"/>
          <w:sz w:val="24"/>
          <w:szCs w:val="24"/>
        </w:rPr>
        <w:lastRenderedPageBreak/>
        <w:t xml:space="preserve">Încasările din </w:t>
      </w:r>
      <w:r w:rsidRPr="00C145D7">
        <w:rPr>
          <w:rFonts w:ascii="Tahoma" w:hAnsi="Tahoma" w:cs="Tahoma"/>
          <w:b/>
          <w:sz w:val="24"/>
          <w:szCs w:val="24"/>
        </w:rPr>
        <w:t>taxele pe utilizarea bunurilor</w:t>
      </w:r>
      <w:r w:rsidR="002C3B7D" w:rsidRPr="00C145D7">
        <w:rPr>
          <w:rFonts w:ascii="Tahoma" w:hAnsi="Tahoma" w:cs="Tahoma"/>
          <w:b/>
          <w:i/>
          <w:sz w:val="24"/>
          <w:szCs w:val="24"/>
        </w:rPr>
        <w:t xml:space="preserve"> </w:t>
      </w:r>
      <w:r w:rsidR="00502B73" w:rsidRPr="00C145D7">
        <w:rPr>
          <w:rFonts w:ascii="Tahoma" w:hAnsi="Tahoma" w:cs="Tahoma"/>
          <w:sz w:val="24"/>
          <w:szCs w:val="24"/>
        </w:rPr>
        <w:t>au fost în sumă de 1,6</w:t>
      </w:r>
      <w:r w:rsidR="004840C3" w:rsidRPr="00C145D7">
        <w:rPr>
          <w:rFonts w:ascii="Tahoma" w:hAnsi="Tahoma" w:cs="Tahoma"/>
          <w:sz w:val="24"/>
          <w:szCs w:val="24"/>
        </w:rPr>
        <w:t>6</w:t>
      </w:r>
      <w:r w:rsidRPr="00C145D7">
        <w:rPr>
          <w:rFonts w:ascii="Tahoma" w:hAnsi="Tahoma" w:cs="Tahoma"/>
          <w:sz w:val="24"/>
          <w:szCs w:val="24"/>
        </w:rPr>
        <w:t xml:space="preserve"> </w:t>
      </w:r>
      <w:r w:rsidR="00713D80" w:rsidRPr="00C145D7">
        <w:rPr>
          <w:rFonts w:ascii="Tahoma" w:hAnsi="Tahoma" w:cs="Tahoma"/>
          <w:sz w:val="24"/>
          <w:szCs w:val="24"/>
        </w:rPr>
        <w:t>ml</w:t>
      </w:r>
      <w:r w:rsidR="00502B73" w:rsidRPr="00C145D7">
        <w:rPr>
          <w:rFonts w:ascii="Tahoma" w:hAnsi="Tahoma" w:cs="Tahoma"/>
          <w:sz w:val="24"/>
          <w:szCs w:val="24"/>
        </w:rPr>
        <w:t>d.</w:t>
      </w:r>
      <w:r w:rsidR="00713D80" w:rsidRPr="00C145D7">
        <w:rPr>
          <w:rFonts w:ascii="Tahoma" w:hAnsi="Tahoma" w:cs="Tahoma"/>
          <w:sz w:val="24"/>
          <w:szCs w:val="24"/>
        </w:rPr>
        <w:t xml:space="preserve"> </w:t>
      </w:r>
      <w:r w:rsidRPr="00C145D7">
        <w:rPr>
          <w:rFonts w:ascii="Tahoma" w:hAnsi="Tahoma" w:cs="Tahoma"/>
          <w:sz w:val="24"/>
          <w:szCs w:val="24"/>
        </w:rPr>
        <w:t xml:space="preserve">lei, </w:t>
      </w:r>
      <w:r w:rsidR="004840C3" w:rsidRPr="00C145D7">
        <w:rPr>
          <w:rFonts w:ascii="Tahoma" w:hAnsi="Tahoma" w:cs="Tahoma"/>
          <w:sz w:val="24"/>
          <w:szCs w:val="24"/>
        </w:rPr>
        <w:t xml:space="preserve">cu 1,8% mai mici </w:t>
      </w:r>
      <w:r w:rsidR="00565196" w:rsidRPr="00C145D7">
        <w:rPr>
          <w:rFonts w:ascii="Tahoma" w:hAnsi="Tahoma" w:cs="Tahoma"/>
          <w:sz w:val="24"/>
          <w:szCs w:val="24"/>
        </w:rPr>
        <w:t>comparativ cu primele 3 luni ale anului 20</w:t>
      </w:r>
      <w:r w:rsidR="004840C3" w:rsidRPr="00C145D7">
        <w:rPr>
          <w:rFonts w:ascii="Tahoma" w:hAnsi="Tahoma" w:cs="Tahoma"/>
          <w:sz w:val="24"/>
          <w:szCs w:val="24"/>
        </w:rPr>
        <w:t>20</w:t>
      </w:r>
      <w:r w:rsidR="00565196" w:rsidRPr="00C145D7">
        <w:rPr>
          <w:rFonts w:ascii="Tahoma" w:hAnsi="Tahoma" w:cs="Tahoma"/>
          <w:sz w:val="24"/>
          <w:szCs w:val="24"/>
        </w:rPr>
        <w:t xml:space="preserve">, în principal ca urmare a </w:t>
      </w:r>
      <w:r w:rsidR="004840C3" w:rsidRPr="00C145D7">
        <w:rPr>
          <w:rFonts w:ascii="Tahoma" w:eastAsia="Calibri" w:hAnsi="Tahoma" w:cs="Tahoma"/>
          <w:sz w:val="24"/>
          <w:szCs w:val="24"/>
        </w:rPr>
        <w:t>scăderii încasărilor din taxe și tarife pentru eliberarea de licențe și autorizații de funcționare,</w:t>
      </w:r>
      <w:r w:rsidR="00D64FFE" w:rsidRPr="00C145D7">
        <w:rPr>
          <w:rFonts w:ascii="Tahoma" w:eastAsia="Calibri" w:hAnsi="Tahoma" w:cs="Tahoma"/>
          <w:sz w:val="24"/>
          <w:szCs w:val="24"/>
        </w:rPr>
        <w:t xml:space="preserve"> la bugetul de stat, </w:t>
      </w:r>
      <w:r w:rsidR="004840C3" w:rsidRPr="00C145D7">
        <w:rPr>
          <w:rFonts w:ascii="Tahoma" w:eastAsia="Calibri" w:hAnsi="Tahoma" w:cs="Tahoma"/>
          <w:sz w:val="24"/>
          <w:szCs w:val="24"/>
        </w:rPr>
        <w:t>în condițiile în care luna martie 2020 cuprinde plăți reprezentând licențe radio</w:t>
      </w:r>
      <w:r w:rsidR="004840C3" w:rsidRPr="00C145D7">
        <w:rPr>
          <w:rStyle w:val="FootnoteReference"/>
          <w:rFonts w:ascii="Tahoma" w:eastAsia="Calibri" w:hAnsi="Tahoma" w:cs="Tahoma"/>
          <w:sz w:val="24"/>
          <w:szCs w:val="24"/>
        </w:rPr>
        <w:footnoteReference w:id="10"/>
      </w:r>
      <w:r w:rsidR="004840C3" w:rsidRPr="00C145D7">
        <w:rPr>
          <w:rFonts w:ascii="Tahoma" w:eastAsia="Calibri" w:hAnsi="Tahoma" w:cs="Tahoma"/>
          <w:sz w:val="24"/>
          <w:szCs w:val="24"/>
        </w:rPr>
        <w:t xml:space="preserve"> și sume rămase neutilizate de ANRE prevăzute la art. XVII alin. (1) din OUG nr. 1/2020.</w:t>
      </w:r>
    </w:p>
    <w:p w:rsidR="00D64FFE" w:rsidRPr="00C145D7" w:rsidRDefault="00D64FFE" w:rsidP="00C145D7">
      <w:pPr>
        <w:autoSpaceDE w:val="0"/>
        <w:autoSpaceDN w:val="0"/>
        <w:adjustRightInd w:val="0"/>
        <w:spacing w:after="120" w:line="276" w:lineRule="auto"/>
        <w:jc w:val="both"/>
        <w:rPr>
          <w:rFonts w:ascii="Tahoma" w:hAnsi="Tahoma" w:cs="Tahoma"/>
          <w:sz w:val="24"/>
          <w:szCs w:val="24"/>
        </w:rPr>
      </w:pPr>
      <w:r w:rsidRPr="00C145D7">
        <w:rPr>
          <w:rFonts w:ascii="Tahoma" w:hAnsi="Tahoma" w:cs="Tahoma"/>
          <w:sz w:val="24"/>
          <w:szCs w:val="24"/>
        </w:rPr>
        <w:t>Gradul de realizare al programului de încasări pentru perioada analizată este de 108,5%, această evoluție fiind susținută în principal de creșterea peste nivelul programat al taxelor pe utilizarea bunurilor la bugetele locale.</w:t>
      </w:r>
    </w:p>
    <w:p w:rsidR="00D64FFE" w:rsidRPr="00C145D7" w:rsidRDefault="00D64FFE" w:rsidP="00C145D7">
      <w:pPr>
        <w:autoSpaceDE w:val="0"/>
        <w:autoSpaceDN w:val="0"/>
        <w:adjustRightInd w:val="0"/>
        <w:spacing w:after="120" w:line="276" w:lineRule="auto"/>
        <w:jc w:val="both"/>
        <w:rPr>
          <w:rFonts w:ascii="Tahoma" w:eastAsia="Times New Roman" w:hAnsi="Tahoma" w:cs="Tahoma"/>
          <w:color w:val="FF0000"/>
          <w:sz w:val="24"/>
          <w:szCs w:val="24"/>
          <w:lang w:eastAsia="ro-RO"/>
        </w:rPr>
      </w:pPr>
      <w:r w:rsidRPr="00C145D7">
        <w:rPr>
          <w:rFonts w:ascii="Tahoma" w:eastAsia="Calibri" w:hAnsi="Tahoma" w:cs="Tahoma"/>
          <w:kern w:val="1"/>
          <w:sz w:val="24"/>
          <w:szCs w:val="24"/>
        </w:rPr>
        <w:t>Creșterea menționată s-a înregistrat și ca urmare a unor modificări legislative, intrate în vigoare în ianuarie 2021, cum ar fi indexarea anuală a impozitelor pentru autovehiculele de transport de marfă cu masa totală autorizată egală sau mai mare de 12 tone, precum și pentru combinații de autovehicule, autovehicul articulat sau tren rutier, de transport de marfă cu masa totală maximă autorizată egală sau mai mare de 12 tone, în funcție de rata de schimb a monedei euro în vigoare în prima zi lucrătoare a lunii octombrie a fiecărui an și publicată în Jurnalul Uniunii Europene și de nivelurile minime prevăzute în Directiva 1999/62/CE de aplicare la vehiculele grele de marfă pentru utilizarea anumitor infrastructuri, în comparație cu rata inflației, așa cum era prevăzut înainte de intrarea în vigoare a Legii nr. 296/2020.</w:t>
      </w:r>
    </w:p>
    <w:p w:rsidR="00DD52A5" w:rsidRPr="00C145D7" w:rsidRDefault="00DD52A5" w:rsidP="00660150">
      <w:pPr>
        <w:shd w:val="clear" w:color="auto" w:fill="FFFFFF"/>
        <w:tabs>
          <w:tab w:val="left" w:pos="810"/>
          <w:tab w:val="left" w:pos="1710"/>
        </w:tabs>
        <w:suppressAutoHyphens/>
        <w:autoSpaceDE w:val="0"/>
        <w:autoSpaceDN w:val="0"/>
        <w:adjustRightInd w:val="0"/>
        <w:spacing w:before="120" w:after="120" w:line="276" w:lineRule="auto"/>
        <w:jc w:val="both"/>
        <w:rPr>
          <w:rFonts w:ascii="Tahoma" w:hAnsi="Tahoma" w:cs="Tahoma"/>
          <w:sz w:val="24"/>
          <w:szCs w:val="24"/>
        </w:rPr>
      </w:pPr>
      <w:r w:rsidRPr="00C145D7">
        <w:rPr>
          <w:rFonts w:ascii="Tahoma" w:hAnsi="Tahoma" w:cs="Tahoma"/>
          <w:sz w:val="24"/>
          <w:szCs w:val="24"/>
        </w:rPr>
        <w:t>Încasările din</w:t>
      </w:r>
      <w:r w:rsidRPr="00C145D7">
        <w:rPr>
          <w:rFonts w:ascii="Tahoma" w:hAnsi="Tahoma" w:cs="Tahoma"/>
          <w:b/>
          <w:bCs/>
          <w:sz w:val="24"/>
          <w:szCs w:val="24"/>
        </w:rPr>
        <w:t xml:space="preserve"> impozitul pe comerț exterior </w:t>
      </w:r>
      <w:r w:rsidR="00640FBB" w:rsidRPr="00C145D7">
        <w:rPr>
          <w:rFonts w:ascii="Tahoma" w:hAnsi="Tahoma" w:cs="Tahoma"/>
          <w:b/>
          <w:bCs/>
          <w:sz w:val="24"/>
          <w:szCs w:val="24"/>
        </w:rPr>
        <w:t>și</w:t>
      </w:r>
      <w:r w:rsidRPr="00C145D7">
        <w:rPr>
          <w:rFonts w:ascii="Tahoma" w:hAnsi="Tahoma" w:cs="Tahoma"/>
          <w:b/>
          <w:bCs/>
          <w:sz w:val="24"/>
          <w:szCs w:val="24"/>
        </w:rPr>
        <w:t xml:space="preserve"> tranzacțiile internaționale</w:t>
      </w:r>
      <w:r w:rsidRPr="00C145D7">
        <w:rPr>
          <w:rFonts w:ascii="Tahoma" w:hAnsi="Tahoma" w:cs="Tahoma"/>
          <w:sz w:val="24"/>
          <w:szCs w:val="24"/>
        </w:rPr>
        <w:t xml:space="preserve"> s-au realizat în proporție de </w:t>
      </w:r>
      <w:r w:rsidR="009F5BBF" w:rsidRPr="00C145D7">
        <w:rPr>
          <w:rFonts w:ascii="Tahoma" w:hAnsi="Tahoma" w:cs="Tahoma"/>
          <w:sz w:val="24"/>
          <w:szCs w:val="24"/>
        </w:rPr>
        <w:t>106,3</w:t>
      </w:r>
      <w:r w:rsidRPr="00C145D7">
        <w:rPr>
          <w:rFonts w:ascii="Tahoma" w:hAnsi="Tahoma" w:cs="Tahoma"/>
          <w:sz w:val="24"/>
          <w:szCs w:val="24"/>
        </w:rPr>
        <w:t xml:space="preserve">%, pe fondul </w:t>
      </w:r>
      <w:r w:rsidR="009F5BBF" w:rsidRPr="00C145D7">
        <w:rPr>
          <w:rFonts w:ascii="Tahoma" w:hAnsi="Tahoma" w:cs="Tahoma"/>
          <w:sz w:val="24"/>
          <w:szCs w:val="24"/>
        </w:rPr>
        <w:t>scăderii</w:t>
      </w:r>
      <w:r w:rsidRPr="00C145D7">
        <w:rPr>
          <w:rFonts w:ascii="Tahoma" w:hAnsi="Tahoma" w:cs="Tahoma"/>
          <w:sz w:val="24"/>
          <w:szCs w:val="24"/>
        </w:rPr>
        <w:t xml:space="preserve"> importurilor extra comunitare de bunuri</w:t>
      </w:r>
      <w:r w:rsidR="009F5BBF" w:rsidRPr="00C145D7">
        <w:rPr>
          <w:rFonts w:ascii="Tahoma" w:eastAsia="Calibri" w:hAnsi="Tahoma" w:cs="Tahoma"/>
          <w:kern w:val="24"/>
          <w:sz w:val="24"/>
          <w:szCs w:val="24"/>
          <w:vertAlign w:val="superscript"/>
        </w:rPr>
        <w:footnoteReference w:id="11"/>
      </w:r>
      <w:r w:rsidR="009F5BBF" w:rsidRPr="00C145D7">
        <w:rPr>
          <w:rFonts w:ascii="Tahoma" w:eastAsia="Calibri" w:hAnsi="Tahoma" w:cs="Tahoma"/>
          <w:kern w:val="24"/>
          <w:sz w:val="24"/>
          <w:szCs w:val="24"/>
          <w:vertAlign w:val="superscript"/>
        </w:rPr>
        <w:t xml:space="preserve"> </w:t>
      </w:r>
      <w:r w:rsidRPr="00C145D7">
        <w:rPr>
          <w:rFonts w:ascii="Tahoma" w:hAnsi="Tahoma" w:cs="Tahoma"/>
          <w:sz w:val="24"/>
          <w:szCs w:val="24"/>
        </w:rPr>
        <w:t xml:space="preserve"> din primele 2 luni ale anului 202</w:t>
      </w:r>
      <w:r w:rsidR="009F5BBF" w:rsidRPr="00C145D7">
        <w:rPr>
          <w:rFonts w:ascii="Tahoma" w:hAnsi="Tahoma" w:cs="Tahoma"/>
          <w:sz w:val="24"/>
          <w:szCs w:val="24"/>
        </w:rPr>
        <w:t>1</w:t>
      </w:r>
      <w:r w:rsidRPr="00C145D7">
        <w:rPr>
          <w:rFonts w:ascii="Tahoma" w:hAnsi="Tahoma" w:cs="Tahoma"/>
          <w:sz w:val="24"/>
          <w:szCs w:val="24"/>
        </w:rPr>
        <w:t xml:space="preserve"> cu </w:t>
      </w:r>
      <w:r w:rsidR="009F5BBF" w:rsidRPr="00C145D7">
        <w:rPr>
          <w:rFonts w:ascii="Tahoma" w:hAnsi="Tahoma" w:cs="Tahoma"/>
          <w:sz w:val="24"/>
          <w:szCs w:val="24"/>
        </w:rPr>
        <w:t>1</w:t>
      </w:r>
      <w:r w:rsidRPr="00C145D7">
        <w:rPr>
          <w:rFonts w:ascii="Tahoma" w:hAnsi="Tahoma" w:cs="Tahoma"/>
          <w:sz w:val="24"/>
          <w:szCs w:val="24"/>
        </w:rPr>
        <w:t>,1%.</w:t>
      </w:r>
    </w:p>
    <w:p w:rsidR="004F33F6" w:rsidRPr="00C145D7" w:rsidRDefault="00950B7A" w:rsidP="004F33F6">
      <w:pPr>
        <w:pStyle w:val="ListParagraph"/>
        <w:spacing w:before="240"/>
        <w:ind w:left="1276" w:hanging="1276"/>
        <w:jc w:val="both"/>
        <w:rPr>
          <w:rFonts w:ascii="Tahoma" w:hAnsi="Tahoma" w:cs="Tahoma"/>
          <w:sz w:val="24"/>
          <w:szCs w:val="24"/>
        </w:rPr>
      </w:pPr>
      <w:r w:rsidRPr="00C145D7">
        <w:rPr>
          <w:rFonts w:ascii="Tahoma" w:hAnsi="Tahoma" w:cs="Tahoma"/>
          <w:sz w:val="24"/>
          <w:szCs w:val="24"/>
        </w:rPr>
        <w:t xml:space="preserve"> </w:t>
      </w:r>
      <w:r w:rsidR="00660150" w:rsidRPr="00C145D7">
        <w:rPr>
          <w:rFonts w:ascii="Tahoma" w:hAnsi="Tahoma" w:cs="Tahoma"/>
          <w:noProof/>
          <w:sz w:val="24"/>
          <w:szCs w:val="24"/>
        </w:rPr>
        <w:drawing>
          <wp:inline distT="0" distB="0" distL="0" distR="0" wp14:anchorId="04627C4E">
            <wp:extent cx="6143625" cy="2628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3625" cy="2628900"/>
                    </a:xfrm>
                    <a:prstGeom prst="rect">
                      <a:avLst/>
                    </a:prstGeom>
                    <a:noFill/>
                  </pic:spPr>
                </pic:pic>
              </a:graphicData>
            </a:graphic>
          </wp:inline>
        </w:drawing>
      </w:r>
    </w:p>
    <w:p w:rsidR="009F5BBF" w:rsidRPr="00C145D7" w:rsidRDefault="009F5BBF" w:rsidP="00660150">
      <w:pPr>
        <w:pStyle w:val="ListParagraph"/>
        <w:spacing w:before="240" w:line="276" w:lineRule="auto"/>
        <w:ind w:left="0"/>
        <w:jc w:val="both"/>
        <w:rPr>
          <w:rFonts w:ascii="Tahoma" w:hAnsi="Tahoma" w:cs="Tahoma"/>
          <w:sz w:val="24"/>
          <w:szCs w:val="24"/>
        </w:rPr>
      </w:pPr>
      <w:r w:rsidRPr="00C145D7">
        <w:rPr>
          <w:rFonts w:ascii="Tahoma" w:eastAsia="Calibri" w:hAnsi="Tahoma" w:cs="Tahoma"/>
          <w:b/>
          <w:sz w:val="24"/>
          <w:szCs w:val="24"/>
        </w:rPr>
        <w:lastRenderedPageBreak/>
        <w:t>Contribuțiile sociale</w:t>
      </w:r>
      <w:r w:rsidRPr="00C145D7">
        <w:rPr>
          <w:rFonts w:ascii="Tahoma" w:eastAsia="Calibri" w:hAnsi="Tahoma" w:cs="Tahoma"/>
          <w:sz w:val="24"/>
          <w:szCs w:val="24"/>
        </w:rPr>
        <w:t xml:space="preserve"> realizate în trimestrul I al anului 2021 în sumă de 30,50 miliarde lei, înregistrează o creștere de 11,6% (+3,2 miliarde lei), comparativ cu aceeași perioadă a anului precedent, iar gradul de realizare al acestora este de 102,0% (+0,6 miliarde lei). </w:t>
      </w:r>
    </w:p>
    <w:p w:rsidR="009F5BBF" w:rsidRPr="00C145D7" w:rsidRDefault="009F5BBF" w:rsidP="00C145D7">
      <w:pPr>
        <w:autoSpaceDE w:val="0"/>
        <w:autoSpaceDN w:val="0"/>
        <w:adjustRightInd w:val="0"/>
        <w:spacing w:line="276" w:lineRule="auto"/>
        <w:jc w:val="both"/>
        <w:rPr>
          <w:rFonts w:ascii="Tahoma" w:eastAsia="Calibri" w:hAnsi="Tahoma" w:cs="Tahoma"/>
          <w:sz w:val="24"/>
          <w:szCs w:val="24"/>
        </w:rPr>
      </w:pPr>
      <w:r w:rsidRPr="00C145D7">
        <w:rPr>
          <w:rFonts w:ascii="Tahoma" w:eastAsia="Calibri" w:hAnsi="Tahoma" w:cs="Tahoma"/>
          <w:sz w:val="24"/>
          <w:szCs w:val="24"/>
        </w:rPr>
        <w:t>Pe bugete, gradul de realizare al programului de încasări stabilit pentru trimes</w:t>
      </w:r>
      <w:r w:rsidR="006D1425" w:rsidRPr="00C145D7">
        <w:rPr>
          <w:rFonts w:ascii="Tahoma" w:eastAsia="Calibri" w:hAnsi="Tahoma" w:cs="Tahoma"/>
          <w:sz w:val="24"/>
          <w:szCs w:val="24"/>
        </w:rPr>
        <w:t>trul I 2021, se prezintă astfel</w:t>
      </w:r>
      <w:r w:rsidRPr="00C145D7">
        <w:rPr>
          <w:rFonts w:ascii="Tahoma" w:eastAsia="Calibri" w:hAnsi="Tahoma" w:cs="Tahoma"/>
          <w:sz w:val="24"/>
          <w:szCs w:val="24"/>
        </w:rPr>
        <w:t>: bugetul asigurărilor pentru șomaj (109,1%), bugetul asigurărilor sociale de stat (102,3%), bugetul de stat (101,2%) și bugetul fondului național unic de asigurări sociale de sănătate (101,0%).</w:t>
      </w:r>
    </w:p>
    <w:p w:rsidR="009F5BBF" w:rsidRPr="00C145D7" w:rsidRDefault="009F5BBF" w:rsidP="00C145D7">
      <w:pPr>
        <w:autoSpaceDE w:val="0"/>
        <w:autoSpaceDN w:val="0"/>
        <w:adjustRightInd w:val="0"/>
        <w:spacing w:line="276" w:lineRule="auto"/>
        <w:jc w:val="both"/>
        <w:rPr>
          <w:rFonts w:ascii="Tahoma" w:eastAsia="Calibri" w:hAnsi="Tahoma" w:cs="Tahoma"/>
          <w:sz w:val="24"/>
          <w:szCs w:val="24"/>
        </w:rPr>
      </w:pPr>
      <w:r w:rsidRPr="00C145D7">
        <w:rPr>
          <w:rFonts w:ascii="Tahoma" w:eastAsia="Calibri" w:hAnsi="Tahoma" w:cs="Tahoma"/>
          <w:sz w:val="24"/>
          <w:szCs w:val="24"/>
        </w:rPr>
        <w:t>Dinamica pozitivă a veniturilor din contribuții sociale realizate în această perioadă, ca și în cazul impozitului pe venit, este superioară evoluției fondului de salarii de 5,8%, dator</w:t>
      </w:r>
      <w:r w:rsidR="006D1425" w:rsidRPr="00C145D7">
        <w:rPr>
          <w:rFonts w:ascii="Tahoma" w:eastAsia="Calibri" w:hAnsi="Tahoma" w:cs="Tahoma"/>
          <w:sz w:val="24"/>
          <w:szCs w:val="24"/>
        </w:rPr>
        <w:t>i</w:t>
      </w:r>
      <w:r w:rsidRPr="00C145D7">
        <w:rPr>
          <w:rFonts w:ascii="Tahoma" w:eastAsia="Calibri" w:hAnsi="Tahoma" w:cs="Tahoma"/>
          <w:sz w:val="24"/>
          <w:szCs w:val="24"/>
        </w:rPr>
        <w:t>tă r</w:t>
      </w:r>
      <w:r w:rsidRPr="00C145D7">
        <w:rPr>
          <w:rFonts w:ascii="Tahoma" w:hAnsi="Tahoma" w:cs="Tahoma"/>
          <w:sz w:val="24"/>
          <w:szCs w:val="24"/>
        </w:rPr>
        <w:t xml:space="preserve">ecuperării unor venituri din contribuții sociale aferente anului 2020 și încasărilor reduse din luna martie 2020 ca efect al măsurii de </w:t>
      </w:r>
      <w:r w:rsidRPr="00C145D7">
        <w:rPr>
          <w:rFonts w:ascii="Tahoma" w:eastAsia="Calibri" w:hAnsi="Tahoma" w:cs="Tahoma"/>
          <w:sz w:val="24"/>
          <w:szCs w:val="24"/>
        </w:rPr>
        <w:t>amânare a termenului de plată a obligațiilor bugetare.</w:t>
      </w:r>
      <w:r w:rsidRPr="00C145D7">
        <w:rPr>
          <w:rFonts w:ascii="Tahoma" w:hAnsi="Tahoma" w:cs="Tahoma"/>
          <w:sz w:val="24"/>
          <w:szCs w:val="24"/>
        </w:rPr>
        <w:t xml:space="preserve"> </w:t>
      </w:r>
    </w:p>
    <w:p w:rsidR="00DD52A5" w:rsidRPr="00C145D7" w:rsidRDefault="00DD52A5" w:rsidP="00660150">
      <w:pPr>
        <w:shd w:val="clear" w:color="auto" w:fill="FFFFFF"/>
        <w:spacing w:after="120" w:line="276" w:lineRule="auto"/>
        <w:jc w:val="both"/>
        <w:rPr>
          <w:rFonts w:ascii="Tahoma" w:hAnsi="Tahoma" w:cs="Tahoma"/>
          <w:sz w:val="24"/>
          <w:szCs w:val="24"/>
        </w:rPr>
      </w:pPr>
      <w:r w:rsidRPr="00C145D7">
        <w:rPr>
          <w:rFonts w:ascii="Tahoma" w:hAnsi="Tahoma" w:cs="Tahoma"/>
          <w:b/>
          <w:sz w:val="24"/>
          <w:szCs w:val="24"/>
        </w:rPr>
        <w:t>Veniturile nefiscale</w:t>
      </w:r>
      <w:r w:rsidRPr="00C145D7">
        <w:rPr>
          <w:rFonts w:ascii="Tahoma" w:hAnsi="Tahoma" w:cs="Tahoma"/>
          <w:sz w:val="24"/>
          <w:szCs w:val="24"/>
        </w:rPr>
        <w:t xml:space="preserve"> au fost în sumă de </w:t>
      </w:r>
      <w:r w:rsidR="00B4077C" w:rsidRPr="00C145D7">
        <w:rPr>
          <w:rFonts w:ascii="Tahoma" w:hAnsi="Tahoma" w:cs="Tahoma"/>
          <w:bCs/>
          <w:sz w:val="24"/>
          <w:szCs w:val="24"/>
        </w:rPr>
        <w:t>6,2</w:t>
      </w:r>
      <w:r w:rsidR="00CB50DB" w:rsidRPr="00C145D7">
        <w:rPr>
          <w:rFonts w:ascii="Tahoma" w:hAnsi="Tahoma" w:cs="Tahoma"/>
          <w:bCs/>
          <w:sz w:val="24"/>
          <w:szCs w:val="24"/>
        </w:rPr>
        <w:t>9</w:t>
      </w:r>
      <w:r w:rsidRPr="00C145D7">
        <w:rPr>
          <w:rFonts w:ascii="Tahoma" w:hAnsi="Tahoma" w:cs="Tahoma"/>
          <w:bCs/>
          <w:sz w:val="24"/>
          <w:szCs w:val="24"/>
        </w:rPr>
        <w:t xml:space="preserve"> </w:t>
      </w:r>
      <w:r w:rsidR="00713D80" w:rsidRPr="00C145D7">
        <w:rPr>
          <w:rFonts w:ascii="Tahoma" w:hAnsi="Tahoma" w:cs="Tahoma"/>
          <w:bCs/>
          <w:sz w:val="24"/>
          <w:szCs w:val="24"/>
        </w:rPr>
        <w:t>ml</w:t>
      </w:r>
      <w:r w:rsidR="00502B73" w:rsidRPr="00C145D7">
        <w:rPr>
          <w:rFonts w:ascii="Tahoma" w:hAnsi="Tahoma" w:cs="Tahoma"/>
          <w:bCs/>
          <w:sz w:val="24"/>
          <w:szCs w:val="24"/>
        </w:rPr>
        <w:t>d.</w:t>
      </w:r>
      <w:r w:rsidR="00713D80" w:rsidRPr="00C145D7">
        <w:rPr>
          <w:rFonts w:ascii="Tahoma" w:hAnsi="Tahoma" w:cs="Tahoma"/>
          <w:bCs/>
          <w:sz w:val="24"/>
          <w:szCs w:val="24"/>
        </w:rPr>
        <w:t xml:space="preserve"> </w:t>
      </w:r>
      <w:r w:rsidRPr="00C145D7">
        <w:rPr>
          <w:rFonts w:ascii="Tahoma" w:hAnsi="Tahoma" w:cs="Tahoma"/>
          <w:bCs/>
          <w:sz w:val="24"/>
          <w:szCs w:val="24"/>
        </w:rPr>
        <w:t xml:space="preserve">lei </w:t>
      </w:r>
      <w:r w:rsidRPr="00C145D7">
        <w:rPr>
          <w:rFonts w:ascii="Tahoma" w:hAnsi="Tahoma" w:cs="Tahoma"/>
          <w:sz w:val="24"/>
          <w:szCs w:val="24"/>
        </w:rPr>
        <w:t>(</w:t>
      </w:r>
      <w:r w:rsidR="006D1425" w:rsidRPr="00C145D7">
        <w:rPr>
          <w:rFonts w:ascii="Tahoma" w:hAnsi="Tahoma" w:cs="Tahoma"/>
          <w:sz w:val="24"/>
          <w:szCs w:val="24"/>
        </w:rPr>
        <w:t>0,6</w:t>
      </w:r>
      <w:r w:rsidRPr="00C145D7">
        <w:rPr>
          <w:rFonts w:ascii="Tahoma" w:hAnsi="Tahoma" w:cs="Tahoma"/>
          <w:sz w:val="24"/>
          <w:szCs w:val="24"/>
        </w:rPr>
        <w:t>%</w:t>
      </w:r>
      <w:r w:rsidRPr="00C145D7">
        <w:rPr>
          <w:rFonts w:ascii="Tahoma" w:hAnsi="Tahoma" w:cs="Tahoma"/>
          <w:b/>
          <w:bCs/>
          <w:sz w:val="24"/>
          <w:szCs w:val="24"/>
        </w:rPr>
        <w:t xml:space="preserve"> </w:t>
      </w:r>
      <w:r w:rsidRPr="00C145D7">
        <w:rPr>
          <w:rFonts w:ascii="Tahoma" w:hAnsi="Tahoma" w:cs="Tahoma"/>
          <w:sz w:val="24"/>
          <w:szCs w:val="24"/>
        </w:rPr>
        <w:t>din PIB)</w:t>
      </w:r>
      <w:r w:rsidR="004F35DA" w:rsidRPr="00C145D7">
        <w:rPr>
          <w:rFonts w:ascii="Tahoma" w:hAnsi="Tahoma" w:cs="Tahoma"/>
          <w:sz w:val="24"/>
          <w:szCs w:val="24"/>
        </w:rPr>
        <w:t xml:space="preserve"> în primele trei luni ale anului</w:t>
      </w:r>
      <w:r w:rsidRPr="00C145D7">
        <w:rPr>
          <w:rFonts w:ascii="Tahoma" w:hAnsi="Tahoma" w:cs="Tahoma"/>
          <w:sz w:val="24"/>
          <w:szCs w:val="24"/>
        </w:rPr>
        <w:t xml:space="preserve">, gradul de realizare al programului trimestrial fiind de </w:t>
      </w:r>
      <w:r w:rsidR="00B4077C" w:rsidRPr="00C145D7">
        <w:rPr>
          <w:rFonts w:ascii="Tahoma" w:hAnsi="Tahoma" w:cs="Tahoma"/>
          <w:sz w:val="24"/>
          <w:szCs w:val="24"/>
        </w:rPr>
        <w:t>104,</w:t>
      </w:r>
      <w:r w:rsidR="00CB50DB" w:rsidRPr="00C145D7">
        <w:rPr>
          <w:rFonts w:ascii="Tahoma" w:hAnsi="Tahoma" w:cs="Tahoma"/>
          <w:sz w:val="24"/>
          <w:szCs w:val="24"/>
        </w:rPr>
        <w:t>4</w:t>
      </w:r>
      <w:r w:rsidRPr="00C145D7">
        <w:rPr>
          <w:rFonts w:ascii="Tahoma" w:hAnsi="Tahoma" w:cs="Tahoma"/>
          <w:sz w:val="24"/>
          <w:szCs w:val="24"/>
        </w:rPr>
        <w:t>%.</w:t>
      </w:r>
    </w:p>
    <w:p w:rsidR="00DD52A5" w:rsidRPr="00C145D7" w:rsidRDefault="00DD52A5" w:rsidP="00660150">
      <w:pPr>
        <w:shd w:val="clear" w:color="auto" w:fill="FFFFFF"/>
        <w:autoSpaceDE w:val="0"/>
        <w:autoSpaceDN w:val="0"/>
        <w:adjustRightInd w:val="0"/>
        <w:spacing w:after="120" w:line="276" w:lineRule="auto"/>
        <w:jc w:val="both"/>
        <w:rPr>
          <w:rFonts w:ascii="Tahoma" w:eastAsia="Calibri" w:hAnsi="Tahoma" w:cs="Tahoma"/>
          <w:sz w:val="24"/>
          <w:szCs w:val="24"/>
        </w:rPr>
      </w:pPr>
      <w:r w:rsidRPr="00C145D7">
        <w:rPr>
          <w:rFonts w:ascii="Tahoma" w:hAnsi="Tahoma" w:cs="Tahoma"/>
          <w:sz w:val="24"/>
          <w:szCs w:val="24"/>
        </w:rPr>
        <w:t xml:space="preserve">Depășirea programului trimestrial s-a datorat în principal evoluției încasărilor la </w:t>
      </w:r>
      <w:r w:rsidR="00B4077C" w:rsidRPr="00C145D7">
        <w:rPr>
          <w:rFonts w:ascii="Tahoma" w:hAnsi="Tahoma" w:cs="Tahoma"/>
          <w:sz w:val="24"/>
          <w:szCs w:val="24"/>
        </w:rPr>
        <w:t xml:space="preserve">bugetele locale unde gradul de realizare al veniturilor programate a fost de 109,4% și </w:t>
      </w:r>
      <w:r w:rsidRPr="00C145D7">
        <w:rPr>
          <w:rFonts w:ascii="Tahoma" w:hAnsi="Tahoma" w:cs="Tahoma"/>
          <w:sz w:val="24"/>
          <w:szCs w:val="24"/>
        </w:rPr>
        <w:t>bugetul</w:t>
      </w:r>
      <w:r w:rsidR="00B4077C" w:rsidRPr="00C145D7">
        <w:rPr>
          <w:rFonts w:ascii="Tahoma" w:hAnsi="Tahoma" w:cs="Tahoma"/>
          <w:sz w:val="24"/>
          <w:szCs w:val="24"/>
        </w:rPr>
        <w:t>ui</w:t>
      </w:r>
      <w:r w:rsidRPr="00C145D7">
        <w:rPr>
          <w:rFonts w:ascii="Tahoma" w:hAnsi="Tahoma" w:cs="Tahoma"/>
          <w:sz w:val="24"/>
          <w:szCs w:val="24"/>
        </w:rPr>
        <w:t xml:space="preserve"> de stat</w:t>
      </w:r>
      <w:r w:rsidR="004F35DA" w:rsidRPr="00C145D7">
        <w:rPr>
          <w:rFonts w:ascii="Tahoma" w:hAnsi="Tahoma" w:cs="Tahoma"/>
          <w:sz w:val="24"/>
          <w:szCs w:val="24"/>
        </w:rPr>
        <w:t>,</w:t>
      </w:r>
      <w:r w:rsidRPr="00C145D7">
        <w:rPr>
          <w:rFonts w:ascii="Tahoma" w:hAnsi="Tahoma" w:cs="Tahoma"/>
          <w:sz w:val="24"/>
          <w:szCs w:val="24"/>
        </w:rPr>
        <w:t xml:space="preserve"> unde gradul de realizare a fost de </w:t>
      </w:r>
      <w:r w:rsidR="00B4077C" w:rsidRPr="00C145D7">
        <w:rPr>
          <w:rFonts w:ascii="Tahoma" w:hAnsi="Tahoma" w:cs="Tahoma"/>
          <w:sz w:val="24"/>
          <w:szCs w:val="24"/>
        </w:rPr>
        <w:t>102,8</w:t>
      </w:r>
      <w:r w:rsidRPr="00C145D7">
        <w:rPr>
          <w:rFonts w:ascii="Tahoma" w:hAnsi="Tahoma" w:cs="Tahoma"/>
          <w:sz w:val="24"/>
          <w:szCs w:val="24"/>
        </w:rPr>
        <w:t>%</w:t>
      </w:r>
      <w:r w:rsidR="00B4077C" w:rsidRPr="00C145D7">
        <w:rPr>
          <w:rFonts w:ascii="Tahoma" w:hAnsi="Tahoma" w:cs="Tahoma"/>
          <w:sz w:val="24"/>
          <w:szCs w:val="24"/>
        </w:rPr>
        <w:t xml:space="preserve">. </w:t>
      </w:r>
    </w:p>
    <w:p w:rsidR="00E15D34" w:rsidRPr="00C145D7" w:rsidRDefault="00DD52A5" w:rsidP="00660150">
      <w:pPr>
        <w:pStyle w:val="NormalWeb"/>
        <w:spacing w:before="120" w:after="120"/>
        <w:ind w:firstLine="0"/>
        <w:rPr>
          <w:rFonts w:ascii="Tahoma" w:hAnsi="Tahoma" w:cs="Tahoma"/>
          <w:lang w:val="ro-RO" w:eastAsia="ro-RO"/>
        </w:rPr>
      </w:pPr>
      <w:r w:rsidRPr="00C145D7">
        <w:rPr>
          <w:rFonts w:ascii="Tahoma" w:hAnsi="Tahoma" w:cs="Tahoma"/>
          <w:b/>
          <w:bCs/>
          <w:lang w:val="ro-RO" w:eastAsia="ro-RO"/>
        </w:rPr>
        <w:t>Sumele primite de la Uniunea Europeană</w:t>
      </w:r>
      <w:r w:rsidRPr="00C145D7">
        <w:rPr>
          <w:rFonts w:ascii="Tahoma" w:hAnsi="Tahoma" w:cs="Tahoma"/>
          <w:lang w:val="ro-RO" w:eastAsia="ro-RO"/>
        </w:rPr>
        <w:t xml:space="preserve"> aferente proiectelor finanțate atât din cadrul financiar 2007-2013, cât și din noul cadru financiar 2014-2020, încasate în primul trimestru al anului 2020, au reprezentat 0,4% din PIB</w:t>
      </w:r>
      <w:r w:rsidR="0097352C" w:rsidRPr="00C145D7">
        <w:rPr>
          <w:rFonts w:ascii="Tahoma" w:hAnsi="Tahoma" w:cs="Tahoma"/>
          <w:lang w:val="ro-RO" w:eastAsia="ro-RO"/>
        </w:rPr>
        <w:t>, corespunzător</w:t>
      </w:r>
      <w:r w:rsidRPr="00C145D7">
        <w:rPr>
          <w:rFonts w:ascii="Tahoma" w:hAnsi="Tahoma" w:cs="Tahoma"/>
          <w:lang w:val="ro-RO" w:eastAsia="ro-RO"/>
        </w:rPr>
        <w:t xml:space="preserve"> un</w:t>
      </w:r>
      <w:r w:rsidR="0097352C" w:rsidRPr="00C145D7">
        <w:rPr>
          <w:rFonts w:ascii="Tahoma" w:hAnsi="Tahoma" w:cs="Tahoma"/>
          <w:lang w:val="ro-RO" w:eastAsia="ro-RO"/>
        </w:rPr>
        <w:t>ui</w:t>
      </w:r>
      <w:r w:rsidRPr="00C145D7">
        <w:rPr>
          <w:rFonts w:ascii="Tahoma" w:hAnsi="Tahoma" w:cs="Tahoma"/>
          <w:lang w:val="ro-RO" w:eastAsia="ro-RO"/>
        </w:rPr>
        <w:t xml:space="preserve"> grad de realizare</w:t>
      </w:r>
      <w:r w:rsidR="00E001D0" w:rsidRPr="00C145D7">
        <w:rPr>
          <w:rFonts w:ascii="Tahoma" w:hAnsi="Tahoma" w:cs="Tahoma"/>
          <w:lang w:val="ro-RO" w:eastAsia="ro-RO"/>
        </w:rPr>
        <w:t xml:space="preserve"> de </w:t>
      </w:r>
      <w:r w:rsidR="00B4077C" w:rsidRPr="00C145D7">
        <w:rPr>
          <w:rFonts w:ascii="Tahoma" w:hAnsi="Tahoma" w:cs="Tahoma"/>
          <w:lang w:val="ro-RO" w:eastAsia="ro-RO"/>
        </w:rPr>
        <w:t>6</w:t>
      </w:r>
      <w:r w:rsidR="00E001D0" w:rsidRPr="00C145D7">
        <w:rPr>
          <w:rFonts w:ascii="Tahoma" w:hAnsi="Tahoma" w:cs="Tahoma"/>
          <w:lang w:val="ro-RO" w:eastAsia="ro-RO"/>
        </w:rPr>
        <w:t>9,8%</w:t>
      </w:r>
      <w:r w:rsidRPr="00C145D7">
        <w:rPr>
          <w:rFonts w:ascii="Tahoma" w:hAnsi="Tahoma" w:cs="Tahoma"/>
          <w:lang w:val="ro-RO" w:eastAsia="ro-RO"/>
        </w:rPr>
        <w:t xml:space="preserve"> </w:t>
      </w:r>
      <w:r w:rsidR="0079445D" w:rsidRPr="00C145D7">
        <w:rPr>
          <w:rFonts w:ascii="Tahoma" w:hAnsi="Tahoma" w:cs="Tahoma"/>
          <w:lang w:val="ro-RO" w:eastAsia="ro-RO"/>
        </w:rPr>
        <w:t>a</w:t>
      </w:r>
      <w:r w:rsidRPr="00C145D7">
        <w:rPr>
          <w:rFonts w:ascii="Tahoma" w:hAnsi="Tahoma" w:cs="Tahoma"/>
          <w:lang w:val="ro-RO" w:eastAsia="ro-RO"/>
        </w:rPr>
        <w:t xml:space="preserve"> programului trimestrial</w:t>
      </w:r>
      <w:r w:rsidR="00E001D0" w:rsidRPr="00C145D7">
        <w:rPr>
          <w:rFonts w:ascii="Tahoma" w:hAnsi="Tahoma" w:cs="Tahoma"/>
          <w:lang w:val="ro-RO" w:eastAsia="ro-RO"/>
        </w:rPr>
        <w:t>.</w:t>
      </w:r>
    </w:p>
    <w:p w:rsidR="00E15D34" w:rsidRPr="00C145D7" w:rsidRDefault="00E15D34">
      <w:pPr>
        <w:rPr>
          <w:rFonts w:ascii="Tahoma" w:eastAsia="Times New Roman" w:hAnsi="Tahoma" w:cs="Tahoma"/>
          <w:color w:val="000000"/>
          <w:sz w:val="24"/>
          <w:szCs w:val="24"/>
          <w:lang w:eastAsia="ro-RO"/>
        </w:rPr>
      </w:pPr>
      <w:r w:rsidRPr="00C145D7">
        <w:rPr>
          <w:rFonts w:ascii="Tahoma" w:hAnsi="Tahoma" w:cs="Tahoma"/>
          <w:lang w:eastAsia="ro-RO"/>
        </w:rPr>
        <w:br w:type="page"/>
      </w:r>
    </w:p>
    <w:p w:rsidR="007D0985" w:rsidRPr="00C145D7" w:rsidRDefault="007D0985" w:rsidP="007D0985">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C145D7">
        <w:rPr>
          <w:rFonts w:ascii="Tahoma" w:hAnsi="Tahoma" w:cs="Tahoma"/>
          <w:b/>
          <w:caps/>
          <w:color w:val="0070C0"/>
          <w:sz w:val="24"/>
          <w:szCs w:val="24"/>
        </w:rPr>
        <w:lastRenderedPageBreak/>
        <w:t>CHELTUIELILE bugetului general consolidat</w:t>
      </w:r>
    </w:p>
    <w:p w:rsidR="007D0985" w:rsidRPr="00C145D7" w:rsidRDefault="00950B7A" w:rsidP="00660150">
      <w:pPr>
        <w:shd w:val="clear" w:color="auto" w:fill="D9D9D9" w:themeFill="background1" w:themeFillShade="D9"/>
        <w:spacing w:after="120" w:line="276" w:lineRule="auto"/>
        <w:jc w:val="both"/>
        <w:rPr>
          <w:rFonts w:ascii="Tahoma" w:hAnsi="Tahoma" w:cs="Tahoma"/>
          <w:sz w:val="24"/>
          <w:szCs w:val="24"/>
        </w:rPr>
      </w:pPr>
      <w:r w:rsidRPr="00C145D7">
        <w:rPr>
          <w:rFonts w:ascii="Tahoma" w:hAnsi="Tahoma" w:cs="Tahoma"/>
          <w:b/>
          <w:sz w:val="24"/>
          <w:szCs w:val="24"/>
        </w:rPr>
        <w:t>Cheltuielile bugetului general consolidat</w:t>
      </w:r>
      <w:r w:rsidR="003C4703" w:rsidRPr="00C145D7">
        <w:rPr>
          <w:rFonts w:ascii="Tahoma" w:hAnsi="Tahoma" w:cs="Tahoma"/>
          <w:sz w:val="24"/>
          <w:szCs w:val="24"/>
        </w:rPr>
        <w:t xml:space="preserve"> au fost în sumă de </w:t>
      </w:r>
      <w:r w:rsidR="004F33F6" w:rsidRPr="00C145D7">
        <w:rPr>
          <w:rFonts w:ascii="Tahoma" w:hAnsi="Tahoma" w:cs="Tahoma"/>
          <w:sz w:val="24"/>
          <w:szCs w:val="24"/>
        </w:rPr>
        <w:t>100,4</w:t>
      </w:r>
      <w:r w:rsidR="00CB50DB" w:rsidRPr="00C145D7">
        <w:rPr>
          <w:rFonts w:ascii="Tahoma" w:hAnsi="Tahoma" w:cs="Tahoma"/>
          <w:sz w:val="24"/>
          <w:szCs w:val="24"/>
        </w:rPr>
        <w:t>2</w:t>
      </w:r>
      <w:r w:rsidRPr="00C145D7">
        <w:rPr>
          <w:rFonts w:ascii="Tahoma" w:hAnsi="Tahoma" w:cs="Tahoma"/>
          <w:sz w:val="24"/>
          <w:szCs w:val="24"/>
        </w:rPr>
        <w:t xml:space="preserve"> </w:t>
      </w:r>
      <w:r w:rsidR="003C4703" w:rsidRPr="00C145D7">
        <w:rPr>
          <w:rFonts w:ascii="Tahoma" w:hAnsi="Tahoma" w:cs="Tahoma"/>
          <w:sz w:val="24"/>
          <w:szCs w:val="24"/>
        </w:rPr>
        <w:t>m</w:t>
      </w:r>
      <w:r w:rsidR="00713D80" w:rsidRPr="00C145D7">
        <w:rPr>
          <w:rFonts w:ascii="Tahoma" w:hAnsi="Tahoma" w:cs="Tahoma"/>
          <w:sz w:val="24"/>
          <w:szCs w:val="24"/>
        </w:rPr>
        <w:t>l</w:t>
      </w:r>
      <w:r w:rsidR="003C4703" w:rsidRPr="00C145D7">
        <w:rPr>
          <w:rFonts w:ascii="Tahoma" w:hAnsi="Tahoma" w:cs="Tahoma"/>
          <w:sz w:val="24"/>
          <w:szCs w:val="24"/>
        </w:rPr>
        <w:t>d</w:t>
      </w:r>
      <w:r w:rsidR="00713D80" w:rsidRPr="00C145D7">
        <w:rPr>
          <w:rFonts w:ascii="Tahoma" w:hAnsi="Tahoma" w:cs="Tahoma"/>
          <w:sz w:val="24"/>
          <w:szCs w:val="24"/>
        </w:rPr>
        <w:t xml:space="preserve"> </w:t>
      </w:r>
      <w:r w:rsidRPr="00C145D7">
        <w:rPr>
          <w:rFonts w:ascii="Tahoma" w:hAnsi="Tahoma" w:cs="Tahoma"/>
          <w:sz w:val="24"/>
          <w:szCs w:val="24"/>
        </w:rPr>
        <w:t xml:space="preserve">lei, au reprezentat </w:t>
      </w:r>
      <w:r w:rsidR="00CB50DB" w:rsidRPr="00C145D7">
        <w:rPr>
          <w:rFonts w:ascii="Tahoma" w:hAnsi="Tahoma" w:cs="Tahoma"/>
          <w:sz w:val="24"/>
          <w:szCs w:val="24"/>
        </w:rPr>
        <w:t>8,8</w:t>
      </w:r>
      <w:r w:rsidRPr="00C145D7">
        <w:rPr>
          <w:rFonts w:ascii="Tahoma" w:hAnsi="Tahoma" w:cs="Tahoma"/>
          <w:sz w:val="24"/>
          <w:szCs w:val="24"/>
        </w:rPr>
        <w:t xml:space="preserve">% ca pondere în PIB și s-au efectuat în proporție de </w:t>
      </w:r>
      <w:r w:rsidR="004F33F6" w:rsidRPr="00C145D7">
        <w:rPr>
          <w:rFonts w:ascii="Tahoma" w:hAnsi="Tahoma" w:cs="Tahoma"/>
          <w:sz w:val="24"/>
          <w:szCs w:val="24"/>
        </w:rPr>
        <w:t>91,</w:t>
      </w:r>
      <w:r w:rsidR="00CB50DB" w:rsidRPr="00C145D7">
        <w:rPr>
          <w:rFonts w:ascii="Tahoma" w:hAnsi="Tahoma" w:cs="Tahoma"/>
          <w:sz w:val="24"/>
          <w:szCs w:val="24"/>
        </w:rPr>
        <w:t>6</w:t>
      </w:r>
      <w:r w:rsidRPr="00C145D7">
        <w:rPr>
          <w:rFonts w:ascii="Tahoma" w:hAnsi="Tahoma" w:cs="Tahoma"/>
          <w:sz w:val="24"/>
          <w:szCs w:val="24"/>
        </w:rPr>
        <w:t>% comparativ cu programul pentru trimestrul I 202</w:t>
      </w:r>
      <w:r w:rsidR="006D1425" w:rsidRPr="00C145D7">
        <w:rPr>
          <w:rFonts w:ascii="Tahoma" w:hAnsi="Tahoma" w:cs="Tahoma"/>
          <w:sz w:val="24"/>
          <w:szCs w:val="24"/>
        </w:rPr>
        <w:t>1</w:t>
      </w:r>
      <w:r w:rsidRPr="00C145D7">
        <w:rPr>
          <w:rFonts w:ascii="Tahoma" w:hAnsi="Tahoma" w:cs="Tahoma"/>
          <w:sz w:val="24"/>
          <w:szCs w:val="24"/>
        </w:rPr>
        <w:t>.</w:t>
      </w:r>
    </w:p>
    <w:p w:rsidR="00B10206" w:rsidRPr="00C145D7" w:rsidRDefault="00B10206" w:rsidP="00660150">
      <w:pPr>
        <w:tabs>
          <w:tab w:val="left" w:pos="567"/>
        </w:tabs>
        <w:spacing w:after="0" w:line="276" w:lineRule="auto"/>
        <w:ind w:right="6"/>
        <w:jc w:val="both"/>
        <w:rPr>
          <w:rFonts w:ascii="Tahoma" w:hAnsi="Tahoma" w:cs="Tahoma"/>
          <w:sz w:val="24"/>
          <w:szCs w:val="24"/>
        </w:rPr>
      </w:pPr>
      <w:r w:rsidRPr="00C145D7">
        <w:rPr>
          <w:rFonts w:ascii="Tahoma" w:hAnsi="Tahoma" w:cs="Tahoma"/>
          <w:sz w:val="24"/>
          <w:szCs w:val="24"/>
        </w:rPr>
        <w:t>Față de nivelul înregistrat în primul trimestru al anului 20</w:t>
      </w:r>
      <w:r w:rsidR="004F33F6" w:rsidRPr="00C145D7">
        <w:rPr>
          <w:rFonts w:ascii="Tahoma" w:hAnsi="Tahoma" w:cs="Tahoma"/>
          <w:sz w:val="24"/>
          <w:szCs w:val="24"/>
        </w:rPr>
        <w:t>20</w:t>
      </w:r>
      <w:r w:rsidRPr="00C145D7">
        <w:rPr>
          <w:rFonts w:ascii="Tahoma" w:hAnsi="Tahoma" w:cs="Tahoma"/>
          <w:sz w:val="24"/>
          <w:szCs w:val="24"/>
        </w:rPr>
        <w:t xml:space="preserve">, cheltuielile bugetare au fost mai mari cu </w:t>
      </w:r>
      <w:r w:rsidR="004F33F6" w:rsidRPr="00C145D7">
        <w:rPr>
          <w:rFonts w:ascii="Tahoma" w:hAnsi="Tahoma" w:cs="Tahoma"/>
          <w:sz w:val="24"/>
          <w:szCs w:val="24"/>
        </w:rPr>
        <w:t>11,2</w:t>
      </w:r>
      <w:r w:rsidRPr="00C145D7">
        <w:rPr>
          <w:rFonts w:ascii="Tahoma" w:hAnsi="Tahoma" w:cs="Tahoma"/>
          <w:sz w:val="24"/>
          <w:szCs w:val="24"/>
        </w:rPr>
        <w:t>%.</w:t>
      </w:r>
    </w:p>
    <w:p w:rsidR="00B10206" w:rsidRPr="00C145D7" w:rsidRDefault="00B10206" w:rsidP="00B10206">
      <w:pPr>
        <w:tabs>
          <w:tab w:val="left" w:pos="567"/>
        </w:tabs>
        <w:spacing w:after="0"/>
        <w:ind w:right="6" w:firstLine="567"/>
        <w:jc w:val="both"/>
        <w:rPr>
          <w:rFonts w:ascii="Tahoma" w:hAnsi="Tahoma" w:cs="Tahoma"/>
          <w:sz w:val="24"/>
          <w:szCs w:val="24"/>
        </w:rPr>
      </w:pPr>
    </w:p>
    <w:p w:rsidR="00B10206" w:rsidRPr="00C145D7" w:rsidRDefault="00CB50DB" w:rsidP="00B10206">
      <w:pPr>
        <w:tabs>
          <w:tab w:val="left" w:pos="567"/>
        </w:tabs>
        <w:ind w:right="6"/>
        <w:jc w:val="both"/>
        <w:rPr>
          <w:rFonts w:ascii="Tahoma" w:hAnsi="Tahoma" w:cs="Tahoma"/>
          <w:sz w:val="24"/>
          <w:szCs w:val="24"/>
        </w:rPr>
      </w:pPr>
      <w:r w:rsidRPr="00C145D7">
        <w:rPr>
          <w:rFonts w:ascii="Tahoma" w:hAnsi="Tahoma" w:cs="Tahoma"/>
          <w:noProof/>
          <w:sz w:val="24"/>
          <w:szCs w:val="24"/>
        </w:rPr>
        <w:drawing>
          <wp:inline distT="0" distB="0" distL="0" distR="0" wp14:anchorId="11973015">
            <wp:extent cx="6257925" cy="30480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7925" cy="3048000"/>
                    </a:xfrm>
                    <a:prstGeom prst="rect">
                      <a:avLst/>
                    </a:prstGeom>
                    <a:noFill/>
                  </pic:spPr>
                </pic:pic>
              </a:graphicData>
            </a:graphic>
          </wp:inline>
        </w:drawing>
      </w:r>
    </w:p>
    <w:p w:rsidR="00BA678C" w:rsidRPr="00C145D7" w:rsidRDefault="00BA678C" w:rsidP="00620B19">
      <w:pPr>
        <w:spacing w:after="0"/>
        <w:jc w:val="both"/>
        <w:rPr>
          <w:rFonts w:ascii="Tahoma" w:hAnsi="Tahoma" w:cs="Tahoma"/>
          <w:b/>
          <w:i/>
          <w:sz w:val="24"/>
          <w:szCs w:val="24"/>
        </w:rPr>
      </w:pPr>
    </w:p>
    <w:p w:rsidR="00024773" w:rsidRPr="00C145D7" w:rsidRDefault="00B10206" w:rsidP="00660150">
      <w:pPr>
        <w:spacing w:after="0" w:line="276" w:lineRule="auto"/>
        <w:jc w:val="both"/>
        <w:rPr>
          <w:rFonts w:ascii="Tahoma" w:hAnsi="Tahoma" w:cs="Tahoma"/>
          <w:sz w:val="24"/>
          <w:szCs w:val="24"/>
        </w:rPr>
      </w:pPr>
      <w:r w:rsidRPr="00C145D7">
        <w:rPr>
          <w:rFonts w:ascii="Tahoma" w:hAnsi="Tahoma" w:cs="Tahoma"/>
          <w:b/>
          <w:sz w:val="24"/>
          <w:szCs w:val="24"/>
        </w:rPr>
        <w:t>Cheltuielile de personal</w:t>
      </w:r>
      <w:r w:rsidRPr="00C145D7">
        <w:rPr>
          <w:rFonts w:ascii="Tahoma" w:hAnsi="Tahoma" w:cs="Tahoma"/>
          <w:sz w:val="24"/>
          <w:szCs w:val="24"/>
        </w:rPr>
        <w:t>,</w:t>
      </w:r>
      <w:r w:rsidRPr="00C145D7">
        <w:rPr>
          <w:rFonts w:ascii="Tahoma" w:hAnsi="Tahoma" w:cs="Tahoma"/>
          <w:color w:val="C00000"/>
          <w:sz w:val="24"/>
          <w:szCs w:val="24"/>
        </w:rPr>
        <w:t xml:space="preserve"> </w:t>
      </w:r>
      <w:r w:rsidRPr="00C145D7">
        <w:rPr>
          <w:rFonts w:ascii="Tahoma" w:hAnsi="Tahoma" w:cs="Tahoma"/>
          <w:sz w:val="24"/>
          <w:szCs w:val="24"/>
        </w:rPr>
        <w:t>prezentate detaliat în Anexele n</w:t>
      </w:r>
      <w:r w:rsidR="003C4703" w:rsidRPr="00C145D7">
        <w:rPr>
          <w:rFonts w:ascii="Tahoma" w:hAnsi="Tahoma" w:cs="Tahoma"/>
          <w:sz w:val="24"/>
          <w:szCs w:val="24"/>
        </w:rPr>
        <w:t xml:space="preserve">r. 3 </w:t>
      </w:r>
      <w:r w:rsidR="005B36B4" w:rsidRPr="00C145D7">
        <w:rPr>
          <w:rFonts w:ascii="Tahoma" w:hAnsi="Tahoma" w:cs="Tahoma"/>
          <w:sz w:val="24"/>
          <w:szCs w:val="24"/>
        </w:rPr>
        <w:t>și</w:t>
      </w:r>
      <w:r w:rsidR="003C4703" w:rsidRPr="00C145D7">
        <w:rPr>
          <w:rFonts w:ascii="Tahoma" w:hAnsi="Tahoma" w:cs="Tahoma"/>
          <w:sz w:val="24"/>
          <w:szCs w:val="24"/>
        </w:rPr>
        <w:t xml:space="preserve"> 4 au fost în sumă de </w:t>
      </w:r>
      <w:r w:rsidR="00E37855" w:rsidRPr="00C145D7">
        <w:rPr>
          <w:rFonts w:ascii="Tahoma" w:hAnsi="Tahoma" w:cs="Tahoma"/>
          <w:sz w:val="24"/>
          <w:szCs w:val="24"/>
        </w:rPr>
        <w:t>27,7</w:t>
      </w:r>
      <w:r w:rsidR="00CB50DB" w:rsidRPr="00C145D7">
        <w:rPr>
          <w:rFonts w:ascii="Tahoma" w:hAnsi="Tahoma" w:cs="Tahoma"/>
          <w:sz w:val="24"/>
          <w:szCs w:val="24"/>
        </w:rPr>
        <w:t>4</w:t>
      </w:r>
      <w:r w:rsidR="003C4703" w:rsidRPr="00C145D7">
        <w:rPr>
          <w:rFonts w:ascii="Tahoma" w:hAnsi="Tahoma" w:cs="Tahoma"/>
          <w:sz w:val="24"/>
          <w:szCs w:val="24"/>
        </w:rPr>
        <w:t xml:space="preserve"> mld.</w:t>
      </w:r>
      <w:r w:rsidRPr="00C145D7">
        <w:rPr>
          <w:rFonts w:ascii="Tahoma" w:hAnsi="Tahoma" w:cs="Tahoma"/>
          <w:sz w:val="24"/>
          <w:szCs w:val="24"/>
        </w:rPr>
        <w:t xml:space="preserve"> lei și s-au efectuat în proporție de </w:t>
      </w:r>
      <w:r w:rsidR="00E37855" w:rsidRPr="00C145D7">
        <w:rPr>
          <w:rFonts w:ascii="Tahoma" w:hAnsi="Tahoma" w:cs="Tahoma"/>
          <w:sz w:val="24"/>
          <w:szCs w:val="24"/>
        </w:rPr>
        <w:t>99,6</w:t>
      </w:r>
      <w:r w:rsidRPr="00C145D7">
        <w:rPr>
          <w:rFonts w:ascii="Tahoma" w:hAnsi="Tahoma" w:cs="Tahoma"/>
          <w:sz w:val="24"/>
          <w:szCs w:val="24"/>
        </w:rPr>
        <w:t>% față de nivelul estimat a se efectua în trimestrul I 202</w:t>
      </w:r>
      <w:r w:rsidR="00E37855" w:rsidRPr="00C145D7">
        <w:rPr>
          <w:rFonts w:ascii="Tahoma" w:hAnsi="Tahoma" w:cs="Tahoma"/>
          <w:sz w:val="24"/>
          <w:szCs w:val="24"/>
        </w:rPr>
        <w:t>1</w:t>
      </w:r>
      <w:r w:rsidRPr="00C145D7">
        <w:rPr>
          <w:rFonts w:ascii="Tahoma" w:hAnsi="Tahoma" w:cs="Tahoma"/>
          <w:sz w:val="24"/>
          <w:szCs w:val="24"/>
        </w:rPr>
        <w:t xml:space="preserve">. </w:t>
      </w:r>
      <w:r w:rsidR="00024773" w:rsidRPr="00C145D7">
        <w:rPr>
          <w:rFonts w:ascii="Tahoma" w:hAnsi="Tahoma" w:cs="Tahoma"/>
          <w:sz w:val="24"/>
          <w:szCs w:val="24"/>
        </w:rPr>
        <w:t xml:space="preserve">Exprimate ca pondere în PIB, cheltuielile de personal reprezintă un nivel de 2,4% din PIB, cu 0,1 puncte procentuale mai puțin față de aceeași perioadă a anului anterior. </w:t>
      </w:r>
    </w:p>
    <w:p w:rsidR="00E37855" w:rsidRPr="00C145D7" w:rsidRDefault="00B10206" w:rsidP="00660150">
      <w:pPr>
        <w:spacing w:before="120" w:after="120" w:line="276" w:lineRule="auto"/>
        <w:jc w:val="both"/>
        <w:rPr>
          <w:rFonts w:ascii="Tahoma" w:hAnsi="Tahoma" w:cs="Tahoma"/>
          <w:bCs/>
          <w:sz w:val="24"/>
          <w:szCs w:val="24"/>
        </w:rPr>
      </w:pPr>
      <w:r w:rsidRPr="00C145D7">
        <w:rPr>
          <w:rFonts w:ascii="Tahoma" w:hAnsi="Tahoma" w:cs="Tahoma"/>
          <w:bCs/>
          <w:sz w:val="24"/>
          <w:szCs w:val="24"/>
        </w:rPr>
        <w:t xml:space="preserve">Cheltuielile de personal au </w:t>
      </w:r>
      <w:r w:rsidR="00E37855" w:rsidRPr="00C145D7">
        <w:rPr>
          <w:rFonts w:ascii="Tahoma" w:hAnsi="Tahoma" w:cs="Tahoma"/>
          <w:bCs/>
          <w:sz w:val="24"/>
          <w:szCs w:val="24"/>
        </w:rPr>
        <w:t xml:space="preserve">crescut cu 5,8% comparativ cu trimestrul I 2020, în condițiile în care pentru anul 2021 au fost luate masuri de limitare cheltuielilor la nivelul lunii decembrie 2020. În aceste condiții creșterea cheltuielilor de personal comparativ cu </w:t>
      </w:r>
      <w:r w:rsidR="00751B0D" w:rsidRPr="00C145D7">
        <w:rPr>
          <w:rFonts w:ascii="Tahoma" w:hAnsi="Tahoma" w:cs="Tahoma"/>
          <w:bCs/>
          <w:sz w:val="24"/>
          <w:szCs w:val="24"/>
        </w:rPr>
        <w:t>trimestrul</w:t>
      </w:r>
      <w:r w:rsidR="00E37855" w:rsidRPr="00C145D7">
        <w:rPr>
          <w:rFonts w:ascii="Tahoma" w:hAnsi="Tahoma" w:cs="Tahoma"/>
          <w:bCs/>
          <w:sz w:val="24"/>
          <w:szCs w:val="24"/>
        </w:rPr>
        <w:t xml:space="preserve"> I 2020 a fost determinată de influența</w:t>
      </w:r>
      <w:r w:rsidR="00362EA3" w:rsidRPr="00C145D7">
        <w:rPr>
          <w:rStyle w:val="FootnoteReference"/>
          <w:rFonts w:ascii="Tahoma" w:hAnsi="Tahoma" w:cs="Tahoma"/>
          <w:bCs/>
          <w:sz w:val="24"/>
          <w:szCs w:val="24"/>
        </w:rPr>
        <w:footnoteReference w:id="12"/>
      </w:r>
      <w:r w:rsidR="00E37855" w:rsidRPr="00C145D7">
        <w:rPr>
          <w:rFonts w:ascii="Tahoma" w:hAnsi="Tahoma" w:cs="Tahoma"/>
          <w:bCs/>
          <w:sz w:val="24"/>
          <w:szCs w:val="24"/>
        </w:rPr>
        <w:t xml:space="preserve"> majorării salariilor în sectorul bugetar</w:t>
      </w:r>
      <w:r w:rsidR="00751B0D" w:rsidRPr="00C145D7">
        <w:rPr>
          <w:rFonts w:ascii="Tahoma" w:hAnsi="Tahoma" w:cs="Tahoma"/>
          <w:bCs/>
          <w:sz w:val="24"/>
          <w:szCs w:val="24"/>
        </w:rPr>
        <w:t>,</w:t>
      </w:r>
      <w:r w:rsidR="00362EA3" w:rsidRPr="00C145D7">
        <w:rPr>
          <w:rFonts w:ascii="Tahoma" w:hAnsi="Tahoma" w:cs="Tahoma"/>
          <w:bCs/>
          <w:sz w:val="24"/>
          <w:szCs w:val="24"/>
        </w:rPr>
        <w:t xml:space="preserve"> </w:t>
      </w:r>
      <w:r w:rsidR="00751B0D" w:rsidRPr="00C145D7">
        <w:rPr>
          <w:rFonts w:ascii="Tahoma" w:hAnsi="Tahoma" w:cs="Tahoma"/>
          <w:bCs/>
          <w:sz w:val="24"/>
          <w:szCs w:val="24"/>
        </w:rPr>
        <w:t xml:space="preserve">din luna ianuarie 2020, </w:t>
      </w:r>
      <w:r w:rsidR="00E37855" w:rsidRPr="00C145D7">
        <w:rPr>
          <w:rFonts w:ascii="Tahoma" w:hAnsi="Tahoma" w:cs="Tahoma"/>
          <w:bCs/>
          <w:sz w:val="24"/>
          <w:szCs w:val="24"/>
        </w:rPr>
        <w:t>ca urmare a aplicării Legii cadru nr.153/2017, privind salarizarea personalului plătit din fonduri publice, creșterea salariul de bază minim brut pe țară garantat în plată, precum și de acordarea unor stimulente salariale pe parcursul anului 2020</w:t>
      </w:r>
      <w:r w:rsidR="006D1425" w:rsidRPr="00C145D7">
        <w:rPr>
          <w:rFonts w:ascii="Tahoma" w:hAnsi="Tahoma" w:cs="Tahoma"/>
          <w:bCs/>
          <w:sz w:val="24"/>
          <w:szCs w:val="24"/>
        </w:rPr>
        <w:t xml:space="preserve"> si 2021</w:t>
      </w:r>
      <w:r w:rsidR="00E37855" w:rsidRPr="00C145D7">
        <w:rPr>
          <w:rFonts w:ascii="Tahoma" w:hAnsi="Tahoma" w:cs="Tahoma"/>
          <w:bCs/>
          <w:sz w:val="24"/>
          <w:szCs w:val="24"/>
        </w:rPr>
        <w:t xml:space="preserve"> pentru medici, personalul medico-sanitar, personalul paramedical, inclusiv personalului auxiliar, implicat direct in </w:t>
      </w:r>
      <w:r w:rsidR="00E37855" w:rsidRPr="00C145D7">
        <w:rPr>
          <w:rFonts w:ascii="Tahoma" w:hAnsi="Tahoma" w:cs="Tahoma"/>
          <w:bCs/>
          <w:sz w:val="24"/>
          <w:szCs w:val="24"/>
        </w:rPr>
        <w:lastRenderedPageBreak/>
        <w:t xml:space="preserve">transportul, echiparea, evaluarea, diagnosticarea și tratamentul pacienților infectați cu COVID-19. </w:t>
      </w:r>
    </w:p>
    <w:p w:rsidR="00024773" w:rsidRPr="00C145D7" w:rsidRDefault="00024773" w:rsidP="00660150">
      <w:pPr>
        <w:spacing w:before="120" w:after="120" w:line="276" w:lineRule="auto"/>
        <w:jc w:val="both"/>
        <w:rPr>
          <w:rFonts w:ascii="Tahoma" w:hAnsi="Tahoma" w:cs="Tahoma"/>
          <w:bCs/>
          <w:sz w:val="24"/>
          <w:szCs w:val="24"/>
        </w:rPr>
      </w:pPr>
      <w:r w:rsidRPr="00C145D7">
        <w:rPr>
          <w:rFonts w:ascii="Tahoma" w:hAnsi="Tahoma" w:cs="Tahoma"/>
          <w:bCs/>
          <w:sz w:val="24"/>
          <w:szCs w:val="24"/>
        </w:rPr>
        <w:t xml:space="preserve">Din total cheltuielilor de personal, plățile reprezentând stimulentul de risc acordat pentru COVID 19 au fost de 52,1 milioane lei, precum și alte cheltuieli de personal, inclusiv sporuri acordate personalului medical </w:t>
      </w:r>
      <w:r w:rsidR="00C145D7" w:rsidRPr="00C145D7">
        <w:rPr>
          <w:rFonts w:ascii="Tahoma" w:hAnsi="Tahoma" w:cs="Tahoma"/>
          <w:bCs/>
          <w:sz w:val="24"/>
          <w:szCs w:val="24"/>
        </w:rPr>
        <w:t>și</w:t>
      </w:r>
      <w:r w:rsidRPr="00C145D7">
        <w:rPr>
          <w:rFonts w:ascii="Tahoma" w:hAnsi="Tahoma" w:cs="Tahoma"/>
          <w:bCs/>
          <w:sz w:val="24"/>
          <w:szCs w:val="24"/>
        </w:rPr>
        <w:t xml:space="preserve"> auxiliar implicați în </w:t>
      </w:r>
      <w:r w:rsidR="00C145D7" w:rsidRPr="00C145D7">
        <w:rPr>
          <w:rFonts w:ascii="Tahoma" w:hAnsi="Tahoma" w:cs="Tahoma"/>
          <w:bCs/>
          <w:sz w:val="24"/>
          <w:szCs w:val="24"/>
        </w:rPr>
        <w:t>activitățile</w:t>
      </w:r>
      <w:r w:rsidRPr="00C145D7">
        <w:rPr>
          <w:rFonts w:ascii="Tahoma" w:hAnsi="Tahoma" w:cs="Tahoma"/>
          <w:bCs/>
          <w:sz w:val="24"/>
          <w:szCs w:val="24"/>
        </w:rPr>
        <w:t xml:space="preserve"> cu </w:t>
      </w:r>
      <w:r w:rsidR="00C145D7" w:rsidRPr="00C145D7">
        <w:rPr>
          <w:rFonts w:ascii="Tahoma" w:hAnsi="Tahoma" w:cs="Tahoma"/>
          <w:bCs/>
          <w:sz w:val="24"/>
          <w:szCs w:val="24"/>
        </w:rPr>
        <w:t>pacienții</w:t>
      </w:r>
      <w:r w:rsidRPr="00C145D7">
        <w:rPr>
          <w:rFonts w:ascii="Tahoma" w:hAnsi="Tahoma" w:cs="Tahoma"/>
          <w:bCs/>
          <w:sz w:val="24"/>
          <w:szCs w:val="24"/>
        </w:rPr>
        <w:t xml:space="preserve"> </w:t>
      </w:r>
      <w:r w:rsidR="00C145D7" w:rsidRPr="00C145D7">
        <w:rPr>
          <w:rFonts w:ascii="Tahoma" w:hAnsi="Tahoma" w:cs="Tahoma"/>
          <w:bCs/>
          <w:sz w:val="24"/>
          <w:szCs w:val="24"/>
        </w:rPr>
        <w:t>diagnosticați</w:t>
      </w:r>
      <w:r w:rsidRPr="00C145D7">
        <w:rPr>
          <w:rFonts w:ascii="Tahoma" w:hAnsi="Tahoma" w:cs="Tahoma"/>
          <w:bCs/>
          <w:sz w:val="24"/>
          <w:szCs w:val="24"/>
        </w:rPr>
        <w:t xml:space="preserve"> cu COVID-19 de aproximativ 797,7 milioane lei.</w:t>
      </w:r>
    </w:p>
    <w:p w:rsidR="00362EA3" w:rsidRPr="00C145D7" w:rsidRDefault="00B10206" w:rsidP="00660150">
      <w:pPr>
        <w:spacing w:before="120" w:after="120" w:line="276" w:lineRule="auto"/>
        <w:jc w:val="both"/>
        <w:rPr>
          <w:rFonts w:ascii="Tahoma" w:hAnsi="Tahoma" w:cs="Tahoma"/>
          <w:bCs/>
          <w:sz w:val="24"/>
          <w:szCs w:val="24"/>
        </w:rPr>
      </w:pPr>
      <w:r w:rsidRPr="00C145D7">
        <w:rPr>
          <w:rFonts w:ascii="Tahoma" w:hAnsi="Tahoma" w:cs="Tahoma"/>
          <w:b/>
          <w:bCs/>
          <w:sz w:val="24"/>
          <w:szCs w:val="24"/>
        </w:rPr>
        <w:t>Cheltuielile cu bunuri și servicii</w:t>
      </w:r>
      <w:r w:rsidR="00B27620" w:rsidRPr="00C145D7">
        <w:rPr>
          <w:rFonts w:ascii="Tahoma" w:hAnsi="Tahoma" w:cs="Tahoma"/>
          <w:b/>
          <w:bCs/>
          <w:i/>
          <w:sz w:val="24"/>
          <w:szCs w:val="24"/>
        </w:rPr>
        <w:t xml:space="preserve"> </w:t>
      </w:r>
      <w:r w:rsidRPr="00C145D7">
        <w:rPr>
          <w:rFonts w:ascii="Tahoma" w:hAnsi="Tahoma" w:cs="Tahoma"/>
          <w:b/>
          <w:bCs/>
          <w:sz w:val="24"/>
          <w:szCs w:val="24"/>
        </w:rPr>
        <w:t xml:space="preserve"> </w:t>
      </w:r>
      <w:r w:rsidR="003C4703" w:rsidRPr="00C145D7">
        <w:rPr>
          <w:rFonts w:ascii="Tahoma" w:hAnsi="Tahoma" w:cs="Tahoma"/>
          <w:sz w:val="24"/>
          <w:szCs w:val="24"/>
        </w:rPr>
        <w:t xml:space="preserve">au însumat </w:t>
      </w:r>
      <w:r w:rsidR="00030BC0">
        <w:rPr>
          <w:rFonts w:ascii="Tahoma" w:hAnsi="Tahoma" w:cs="Tahoma"/>
          <w:sz w:val="24"/>
          <w:szCs w:val="24"/>
        </w:rPr>
        <w:t>13,0</w:t>
      </w:r>
      <w:r w:rsidRPr="00C145D7">
        <w:rPr>
          <w:rFonts w:ascii="Tahoma" w:hAnsi="Tahoma" w:cs="Tahoma"/>
          <w:sz w:val="24"/>
          <w:szCs w:val="24"/>
        </w:rPr>
        <w:t xml:space="preserve"> m</w:t>
      </w:r>
      <w:r w:rsidR="003C4703" w:rsidRPr="00C145D7">
        <w:rPr>
          <w:rFonts w:ascii="Tahoma" w:hAnsi="Tahoma" w:cs="Tahoma"/>
          <w:sz w:val="24"/>
          <w:szCs w:val="24"/>
        </w:rPr>
        <w:t>ld</w:t>
      </w:r>
      <w:r w:rsidR="005B36B4" w:rsidRPr="00C145D7">
        <w:rPr>
          <w:rFonts w:ascii="Tahoma" w:hAnsi="Tahoma" w:cs="Tahoma"/>
          <w:sz w:val="24"/>
          <w:szCs w:val="24"/>
        </w:rPr>
        <w:t>.</w:t>
      </w:r>
      <w:r w:rsidRPr="00C145D7">
        <w:rPr>
          <w:rFonts w:ascii="Tahoma" w:hAnsi="Tahoma" w:cs="Tahoma"/>
          <w:sz w:val="24"/>
          <w:szCs w:val="24"/>
        </w:rPr>
        <w:t xml:space="preserve"> lei (1,</w:t>
      </w:r>
      <w:r w:rsidR="00362EA3" w:rsidRPr="00C145D7">
        <w:rPr>
          <w:rFonts w:ascii="Tahoma" w:hAnsi="Tahoma" w:cs="Tahoma"/>
          <w:sz w:val="24"/>
          <w:szCs w:val="24"/>
        </w:rPr>
        <w:t>1</w:t>
      </w:r>
      <w:r w:rsidRPr="00C145D7">
        <w:rPr>
          <w:rFonts w:ascii="Tahoma" w:hAnsi="Tahoma" w:cs="Tahoma"/>
          <w:sz w:val="24"/>
          <w:szCs w:val="24"/>
        </w:rPr>
        <w:t xml:space="preserve">% din PIB) și s-au efectuat în proporție de </w:t>
      </w:r>
      <w:r w:rsidR="00E37855" w:rsidRPr="00C145D7">
        <w:rPr>
          <w:rFonts w:ascii="Tahoma" w:hAnsi="Tahoma" w:cs="Tahoma"/>
          <w:sz w:val="24"/>
          <w:szCs w:val="24"/>
        </w:rPr>
        <w:t>93,1</w:t>
      </w:r>
      <w:r w:rsidRPr="00C145D7">
        <w:rPr>
          <w:rFonts w:ascii="Tahoma" w:hAnsi="Tahoma" w:cs="Tahoma"/>
          <w:sz w:val="24"/>
          <w:szCs w:val="24"/>
        </w:rPr>
        <w:t xml:space="preserve">% comparativ cu programul trimestrial. </w:t>
      </w:r>
      <w:r w:rsidR="001B1117" w:rsidRPr="00C145D7">
        <w:rPr>
          <w:rFonts w:ascii="Tahoma" w:hAnsi="Tahoma" w:cs="Tahoma"/>
          <w:sz w:val="24"/>
          <w:szCs w:val="24"/>
        </w:rPr>
        <w:t>Comparativ cu trimestrul I 2020 cheltuielile cu bunuri și servicii au crescut cu 6,7% în special ca urmare a evoluției acestora la nivelul bugetului de stat</w:t>
      </w:r>
      <w:r w:rsidR="00362EA3" w:rsidRPr="00C145D7">
        <w:rPr>
          <w:rFonts w:ascii="Tahoma" w:hAnsi="Tahoma" w:cs="Tahoma"/>
          <w:sz w:val="24"/>
          <w:szCs w:val="24"/>
        </w:rPr>
        <w:t xml:space="preserve"> și bugetul</w:t>
      </w:r>
      <w:r w:rsidR="006B6A3A" w:rsidRPr="00C145D7">
        <w:rPr>
          <w:rFonts w:ascii="Tahoma" w:hAnsi="Tahoma" w:cs="Tahoma"/>
          <w:sz w:val="24"/>
          <w:szCs w:val="24"/>
        </w:rPr>
        <w:t>ui</w:t>
      </w:r>
      <w:r w:rsidR="00362EA3" w:rsidRPr="00C145D7">
        <w:rPr>
          <w:rFonts w:ascii="Tahoma" w:hAnsi="Tahoma" w:cs="Tahoma"/>
          <w:sz w:val="24"/>
          <w:szCs w:val="24"/>
        </w:rPr>
        <w:t xml:space="preserve"> Fondului național unic de asigurări sociale de sănătate </w:t>
      </w:r>
      <w:r w:rsidR="006B6A3A" w:rsidRPr="00C145D7">
        <w:rPr>
          <w:rFonts w:ascii="Tahoma" w:hAnsi="Tahoma" w:cs="Tahoma"/>
          <w:sz w:val="24"/>
          <w:szCs w:val="24"/>
        </w:rPr>
        <w:t xml:space="preserve">unde </w:t>
      </w:r>
      <w:r w:rsidR="00362EA3" w:rsidRPr="00C145D7">
        <w:rPr>
          <w:rFonts w:ascii="Tahoma" w:hAnsi="Tahoma" w:cs="Tahoma"/>
          <w:sz w:val="24"/>
          <w:szCs w:val="24"/>
        </w:rPr>
        <w:t xml:space="preserve">creșterea </w:t>
      </w:r>
      <w:r w:rsidR="006B6A3A" w:rsidRPr="00C145D7">
        <w:rPr>
          <w:rFonts w:ascii="Tahoma" w:hAnsi="Tahoma" w:cs="Tahoma"/>
          <w:sz w:val="24"/>
          <w:szCs w:val="24"/>
        </w:rPr>
        <w:t xml:space="preserve">a fost determinată, </w:t>
      </w:r>
      <w:r w:rsidR="00362EA3" w:rsidRPr="00C145D7">
        <w:rPr>
          <w:rFonts w:ascii="Tahoma" w:hAnsi="Tahoma" w:cs="Tahoma"/>
          <w:bCs/>
          <w:sz w:val="24"/>
          <w:szCs w:val="24"/>
        </w:rPr>
        <w:t>în principal, de deconturile mai mari pentru plata medicamentelor care fac obiectul contractelor cost-volum rezultat și pentru decontarea serviciilor medicale în ambulatoriu</w:t>
      </w:r>
      <w:r w:rsidR="006B6A3A" w:rsidRPr="00C145D7">
        <w:rPr>
          <w:rFonts w:ascii="Tahoma" w:hAnsi="Tahoma" w:cs="Tahoma"/>
          <w:bCs/>
          <w:sz w:val="24"/>
          <w:szCs w:val="24"/>
        </w:rPr>
        <w:t>.</w:t>
      </w:r>
    </w:p>
    <w:p w:rsidR="00B10206" w:rsidRPr="00C145D7" w:rsidRDefault="00B10206" w:rsidP="00660150">
      <w:pPr>
        <w:spacing w:line="276" w:lineRule="auto"/>
        <w:ind w:right="6"/>
        <w:jc w:val="both"/>
        <w:rPr>
          <w:rFonts w:ascii="Tahoma" w:hAnsi="Tahoma" w:cs="Tahoma"/>
          <w:sz w:val="24"/>
          <w:szCs w:val="24"/>
        </w:rPr>
      </w:pPr>
      <w:r w:rsidRPr="00C145D7">
        <w:rPr>
          <w:rFonts w:ascii="Tahoma" w:hAnsi="Tahoma" w:cs="Tahoma"/>
          <w:b/>
          <w:bCs/>
          <w:sz w:val="24"/>
          <w:szCs w:val="24"/>
        </w:rPr>
        <w:t>Cheltuielile cu dobânzile</w:t>
      </w:r>
      <w:r w:rsidRPr="00C145D7">
        <w:rPr>
          <w:rFonts w:ascii="Tahoma" w:hAnsi="Tahoma" w:cs="Tahoma"/>
          <w:sz w:val="24"/>
          <w:szCs w:val="24"/>
        </w:rPr>
        <w:t xml:space="preserve"> a</w:t>
      </w:r>
      <w:r w:rsidR="003C4703" w:rsidRPr="00C145D7">
        <w:rPr>
          <w:rFonts w:ascii="Tahoma" w:hAnsi="Tahoma" w:cs="Tahoma"/>
          <w:sz w:val="24"/>
          <w:szCs w:val="24"/>
        </w:rPr>
        <w:t>u fost în termeni nominali de 3,</w:t>
      </w:r>
      <w:r w:rsidRPr="00C145D7">
        <w:rPr>
          <w:rFonts w:ascii="Tahoma" w:hAnsi="Tahoma" w:cs="Tahoma"/>
          <w:sz w:val="24"/>
          <w:szCs w:val="24"/>
        </w:rPr>
        <w:t>5</w:t>
      </w:r>
      <w:r w:rsidR="001B1117" w:rsidRPr="00C145D7">
        <w:rPr>
          <w:rFonts w:ascii="Tahoma" w:hAnsi="Tahoma" w:cs="Tahoma"/>
          <w:sz w:val="24"/>
          <w:szCs w:val="24"/>
        </w:rPr>
        <w:t>7</w:t>
      </w:r>
      <w:r w:rsidRPr="00C145D7">
        <w:rPr>
          <w:rFonts w:ascii="Tahoma" w:hAnsi="Tahoma" w:cs="Tahoma"/>
          <w:sz w:val="24"/>
          <w:szCs w:val="24"/>
        </w:rPr>
        <w:t xml:space="preserve"> m</w:t>
      </w:r>
      <w:r w:rsidR="003C4703" w:rsidRPr="00C145D7">
        <w:rPr>
          <w:rFonts w:ascii="Tahoma" w:hAnsi="Tahoma" w:cs="Tahoma"/>
          <w:sz w:val="24"/>
          <w:szCs w:val="24"/>
        </w:rPr>
        <w:t>ld.</w:t>
      </w:r>
      <w:r w:rsidRPr="00C145D7">
        <w:rPr>
          <w:rFonts w:ascii="Tahoma" w:hAnsi="Tahoma" w:cs="Tahoma"/>
          <w:sz w:val="24"/>
          <w:szCs w:val="24"/>
        </w:rPr>
        <w:t xml:space="preserve"> lei (0,3% din PIB) și s-au efectuat în proporție de </w:t>
      </w:r>
      <w:r w:rsidR="001B1117" w:rsidRPr="00C145D7">
        <w:rPr>
          <w:rFonts w:ascii="Tahoma" w:hAnsi="Tahoma" w:cs="Tahoma"/>
          <w:sz w:val="24"/>
          <w:szCs w:val="24"/>
        </w:rPr>
        <w:t>69,8</w:t>
      </w:r>
      <w:r w:rsidRPr="00C145D7">
        <w:rPr>
          <w:rFonts w:ascii="Tahoma" w:hAnsi="Tahoma" w:cs="Tahoma"/>
          <w:sz w:val="24"/>
          <w:szCs w:val="24"/>
        </w:rPr>
        <w:t xml:space="preserve">% din programul trimestrial. </w:t>
      </w:r>
    </w:p>
    <w:p w:rsidR="006B6A3A" w:rsidRPr="00C145D7" w:rsidRDefault="00B10206" w:rsidP="00660150">
      <w:pPr>
        <w:spacing w:line="276" w:lineRule="auto"/>
        <w:jc w:val="both"/>
        <w:rPr>
          <w:rFonts w:ascii="Tahoma" w:hAnsi="Tahoma" w:cs="Tahoma"/>
          <w:b/>
          <w:bCs/>
          <w:i/>
          <w:color w:val="C00000"/>
          <w:sz w:val="24"/>
          <w:szCs w:val="24"/>
        </w:rPr>
      </w:pPr>
      <w:r w:rsidRPr="00C145D7">
        <w:rPr>
          <w:rFonts w:ascii="Tahoma" w:hAnsi="Tahoma" w:cs="Tahoma"/>
          <w:b/>
          <w:bCs/>
          <w:color w:val="000000"/>
          <w:sz w:val="24"/>
          <w:szCs w:val="24"/>
        </w:rPr>
        <w:t>Cheltuielile cu subvențiile</w:t>
      </w:r>
      <w:r w:rsidR="003C4703" w:rsidRPr="00C145D7">
        <w:rPr>
          <w:rFonts w:ascii="Tahoma" w:hAnsi="Tahoma" w:cs="Tahoma"/>
          <w:bCs/>
          <w:color w:val="000000"/>
          <w:sz w:val="24"/>
          <w:szCs w:val="24"/>
        </w:rPr>
        <w:t xml:space="preserve"> au fost în sumă de </w:t>
      </w:r>
      <w:r w:rsidR="001B1117" w:rsidRPr="00C145D7">
        <w:rPr>
          <w:rFonts w:ascii="Tahoma" w:hAnsi="Tahoma" w:cs="Tahoma"/>
          <w:bCs/>
          <w:color w:val="000000"/>
          <w:sz w:val="24"/>
          <w:szCs w:val="24"/>
        </w:rPr>
        <w:t>1,30</w:t>
      </w:r>
      <w:r w:rsidR="003C4703" w:rsidRPr="00C145D7">
        <w:rPr>
          <w:rFonts w:ascii="Tahoma" w:hAnsi="Tahoma" w:cs="Tahoma"/>
          <w:bCs/>
          <w:color w:val="000000"/>
          <w:sz w:val="24"/>
          <w:szCs w:val="24"/>
        </w:rPr>
        <w:t xml:space="preserve"> mld.</w:t>
      </w:r>
      <w:r w:rsidR="001B1117" w:rsidRPr="00C145D7">
        <w:rPr>
          <w:rFonts w:ascii="Tahoma" w:hAnsi="Tahoma" w:cs="Tahoma"/>
          <w:bCs/>
          <w:color w:val="000000"/>
          <w:sz w:val="24"/>
          <w:szCs w:val="24"/>
        </w:rPr>
        <w:t xml:space="preserve"> lei, au reprezentat 0,1</w:t>
      </w:r>
      <w:r w:rsidRPr="00C145D7">
        <w:rPr>
          <w:rFonts w:ascii="Tahoma" w:hAnsi="Tahoma" w:cs="Tahoma"/>
          <w:bCs/>
          <w:color w:val="000000"/>
          <w:sz w:val="24"/>
          <w:szCs w:val="24"/>
        </w:rPr>
        <w:t xml:space="preserve">% din PIB și s-au efectuat în proporție de </w:t>
      </w:r>
      <w:r w:rsidR="001B1117" w:rsidRPr="00C145D7">
        <w:rPr>
          <w:rFonts w:ascii="Tahoma" w:hAnsi="Tahoma" w:cs="Tahoma"/>
          <w:bCs/>
          <w:color w:val="000000"/>
          <w:sz w:val="24"/>
          <w:szCs w:val="24"/>
        </w:rPr>
        <w:t>99,6</w:t>
      </w:r>
      <w:r w:rsidRPr="00C145D7">
        <w:rPr>
          <w:rFonts w:ascii="Tahoma" w:hAnsi="Tahoma" w:cs="Tahoma"/>
          <w:bCs/>
          <w:color w:val="000000"/>
          <w:sz w:val="24"/>
          <w:szCs w:val="24"/>
        </w:rPr>
        <w:t>% comparativ cu programul trimestrial</w:t>
      </w:r>
      <w:r w:rsidR="006B6A3A" w:rsidRPr="00C145D7">
        <w:rPr>
          <w:rFonts w:ascii="Tahoma" w:hAnsi="Tahoma" w:cs="Tahoma"/>
          <w:bCs/>
          <w:color w:val="000000"/>
          <w:sz w:val="24"/>
          <w:szCs w:val="24"/>
        </w:rPr>
        <w:t>,</w:t>
      </w:r>
      <w:r w:rsidR="006B6A3A" w:rsidRPr="00C145D7">
        <w:rPr>
          <w:rFonts w:ascii="Tahoma" w:eastAsia="Calibri" w:hAnsi="Tahoma" w:cs="Tahoma"/>
          <w:sz w:val="24"/>
          <w:szCs w:val="24"/>
        </w:rPr>
        <w:t xml:space="preserve"> </w:t>
      </w:r>
      <w:r w:rsidR="006B6A3A" w:rsidRPr="00C145D7">
        <w:rPr>
          <w:rFonts w:ascii="Tahoma" w:hAnsi="Tahoma" w:cs="Tahoma"/>
          <w:bCs/>
          <w:sz w:val="24"/>
          <w:szCs w:val="24"/>
        </w:rPr>
        <w:t>cea mai mare parte dintre acestea fiind alocate către transporturi, respectiv subvenții pentru transportul călătorilor.</w:t>
      </w:r>
      <w:r w:rsidR="006B6A3A" w:rsidRPr="00C145D7">
        <w:rPr>
          <w:rFonts w:ascii="Tahoma" w:hAnsi="Tahoma" w:cs="Tahoma"/>
          <w:b/>
          <w:bCs/>
          <w:i/>
          <w:color w:val="C00000"/>
          <w:sz w:val="24"/>
          <w:szCs w:val="24"/>
        </w:rPr>
        <w:t xml:space="preserve"> </w:t>
      </w:r>
    </w:p>
    <w:p w:rsidR="00EA6101" w:rsidRPr="00C145D7" w:rsidRDefault="00B10206" w:rsidP="00660150">
      <w:pPr>
        <w:spacing w:line="276" w:lineRule="auto"/>
        <w:jc w:val="both"/>
        <w:rPr>
          <w:rFonts w:ascii="Tahoma" w:hAnsi="Tahoma" w:cs="Tahoma"/>
          <w:sz w:val="24"/>
          <w:szCs w:val="24"/>
        </w:rPr>
      </w:pPr>
      <w:r w:rsidRPr="00C145D7">
        <w:rPr>
          <w:rFonts w:ascii="Tahoma" w:hAnsi="Tahoma" w:cs="Tahoma"/>
          <w:b/>
          <w:bCs/>
          <w:sz w:val="24"/>
          <w:szCs w:val="24"/>
        </w:rPr>
        <w:t>Cheltuielile cu asistența socială</w:t>
      </w:r>
      <w:r w:rsidR="003C4703" w:rsidRPr="00C145D7">
        <w:rPr>
          <w:rFonts w:ascii="Tahoma" w:hAnsi="Tahoma" w:cs="Tahoma"/>
          <w:sz w:val="24"/>
          <w:szCs w:val="24"/>
        </w:rPr>
        <w:t xml:space="preserve"> au fost în sumă de </w:t>
      </w:r>
      <w:r w:rsidR="001B1117" w:rsidRPr="00C145D7">
        <w:rPr>
          <w:rFonts w:ascii="Tahoma" w:hAnsi="Tahoma" w:cs="Tahoma"/>
          <w:sz w:val="24"/>
          <w:szCs w:val="24"/>
        </w:rPr>
        <w:t>38,18</w:t>
      </w:r>
      <w:r w:rsidR="003C4703" w:rsidRPr="00C145D7">
        <w:rPr>
          <w:rFonts w:ascii="Tahoma" w:hAnsi="Tahoma" w:cs="Tahoma"/>
          <w:sz w:val="24"/>
          <w:szCs w:val="24"/>
        </w:rPr>
        <w:t xml:space="preserve"> mld</w:t>
      </w:r>
      <w:r w:rsidR="005B36B4" w:rsidRPr="00C145D7">
        <w:rPr>
          <w:rFonts w:ascii="Tahoma" w:hAnsi="Tahoma" w:cs="Tahoma"/>
          <w:sz w:val="24"/>
          <w:szCs w:val="24"/>
        </w:rPr>
        <w:t>.</w:t>
      </w:r>
      <w:r w:rsidRPr="00C145D7">
        <w:rPr>
          <w:rFonts w:ascii="Tahoma" w:hAnsi="Tahoma" w:cs="Tahoma"/>
          <w:sz w:val="24"/>
          <w:szCs w:val="24"/>
        </w:rPr>
        <w:t xml:space="preserve"> lei, au reprezentat 3,</w:t>
      </w:r>
      <w:r w:rsidR="006B6A3A" w:rsidRPr="00C145D7">
        <w:rPr>
          <w:rFonts w:ascii="Tahoma" w:hAnsi="Tahoma" w:cs="Tahoma"/>
          <w:sz w:val="24"/>
          <w:szCs w:val="24"/>
        </w:rPr>
        <w:t>3</w:t>
      </w:r>
      <w:r w:rsidRPr="00C145D7">
        <w:rPr>
          <w:rFonts w:ascii="Tahoma" w:hAnsi="Tahoma" w:cs="Tahoma"/>
          <w:sz w:val="24"/>
          <w:szCs w:val="24"/>
        </w:rPr>
        <w:t xml:space="preserve">% din PIB </w:t>
      </w:r>
      <w:r w:rsidR="00C145D7" w:rsidRPr="00C145D7">
        <w:rPr>
          <w:rFonts w:ascii="Tahoma" w:hAnsi="Tahoma" w:cs="Tahoma"/>
          <w:sz w:val="24"/>
          <w:szCs w:val="24"/>
        </w:rPr>
        <w:t>și</w:t>
      </w:r>
      <w:r w:rsidRPr="00C145D7">
        <w:rPr>
          <w:rFonts w:ascii="Tahoma" w:hAnsi="Tahoma" w:cs="Tahoma"/>
          <w:sz w:val="24"/>
          <w:szCs w:val="24"/>
        </w:rPr>
        <w:t xml:space="preserve"> s-au efectuat în proporție de 99,</w:t>
      </w:r>
      <w:r w:rsidR="001B1117" w:rsidRPr="00C145D7">
        <w:rPr>
          <w:rFonts w:ascii="Tahoma" w:hAnsi="Tahoma" w:cs="Tahoma"/>
          <w:sz w:val="24"/>
          <w:szCs w:val="24"/>
        </w:rPr>
        <w:t>3</w:t>
      </w:r>
      <w:r w:rsidRPr="00C145D7">
        <w:rPr>
          <w:rFonts w:ascii="Tahoma" w:hAnsi="Tahoma" w:cs="Tahoma"/>
          <w:sz w:val="24"/>
          <w:szCs w:val="24"/>
        </w:rPr>
        <w:t>% față de programul trimestrial.</w:t>
      </w:r>
      <w:r w:rsidR="006737B0" w:rsidRPr="00C145D7">
        <w:rPr>
          <w:rFonts w:ascii="Tahoma" w:hAnsi="Tahoma" w:cs="Tahoma"/>
          <w:sz w:val="24"/>
          <w:szCs w:val="24"/>
        </w:rPr>
        <w:t xml:space="preserve"> </w:t>
      </w:r>
      <w:r w:rsidR="00EA6101" w:rsidRPr="00C145D7">
        <w:rPr>
          <w:rFonts w:ascii="Tahoma" w:hAnsi="Tahoma" w:cs="Tahoma"/>
          <w:sz w:val="24"/>
          <w:szCs w:val="24"/>
        </w:rPr>
        <w:t xml:space="preserve">Cheltuielile cu </w:t>
      </w:r>
      <w:r w:rsidR="00C145D7" w:rsidRPr="00C145D7">
        <w:rPr>
          <w:rFonts w:ascii="Tahoma" w:hAnsi="Tahoma" w:cs="Tahoma"/>
          <w:sz w:val="24"/>
          <w:szCs w:val="24"/>
        </w:rPr>
        <w:t>asistența</w:t>
      </w:r>
      <w:r w:rsidR="00EA6101" w:rsidRPr="00C145D7">
        <w:rPr>
          <w:rFonts w:ascii="Tahoma" w:hAnsi="Tahoma" w:cs="Tahoma"/>
          <w:sz w:val="24"/>
          <w:szCs w:val="24"/>
        </w:rPr>
        <w:t xml:space="preserve"> socială au crescut comparati</w:t>
      </w:r>
      <w:r w:rsidR="00567D77" w:rsidRPr="00C145D7">
        <w:rPr>
          <w:rFonts w:ascii="Tahoma" w:hAnsi="Tahoma" w:cs="Tahoma"/>
          <w:sz w:val="24"/>
          <w:szCs w:val="24"/>
        </w:rPr>
        <w:t>v</w:t>
      </w:r>
      <w:r w:rsidR="00EA6101" w:rsidRPr="00C145D7">
        <w:rPr>
          <w:rFonts w:ascii="Tahoma" w:hAnsi="Tahoma" w:cs="Tahoma"/>
          <w:sz w:val="24"/>
          <w:szCs w:val="24"/>
        </w:rPr>
        <w:t xml:space="preserve"> cu trimestr</w:t>
      </w:r>
      <w:r w:rsidR="00567D77" w:rsidRPr="00C145D7">
        <w:rPr>
          <w:rFonts w:ascii="Tahoma" w:hAnsi="Tahoma" w:cs="Tahoma"/>
          <w:sz w:val="24"/>
          <w:szCs w:val="24"/>
        </w:rPr>
        <w:t>u</w:t>
      </w:r>
      <w:r w:rsidR="00EA6101" w:rsidRPr="00C145D7">
        <w:rPr>
          <w:rFonts w:ascii="Tahoma" w:hAnsi="Tahoma" w:cs="Tahoma"/>
          <w:sz w:val="24"/>
          <w:szCs w:val="24"/>
        </w:rPr>
        <w:t xml:space="preserve">l I 2020 cu 16,5%. </w:t>
      </w:r>
      <w:r w:rsidR="006737B0" w:rsidRPr="00C145D7">
        <w:rPr>
          <w:rFonts w:ascii="Tahoma" w:hAnsi="Tahoma" w:cs="Tahoma"/>
          <w:sz w:val="24"/>
          <w:szCs w:val="24"/>
        </w:rPr>
        <w:t>Evoluția cheltuielilor cu asistența socială a fost influențată, în principal, de majorarea punctului de pensie, începând cu 1 septembrie 20</w:t>
      </w:r>
      <w:r w:rsidR="001B1117" w:rsidRPr="00C145D7">
        <w:rPr>
          <w:rFonts w:ascii="Tahoma" w:hAnsi="Tahoma" w:cs="Tahoma"/>
          <w:sz w:val="24"/>
          <w:szCs w:val="24"/>
        </w:rPr>
        <w:t>20</w:t>
      </w:r>
      <w:r w:rsidR="006737B0" w:rsidRPr="00C145D7">
        <w:rPr>
          <w:rFonts w:ascii="Tahoma" w:hAnsi="Tahoma" w:cs="Tahoma"/>
          <w:sz w:val="24"/>
          <w:szCs w:val="24"/>
        </w:rPr>
        <w:t xml:space="preserve">, cu </w:t>
      </w:r>
      <w:r w:rsidR="001B1117" w:rsidRPr="00C145D7">
        <w:rPr>
          <w:rFonts w:ascii="Tahoma" w:hAnsi="Tahoma" w:cs="Tahoma"/>
          <w:sz w:val="24"/>
          <w:szCs w:val="24"/>
        </w:rPr>
        <w:t>14</w:t>
      </w:r>
      <w:r w:rsidR="006737B0" w:rsidRPr="00C145D7">
        <w:rPr>
          <w:rFonts w:ascii="Tahoma" w:hAnsi="Tahoma" w:cs="Tahoma"/>
          <w:sz w:val="24"/>
          <w:szCs w:val="24"/>
        </w:rPr>
        <w:t>%, respectiv de la 1.</w:t>
      </w:r>
      <w:r w:rsidR="001B1117" w:rsidRPr="00C145D7">
        <w:rPr>
          <w:rFonts w:ascii="Tahoma" w:hAnsi="Tahoma" w:cs="Tahoma"/>
          <w:sz w:val="24"/>
          <w:szCs w:val="24"/>
        </w:rPr>
        <w:t>265</w:t>
      </w:r>
      <w:r w:rsidR="006737B0" w:rsidRPr="00C145D7">
        <w:rPr>
          <w:rFonts w:ascii="Tahoma" w:hAnsi="Tahoma" w:cs="Tahoma"/>
          <w:sz w:val="24"/>
          <w:szCs w:val="24"/>
        </w:rPr>
        <w:t xml:space="preserve"> lei la 1.</w:t>
      </w:r>
      <w:r w:rsidR="001B1117" w:rsidRPr="00C145D7">
        <w:rPr>
          <w:rFonts w:ascii="Tahoma" w:hAnsi="Tahoma" w:cs="Tahoma"/>
          <w:sz w:val="24"/>
          <w:szCs w:val="24"/>
        </w:rPr>
        <w:t>442</w:t>
      </w:r>
      <w:r w:rsidR="006737B0" w:rsidRPr="00C145D7">
        <w:rPr>
          <w:rFonts w:ascii="Tahoma" w:hAnsi="Tahoma" w:cs="Tahoma"/>
          <w:sz w:val="24"/>
          <w:szCs w:val="24"/>
        </w:rPr>
        <w:t xml:space="preserve"> lei, </w:t>
      </w:r>
      <w:r w:rsidR="00EA6101" w:rsidRPr="00C145D7">
        <w:rPr>
          <w:rFonts w:ascii="Tahoma" w:hAnsi="Tahoma" w:cs="Tahoma"/>
          <w:sz w:val="24"/>
          <w:szCs w:val="24"/>
        </w:rPr>
        <w:t>majorarea de la 1 septembrie 2020 a nivelului îndemnizației sociale pentru pensionari garantată de la 704 lei la 800 lei</w:t>
      </w:r>
      <w:r w:rsidR="006737B0" w:rsidRPr="00C145D7">
        <w:rPr>
          <w:rFonts w:ascii="Tahoma" w:hAnsi="Tahoma" w:cs="Tahoma"/>
          <w:sz w:val="24"/>
          <w:szCs w:val="24"/>
        </w:rPr>
        <w:t xml:space="preserve">, majorarea alocațiilor de stat pentru copii. De asemenea, </w:t>
      </w:r>
      <w:r w:rsidR="00EA6101" w:rsidRPr="00C145D7">
        <w:rPr>
          <w:rFonts w:ascii="Tahoma" w:hAnsi="Tahoma" w:cs="Tahoma"/>
          <w:sz w:val="24"/>
          <w:szCs w:val="24"/>
        </w:rPr>
        <w:t xml:space="preserve">o influență majoră în creșterea cheltuielilor cu asistența socială a avut-o continuarea plăților pe măsurile care au fost luate cu caracter excepțional, în domeniul social și economic, pentru diminuarea efectelor negative generate de pandemia de COVID 19. Astfel, până la sfârșitul lunii martie, s-au plătit pe măsuri active 699,79 mil lei, respectiv 332,18 mil lei pentru îndemnizații acordate pe perioada suspendării temporare a contractului individual de muncă din inițiativa angajatorului, 100,98 mil lei pentru îndemnizații acordate pentru alți profesioniști și pentru persoanele care au încheiate convenții individuale de muncă care întrerup activitatea ca urmare a efectelor SARS-CoV-2, 103,73 mil lei pentru sume acordate angajatorilor pentru decontarea unei părți a salariului brut al angajaților menținuți în muncă, 15,76 mil lei sume acordate angajatorilor pentru încadrarea în muncă a unor categorii de persoane, precum și 147,13 mil lei îndemnizații </w:t>
      </w:r>
      <w:r w:rsidR="00EA6101" w:rsidRPr="00C145D7">
        <w:rPr>
          <w:rFonts w:ascii="Tahoma" w:hAnsi="Tahoma" w:cs="Tahoma"/>
          <w:sz w:val="24"/>
          <w:szCs w:val="24"/>
        </w:rPr>
        <w:lastRenderedPageBreak/>
        <w:t>acordate pe perioada reducerii temporare a activității pentru profesioniști precum și pentru persoanele care au încheiate convenții individuale de muncă în baza Legii nr.1/2005.</w:t>
      </w:r>
    </w:p>
    <w:p w:rsidR="00EA6101" w:rsidRPr="00C145D7" w:rsidRDefault="00EA6101" w:rsidP="00660150">
      <w:pPr>
        <w:spacing w:line="276" w:lineRule="auto"/>
        <w:jc w:val="both"/>
        <w:rPr>
          <w:rFonts w:ascii="Tahoma" w:hAnsi="Tahoma" w:cs="Tahoma"/>
          <w:sz w:val="24"/>
          <w:szCs w:val="24"/>
        </w:rPr>
      </w:pPr>
      <w:r w:rsidRPr="00C145D7">
        <w:rPr>
          <w:rFonts w:ascii="Tahoma" w:hAnsi="Tahoma" w:cs="Tahoma"/>
          <w:sz w:val="24"/>
          <w:szCs w:val="24"/>
        </w:rPr>
        <w:t>De asemenea, se continuă decontările îndemnizațiilor de asigurări sociale de sănătate pentru concedii medicale în scopul diminuării stocului de plăți restante aferente acestora, astfel că la sfârșitul lunii martie plățile au fost de 900,9 mil lei</w:t>
      </w:r>
      <w:r w:rsidR="00BA3242" w:rsidRPr="00C145D7">
        <w:rPr>
          <w:rFonts w:ascii="Tahoma" w:hAnsi="Tahoma" w:cs="Tahoma"/>
          <w:sz w:val="24"/>
          <w:szCs w:val="24"/>
        </w:rPr>
        <w:t xml:space="preserve"> ceea ce reprezintă o dublare a plăților</w:t>
      </w:r>
      <w:r w:rsidR="00567D77" w:rsidRPr="00C145D7">
        <w:rPr>
          <w:rFonts w:ascii="Tahoma" w:hAnsi="Tahoma" w:cs="Tahoma"/>
          <w:sz w:val="24"/>
          <w:szCs w:val="24"/>
        </w:rPr>
        <w:t xml:space="preserve"> comparativ cu perioada similară a anului precedent</w:t>
      </w:r>
      <w:r w:rsidRPr="00C145D7">
        <w:rPr>
          <w:rFonts w:ascii="Tahoma" w:hAnsi="Tahoma" w:cs="Tahoma"/>
          <w:sz w:val="24"/>
          <w:szCs w:val="24"/>
        </w:rPr>
        <w:t>.</w:t>
      </w:r>
    </w:p>
    <w:p w:rsidR="006737B0" w:rsidRPr="00C145D7" w:rsidRDefault="006737B0" w:rsidP="00660150">
      <w:pPr>
        <w:spacing w:before="240" w:line="276" w:lineRule="auto"/>
        <w:ind w:right="6"/>
        <w:jc w:val="both"/>
        <w:rPr>
          <w:rFonts w:ascii="Tahoma" w:hAnsi="Tahoma" w:cs="Tahoma"/>
          <w:bCs/>
          <w:sz w:val="24"/>
          <w:szCs w:val="24"/>
        </w:rPr>
      </w:pPr>
      <w:r w:rsidRPr="00C145D7">
        <w:rPr>
          <w:rFonts w:ascii="Tahoma" w:hAnsi="Tahoma" w:cs="Tahoma"/>
          <w:b/>
          <w:bCs/>
          <w:sz w:val="24"/>
          <w:szCs w:val="24"/>
        </w:rPr>
        <w:t>Alte cheltuieli</w:t>
      </w:r>
      <w:r w:rsidRPr="00C145D7">
        <w:rPr>
          <w:rFonts w:ascii="Tahoma" w:hAnsi="Tahoma" w:cs="Tahoma"/>
          <w:bCs/>
          <w:sz w:val="24"/>
          <w:szCs w:val="24"/>
        </w:rPr>
        <w:t xml:space="preserve"> reprezentând, în principal, </w:t>
      </w:r>
      <w:r w:rsidR="00BA3242" w:rsidRPr="00C145D7">
        <w:rPr>
          <w:rFonts w:ascii="Tahoma" w:hAnsi="Tahoma" w:cs="Tahoma"/>
          <w:bCs/>
          <w:sz w:val="24"/>
          <w:szCs w:val="24"/>
        </w:rPr>
        <w:t>sume aferente titlurilor de plată emise de Autoritatea Națională pentru Restituirea Proprietăților, conform legislației în vigoare, burse pentru elevi și studenți, alte despăgubiri civile, precum și îndemnizații acordate părinților pentru supravegherea copiilor pe perioada închiderii temporare a unităților de învățământ</w:t>
      </w:r>
      <w:r w:rsidRPr="00C145D7">
        <w:rPr>
          <w:rFonts w:ascii="Tahoma" w:hAnsi="Tahoma" w:cs="Tahoma"/>
          <w:bCs/>
          <w:sz w:val="24"/>
          <w:szCs w:val="24"/>
        </w:rPr>
        <w:t>, au însumat 1,</w:t>
      </w:r>
      <w:r w:rsidR="00BA3242" w:rsidRPr="00C145D7">
        <w:rPr>
          <w:rFonts w:ascii="Tahoma" w:hAnsi="Tahoma" w:cs="Tahoma"/>
          <w:bCs/>
          <w:sz w:val="24"/>
          <w:szCs w:val="24"/>
        </w:rPr>
        <w:t>15</w:t>
      </w:r>
      <w:r w:rsidRPr="00C145D7">
        <w:rPr>
          <w:rFonts w:ascii="Tahoma" w:hAnsi="Tahoma" w:cs="Tahoma"/>
          <w:bCs/>
          <w:sz w:val="24"/>
          <w:szCs w:val="24"/>
        </w:rPr>
        <w:t xml:space="preserve"> mld lei</w:t>
      </w:r>
      <w:r w:rsidR="004260FF" w:rsidRPr="00C145D7">
        <w:rPr>
          <w:rFonts w:ascii="Tahoma" w:hAnsi="Tahoma" w:cs="Tahoma"/>
          <w:bCs/>
          <w:sz w:val="24"/>
          <w:szCs w:val="24"/>
        </w:rPr>
        <w:t xml:space="preserve">, reprezentând </w:t>
      </w:r>
      <w:r w:rsidR="00BA3242" w:rsidRPr="00C145D7">
        <w:rPr>
          <w:rFonts w:ascii="Tahoma" w:hAnsi="Tahoma" w:cs="Tahoma"/>
          <w:bCs/>
          <w:sz w:val="24"/>
          <w:szCs w:val="24"/>
        </w:rPr>
        <w:t>76,3</w:t>
      </w:r>
      <w:r w:rsidRPr="00C145D7">
        <w:rPr>
          <w:rFonts w:ascii="Tahoma" w:hAnsi="Tahoma" w:cs="Tahoma"/>
          <w:bCs/>
          <w:sz w:val="24"/>
          <w:szCs w:val="24"/>
        </w:rPr>
        <w:t>% din programul estimat pe</w:t>
      </w:r>
      <w:r w:rsidR="00DB3A55" w:rsidRPr="00C145D7">
        <w:rPr>
          <w:rFonts w:ascii="Tahoma" w:hAnsi="Tahoma" w:cs="Tahoma"/>
          <w:bCs/>
          <w:sz w:val="24"/>
          <w:szCs w:val="24"/>
        </w:rPr>
        <w:t xml:space="preserve"> primul trimestru a</w:t>
      </w:r>
      <w:r w:rsidR="00BA3242" w:rsidRPr="00C145D7">
        <w:rPr>
          <w:rFonts w:ascii="Tahoma" w:hAnsi="Tahoma" w:cs="Tahoma"/>
          <w:bCs/>
          <w:sz w:val="24"/>
          <w:szCs w:val="24"/>
        </w:rPr>
        <w:t>l</w:t>
      </w:r>
      <w:r w:rsidR="00DB3A55" w:rsidRPr="00C145D7">
        <w:rPr>
          <w:rFonts w:ascii="Tahoma" w:hAnsi="Tahoma" w:cs="Tahoma"/>
          <w:bCs/>
          <w:sz w:val="24"/>
          <w:szCs w:val="24"/>
        </w:rPr>
        <w:t xml:space="preserve"> anului 202</w:t>
      </w:r>
      <w:r w:rsidR="00BA3242" w:rsidRPr="00C145D7">
        <w:rPr>
          <w:rFonts w:ascii="Tahoma" w:hAnsi="Tahoma" w:cs="Tahoma"/>
          <w:bCs/>
          <w:sz w:val="24"/>
          <w:szCs w:val="24"/>
        </w:rPr>
        <w:t>1</w:t>
      </w:r>
      <w:r w:rsidRPr="00C145D7">
        <w:rPr>
          <w:rFonts w:ascii="Tahoma" w:hAnsi="Tahoma" w:cs="Tahoma"/>
          <w:bCs/>
          <w:sz w:val="24"/>
          <w:szCs w:val="24"/>
        </w:rPr>
        <w:t>.</w:t>
      </w:r>
    </w:p>
    <w:p w:rsidR="00BA3242" w:rsidRPr="00C145D7" w:rsidRDefault="00B10206" w:rsidP="00660150">
      <w:pPr>
        <w:spacing w:before="240" w:line="276" w:lineRule="auto"/>
        <w:ind w:right="6"/>
        <w:jc w:val="both"/>
        <w:rPr>
          <w:rFonts w:ascii="Tahoma" w:hAnsi="Tahoma" w:cs="Tahoma"/>
          <w:sz w:val="24"/>
          <w:szCs w:val="24"/>
        </w:rPr>
      </w:pPr>
      <w:r w:rsidRPr="00C145D7">
        <w:rPr>
          <w:rFonts w:ascii="Tahoma" w:hAnsi="Tahoma" w:cs="Tahoma"/>
          <w:b/>
          <w:bCs/>
          <w:sz w:val="24"/>
          <w:szCs w:val="24"/>
        </w:rPr>
        <w:t xml:space="preserve">Plățile pentru proiectele cu finanțare din fonduri UE </w:t>
      </w:r>
      <w:r w:rsidRPr="00C145D7">
        <w:rPr>
          <w:rFonts w:ascii="Tahoma" w:hAnsi="Tahoma" w:cs="Tahoma"/>
          <w:sz w:val="24"/>
          <w:szCs w:val="24"/>
        </w:rPr>
        <w:t>au reprezentat 0,</w:t>
      </w:r>
      <w:r w:rsidR="00BA3242" w:rsidRPr="00C145D7">
        <w:rPr>
          <w:rFonts w:ascii="Tahoma" w:hAnsi="Tahoma" w:cs="Tahoma"/>
          <w:sz w:val="24"/>
          <w:szCs w:val="24"/>
        </w:rPr>
        <w:t>5</w:t>
      </w:r>
      <w:r w:rsidRPr="00C145D7">
        <w:rPr>
          <w:rFonts w:ascii="Tahoma" w:hAnsi="Tahoma" w:cs="Tahoma"/>
          <w:sz w:val="24"/>
          <w:szCs w:val="24"/>
        </w:rPr>
        <w:t xml:space="preserve">% din PIB </w:t>
      </w:r>
      <w:r w:rsidR="00030BC0" w:rsidRPr="00C145D7">
        <w:rPr>
          <w:rFonts w:ascii="Tahoma" w:hAnsi="Tahoma" w:cs="Tahoma"/>
          <w:sz w:val="24"/>
          <w:szCs w:val="24"/>
        </w:rPr>
        <w:t>și</w:t>
      </w:r>
      <w:r w:rsidRPr="00C145D7">
        <w:rPr>
          <w:rFonts w:ascii="Tahoma" w:hAnsi="Tahoma" w:cs="Tahoma"/>
          <w:sz w:val="24"/>
          <w:szCs w:val="24"/>
        </w:rPr>
        <w:t xml:space="preserve"> </w:t>
      </w:r>
      <w:r w:rsidR="00030BC0">
        <w:rPr>
          <w:rFonts w:ascii="Tahoma" w:hAnsi="Tahoma" w:cs="Tahoma"/>
          <w:sz w:val="24"/>
          <w:szCs w:val="24"/>
        </w:rPr>
        <w:t xml:space="preserve"> s-</w:t>
      </w:r>
      <w:r w:rsidRPr="00C145D7">
        <w:rPr>
          <w:rFonts w:ascii="Tahoma" w:hAnsi="Tahoma" w:cs="Tahoma"/>
          <w:sz w:val="24"/>
          <w:szCs w:val="24"/>
        </w:rPr>
        <w:t xml:space="preserve">au efectuat în proporție de </w:t>
      </w:r>
      <w:r w:rsidR="00BA3242" w:rsidRPr="00C145D7">
        <w:rPr>
          <w:rFonts w:ascii="Tahoma" w:hAnsi="Tahoma" w:cs="Tahoma"/>
          <w:sz w:val="24"/>
          <w:szCs w:val="24"/>
        </w:rPr>
        <w:t>70,6</w:t>
      </w:r>
      <w:r w:rsidRPr="00C145D7">
        <w:rPr>
          <w:rFonts w:ascii="Tahoma" w:hAnsi="Tahoma" w:cs="Tahoma"/>
          <w:sz w:val="24"/>
          <w:szCs w:val="24"/>
        </w:rPr>
        <w:t xml:space="preserve">%, majoritatea plăților realizate fiind pentru proiectele finanțate din cadrul bugetar 2014-2020. </w:t>
      </w:r>
      <w:r w:rsidR="00BA3242" w:rsidRPr="00C145D7">
        <w:rPr>
          <w:rFonts w:ascii="Tahoma" w:hAnsi="Tahoma" w:cs="Tahoma"/>
          <w:sz w:val="24"/>
          <w:szCs w:val="24"/>
        </w:rPr>
        <w:t>Comparativ cu trimestrul I 2020 plățile pentru proiectele cu finanțare din fonduri externe nerambursabile au crescut cu 20,4%</w:t>
      </w:r>
      <w:r w:rsidR="00030BC0">
        <w:rPr>
          <w:rFonts w:ascii="Tahoma" w:hAnsi="Tahoma" w:cs="Tahoma"/>
          <w:sz w:val="24"/>
          <w:szCs w:val="24"/>
        </w:rPr>
        <w:t>,</w:t>
      </w:r>
      <w:r w:rsidR="00BA3242" w:rsidRPr="00C145D7">
        <w:rPr>
          <w:rFonts w:ascii="Tahoma" w:hAnsi="Tahoma" w:cs="Tahoma"/>
          <w:sz w:val="24"/>
          <w:szCs w:val="24"/>
        </w:rPr>
        <w:t xml:space="preserve"> iar ca procent în PIB au înregistrat o creștere de 0,1 puncte procentuale de la 0,4% în primul trimestru al anului 2020 la 0,5% în trimestrul I 2021.</w:t>
      </w:r>
    </w:p>
    <w:p w:rsidR="00733B62" w:rsidRPr="00C145D7" w:rsidRDefault="00B10206" w:rsidP="00660150">
      <w:pPr>
        <w:spacing w:before="240" w:line="276" w:lineRule="auto"/>
        <w:ind w:right="6"/>
        <w:jc w:val="both"/>
        <w:rPr>
          <w:rFonts w:ascii="Tahoma" w:hAnsi="Tahoma" w:cs="Tahoma"/>
          <w:sz w:val="24"/>
          <w:szCs w:val="24"/>
        </w:rPr>
      </w:pPr>
      <w:r w:rsidRPr="00C145D7">
        <w:rPr>
          <w:rFonts w:ascii="Tahoma" w:hAnsi="Tahoma" w:cs="Tahoma"/>
          <w:b/>
          <w:sz w:val="24"/>
          <w:szCs w:val="24"/>
        </w:rPr>
        <w:t xml:space="preserve">Cheltuielile de capital </w:t>
      </w:r>
      <w:r w:rsidRPr="00C145D7">
        <w:rPr>
          <w:rFonts w:ascii="Tahoma" w:hAnsi="Tahoma" w:cs="Tahoma"/>
          <w:sz w:val="24"/>
          <w:szCs w:val="24"/>
        </w:rPr>
        <w:t>au reprezentat 0,</w:t>
      </w:r>
      <w:r w:rsidR="00BA3242" w:rsidRPr="00C145D7">
        <w:rPr>
          <w:rFonts w:ascii="Tahoma" w:hAnsi="Tahoma" w:cs="Tahoma"/>
          <w:sz w:val="24"/>
          <w:szCs w:val="24"/>
        </w:rPr>
        <w:t>4</w:t>
      </w:r>
      <w:r w:rsidRPr="00C145D7">
        <w:rPr>
          <w:rFonts w:ascii="Tahoma" w:hAnsi="Tahoma" w:cs="Tahoma"/>
          <w:sz w:val="24"/>
          <w:szCs w:val="24"/>
        </w:rPr>
        <w:t xml:space="preserve">% din PIB și s-au efectuat în proporție de </w:t>
      </w:r>
      <w:r w:rsidR="00BA3242" w:rsidRPr="00C145D7">
        <w:rPr>
          <w:rFonts w:ascii="Tahoma" w:hAnsi="Tahoma" w:cs="Tahoma"/>
          <w:sz w:val="24"/>
          <w:szCs w:val="24"/>
        </w:rPr>
        <w:t>76,6</w:t>
      </w:r>
      <w:r w:rsidRPr="00C145D7">
        <w:rPr>
          <w:rFonts w:ascii="Tahoma" w:hAnsi="Tahoma" w:cs="Tahoma"/>
          <w:sz w:val="24"/>
          <w:szCs w:val="24"/>
        </w:rPr>
        <w:t>% comparativ cu programul trimestrial.</w:t>
      </w:r>
      <w:r w:rsidR="000D317D" w:rsidRPr="00C145D7">
        <w:rPr>
          <w:rFonts w:ascii="Tahoma" w:hAnsi="Tahoma" w:cs="Tahoma"/>
          <w:sz w:val="24"/>
          <w:szCs w:val="24"/>
        </w:rPr>
        <w:t xml:space="preserve"> </w:t>
      </w:r>
      <w:r w:rsidR="004D41CA" w:rsidRPr="00C145D7">
        <w:rPr>
          <w:rFonts w:ascii="Tahoma" w:hAnsi="Tahoma" w:cs="Tahoma"/>
          <w:bCs/>
          <w:sz w:val="24"/>
          <w:szCs w:val="24"/>
        </w:rPr>
        <w:t>Comparativ cu aceeași perioadă a anului 2020 cheltuielile de capital au crescut în termeni nominali cu 36,7%</w:t>
      </w:r>
      <w:r w:rsidR="00030BC0">
        <w:rPr>
          <w:rFonts w:ascii="Tahoma" w:hAnsi="Tahoma" w:cs="Tahoma"/>
          <w:bCs/>
          <w:sz w:val="24"/>
          <w:szCs w:val="24"/>
        </w:rPr>
        <w:t>,</w:t>
      </w:r>
      <w:r w:rsidR="004D41CA" w:rsidRPr="00C145D7">
        <w:rPr>
          <w:rFonts w:ascii="Tahoma" w:hAnsi="Tahoma" w:cs="Tahoma"/>
          <w:bCs/>
          <w:sz w:val="24"/>
          <w:szCs w:val="24"/>
        </w:rPr>
        <w:t xml:space="preserve"> iar ca pondere în PIB s-au majorat cu 0,1 puncte procentuale. </w:t>
      </w:r>
    </w:p>
    <w:p w:rsidR="004D41CA" w:rsidRPr="00C145D7" w:rsidRDefault="00B10206" w:rsidP="00660150">
      <w:pPr>
        <w:spacing w:line="276" w:lineRule="auto"/>
        <w:jc w:val="both"/>
        <w:rPr>
          <w:rFonts w:ascii="Tahoma" w:eastAsia="Calibri" w:hAnsi="Tahoma" w:cs="Tahoma"/>
          <w:sz w:val="24"/>
          <w:szCs w:val="24"/>
        </w:rPr>
      </w:pPr>
      <w:r w:rsidRPr="00C145D7">
        <w:rPr>
          <w:rFonts w:ascii="Tahoma" w:hAnsi="Tahoma" w:cs="Tahoma"/>
          <w:b/>
          <w:sz w:val="24"/>
          <w:szCs w:val="24"/>
        </w:rPr>
        <w:t>Cheltuielile pentru investiții</w:t>
      </w:r>
      <w:r w:rsidRPr="00C145D7">
        <w:rPr>
          <w:rFonts w:ascii="Tahoma" w:hAnsi="Tahoma" w:cs="Tahoma"/>
          <w:sz w:val="24"/>
          <w:szCs w:val="24"/>
        </w:rPr>
        <w:t xml:space="preserve"> (includ cheltuielile de capital, precum </w:t>
      </w:r>
      <w:r w:rsidR="00030BC0" w:rsidRPr="00C145D7">
        <w:rPr>
          <w:rFonts w:ascii="Tahoma" w:hAnsi="Tahoma" w:cs="Tahoma"/>
          <w:sz w:val="24"/>
          <w:szCs w:val="24"/>
        </w:rPr>
        <w:t>și</w:t>
      </w:r>
      <w:r w:rsidRPr="00C145D7">
        <w:rPr>
          <w:rFonts w:ascii="Tahoma" w:hAnsi="Tahoma" w:cs="Tahoma"/>
          <w:sz w:val="24"/>
          <w:szCs w:val="24"/>
        </w:rPr>
        <w:t xml:space="preserve"> cele aferente programelor de dezvoltare finanțate din surse interne </w:t>
      </w:r>
      <w:r w:rsidR="00030BC0" w:rsidRPr="00C145D7">
        <w:rPr>
          <w:rFonts w:ascii="Tahoma" w:hAnsi="Tahoma" w:cs="Tahoma"/>
          <w:sz w:val="24"/>
          <w:szCs w:val="24"/>
        </w:rPr>
        <w:t>și</w:t>
      </w:r>
      <w:r w:rsidRPr="00C145D7">
        <w:rPr>
          <w:rFonts w:ascii="Tahoma" w:hAnsi="Tahoma" w:cs="Tahoma"/>
          <w:sz w:val="24"/>
          <w:szCs w:val="24"/>
        </w:rPr>
        <w:t xml:space="preserve"> externe) în primul trimestru al anului 202</w:t>
      </w:r>
      <w:r w:rsidR="004D41CA" w:rsidRPr="00C145D7">
        <w:rPr>
          <w:rFonts w:ascii="Tahoma" w:hAnsi="Tahoma" w:cs="Tahoma"/>
          <w:sz w:val="24"/>
          <w:szCs w:val="24"/>
        </w:rPr>
        <w:t>1</w:t>
      </w:r>
      <w:r w:rsidRPr="00C145D7">
        <w:rPr>
          <w:rFonts w:ascii="Tahoma" w:hAnsi="Tahoma" w:cs="Tahoma"/>
          <w:sz w:val="24"/>
          <w:szCs w:val="24"/>
        </w:rPr>
        <w:t xml:space="preserve"> au totalizat în termeni nominali </w:t>
      </w:r>
      <w:r w:rsidR="004D41CA" w:rsidRPr="00C145D7">
        <w:rPr>
          <w:rFonts w:ascii="Tahoma" w:hAnsi="Tahoma" w:cs="Tahoma"/>
          <w:bCs/>
          <w:sz w:val="24"/>
          <w:szCs w:val="24"/>
        </w:rPr>
        <w:t>8,06</w:t>
      </w:r>
      <w:r w:rsidR="004D41CA" w:rsidRPr="00C145D7">
        <w:rPr>
          <w:rFonts w:ascii="Tahoma" w:hAnsi="Tahoma" w:cs="Tahoma"/>
          <w:b/>
          <w:bCs/>
          <w:sz w:val="24"/>
          <w:szCs w:val="24"/>
        </w:rPr>
        <w:t xml:space="preserve"> </w:t>
      </w:r>
      <w:r w:rsidR="003C4703" w:rsidRPr="00C145D7">
        <w:rPr>
          <w:rFonts w:ascii="Tahoma" w:hAnsi="Tahoma" w:cs="Tahoma"/>
          <w:bCs/>
          <w:sz w:val="24"/>
          <w:szCs w:val="24"/>
        </w:rPr>
        <w:t>mld.</w:t>
      </w:r>
      <w:r w:rsidR="004D41CA" w:rsidRPr="00C145D7">
        <w:rPr>
          <w:rFonts w:ascii="Tahoma" w:hAnsi="Tahoma" w:cs="Tahoma"/>
          <w:bCs/>
          <w:sz w:val="24"/>
          <w:szCs w:val="24"/>
        </w:rPr>
        <w:t xml:space="preserve"> lei (0,7 % din PIB)</w:t>
      </w:r>
      <w:r w:rsidR="004D41CA" w:rsidRPr="00C145D7">
        <w:rPr>
          <w:rFonts w:ascii="Tahoma" w:eastAsia="Calibri" w:hAnsi="Tahoma" w:cs="Tahoma"/>
          <w:sz w:val="24"/>
          <w:szCs w:val="24"/>
        </w:rPr>
        <w:t xml:space="preserve"> în creștere cu 37,7% comparativ cu aceeași perioadă a anului precedent când au fost în valoare de 5,85 mld lei. De asemenea, se observă o creștere mai accentuată a proiectelor finanțate din fonduri externe nerambursabile </w:t>
      </w:r>
      <w:proofErr w:type="spellStart"/>
      <w:r w:rsidR="004D41CA" w:rsidRPr="00C145D7">
        <w:rPr>
          <w:rFonts w:ascii="Tahoma" w:eastAsia="Calibri" w:hAnsi="Tahoma" w:cs="Tahoma"/>
          <w:sz w:val="24"/>
          <w:szCs w:val="24"/>
        </w:rPr>
        <w:t>postaderare</w:t>
      </w:r>
      <w:proofErr w:type="spellEnd"/>
      <w:r w:rsidR="004D41CA" w:rsidRPr="00C145D7">
        <w:rPr>
          <w:rFonts w:ascii="Tahoma" w:eastAsia="Calibri" w:hAnsi="Tahoma" w:cs="Tahoma"/>
          <w:sz w:val="24"/>
          <w:szCs w:val="24"/>
        </w:rPr>
        <w:t xml:space="preserve">, acestea reprezentând 47,5% din totalul cheltuielilor pentru investiții pe primele trei luni ale anului 2021.                                                                                                          </w:t>
      </w:r>
    </w:p>
    <w:p w:rsidR="00373FDE" w:rsidRPr="00C145D7" w:rsidRDefault="004D41CA" w:rsidP="00660150">
      <w:pPr>
        <w:spacing w:line="276" w:lineRule="auto"/>
        <w:jc w:val="both"/>
        <w:rPr>
          <w:rFonts w:ascii="Tahoma" w:eastAsia="Calibri" w:hAnsi="Tahoma" w:cs="Tahoma"/>
          <w:bCs/>
          <w:sz w:val="24"/>
          <w:szCs w:val="24"/>
        </w:rPr>
      </w:pPr>
      <w:r w:rsidRPr="00C145D7">
        <w:rPr>
          <w:rFonts w:ascii="Tahoma" w:eastAsia="Calibri" w:hAnsi="Tahoma" w:cs="Tahoma"/>
          <w:bCs/>
          <w:sz w:val="24"/>
          <w:szCs w:val="24"/>
        </w:rPr>
        <w:t>De asemenea, din bugetul Ministerului Afacerilor Interne s-au plătit 99,13 milioane lei p</w:t>
      </w:r>
      <w:r w:rsidR="00567D77" w:rsidRPr="00C145D7">
        <w:rPr>
          <w:rFonts w:ascii="Tahoma" w:eastAsia="Calibri" w:hAnsi="Tahoma" w:cs="Tahoma"/>
          <w:bCs/>
          <w:sz w:val="24"/>
          <w:szCs w:val="24"/>
        </w:rPr>
        <w:t>entru achiziționarea de produse</w:t>
      </w:r>
      <w:r w:rsidRPr="00C145D7">
        <w:rPr>
          <w:rFonts w:ascii="Tahoma" w:eastAsia="Calibri" w:hAnsi="Tahoma" w:cs="Tahoma"/>
          <w:bCs/>
          <w:sz w:val="24"/>
          <w:szCs w:val="24"/>
        </w:rPr>
        <w:t xml:space="preserve">-stocuri de urgență medicală, inclusiv scannere termice pentru combaterea răspândirii infecției cu </w:t>
      </w:r>
      <w:proofErr w:type="spellStart"/>
      <w:r w:rsidRPr="00C145D7">
        <w:rPr>
          <w:rFonts w:ascii="Tahoma" w:eastAsia="Calibri" w:hAnsi="Tahoma" w:cs="Tahoma"/>
          <w:bCs/>
          <w:sz w:val="24"/>
          <w:szCs w:val="24"/>
        </w:rPr>
        <w:t>coronavirusul</w:t>
      </w:r>
      <w:proofErr w:type="spellEnd"/>
      <w:r w:rsidRPr="00C145D7">
        <w:rPr>
          <w:rFonts w:ascii="Tahoma" w:eastAsia="Calibri" w:hAnsi="Tahoma" w:cs="Tahoma"/>
          <w:bCs/>
          <w:sz w:val="24"/>
          <w:szCs w:val="24"/>
        </w:rPr>
        <w:t xml:space="preserve"> SARS-COV-2. </w:t>
      </w:r>
    </w:p>
    <w:p w:rsidR="00024773" w:rsidRPr="00C145D7" w:rsidRDefault="00024773" w:rsidP="00660150">
      <w:pPr>
        <w:spacing w:line="276" w:lineRule="auto"/>
        <w:jc w:val="both"/>
        <w:rPr>
          <w:rFonts w:ascii="Tahoma" w:hAnsi="Tahoma" w:cs="Tahoma"/>
          <w:bCs/>
          <w:sz w:val="24"/>
          <w:szCs w:val="24"/>
        </w:rPr>
      </w:pPr>
    </w:p>
    <w:p w:rsidR="00024773" w:rsidRPr="00C145D7" w:rsidRDefault="00024773" w:rsidP="005E607E">
      <w:pPr>
        <w:spacing w:before="240"/>
        <w:ind w:right="6"/>
        <w:jc w:val="both"/>
        <w:rPr>
          <w:rFonts w:ascii="Tahoma" w:hAnsi="Tahoma" w:cs="Tahoma"/>
          <w:bCs/>
          <w:sz w:val="24"/>
          <w:szCs w:val="24"/>
        </w:rPr>
      </w:pPr>
    </w:p>
    <w:p w:rsidR="00373FDE" w:rsidRPr="00C145D7" w:rsidRDefault="00373FDE" w:rsidP="00373FDE">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C145D7">
        <w:rPr>
          <w:rFonts w:ascii="Tahoma" w:hAnsi="Tahoma" w:cs="Tahoma"/>
          <w:b/>
          <w:caps/>
          <w:color w:val="0070C0"/>
          <w:sz w:val="24"/>
          <w:szCs w:val="24"/>
        </w:rPr>
        <w:lastRenderedPageBreak/>
        <w:t>CONCLUZII</w:t>
      </w:r>
    </w:p>
    <w:p w:rsidR="00415B7E" w:rsidRPr="00C145D7" w:rsidRDefault="00415B7E" w:rsidP="003D66A9">
      <w:pPr>
        <w:spacing w:before="240" w:line="276" w:lineRule="auto"/>
        <w:ind w:right="6"/>
        <w:jc w:val="both"/>
        <w:rPr>
          <w:rFonts w:ascii="Tahoma" w:hAnsi="Tahoma" w:cs="Tahoma"/>
          <w:bCs/>
          <w:sz w:val="24"/>
          <w:szCs w:val="24"/>
        </w:rPr>
      </w:pPr>
      <w:r w:rsidRPr="00C145D7">
        <w:rPr>
          <w:rFonts w:ascii="Tahoma" w:hAnsi="Tahoma" w:cs="Tahoma"/>
          <w:bCs/>
          <w:sz w:val="24"/>
          <w:szCs w:val="24"/>
        </w:rPr>
        <w:t>Având în vedere evoluția veniturilor</w:t>
      </w:r>
      <w:r w:rsidR="00315666" w:rsidRPr="00C145D7">
        <w:rPr>
          <w:rFonts w:ascii="Tahoma" w:hAnsi="Tahoma" w:cs="Tahoma"/>
          <w:bCs/>
          <w:sz w:val="24"/>
          <w:szCs w:val="24"/>
        </w:rPr>
        <w:t xml:space="preserve"> și cheltuielilor</w:t>
      </w:r>
      <w:r w:rsidRPr="00C145D7">
        <w:rPr>
          <w:rFonts w:ascii="Tahoma" w:hAnsi="Tahoma" w:cs="Tahoma"/>
          <w:bCs/>
          <w:sz w:val="24"/>
          <w:szCs w:val="24"/>
        </w:rPr>
        <w:t xml:space="preserve"> bugetare, soldul bugetar </w:t>
      </w:r>
      <w:r w:rsidR="00315666" w:rsidRPr="00C145D7">
        <w:rPr>
          <w:rFonts w:ascii="Tahoma" w:hAnsi="Tahoma" w:cs="Tahoma"/>
          <w:bCs/>
          <w:sz w:val="24"/>
          <w:szCs w:val="24"/>
        </w:rPr>
        <w:t>aferent</w:t>
      </w:r>
      <w:r w:rsidRPr="00C145D7">
        <w:rPr>
          <w:rFonts w:ascii="Tahoma" w:hAnsi="Tahoma" w:cs="Tahoma"/>
          <w:bCs/>
          <w:sz w:val="24"/>
          <w:szCs w:val="24"/>
        </w:rPr>
        <w:t xml:space="preserve"> primul</w:t>
      </w:r>
      <w:r w:rsidR="00315666" w:rsidRPr="00C145D7">
        <w:rPr>
          <w:rFonts w:ascii="Tahoma" w:hAnsi="Tahoma" w:cs="Tahoma"/>
          <w:bCs/>
          <w:sz w:val="24"/>
          <w:szCs w:val="24"/>
        </w:rPr>
        <w:t>ui</w:t>
      </w:r>
      <w:r w:rsidRPr="00C145D7">
        <w:rPr>
          <w:rFonts w:ascii="Tahoma" w:hAnsi="Tahoma" w:cs="Tahoma"/>
          <w:bCs/>
          <w:sz w:val="24"/>
          <w:szCs w:val="24"/>
        </w:rPr>
        <w:t xml:space="preserve"> trimestru </w:t>
      </w:r>
      <w:r w:rsidR="00A1466E" w:rsidRPr="00C145D7">
        <w:rPr>
          <w:rFonts w:ascii="Tahoma" w:hAnsi="Tahoma" w:cs="Tahoma"/>
          <w:bCs/>
          <w:sz w:val="24"/>
          <w:szCs w:val="24"/>
        </w:rPr>
        <w:t xml:space="preserve">s-a situat sub </w:t>
      </w:r>
      <w:r w:rsidR="003C4703" w:rsidRPr="00C145D7">
        <w:rPr>
          <w:rFonts w:ascii="Tahoma" w:hAnsi="Tahoma" w:cs="Tahoma"/>
          <w:bCs/>
          <w:sz w:val="24"/>
          <w:szCs w:val="24"/>
        </w:rPr>
        <w:t xml:space="preserve">ținta stabilită cu </w:t>
      </w:r>
      <w:r w:rsidR="00A1466E" w:rsidRPr="00C145D7">
        <w:rPr>
          <w:rFonts w:ascii="Tahoma" w:hAnsi="Tahoma" w:cs="Tahoma"/>
          <w:bCs/>
          <w:sz w:val="24"/>
          <w:szCs w:val="24"/>
        </w:rPr>
        <w:t>9,0</w:t>
      </w:r>
      <w:r w:rsidR="004D41CA" w:rsidRPr="00C145D7">
        <w:rPr>
          <w:rFonts w:ascii="Tahoma" w:hAnsi="Tahoma" w:cs="Tahoma"/>
          <w:bCs/>
          <w:sz w:val="24"/>
          <w:szCs w:val="24"/>
        </w:rPr>
        <w:t>8</w:t>
      </w:r>
      <w:r w:rsidR="003C4703" w:rsidRPr="00C145D7">
        <w:rPr>
          <w:rFonts w:ascii="Tahoma" w:hAnsi="Tahoma" w:cs="Tahoma"/>
          <w:bCs/>
          <w:sz w:val="24"/>
          <w:szCs w:val="24"/>
        </w:rPr>
        <w:t xml:space="preserve"> mld</w:t>
      </w:r>
      <w:r w:rsidRPr="00C145D7">
        <w:rPr>
          <w:rFonts w:ascii="Tahoma" w:hAnsi="Tahoma" w:cs="Tahoma"/>
          <w:bCs/>
          <w:sz w:val="24"/>
          <w:szCs w:val="24"/>
        </w:rPr>
        <w:t>. lei.</w:t>
      </w:r>
    </w:p>
    <w:p w:rsidR="002D0E08" w:rsidRPr="00C145D7" w:rsidRDefault="00315666" w:rsidP="003D66A9">
      <w:pPr>
        <w:spacing w:before="240" w:line="276" w:lineRule="auto"/>
        <w:ind w:right="6"/>
        <w:jc w:val="both"/>
        <w:rPr>
          <w:rFonts w:ascii="Tahoma" w:hAnsi="Tahoma" w:cs="Tahoma"/>
          <w:bCs/>
          <w:sz w:val="24"/>
          <w:szCs w:val="24"/>
        </w:rPr>
      </w:pPr>
      <w:r w:rsidRPr="00C145D7">
        <w:rPr>
          <w:rFonts w:ascii="Tahoma" w:hAnsi="Tahoma" w:cs="Tahoma"/>
          <w:bCs/>
          <w:sz w:val="24"/>
          <w:szCs w:val="24"/>
        </w:rPr>
        <w:t>În primele</w:t>
      </w:r>
      <w:r w:rsidR="008849D9" w:rsidRPr="00C145D7">
        <w:rPr>
          <w:rFonts w:ascii="Tahoma" w:hAnsi="Tahoma" w:cs="Tahoma"/>
          <w:bCs/>
          <w:sz w:val="24"/>
          <w:szCs w:val="24"/>
        </w:rPr>
        <w:t xml:space="preserve"> trei luni</w:t>
      </w:r>
      <w:r w:rsidRPr="00C145D7">
        <w:rPr>
          <w:rFonts w:ascii="Tahoma" w:hAnsi="Tahoma" w:cs="Tahoma"/>
          <w:bCs/>
          <w:sz w:val="24"/>
          <w:szCs w:val="24"/>
        </w:rPr>
        <w:t xml:space="preserve"> ale anului</w:t>
      </w:r>
      <w:r w:rsidR="008849D9" w:rsidRPr="00C145D7">
        <w:rPr>
          <w:rFonts w:ascii="Tahoma" w:hAnsi="Tahoma" w:cs="Tahoma"/>
          <w:bCs/>
          <w:sz w:val="24"/>
          <w:szCs w:val="24"/>
        </w:rPr>
        <w:t>, n</w:t>
      </w:r>
      <w:r w:rsidR="005E607E" w:rsidRPr="00C145D7">
        <w:rPr>
          <w:rFonts w:ascii="Tahoma" w:hAnsi="Tahoma" w:cs="Tahoma"/>
          <w:bCs/>
          <w:sz w:val="24"/>
          <w:szCs w:val="24"/>
        </w:rPr>
        <w:t xml:space="preserve">ivelul încasărilor bugetare </w:t>
      </w:r>
      <w:r w:rsidR="002D0E08" w:rsidRPr="00C145D7">
        <w:rPr>
          <w:rFonts w:ascii="Tahoma" w:hAnsi="Tahoma" w:cs="Tahoma"/>
          <w:bCs/>
          <w:sz w:val="24"/>
          <w:szCs w:val="24"/>
        </w:rPr>
        <w:t xml:space="preserve">a fost aproape de </w:t>
      </w:r>
      <w:r w:rsidR="00A1466E" w:rsidRPr="00C145D7">
        <w:rPr>
          <w:rFonts w:ascii="Tahoma" w:hAnsi="Tahoma" w:cs="Tahoma"/>
          <w:bCs/>
          <w:sz w:val="24"/>
          <w:szCs w:val="24"/>
        </w:rPr>
        <w:t>nivelul programat</w:t>
      </w:r>
      <w:r w:rsidR="002D0E08" w:rsidRPr="00C145D7">
        <w:rPr>
          <w:rFonts w:ascii="Tahoma" w:hAnsi="Tahoma" w:cs="Tahoma"/>
          <w:bCs/>
          <w:sz w:val="24"/>
          <w:szCs w:val="24"/>
        </w:rPr>
        <w:t xml:space="preserve"> ca urmare a v</w:t>
      </w:r>
      <w:r w:rsidR="005E607E" w:rsidRPr="00C145D7">
        <w:rPr>
          <w:rFonts w:ascii="Tahoma" w:hAnsi="Tahoma" w:cs="Tahoma"/>
          <w:bCs/>
          <w:sz w:val="24"/>
          <w:szCs w:val="24"/>
        </w:rPr>
        <w:t>eniturilor programate a fi încasate din economia internă</w:t>
      </w:r>
      <w:r w:rsidR="00415B7E" w:rsidRPr="00C145D7">
        <w:rPr>
          <w:rFonts w:ascii="Tahoma" w:hAnsi="Tahoma" w:cs="Tahoma"/>
          <w:bCs/>
          <w:sz w:val="24"/>
          <w:szCs w:val="24"/>
        </w:rPr>
        <w:t xml:space="preserve"> </w:t>
      </w:r>
      <w:r w:rsidR="002D0E08" w:rsidRPr="00C145D7">
        <w:rPr>
          <w:rFonts w:ascii="Tahoma" w:hAnsi="Tahoma" w:cs="Tahoma"/>
          <w:bCs/>
          <w:sz w:val="24"/>
          <w:szCs w:val="24"/>
        </w:rPr>
        <w:t>care au depășit nivelul programat pentru perioada analizată.</w:t>
      </w:r>
    </w:p>
    <w:p w:rsidR="002D0E08" w:rsidRPr="00C145D7" w:rsidRDefault="002D0E08" w:rsidP="003D66A9">
      <w:pPr>
        <w:spacing w:before="240" w:line="276" w:lineRule="auto"/>
        <w:ind w:right="6"/>
        <w:jc w:val="both"/>
        <w:rPr>
          <w:rFonts w:ascii="Tahoma" w:hAnsi="Tahoma" w:cs="Tahoma"/>
          <w:bCs/>
          <w:sz w:val="24"/>
          <w:szCs w:val="24"/>
        </w:rPr>
      </w:pPr>
      <w:r w:rsidRPr="00C145D7">
        <w:rPr>
          <w:rFonts w:ascii="Tahoma" w:hAnsi="Tahoma" w:cs="Tahoma"/>
          <w:bCs/>
          <w:sz w:val="24"/>
          <w:szCs w:val="24"/>
        </w:rPr>
        <w:t>Veniturile prevăzute a fi încasate din fonduri externe nerambursabile</w:t>
      </w:r>
      <w:r w:rsidR="00035CE6">
        <w:rPr>
          <w:rFonts w:ascii="Tahoma" w:hAnsi="Tahoma" w:cs="Tahoma"/>
          <w:bCs/>
          <w:sz w:val="24"/>
          <w:szCs w:val="24"/>
        </w:rPr>
        <w:t xml:space="preserve"> a înregistrat un grad redus </w:t>
      </w:r>
      <w:r w:rsidR="00B117B9">
        <w:rPr>
          <w:rFonts w:ascii="Tahoma" w:hAnsi="Tahoma" w:cs="Tahoma"/>
          <w:bCs/>
          <w:sz w:val="24"/>
          <w:szCs w:val="24"/>
        </w:rPr>
        <w:t xml:space="preserve">de realizare </w:t>
      </w:r>
      <w:r w:rsidR="00035CE6">
        <w:rPr>
          <w:rFonts w:ascii="Tahoma" w:hAnsi="Tahoma" w:cs="Tahoma"/>
          <w:bCs/>
          <w:sz w:val="24"/>
          <w:szCs w:val="24"/>
        </w:rPr>
        <w:t xml:space="preserve">față de </w:t>
      </w:r>
      <w:r w:rsidRPr="00C145D7">
        <w:rPr>
          <w:rFonts w:ascii="Tahoma" w:hAnsi="Tahoma" w:cs="Tahoma"/>
          <w:bCs/>
          <w:sz w:val="24"/>
          <w:szCs w:val="24"/>
        </w:rPr>
        <w:t>nivelul pro</w:t>
      </w:r>
      <w:r w:rsidR="00B117B9">
        <w:rPr>
          <w:rFonts w:ascii="Tahoma" w:hAnsi="Tahoma" w:cs="Tahoma"/>
          <w:bCs/>
          <w:sz w:val="24"/>
          <w:szCs w:val="24"/>
        </w:rPr>
        <w:t>gramat pentru trimestrul I 2021</w:t>
      </w:r>
      <w:r w:rsidR="00030BC0">
        <w:rPr>
          <w:rFonts w:ascii="Tahoma" w:hAnsi="Tahoma" w:cs="Tahoma"/>
          <w:bCs/>
          <w:sz w:val="24"/>
          <w:szCs w:val="24"/>
        </w:rPr>
        <w:t xml:space="preserve">, </w:t>
      </w:r>
      <w:r w:rsidR="00376542">
        <w:rPr>
          <w:rFonts w:ascii="Tahoma" w:hAnsi="Tahoma" w:cs="Tahoma"/>
          <w:bCs/>
          <w:sz w:val="24"/>
          <w:szCs w:val="24"/>
        </w:rPr>
        <w:t xml:space="preserve">nivel care </w:t>
      </w:r>
      <w:r w:rsidR="00B117B9">
        <w:rPr>
          <w:rFonts w:ascii="Tahoma" w:hAnsi="Tahoma" w:cs="Tahoma"/>
          <w:bCs/>
          <w:sz w:val="24"/>
          <w:szCs w:val="24"/>
        </w:rPr>
        <w:t xml:space="preserve">este corelat cu propunerile ordonatorilor principali de credite </w:t>
      </w:r>
      <w:r w:rsidR="00376542">
        <w:rPr>
          <w:rFonts w:ascii="Tahoma" w:hAnsi="Tahoma" w:cs="Tahoma"/>
          <w:bCs/>
          <w:sz w:val="24"/>
          <w:szCs w:val="24"/>
        </w:rPr>
        <w:t>privind prevederi bugetare pentru proiectele</w:t>
      </w:r>
      <w:r w:rsidR="00376542" w:rsidRPr="00376542">
        <w:t xml:space="preserve"> </w:t>
      </w:r>
      <w:r w:rsidR="00376542" w:rsidRPr="00376542">
        <w:rPr>
          <w:rFonts w:ascii="Tahoma" w:hAnsi="Tahoma" w:cs="Tahoma"/>
          <w:bCs/>
          <w:sz w:val="24"/>
          <w:szCs w:val="24"/>
        </w:rPr>
        <w:t xml:space="preserve">finanțate din fonduri externe nerambursabile </w:t>
      </w:r>
      <w:r w:rsidR="00376542">
        <w:rPr>
          <w:rFonts w:ascii="Tahoma" w:hAnsi="Tahoma" w:cs="Tahoma"/>
          <w:bCs/>
          <w:sz w:val="24"/>
          <w:szCs w:val="24"/>
        </w:rPr>
        <w:t xml:space="preserve">aferente </w:t>
      </w:r>
      <w:r w:rsidR="00376542">
        <w:rPr>
          <w:rFonts w:ascii="Tahoma" w:hAnsi="Tahoma" w:cs="Tahoma"/>
          <w:bCs/>
          <w:sz w:val="24"/>
          <w:szCs w:val="24"/>
        </w:rPr>
        <w:t>trimestrul</w:t>
      </w:r>
      <w:r w:rsidR="00376542">
        <w:rPr>
          <w:rFonts w:ascii="Tahoma" w:hAnsi="Tahoma" w:cs="Tahoma"/>
          <w:bCs/>
          <w:sz w:val="24"/>
          <w:szCs w:val="24"/>
        </w:rPr>
        <w:t>ui</w:t>
      </w:r>
      <w:r w:rsidR="00376542">
        <w:rPr>
          <w:rFonts w:ascii="Tahoma" w:hAnsi="Tahoma" w:cs="Tahoma"/>
          <w:bCs/>
          <w:sz w:val="24"/>
          <w:szCs w:val="24"/>
        </w:rPr>
        <w:t xml:space="preserve"> I 2021</w:t>
      </w:r>
      <w:r w:rsidRPr="00C145D7">
        <w:rPr>
          <w:rFonts w:ascii="Tahoma" w:hAnsi="Tahoma" w:cs="Tahoma"/>
          <w:bCs/>
          <w:sz w:val="24"/>
          <w:szCs w:val="24"/>
        </w:rPr>
        <w:t>.</w:t>
      </w:r>
    </w:p>
    <w:p w:rsidR="002D0E08" w:rsidRPr="00C145D7" w:rsidRDefault="005E607E" w:rsidP="003D66A9">
      <w:pPr>
        <w:spacing w:before="240" w:line="276" w:lineRule="auto"/>
        <w:ind w:right="6"/>
        <w:jc w:val="both"/>
        <w:rPr>
          <w:rFonts w:ascii="Tahoma" w:hAnsi="Tahoma" w:cs="Tahoma"/>
          <w:bCs/>
          <w:sz w:val="24"/>
          <w:szCs w:val="24"/>
        </w:rPr>
      </w:pPr>
      <w:r w:rsidRPr="00C145D7">
        <w:rPr>
          <w:rFonts w:ascii="Tahoma" w:hAnsi="Tahoma" w:cs="Tahoma"/>
          <w:bCs/>
          <w:sz w:val="24"/>
          <w:szCs w:val="24"/>
        </w:rPr>
        <w:t>Cheltuielile bugetare efectuate în primul trimestru al anului 202</w:t>
      </w:r>
      <w:r w:rsidR="002D0E08" w:rsidRPr="00C145D7">
        <w:rPr>
          <w:rFonts w:ascii="Tahoma" w:hAnsi="Tahoma" w:cs="Tahoma"/>
          <w:bCs/>
          <w:sz w:val="24"/>
          <w:szCs w:val="24"/>
        </w:rPr>
        <w:t>1</w:t>
      </w:r>
      <w:r w:rsidRPr="00C145D7">
        <w:rPr>
          <w:rFonts w:ascii="Tahoma" w:hAnsi="Tahoma" w:cs="Tahoma"/>
          <w:bCs/>
          <w:sz w:val="24"/>
          <w:szCs w:val="24"/>
        </w:rPr>
        <w:t xml:space="preserve"> s-au situat sub nivelul programat în cazul </w:t>
      </w:r>
      <w:r w:rsidR="002D0E08" w:rsidRPr="00C145D7">
        <w:rPr>
          <w:rFonts w:ascii="Tahoma" w:hAnsi="Tahoma" w:cs="Tahoma"/>
          <w:bCs/>
          <w:sz w:val="24"/>
          <w:szCs w:val="24"/>
        </w:rPr>
        <w:t xml:space="preserve">tuturor </w:t>
      </w:r>
      <w:r w:rsidRPr="00C145D7">
        <w:rPr>
          <w:rFonts w:ascii="Tahoma" w:hAnsi="Tahoma" w:cs="Tahoma"/>
          <w:bCs/>
          <w:sz w:val="24"/>
          <w:szCs w:val="24"/>
        </w:rPr>
        <w:t>titlurilor de cheltuieli</w:t>
      </w:r>
      <w:r w:rsidR="002D0E08" w:rsidRPr="00C145D7">
        <w:rPr>
          <w:rFonts w:ascii="Tahoma" w:hAnsi="Tahoma" w:cs="Tahoma"/>
          <w:bCs/>
          <w:sz w:val="24"/>
          <w:szCs w:val="24"/>
        </w:rPr>
        <w:t xml:space="preserve"> și în special în cazul cheltuielilor de capital și a celor cu proiectele finan</w:t>
      </w:r>
      <w:bookmarkStart w:id="0" w:name="_GoBack"/>
      <w:bookmarkEnd w:id="0"/>
      <w:r w:rsidR="002D0E08" w:rsidRPr="00C145D7">
        <w:rPr>
          <w:rFonts w:ascii="Tahoma" w:hAnsi="Tahoma" w:cs="Tahoma"/>
          <w:bCs/>
          <w:sz w:val="24"/>
          <w:szCs w:val="24"/>
        </w:rPr>
        <w:t>țate din fonduri externe nerambursabile.</w:t>
      </w:r>
    </w:p>
    <w:p w:rsidR="004E0F07" w:rsidRPr="00C145D7" w:rsidRDefault="005E607E" w:rsidP="003D66A9">
      <w:pPr>
        <w:spacing w:before="240" w:line="276" w:lineRule="auto"/>
        <w:ind w:right="6"/>
        <w:jc w:val="both"/>
        <w:rPr>
          <w:rFonts w:ascii="Tahoma" w:hAnsi="Tahoma" w:cs="Tahoma"/>
          <w:bCs/>
          <w:sz w:val="24"/>
          <w:szCs w:val="24"/>
        </w:rPr>
      </w:pPr>
      <w:r w:rsidRPr="00C145D7">
        <w:rPr>
          <w:rFonts w:ascii="Tahoma" w:hAnsi="Tahoma" w:cs="Tahoma"/>
          <w:bCs/>
          <w:sz w:val="24"/>
          <w:szCs w:val="24"/>
        </w:rPr>
        <w:t xml:space="preserve">Este de așteptat ca în perioada imediat următoare </w:t>
      </w:r>
      <w:r w:rsidR="004D41CA" w:rsidRPr="00C145D7">
        <w:rPr>
          <w:rFonts w:ascii="Tahoma" w:hAnsi="Tahoma" w:cs="Tahoma"/>
          <w:bCs/>
          <w:sz w:val="24"/>
          <w:szCs w:val="24"/>
        </w:rPr>
        <w:t xml:space="preserve">pe măsură ce stadiul de implementare a proiectelor de investiții va avansa plățile aferente cheltuielilor de capital și a celor </w:t>
      </w:r>
      <w:r w:rsidR="004E0F07" w:rsidRPr="00C145D7">
        <w:rPr>
          <w:rFonts w:ascii="Tahoma" w:hAnsi="Tahoma" w:cs="Tahoma"/>
          <w:bCs/>
          <w:sz w:val="24"/>
          <w:szCs w:val="24"/>
        </w:rPr>
        <w:t>cu</w:t>
      </w:r>
      <w:r w:rsidR="004D41CA" w:rsidRPr="00C145D7">
        <w:rPr>
          <w:rFonts w:ascii="Tahoma" w:hAnsi="Tahoma" w:cs="Tahoma"/>
          <w:bCs/>
          <w:sz w:val="24"/>
          <w:szCs w:val="24"/>
        </w:rPr>
        <w:t xml:space="preserve"> </w:t>
      </w:r>
      <w:r w:rsidR="004E0F07" w:rsidRPr="00C145D7">
        <w:rPr>
          <w:rFonts w:ascii="Tahoma" w:hAnsi="Tahoma" w:cs="Tahoma"/>
          <w:bCs/>
          <w:sz w:val="24"/>
          <w:szCs w:val="24"/>
        </w:rPr>
        <w:t>proiectele finanțate din fonduri externe nerambursabile să recupereze din decalajul înregistrat în primul trimestru al anului 2021. De asemenea</w:t>
      </w:r>
      <w:r w:rsidR="00A131A4">
        <w:rPr>
          <w:rFonts w:ascii="Tahoma" w:hAnsi="Tahoma" w:cs="Tahoma"/>
          <w:bCs/>
          <w:sz w:val="24"/>
          <w:szCs w:val="24"/>
        </w:rPr>
        <w:t>,</w:t>
      </w:r>
      <w:r w:rsidR="004E0F07" w:rsidRPr="00C145D7">
        <w:rPr>
          <w:rFonts w:ascii="Tahoma" w:hAnsi="Tahoma" w:cs="Tahoma"/>
          <w:bCs/>
          <w:sz w:val="24"/>
          <w:szCs w:val="24"/>
        </w:rPr>
        <w:t xml:space="preserve"> în acest context</w:t>
      </w:r>
      <w:r w:rsidR="00A131A4">
        <w:rPr>
          <w:rFonts w:ascii="Tahoma" w:hAnsi="Tahoma" w:cs="Tahoma"/>
          <w:bCs/>
          <w:sz w:val="24"/>
          <w:szCs w:val="24"/>
        </w:rPr>
        <w:t>,</w:t>
      </w:r>
      <w:r w:rsidR="004E0F07" w:rsidRPr="00C145D7">
        <w:rPr>
          <w:rFonts w:ascii="Tahoma" w:hAnsi="Tahoma" w:cs="Tahoma"/>
          <w:bCs/>
          <w:sz w:val="24"/>
          <w:szCs w:val="24"/>
        </w:rPr>
        <w:t xml:space="preserve"> și sumele atrase din fonduri externe nerambursabile ar urma în perioada următoare să recupereze din decalajul înregistrat în perioada analizată.</w:t>
      </w:r>
    </w:p>
    <w:p w:rsidR="0043013B" w:rsidRPr="00C145D7" w:rsidRDefault="004E0F07" w:rsidP="003D66A9">
      <w:pPr>
        <w:spacing w:before="240" w:line="276" w:lineRule="auto"/>
        <w:ind w:right="6"/>
        <w:jc w:val="both"/>
        <w:rPr>
          <w:rFonts w:ascii="Tahoma" w:hAnsi="Tahoma" w:cs="Tahoma"/>
          <w:sz w:val="24"/>
          <w:szCs w:val="24"/>
        </w:rPr>
      </w:pPr>
      <w:r w:rsidRPr="00C145D7">
        <w:rPr>
          <w:rFonts w:ascii="Tahoma" w:hAnsi="Tahoma" w:cs="Tahoma"/>
          <w:bCs/>
          <w:sz w:val="24"/>
          <w:szCs w:val="24"/>
        </w:rPr>
        <w:t xml:space="preserve">Din analiza execuției bugetare aferente primului trimestru al anului 2021 </w:t>
      </w:r>
      <w:r w:rsidR="00024773" w:rsidRPr="00C145D7">
        <w:rPr>
          <w:rFonts w:ascii="Tahoma" w:hAnsi="Tahoma" w:cs="Tahoma"/>
          <w:bCs/>
          <w:sz w:val="24"/>
          <w:szCs w:val="24"/>
        </w:rPr>
        <w:t xml:space="preserve">apreciem că </w:t>
      </w:r>
      <w:r w:rsidRPr="00C145D7">
        <w:rPr>
          <w:rFonts w:ascii="Tahoma" w:hAnsi="Tahoma" w:cs="Tahoma"/>
          <w:bCs/>
          <w:sz w:val="24"/>
          <w:szCs w:val="24"/>
        </w:rPr>
        <w:t xml:space="preserve">nu s-au identificat </w:t>
      </w:r>
      <w:r w:rsidR="00024773" w:rsidRPr="00C145D7">
        <w:rPr>
          <w:rFonts w:ascii="Tahoma" w:hAnsi="Tahoma" w:cs="Tahoma"/>
          <w:bCs/>
          <w:sz w:val="24"/>
          <w:szCs w:val="24"/>
        </w:rPr>
        <w:t xml:space="preserve">elemente de natură a afecta pragul stabilit al deficitului bugetar pentru anul 2021. </w:t>
      </w:r>
    </w:p>
    <w:sectPr w:rsidR="0043013B" w:rsidRPr="00C145D7" w:rsidSect="005E607E">
      <w:footerReference w:type="default" r:id="rId12"/>
      <w:pgSz w:w="12240" w:h="15840"/>
      <w:pgMar w:top="1166" w:right="1253" w:bottom="1440" w:left="1166"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174" w:rsidRDefault="00813174" w:rsidP="006704C5">
      <w:pPr>
        <w:spacing w:after="0" w:line="240" w:lineRule="auto"/>
      </w:pPr>
      <w:r>
        <w:separator/>
      </w:r>
    </w:p>
  </w:endnote>
  <w:endnote w:type="continuationSeparator" w:id="0">
    <w:p w:rsidR="00813174" w:rsidRDefault="00813174" w:rsidP="00670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8515"/>
      <w:gridCol w:w="1306"/>
    </w:tblGrid>
    <w:tr w:rsidR="0090217B" w:rsidTr="0090217B">
      <w:trPr>
        <w:trHeight w:hRule="exact" w:val="115"/>
        <w:jc w:val="center"/>
      </w:trPr>
      <w:tc>
        <w:tcPr>
          <w:tcW w:w="8505" w:type="dxa"/>
          <w:shd w:val="clear" w:color="auto" w:fill="5B9BD5" w:themeFill="accent1"/>
          <w:tcMar>
            <w:top w:w="0" w:type="dxa"/>
            <w:bottom w:w="0" w:type="dxa"/>
          </w:tcMar>
        </w:tcPr>
        <w:p w:rsidR="0090217B" w:rsidRDefault="0090217B" w:rsidP="005E607E">
          <w:pPr>
            <w:pStyle w:val="Header"/>
            <w:tabs>
              <w:tab w:val="clear" w:pos="4680"/>
              <w:tab w:val="clear" w:pos="9360"/>
            </w:tabs>
            <w:rPr>
              <w:caps/>
              <w:sz w:val="18"/>
            </w:rPr>
          </w:pPr>
        </w:p>
      </w:tc>
      <w:tc>
        <w:tcPr>
          <w:tcW w:w="1305" w:type="dxa"/>
          <w:shd w:val="clear" w:color="auto" w:fill="5B9BD5" w:themeFill="accent1"/>
          <w:tcMar>
            <w:top w:w="0" w:type="dxa"/>
            <w:bottom w:w="0" w:type="dxa"/>
          </w:tcMar>
        </w:tcPr>
        <w:p w:rsidR="0090217B" w:rsidRDefault="0090217B" w:rsidP="005E607E">
          <w:pPr>
            <w:pStyle w:val="Header"/>
            <w:tabs>
              <w:tab w:val="clear" w:pos="4680"/>
              <w:tab w:val="clear" w:pos="9360"/>
            </w:tabs>
            <w:jc w:val="right"/>
            <w:rPr>
              <w:caps/>
              <w:sz w:val="18"/>
            </w:rPr>
          </w:pPr>
        </w:p>
      </w:tc>
    </w:tr>
    <w:tr w:rsidR="0090217B" w:rsidTr="0090217B">
      <w:trPr>
        <w:trHeight w:hRule="exact" w:val="115"/>
        <w:jc w:val="center"/>
      </w:trPr>
      <w:tc>
        <w:tcPr>
          <w:tcW w:w="8505" w:type="dxa"/>
          <w:shd w:val="clear" w:color="auto" w:fill="5B9BD5" w:themeFill="accent1"/>
          <w:tcMar>
            <w:top w:w="0" w:type="dxa"/>
            <w:bottom w:w="0" w:type="dxa"/>
          </w:tcMar>
        </w:tcPr>
        <w:p w:rsidR="0090217B" w:rsidRDefault="0090217B" w:rsidP="005E607E">
          <w:pPr>
            <w:pStyle w:val="Header"/>
            <w:tabs>
              <w:tab w:val="clear" w:pos="4680"/>
              <w:tab w:val="clear" w:pos="9360"/>
            </w:tabs>
            <w:rPr>
              <w:caps/>
              <w:sz w:val="18"/>
            </w:rPr>
          </w:pPr>
        </w:p>
      </w:tc>
      <w:tc>
        <w:tcPr>
          <w:tcW w:w="1305" w:type="dxa"/>
          <w:shd w:val="clear" w:color="auto" w:fill="5B9BD5" w:themeFill="accent1"/>
          <w:tcMar>
            <w:top w:w="0" w:type="dxa"/>
            <w:bottom w:w="0" w:type="dxa"/>
          </w:tcMar>
        </w:tcPr>
        <w:p w:rsidR="0090217B" w:rsidRDefault="0090217B" w:rsidP="005E607E">
          <w:pPr>
            <w:pStyle w:val="Header"/>
            <w:tabs>
              <w:tab w:val="clear" w:pos="4680"/>
              <w:tab w:val="clear" w:pos="9360"/>
            </w:tabs>
            <w:jc w:val="right"/>
            <w:rPr>
              <w:caps/>
              <w:sz w:val="18"/>
            </w:rPr>
          </w:pPr>
        </w:p>
      </w:tc>
    </w:tr>
    <w:tr w:rsidR="0090217B" w:rsidTr="0090217B">
      <w:trPr>
        <w:jc w:val="center"/>
      </w:trPr>
      <w:sdt>
        <w:sdtPr>
          <w:rPr>
            <w:rFonts w:ascii="Tahoma" w:hAnsi="Tahoma" w:cs="Tahoma"/>
            <w:caps/>
            <w:color w:val="808080" w:themeColor="background1" w:themeShade="80"/>
            <w:sz w:val="18"/>
            <w:szCs w:val="18"/>
          </w:rPr>
          <w:alias w:val="Author"/>
          <w:tag w:val=""/>
          <w:id w:val="1892612453"/>
          <w:placeholder>
            <w:docPart w:val="6BF091545DF5430EA6AAEAE65AB5A483"/>
          </w:placeholder>
          <w:dataBinding w:prefixMappings="xmlns:ns0='http://purl.org/dc/elements/1.1/' xmlns:ns1='http://schemas.openxmlformats.org/package/2006/metadata/core-properties' " w:xpath="/ns1:coreProperties[1]/ns0:creator[1]" w:storeItemID="{6C3C8BC8-F283-45AE-878A-BAB7291924A1}"/>
          <w:text/>
        </w:sdtPr>
        <w:sdtEndPr/>
        <w:sdtContent>
          <w:tc>
            <w:tcPr>
              <w:tcW w:w="8505" w:type="dxa"/>
              <w:shd w:val="clear" w:color="auto" w:fill="auto"/>
              <w:vAlign w:val="center"/>
            </w:tcPr>
            <w:p w:rsidR="0090217B" w:rsidRPr="00CA4A92" w:rsidRDefault="0090217B" w:rsidP="00DE15CB">
              <w:pPr>
                <w:pStyle w:val="Footer"/>
                <w:tabs>
                  <w:tab w:val="clear" w:pos="4680"/>
                  <w:tab w:val="clear" w:pos="9360"/>
                </w:tabs>
                <w:rPr>
                  <w:rFonts w:ascii="Tahoma" w:hAnsi="Tahoma" w:cs="Tahoma"/>
                  <w:caps/>
                  <w:color w:val="808080" w:themeColor="background1" w:themeShade="80"/>
                  <w:sz w:val="18"/>
                  <w:szCs w:val="18"/>
                </w:rPr>
              </w:pPr>
              <w:r>
                <w:rPr>
                  <w:rFonts w:ascii="Tahoma" w:hAnsi="Tahoma" w:cs="Tahoma"/>
                  <w:caps/>
                  <w:color w:val="808080" w:themeColor="background1" w:themeShade="80"/>
                  <w:sz w:val="18"/>
                  <w:szCs w:val="18"/>
                </w:rPr>
                <w:t>RAPORT PRIVIND EXECUȚIA BUGETARĂ PE PRIMUL TRIMESTRU AL ANULUI 202</w:t>
              </w:r>
              <w:r w:rsidR="00DE15CB">
                <w:rPr>
                  <w:rFonts w:ascii="Tahoma" w:hAnsi="Tahoma" w:cs="Tahoma"/>
                  <w:caps/>
                  <w:color w:val="808080" w:themeColor="background1" w:themeShade="80"/>
                  <w:sz w:val="18"/>
                  <w:szCs w:val="18"/>
                </w:rPr>
                <w:t>1</w:t>
              </w:r>
            </w:p>
          </w:tc>
        </w:sdtContent>
      </w:sdt>
      <w:tc>
        <w:tcPr>
          <w:tcW w:w="1305" w:type="dxa"/>
          <w:shd w:val="clear" w:color="auto" w:fill="auto"/>
          <w:vAlign w:val="center"/>
        </w:tcPr>
        <w:p w:rsidR="0090217B" w:rsidRPr="00CA4A92" w:rsidRDefault="00885473" w:rsidP="005E607E">
          <w:pPr>
            <w:pStyle w:val="Footer"/>
            <w:tabs>
              <w:tab w:val="clear" w:pos="4680"/>
              <w:tab w:val="clear" w:pos="9360"/>
            </w:tabs>
            <w:jc w:val="right"/>
            <w:rPr>
              <w:rFonts w:ascii="Tahoma" w:hAnsi="Tahoma" w:cs="Tahoma"/>
              <w:caps/>
              <w:color w:val="808080" w:themeColor="background1" w:themeShade="80"/>
              <w:sz w:val="18"/>
              <w:szCs w:val="18"/>
            </w:rPr>
          </w:pPr>
          <w:r w:rsidRPr="00CA4A92">
            <w:rPr>
              <w:rFonts w:ascii="Tahoma" w:hAnsi="Tahoma" w:cs="Tahoma"/>
              <w:caps/>
              <w:color w:val="808080" w:themeColor="background1" w:themeShade="80"/>
              <w:sz w:val="18"/>
              <w:szCs w:val="18"/>
            </w:rPr>
            <w:fldChar w:fldCharType="begin"/>
          </w:r>
          <w:r w:rsidR="0090217B" w:rsidRPr="00CA4A92">
            <w:rPr>
              <w:rFonts w:ascii="Tahoma" w:hAnsi="Tahoma" w:cs="Tahoma"/>
              <w:caps/>
              <w:color w:val="808080" w:themeColor="background1" w:themeShade="80"/>
              <w:sz w:val="18"/>
              <w:szCs w:val="18"/>
            </w:rPr>
            <w:instrText xml:space="preserve"> PAGE   \* MERGEFORMAT </w:instrText>
          </w:r>
          <w:r w:rsidRPr="00CA4A92">
            <w:rPr>
              <w:rFonts w:ascii="Tahoma" w:hAnsi="Tahoma" w:cs="Tahoma"/>
              <w:caps/>
              <w:color w:val="808080" w:themeColor="background1" w:themeShade="80"/>
              <w:sz w:val="18"/>
              <w:szCs w:val="18"/>
            </w:rPr>
            <w:fldChar w:fldCharType="separate"/>
          </w:r>
          <w:r w:rsidR="00A131A4">
            <w:rPr>
              <w:rFonts w:ascii="Tahoma" w:hAnsi="Tahoma" w:cs="Tahoma"/>
              <w:caps/>
              <w:noProof/>
              <w:color w:val="808080" w:themeColor="background1" w:themeShade="80"/>
              <w:sz w:val="18"/>
              <w:szCs w:val="18"/>
            </w:rPr>
            <w:t>9</w:t>
          </w:r>
          <w:r w:rsidRPr="00CA4A92">
            <w:rPr>
              <w:rFonts w:ascii="Tahoma" w:hAnsi="Tahoma" w:cs="Tahoma"/>
              <w:caps/>
              <w:noProof/>
              <w:color w:val="808080" w:themeColor="background1" w:themeShade="80"/>
              <w:sz w:val="18"/>
              <w:szCs w:val="18"/>
            </w:rPr>
            <w:fldChar w:fldCharType="end"/>
          </w:r>
        </w:p>
      </w:tc>
    </w:tr>
  </w:tbl>
  <w:p w:rsidR="0090217B" w:rsidRDefault="0090217B" w:rsidP="002E61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174" w:rsidRDefault="00813174" w:rsidP="006704C5">
      <w:pPr>
        <w:spacing w:after="0" w:line="240" w:lineRule="auto"/>
      </w:pPr>
      <w:r>
        <w:separator/>
      </w:r>
    </w:p>
  </w:footnote>
  <w:footnote w:type="continuationSeparator" w:id="0">
    <w:p w:rsidR="00813174" w:rsidRDefault="00813174" w:rsidP="006704C5">
      <w:pPr>
        <w:spacing w:after="0" w:line="240" w:lineRule="auto"/>
      </w:pPr>
      <w:r>
        <w:continuationSeparator/>
      </w:r>
    </w:p>
  </w:footnote>
  <w:footnote w:id="1">
    <w:p w:rsidR="00DE15CB" w:rsidRPr="000A6AE5" w:rsidRDefault="00DE15CB" w:rsidP="00DE15CB">
      <w:pPr>
        <w:pStyle w:val="FootnoteText"/>
        <w:jc w:val="both"/>
      </w:pPr>
      <w:r w:rsidRPr="000A6AE5">
        <w:rPr>
          <w:rStyle w:val="FootnoteReference"/>
        </w:rPr>
        <w:footnoteRef/>
      </w:r>
      <w:r w:rsidRPr="000A6AE5">
        <w:t xml:space="preserve"> Impozit pe profit de la agenții economici reprezintă 99,3% din totalul încasărilor din impozitul pe profit</w:t>
      </w:r>
    </w:p>
  </w:footnote>
  <w:footnote w:id="2">
    <w:p w:rsidR="00DE15CB" w:rsidRPr="00FE6660" w:rsidRDefault="00DE15CB" w:rsidP="00DE15CB">
      <w:pPr>
        <w:pStyle w:val="FootnoteText"/>
        <w:jc w:val="both"/>
      </w:pPr>
      <w:r w:rsidRPr="000A6AE5">
        <w:rPr>
          <w:rStyle w:val="FootnoteReference"/>
        </w:rPr>
        <w:footnoteRef/>
      </w:r>
      <w:r w:rsidRPr="000A6AE5">
        <w:t xml:space="preserve"> Impozit pe profit de la băncile comerciale reprezintă 0,7% din totalul încasărilor din impozitul pe profit</w:t>
      </w:r>
    </w:p>
  </w:footnote>
  <w:footnote w:id="3">
    <w:p w:rsidR="00DE15CB" w:rsidRPr="00FE6660" w:rsidRDefault="00DE15CB" w:rsidP="00DE15CB">
      <w:pPr>
        <w:pStyle w:val="FootnoteText"/>
        <w:jc w:val="both"/>
      </w:pPr>
      <w:r>
        <w:rPr>
          <w:rStyle w:val="FootnoteReference"/>
        </w:rPr>
        <w:footnoteRef/>
      </w:r>
      <w:r>
        <w:t xml:space="preserve"> </w:t>
      </w:r>
      <w:r w:rsidRPr="00FE6660">
        <w:t>câștigului mediu brut +7,2% în perioada dec.</w:t>
      </w:r>
      <w:r>
        <w:t xml:space="preserve"> </w:t>
      </w:r>
      <w:r w:rsidRPr="00FE6660">
        <w:t>20</w:t>
      </w:r>
      <w:r>
        <w:t xml:space="preserve"> </w:t>
      </w:r>
      <w:r w:rsidRPr="00FE6660">
        <w:t>-</w:t>
      </w:r>
      <w:r>
        <w:t xml:space="preserve"> </w:t>
      </w:r>
      <w:r w:rsidRPr="00FE6660">
        <w:t>ian.</w:t>
      </w:r>
      <w:r>
        <w:t xml:space="preserve"> </w:t>
      </w:r>
      <w:r w:rsidRPr="00FE6660">
        <w:t>21 și concomitent de scăderea numărului de salariați cu 1,3 %  în perioada dec.</w:t>
      </w:r>
      <w:r>
        <w:t xml:space="preserve"> </w:t>
      </w:r>
      <w:r w:rsidRPr="00FE6660">
        <w:t>20</w:t>
      </w:r>
      <w:r>
        <w:t xml:space="preserve"> </w:t>
      </w:r>
      <w:r w:rsidRPr="00FE6660">
        <w:t>-</w:t>
      </w:r>
      <w:r>
        <w:t xml:space="preserve"> </w:t>
      </w:r>
      <w:r w:rsidRPr="00FE6660">
        <w:t>ian.</w:t>
      </w:r>
      <w:r>
        <w:t xml:space="preserve"> </w:t>
      </w:r>
      <w:r w:rsidRPr="00FE6660">
        <w:t>21</w:t>
      </w:r>
    </w:p>
  </w:footnote>
  <w:footnote w:id="4">
    <w:p w:rsidR="00DE15CB" w:rsidRPr="00FE6660" w:rsidRDefault="00DE15CB" w:rsidP="00DE15CB">
      <w:pPr>
        <w:pStyle w:val="FootnoteText"/>
        <w:jc w:val="both"/>
      </w:pPr>
      <w:r w:rsidRPr="009B13E2">
        <w:rPr>
          <w:rStyle w:val="FootnoteReference"/>
          <w:rFonts w:cstheme="minorHAnsi"/>
        </w:rPr>
        <w:footnoteRef/>
      </w:r>
      <w:r w:rsidRPr="009B13E2">
        <w:rPr>
          <w:rStyle w:val="FootnoteReference"/>
          <w:rFonts w:cstheme="minorHAnsi"/>
        </w:rPr>
        <w:t xml:space="preserve"> </w:t>
      </w:r>
      <w:r w:rsidRPr="00FE6660">
        <w:t>exclusiv restituiri și majorări de întârziere</w:t>
      </w:r>
    </w:p>
  </w:footnote>
  <w:footnote w:id="5">
    <w:p w:rsidR="00DE15CB" w:rsidRPr="00FE6660" w:rsidRDefault="00DE15CB" w:rsidP="00DE15CB">
      <w:pPr>
        <w:pStyle w:val="FootnoteText"/>
        <w:jc w:val="both"/>
      </w:pPr>
      <w:r w:rsidRPr="009B13E2">
        <w:rPr>
          <w:rStyle w:val="FootnoteReference"/>
          <w:rFonts w:cstheme="minorHAnsi"/>
        </w:rPr>
        <w:footnoteRef/>
      </w:r>
      <w:r w:rsidRPr="009B13E2">
        <w:rPr>
          <w:rFonts w:cstheme="minorHAnsi"/>
        </w:rPr>
        <w:t xml:space="preserve"> </w:t>
      </w:r>
      <w:r w:rsidRPr="00FE6660">
        <w:t>TVA din operațiuni interne au crescut cu 19,3%, iar TVA din importurile de bunuri au crescut cu 21,0%</w:t>
      </w:r>
    </w:p>
  </w:footnote>
  <w:footnote w:id="6">
    <w:p w:rsidR="00DE15CB" w:rsidRPr="00FE6660" w:rsidRDefault="00DE15CB" w:rsidP="00DE15CB">
      <w:pPr>
        <w:pStyle w:val="FootnoteText"/>
        <w:jc w:val="both"/>
      </w:pPr>
      <w:r>
        <w:rPr>
          <w:rStyle w:val="FootnoteReference"/>
        </w:rPr>
        <w:footnoteRef/>
      </w:r>
      <w:r>
        <w:t xml:space="preserve"> </w:t>
      </w:r>
      <w:r w:rsidRPr="00FE6660">
        <w:t>procesul de rambursare a TVA a fost accelerat,  o dată cu  data declarării stării de urgență pe perioada pandemiei</w:t>
      </w:r>
    </w:p>
  </w:footnote>
  <w:footnote w:id="7">
    <w:p w:rsidR="00DE15CB" w:rsidRPr="009B13E2" w:rsidRDefault="00DE15CB" w:rsidP="00DE15CB">
      <w:pPr>
        <w:pStyle w:val="FootnoteText"/>
        <w:jc w:val="both"/>
        <w:rPr>
          <w:rFonts w:eastAsia="SimSun" w:cstheme="minorHAnsi"/>
          <w:kern w:val="1"/>
          <w:sz w:val="24"/>
          <w:szCs w:val="24"/>
        </w:rPr>
      </w:pPr>
      <w:r w:rsidRPr="009B13E2">
        <w:rPr>
          <w:rStyle w:val="FootnoteReference"/>
          <w:rFonts w:cstheme="minorHAnsi"/>
        </w:rPr>
        <w:footnoteRef/>
      </w:r>
      <w:r w:rsidRPr="009B13E2">
        <w:rPr>
          <w:rStyle w:val="FootnoteReference"/>
          <w:rFonts w:cstheme="minorHAnsi"/>
        </w:rPr>
        <w:t xml:space="preserve"> </w:t>
      </w:r>
      <w:r w:rsidRPr="00FE6660">
        <w:t>Comunicat de presă INS nr. 53/05 aprilie 2021 -  Comerț și servicii</w:t>
      </w:r>
    </w:p>
  </w:footnote>
  <w:footnote w:id="8">
    <w:p w:rsidR="00DE15CB" w:rsidRPr="00E53DD0" w:rsidRDefault="00DE15CB" w:rsidP="00DE15CB">
      <w:pPr>
        <w:pStyle w:val="FootnoteText"/>
        <w:jc w:val="both"/>
        <w:rPr>
          <w:lang w:val="en-US"/>
        </w:rPr>
      </w:pPr>
      <w:r>
        <w:rPr>
          <w:rStyle w:val="FootnoteReference"/>
        </w:rPr>
        <w:footnoteRef/>
      </w:r>
      <w:r>
        <w:t xml:space="preserve"> </w:t>
      </w:r>
      <w:r w:rsidRPr="00FE6660">
        <w:t>în perioada 1.I-28.II.2021, comparativ cu perioada 1.I-29.II.2020</w:t>
      </w:r>
    </w:p>
  </w:footnote>
  <w:footnote w:id="9">
    <w:p w:rsidR="00DE15CB" w:rsidRPr="00781F3A" w:rsidRDefault="00DE15CB" w:rsidP="00DE15CB">
      <w:pPr>
        <w:pStyle w:val="FootnoteText"/>
        <w:jc w:val="both"/>
        <w:rPr>
          <w:rFonts w:eastAsia="SimSun" w:cstheme="minorHAnsi"/>
          <w:kern w:val="1"/>
          <w:sz w:val="24"/>
          <w:szCs w:val="24"/>
        </w:rPr>
      </w:pPr>
      <w:r w:rsidRPr="00781F3A">
        <w:rPr>
          <w:rStyle w:val="FootnoteReference"/>
          <w:rFonts w:cstheme="minorHAnsi"/>
        </w:rPr>
        <w:footnoteRef/>
      </w:r>
      <w:r w:rsidRPr="003C372C">
        <w:rPr>
          <w:rFonts w:eastAsia="SimSun" w:cstheme="minorHAnsi"/>
          <w:color w:val="FF0000"/>
          <w:kern w:val="1"/>
          <w:sz w:val="24"/>
          <w:szCs w:val="24"/>
        </w:rPr>
        <w:t xml:space="preserve"> </w:t>
      </w:r>
      <w:r w:rsidRPr="00FE6660">
        <w:t>Comunicat de presă INS nr. 87/9 aprilie 2021 - Comerț internațional cu bunuri (calcule interne)</w:t>
      </w:r>
    </w:p>
  </w:footnote>
  <w:footnote w:id="10">
    <w:p w:rsidR="004840C3" w:rsidRPr="00FE6660" w:rsidRDefault="004840C3" w:rsidP="004840C3">
      <w:pPr>
        <w:pStyle w:val="FootnoteText"/>
        <w:jc w:val="both"/>
      </w:pPr>
      <w:r>
        <w:rPr>
          <w:rStyle w:val="FootnoteReference"/>
        </w:rPr>
        <w:footnoteRef/>
      </w:r>
      <w:r>
        <w:t xml:space="preserve"> </w:t>
      </w:r>
      <w:r w:rsidRPr="00FE6660">
        <w:t>HG nr. 226/2020</w:t>
      </w:r>
    </w:p>
  </w:footnote>
  <w:footnote w:id="11">
    <w:p w:rsidR="009F5BBF" w:rsidRPr="00781F3A" w:rsidRDefault="009F5BBF" w:rsidP="009F5BBF">
      <w:pPr>
        <w:pStyle w:val="FootnoteText"/>
        <w:jc w:val="both"/>
        <w:rPr>
          <w:rFonts w:eastAsia="SimSun" w:cstheme="minorHAnsi"/>
          <w:kern w:val="1"/>
          <w:sz w:val="24"/>
          <w:szCs w:val="24"/>
        </w:rPr>
      </w:pPr>
      <w:r w:rsidRPr="00781F3A">
        <w:rPr>
          <w:rStyle w:val="FootnoteReference"/>
          <w:rFonts w:cstheme="minorHAnsi"/>
        </w:rPr>
        <w:footnoteRef/>
      </w:r>
      <w:r w:rsidRPr="003C372C">
        <w:rPr>
          <w:rFonts w:eastAsia="SimSun" w:cstheme="minorHAnsi"/>
          <w:color w:val="FF0000"/>
          <w:kern w:val="1"/>
          <w:sz w:val="24"/>
          <w:szCs w:val="24"/>
        </w:rPr>
        <w:t xml:space="preserve"> </w:t>
      </w:r>
      <w:r w:rsidRPr="00FE6660">
        <w:t>Comunicat de presă INS nr. 87/9 aprilie 2021 - Comerț internațional cu bunuri (calcule interne)</w:t>
      </w:r>
    </w:p>
  </w:footnote>
  <w:footnote w:id="12">
    <w:p w:rsidR="00362EA3" w:rsidRDefault="00362EA3">
      <w:pPr>
        <w:pStyle w:val="FootnoteText"/>
      </w:pPr>
      <w:r>
        <w:rPr>
          <w:rStyle w:val="FootnoteReference"/>
        </w:rPr>
        <w:footnoteRef/>
      </w:r>
      <w:r>
        <w:t xml:space="preserve"> majorare ce s-a reflectat începând cu plățile aferente lunii februarie 2020.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5743"/>
    <w:multiLevelType w:val="hybridMultilevel"/>
    <w:tmpl w:val="74EE5078"/>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0C3341D3"/>
    <w:multiLevelType w:val="hybridMultilevel"/>
    <w:tmpl w:val="EDF43B16"/>
    <w:lvl w:ilvl="0" w:tplc="0409000D">
      <w:start w:val="1"/>
      <w:numFmt w:val="bullet"/>
      <w:lvlText w:val=""/>
      <w:lvlJc w:val="left"/>
      <w:pPr>
        <w:ind w:left="2498" w:hanging="360"/>
      </w:pPr>
      <w:rPr>
        <w:rFonts w:ascii="Wingdings" w:hAnsi="Wingdings"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2" w15:restartNumberingAfterBreak="0">
    <w:nsid w:val="17474559"/>
    <w:multiLevelType w:val="hybridMultilevel"/>
    <w:tmpl w:val="60F623AE"/>
    <w:lvl w:ilvl="0" w:tplc="A59CE0C4">
      <w:numFmt w:val="bullet"/>
      <w:lvlText w:val="-"/>
      <w:lvlJc w:val="left"/>
      <w:pPr>
        <w:ind w:left="10080" w:hanging="720"/>
      </w:pPr>
      <w:rPr>
        <w:rFonts w:ascii="Tahoma" w:eastAsiaTheme="minorHAnsi" w:hAnsi="Tahoma" w:cs="Tahoma" w:hint="default"/>
      </w:rPr>
    </w:lvl>
    <w:lvl w:ilvl="1" w:tplc="04090003" w:tentative="1">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3" w15:restartNumberingAfterBreak="0">
    <w:nsid w:val="19AE6EB8"/>
    <w:multiLevelType w:val="hybridMultilevel"/>
    <w:tmpl w:val="A8B84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956CA"/>
    <w:multiLevelType w:val="hybridMultilevel"/>
    <w:tmpl w:val="EC2CF88E"/>
    <w:lvl w:ilvl="0" w:tplc="3BFA61DA">
      <w:start w:val="1"/>
      <w:numFmt w:val="bullet"/>
      <w:lvlText w:val=""/>
      <w:lvlJc w:val="left"/>
      <w:pPr>
        <w:ind w:left="1987" w:hanging="360"/>
      </w:pPr>
      <w:rPr>
        <w:rFonts w:ascii="Wingdings" w:hAnsi="Wingdings" w:hint="default"/>
        <w:color w:val="auto"/>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5" w15:restartNumberingAfterBreak="0">
    <w:nsid w:val="37131563"/>
    <w:multiLevelType w:val="hybridMultilevel"/>
    <w:tmpl w:val="D0501A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0D316B"/>
    <w:multiLevelType w:val="hybridMultilevel"/>
    <w:tmpl w:val="AC76A1EE"/>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053E09"/>
    <w:multiLevelType w:val="hybridMultilevel"/>
    <w:tmpl w:val="E67E2118"/>
    <w:lvl w:ilvl="0" w:tplc="04180001">
      <w:start w:val="1"/>
      <w:numFmt w:val="bullet"/>
      <w:lvlText w:val=""/>
      <w:lvlJc w:val="left"/>
      <w:pPr>
        <w:ind w:left="2201" w:hanging="360"/>
      </w:pPr>
      <w:rPr>
        <w:rFonts w:ascii="Symbol" w:hAnsi="Symbol" w:hint="default"/>
      </w:rPr>
    </w:lvl>
    <w:lvl w:ilvl="1" w:tplc="04180003" w:tentative="1">
      <w:start w:val="1"/>
      <w:numFmt w:val="bullet"/>
      <w:lvlText w:val="o"/>
      <w:lvlJc w:val="left"/>
      <w:pPr>
        <w:ind w:left="2921" w:hanging="360"/>
      </w:pPr>
      <w:rPr>
        <w:rFonts w:ascii="Courier New" w:hAnsi="Courier New" w:cs="Courier New" w:hint="default"/>
      </w:rPr>
    </w:lvl>
    <w:lvl w:ilvl="2" w:tplc="04180005" w:tentative="1">
      <w:start w:val="1"/>
      <w:numFmt w:val="bullet"/>
      <w:lvlText w:val=""/>
      <w:lvlJc w:val="left"/>
      <w:pPr>
        <w:ind w:left="3641" w:hanging="360"/>
      </w:pPr>
      <w:rPr>
        <w:rFonts w:ascii="Wingdings" w:hAnsi="Wingdings" w:hint="default"/>
      </w:rPr>
    </w:lvl>
    <w:lvl w:ilvl="3" w:tplc="04180001" w:tentative="1">
      <w:start w:val="1"/>
      <w:numFmt w:val="bullet"/>
      <w:lvlText w:val=""/>
      <w:lvlJc w:val="left"/>
      <w:pPr>
        <w:ind w:left="4361" w:hanging="360"/>
      </w:pPr>
      <w:rPr>
        <w:rFonts w:ascii="Symbol" w:hAnsi="Symbol" w:hint="default"/>
      </w:rPr>
    </w:lvl>
    <w:lvl w:ilvl="4" w:tplc="04180003" w:tentative="1">
      <w:start w:val="1"/>
      <w:numFmt w:val="bullet"/>
      <w:lvlText w:val="o"/>
      <w:lvlJc w:val="left"/>
      <w:pPr>
        <w:ind w:left="5081" w:hanging="360"/>
      </w:pPr>
      <w:rPr>
        <w:rFonts w:ascii="Courier New" w:hAnsi="Courier New" w:cs="Courier New" w:hint="default"/>
      </w:rPr>
    </w:lvl>
    <w:lvl w:ilvl="5" w:tplc="04180005" w:tentative="1">
      <w:start w:val="1"/>
      <w:numFmt w:val="bullet"/>
      <w:lvlText w:val=""/>
      <w:lvlJc w:val="left"/>
      <w:pPr>
        <w:ind w:left="5801" w:hanging="360"/>
      </w:pPr>
      <w:rPr>
        <w:rFonts w:ascii="Wingdings" w:hAnsi="Wingdings" w:hint="default"/>
      </w:rPr>
    </w:lvl>
    <w:lvl w:ilvl="6" w:tplc="04180001" w:tentative="1">
      <w:start w:val="1"/>
      <w:numFmt w:val="bullet"/>
      <w:lvlText w:val=""/>
      <w:lvlJc w:val="left"/>
      <w:pPr>
        <w:ind w:left="6521" w:hanging="360"/>
      </w:pPr>
      <w:rPr>
        <w:rFonts w:ascii="Symbol" w:hAnsi="Symbol" w:hint="default"/>
      </w:rPr>
    </w:lvl>
    <w:lvl w:ilvl="7" w:tplc="04180003" w:tentative="1">
      <w:start w:val="1"/>
      <w:numFmt w:val="bullet"/>
      <w:lvlText w:val="o"/>
      <w:lvlJc w:val="left"/>
      <w:pPr>
        <w:ind w:left="7241" w:hanging="360"/>
      </w:pPr>
      <w:rPr>
        <w:rFonts w:ascii="Courier New" w:hAnsi="Courier New" w:cs="Courier New" w:hint="default"/>
      </w:rPr>
    </w:lvl>
    <w:lvl w:ilvl="8" w:tplc="04180005" w:tentative="1">
      <w:start w:val="1"/>
      <w:numFmt w:val="bullet"/>
      <w:lvlText w:val=""/>
      <w:lvlJc w:val="left"/>
      <w:pPr>
        <w:ind w:left="7961" w:hanging="360"/>
      </w:pPr>
      <w:rPr>
        <w:rFonts w:ascii="Wingdings" w:hAnsi="Wingdings" w:hint="default"/>
      </w:rPr>
    </w:lvl>
  </w:abstractNum>
  <w:abstractNum w:abstractNumId="8" w15:restartNumberingAfterBreak="0">
    <w:nsid w:val="45C017D1"/>
    <w:multiLevelType w:val="hybridMultilevel"/>
    <w:tmpl w:val="E0D6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4B1D8C"/>
    <w:multiLevelType w:val="hybridMultilevel"/>
    <w:tmpl w:val="A3C410EA"/>
    <w:lvl w:ilvl="0" w:tplc="6F76A1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6968D3"/>
    <w:multiLevelType w:val="hybridMultilevel"/>
    <w:tmpl w:val="B202A21C"/>
    <w:lvl w:ilvl="0" w:tplc="731EB554">
      <w:start w:val="1"/>
      <w:numFmt w:val="bullet"/>
      <w:lvlText w:val=""/>
      <w:lvlJc w:val="left"/>
      <w:pPr>
        <w:ind w:left="1080" w:hanging="72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73916"/>
    <w:multiLevelType w:val="hybridMultilevel"/>
    <w:tmpl w:val="7480F156"/>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897CC7"/>
    <w:multiLevelType w:val="hybridMultilevel"/>
    <w:tmpl w:val="C51EB1E6"/>
    <w:lvl w:ilvl="0" w:tplc="52C60E8E">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F200E5"/>
    <w:multiLevelType w:val="multilevel"/>
    <w:tmpl w:val="0F52F7EE"/>
    <w:lvl w:ilvl="0">
      <w:start w:val="1"/>
      <w:numFmt w:val="bullet"/>
      <w:lvlText w:val=""/>
      <w:lvlJc w:val="left"/>
      <w:pPr>
        <w:ind w:left="1260" w:hanging="360"/>
      </w:pPr>
      <w:rPr>
        <w:rFonts w:ascii="Wingdings" w:hAnsi="Wingdings" w:cs="Wingdings" w:hint="default"/>
        <w:color w:val="00000A"/>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4" w15:restartNumberingAfterBreak="0">
    <w:nsid w:val="7A420761"/>
    <w:multiLevelType w:val="multilevel"/>
    <w:tmpl w:val="7D20951A"/>
    <w:lvl w:ilvl="0">
      <w:start w:val="1"/>
      <w:numFmt w:val="bullet"/>
      <w:lvlText w:val=""/>
      <w:lvlJc w:val="left"/>
      <w:pPr>
        <w:ind w:left="1996" w:hanging="360"/>
      </w:pPr>
      <w:rPr>
        <w:rFonts w:ascii="Wingdings" w:hAnsi="Wingdings" w:cs="Wingdings"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15" w15:restartNumberingAfterBreak="0">
    <w:nsid w:val="7BB8284D"/>
    <w:multiLevelType w:val="hybridMultilevel"/>
    <w:tmpl w:val="0B06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2"/>
  </w:num>
  <w:num w:numId="4">
    <w:abstractNumId w:val="6"/>
  </w:num>
  <w:num w:numId="5">
    <w:abstractNumId w:val="11"/>
  </w:num>
  <w:num w:numId="6">
    <w:abstractNumId w:val="2"/>
  </w:num>
  <w:num w:numId="7">
    <w:abstractNumId w:val="10"/>
  </w:num>
  <w:num w:numId="8">
    <w:abstractNumId w:val="13"/>
  </w:num>
  <w:num w:numId="9">
    <w:abstractNumId w:val="14"/>
  </w:num>
  <w:num w:numId="10">
    <w:abstractNumId w:val="7"/>
  </w:num>
  <w:num w:numId="11">
    <w:abstractNumId w:val="4"/>
  </w:num>
  <w:num w:numId="12">
    <w:abstractNumId w:val="5"/>
  </w:num>
  <w:num w:numId="13">
    <w:abstractNumId w:val="0"/>
  </w:num>
  <w:num w:numId="14">
    <w:abstractNumId w:val="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23"/>
    <w:rsid w:val="00001E8C"/>
    <w:rsid w:val="00005729"/>
    <w:rsid w:val="00011138"/>
    <w:rsid w:val="00012C3B"/>
    <w:rsid w:val="000141BF"/>
    <w:rsid w:val="00016F63"/>
    <w:rsid w:val="00017361"/>
    <w:rsid w:val="00020D5F"/>
    <w:rsid w:val="00021A38"/>
    <w:rsid w:val="00024773"/>
    <w:rsid w:val="000248D3"/>
    <w:rsid w:val="0002609C"/>
    <w:rsid w:val="00026DEC"/>
    <w:rsid w:val="00030BC0"/>
    <w:rsid w:val="00032A05"/>
    <w:rsid w:val="00035CE6"/>
    <w:rsid w:val="00041D0D"/>
    <w:rsid w:val="000434BF"/>
    <w:rsid w:val="00052351"/>
    <w:rsid w:val="000557D4"/>
    <w:rsid w:val="00056BE3"/>
    <w:rsid w:val="000573AD"/>
    <w:rsid w:val="0005779D"/>
    <w:rsid w:val="00061787"/>
    <w:rsid w:val="00062A56"/>
    <w:rsid w:val="0008264F"/>
    <w:rsid w:val="000842A5"/>
    <w:rsid w:val="0008642C"/>
    <w:rsid w:val="00086871"/>
    <w:rsid w:val="00090FD5"/>
    <w:rsid w:val="000916B5"/>
    <w:rsid w:val="000923D7"/>
    <w:rsid w:val="000942F8"/>
    <w:rsid w:val="000951A2"/>
    <w:rsid w:val="00095242"/>
    <w:rsid w:val="000A2574"/>
    <w:rsid w:val="000A25FA"/>
    <w:rsid w:val="000A3B0F"/>
    <w:rsid w:val="000A4203"/>
    <w:rsid w:val="000A48D8"/>
    <w:rsid w:val="000A62E1"/>
    <w:rsid w:val="000A7436"/>
    <w:rsid w:val="000B579B"/>
    <w:rsid w:val="000C30DF"/>
    <w:rsid w:val="000C5478"/>
    <w:rsid w:val="000C7AF8"/>
    <w:rsid w:val="000D293A"/>
    <w:rsid w:val="000D2B64"/>
    <w:rsid w:val="000D317D"/>
    <w:rsid w:val="000D5417"/>
    <w:rsid w:val="000D653B"/>
    <w:rsid w:val="000D6F9B"/>
    <w:rsid w:val="000D7561"/>
    <w:rsid w:val="000F0A63"/>
    <w:rsid w:val="000F10A9"/>
    <w:rsid w:val="000F1E3F"/>
    <w:rsid w:val="000F48B4"/>
    <w:rsid w:val="000F62DB"/>
    <w:rsid w:val="001005D0"/>
    <w:rsid w:val="00107875"/>
    <w:rsid w:val="001176FC"/>
    <w:rsid w:val="00122DF5"/>
    <w:rsid w:val="001236DE"/>
    <w:rsid w:val="00125818"/>
    <w:rsid w:val="00141717"/>
    <w:rsid w:val="00142FC5"/>
    <w:rsid w:val="00145872"/>
    <w:rsid w:val="001506F4"/>
    <w:rsid w:val="00153418"/>
    <w:rsid w:val="001535C1"/>
    <w:rsid w:val="001546A2"/>
    <w:rsid w:val="00155AFB"/>
    <w:rsid w:val="00156388"/>
    <w:rsid w:val="00163874"/>
    <w:rsid w:val="001648BC"/>
    <w:rsid w:val="00170657"/>
    <w:rsid w:val="001707DC"/>
    <w:rsid w:val="00175AD6"/>
    <w:rsid w:val="0017667A"/>
    <w:rsid w:val="0018055E"/>
    <w:rsid w:val="00180AC2"/>
    <w:rsid w:val="00181707"/>
    <w:rsid w:val="00182B0D"/>
    <w:rsid w:val="00187781"/>
    <w:rsid w:val="001915F6"/>
    <w:rsid w:val="00191CC0"/>
    <w:rsid w:val="00197545"/>
    <w:rsid w:val="001A2254"/>
    <w:rsid w:val="001B1117"/>
    <w:rsid w:val="001B13BC"/>
    <w:rsid w:val="001B1E6F"/>
    <w:rsid w:val="001B20A6"/>
    <w:rsid w:val="001B435B"/>
    <w:rsid w:val="001B60DA"/>
    <w:rsid w:val="001B70D2"/>
    <w:rsid w:val="001C52B3"/>
    <w:rsid w:val="001C6E10"/>
    <w:rsid w:val="001D03AF"/>
    <w:rsid w:val="001D06A7"/>
    <w:rsid w:val="001D29DC"/>
    <w:rsid w:val="001D44C7"/>
    <w:rsid w:val="001D65FC"/>
    <w:rsid w:val="001D6927"/>
    <w:rsid w:val="001E4EAE"/>
    <w:rsid w:val="001E6762"/>
    <w:rsid w:val="001F1E8A"/>
    <w:rsid w:val="001F36DD"/>
    <w:rsid w:val="00202269"/>
    <w:rsid w:val="00206989"/>
    <w:rsid w:val="00207E04"/>
    <w:rsid w:val="00210FCE"/>
    <w:rsid w:val="00212F98"/>
    <w:rsid w:val="00214764"/>
    <w:rsid w:val="00217F5C"/>
    <w:rsid w:val="002200B1"/>
    <w:rsid w:val="00220A5A"/>
    <w:rsid w:val="00222906"/>
    <w:rsid w:val="00223065"/>
    <w:rsid w:val="002244DA"/>
    <w:rsid w:val="00225829"/>
    <w:rsid w:val="0022634D"/>
    <w:rsid w:val="00231361"/>
    <w:rsid w:val="00231AE5"/>
    <w:rsid w:val="00232E16"/>
    <w:rsid w:val="00233AC4"/>
    <w:rsid w:val="0023449A"/>
    <w:rsid w:val="00237850"/>
    <w:rsid w:val="00241CAA"/>
    <w:rsid w:val="00244ACB"/>
    <w:rsid w:val="0025301D"/>
    <w:rsid w:val="00253FAE"/>
    <w:rsid w:val="00256949"/>
    <w:rsid w:val="00267D26"/>
    <w:rsid w:val="00272B9B"/>
    <w:rsid w:val="00273697"/>
    <w:rsid w:val="00274B69"/>
    <w:rsid w:val="00274F7D"/>
    <w:rsid w:val="00290A07"/>
    <w:rsid w:val="002914A1"/>
    <w:rsid w:val="002915B1"/>
    <w:rsid w:val="0029776C"/>
    <w:rsid w:val="002A7F1B"/>
    <w:rsid w:val="002B01DC"/>
    <w:rsid w:val="002B0F64"/>
    <w:rsid w:val="002B3CC9"/>
    <w:rsid w:val="002B64BB"/>
    <w:rsid w:val="002C1755"/>
    <w:rsid w:val="002C17E1"/>
    <w:rsid w:val="002C3B7D"/>
    <w:rsid w:val="002C50FD"/>
    <w:rsid w:val="002C7C10"/>
    <w:rsid w:val="002D0E08"/>
    <w:rsid w:val="002D304B"/>
    <w:rsid w:val="002D4811"/>
    <w:rsid w:val="002E36A6"/>
    <w:rsid w:val="002E4DC6"/>
    <w:rsid w:val="002E5330"/>
    <w:rsid w:val="002E593E"/>
    <w:rsid w:val="002E613A"/>
    <w:rsid w:val="002E7628"/>
    <w:rsid w:val="002F2CFC"/>
    <w:rsid w:val="002F44EA"/>
    <w:rsid w:val="002F4790"/>
    <w:rsid w:val="00302BA3"/>
    <w:rsid w:val="00311431"/>
    <w:rsid w:val="00313230"/>
    <w:rsid w:val="00315666"/>
    <w:rsid w:val="00322A56"/>
    <w:rsid w:val="003308B1"/>
    <w:rsid w:val="0033447D"/>
    <w:rsid w:val="00335354"/>
    <w:rsid w:val="0033573F"/>
    <w:rsid w:val="00344677"/>
    <w:rsid w:val="0034724E"/>
    <w:rsid w:val="003477B4"/>
    <w:rsid w:val="00353276"/>
    <w:rsid w:val="003565E1"/>
    <w:rsid w:val="00356F6A"/>
    <w:rsid w:val="00360906"/>
    <w:rsid w:val="00362EA3"/>
    <w:rsid w:val="003700C3"/>
    <w:rsid w:val="0037130B"/>
    <w:rsid w:val="00373FDE"/>
    <w:rsid w:val="00374899"/>
    <w:rsid w:val="00376542"/>
    <w:rsid w:val="003773F4"/>
    <w:rsid w:val="003836BC"/>
    <w:rsid w:val="00391CC2"/>
    <w:rsid w:val="00392457"/>
    <w:rsid w:val="00392E3D"/>
    <w:rsid w:val="0039710E"/>
    <w:rsid w:val="003A18B2"/>
    <w:rsid w:val="003A4F72"/>
    <w:rsid w:val="003A6D4C"/>
    <w:rsid w:val="003B44A7"/>
    <w:rsid w:val="003C25D1"/>
    <w:rsid w:val="003C28B1"/>
    <w:rsid w:val="003C4703"/>
    <w:rsid w:val="003C663D"/>
    <w:rsid w:val="003D2A0E"/>
    <w:rsid w:val="003D66A9"/>
    <w:rsid w:val="003E621C"/>
    <w:rsid w:val="003F0AE0"/>
    <w:rsid w:val="003F37F1"/>
    <w:rsid w:val="003F4337"/>
    <w:rsid w:val="003F4E84"/>
    <w:rsid w:val="00400409"/>
    <w:rsid w:val="00402F29"/>
    <w:rsid w:val="004071E1"/>
    <w:rsid w:val="00407EFE"/>
    <w:rsid w:val="00410E69"/>
    <w:rsid w:val="00411D71"/>
    <w:rsid w:val="00414D79"/>
    <w:rsid w:val="00415B7E"/>
    <w:rsid w:val="00423CAE"/>
    <w:rsid w:val="004246D1"/>
    <w:rsid w:val="004260FF"/>
    <w:rsid w:val="00426972"/>
    <w:rsid w:val="0043013B"/>
    <w:rsid w:val="004320A1"/>
    <w:rsid w:val="00432FF1"/>
    <w:rsid w:val="00434C82"/>
    <w:rsid w:val="00452843"/>
    <w:rsid w:val="00452ACC"/>
    <w:rsid w:val="004546CE"/>
    <w:rsid w:val="0048352B"/>
    <w:rsid w:val="004840C3"/>
    <w:rsid w:val="00484DB4"/>
    <w:rsid w:val="0048518E"/>
    <w:rsid w:val="004901E4"/>
    <w:rsid w:val="004A1E84"/>
    <w:rsid w:val="004A31C5"/>
    <w:rsid w:val="004B3151"/>
    <w:rsid w:val="004B7A33"/>
    <w:rsid w:val="004C373B"/>
    <w:rsid w:val="004C3A0E"/>
    <w:rsid w:val="004C5DB9"/>
    <w:rsid w:val="004C6D1D"/>
    <w:rsid w:val="004D1156"/>
    <w:rsid w:val="004D29BD"/>
    <w:rsid w:val="004D41CA"/>
    <w:rsid w:val="004D5422"/>
    <w:rsid w:val="004D6936"/>
    <w:rsid w:val="004E0E38"/>
    <w:rsid w:val="004E0EDE"/>
    <w:rsid w:val="004E0F07"/>
    <w:rsid w:val="004E126B"/>
    <w:rsid w:val="004E13C1"/>
    <w:rsid w:val="004E2A7B"/>
    <w:rsid w:val="004E3BAE"/>
    <w:rsid w:val="004F2959"/>
    <w:rsid w:val="004F33F6"/>
    <w:rsid w:val="004F35DA"/>
    <w:rsid w:val="00502B73"/>
    <w:rsid w:val="00503F46"/>
    <w:rsid w:val="0050613A"/>
    <w:rsid w:val="00506D31"/>
    <w:rsid w:val="00506ECF"/>
    <w:rsid w:val="005072F2"/>
    <w:rsid w:val="00511104"/>
    <w:rsid w:val="005233AC"/>
    <w:rsid w:val="00526E8B"/>
    <w:rsid w:val="00527A5F"/>
    <w:rsid w:val="005316E8"/>
    <w:rsid w:val="005458DC"/>
    <w:rsid w:val="00547F5F"/>
    <w:rsid w:val="005623F6"/>
    <w:rsid w:val="00565196"/>
    <w:rsid w:val="005656AD"/>
    <w:rsid w:val="00565CBB"/>
    <w:rsid w:val="00567D77"/>
    <w:rsid w:val="00571D08"/>
    <w:rsid w:val="00573703"/>
    <w:rsid w:val="00573953"/>
    <w:rsid w:val="00581AF2"/>
    <w:rsid w:val="005842BD"/>
    <w:rsid w:val="0058551F"/>
    <w:rsid w:val="005879EE"/>
    <w:rsid w:val="005922C0"/>
    <w:rsid w:val="005927B9"/>
    <w:rsid w:val="00595DE7"/>
    <w:rsid w:val="005964AB"/>
    <w:rsid w:val="005A2C17"/>
    <w:rsid w:val="005A37CF"/>
    <w:rsid w:val="005A4448"/>
    <w:rsid w:val="005B36B4"/>
    <w:rsid w:val="005C04F8"/>
    <w:rsid w:val="005C1DD0"/>
    <w:rsid w:val="005C32C7"/>
    <w:rsid w:val="005D07BD"/>
    <w:rsid w:val="005D3714"/>
    <w:rsid w:val="005D3A4C"/>
    <w:rsid w:val="005D6D51"/>
    <w:rsid w:val="005E58C4"/>
    <w:rsid w:val="005E5AB8"/>
    <w:rsid w:val="005E607E"/>
    <w:rsid w:val="005F3004"/>
    <w:rsid w:val="00601884"/>
    <w:rsid w:val="0060609A"/>
    <w:rsid w:val="006165B6"/>
    <w:rsid w:val="00620465"/>
    <w:rsid w:val="00620B19"/>
    <w:rsid w:val="00622AC2"/>
    <w:rsid w:val="00622B86"/>
    <w:rsid w:val="00622EAC"/>
    <w:rsid w:val="00623A5E"/>
    <w:rsid w:val="00625493"/>
    <w:rsid w:val="006254C8"/>
    <w:rsid w:val="006306E1"/>
    <w:rsid w:val="006326E1"/>
    <w:rsid w:val="00633E45"/>
    <w:rsid w:val="0063551B"/>
    <w:rsid w:val="0063711C"/>
    <w:rsid w:val="00640FBB"/>
    <w:rsid w:val="006477A6"/>
    <w:rsid w:val="00647AE3"/>
    <w:rsid w:val="006523E6"/>
    <w:rsid w:val="00660150"/>
    <w:rsid w:val="00660290"/>
    <w:rsid w:val="00660554"/>
    <w:rsid w:val="00661A38"/>
    <w:rsid w:val="00661C32"/>
    <w:rsid w:val="00666D81"/>
    <w:rsid w:val="00667C1C"/>
    <w:rsid w:val="006704C5"/>
    <w:rsid w:val="00671CB8"/>
    <w:rsid w:val="00672393"/>
    <w:rsid w:val="006730CA"/>
    <w:rsid w:val="006737B0"/>
    <w:rsid w:val="006741FB"/>
    <w:rsid w:val="00675166"/>
    <w:rsid w:val="00675E23"/>
    <w:rsid w:val="006815B0"/>
    <w:rsid w:val="00682712"/>
    <w:rsid w:val="00682DEE"/>
    <w:rsid w:val="0069273C"/>
    <w:rsid w:val="00692AF8"/>
    <w:rsid w:val="00692B95"/>
    <w:rsid w:val="00692CE7"/>
    <w:rsid w:val="00694A9A"/>
    <w:rsid w:val="00696A35"/>
    <w:rsid w:val="00696BE5"/>
    <w:rsid w:val="006A012D"/>
    <w:rsid w:val="006A0560"/>
    <w:rsid w:val="006A2FAF"/>
    <w:rsid w:val="006A3329"/>
    <w:rsid w:val="006B3457"/>
    <w:rsid w:val="006B50AB"/>
    <w:rsid w:val="006B6A3A"/>
    <w:rsid w:val="006C0750"/>
    <w:rsid w:val="006C31A6"/>
    <w:rsid w:val="006C76FA"/>
    <w:rsid w:val="006C7DA9"/>
    <w:rsid w:val="006D1425"/>
    <w:rsid w:val="006E2931"/>
    <w:rsid w:val="006E331D"/>
    <w:rsid w:val="006E734C"/>
    <w:rsid w:val="006F3F63"/>
    <w:rsid w:val="006F6BF2"/>
    <w:rsid w:val="00703ACE"/>
    <w:rsid w:val="0070453D"/>
    <w:rsid w:val="007108BD"/>
    <w:rsid w:val="00712127"/>
    <w:rsid w:val="007121BE"/>
    <w:rsid w:val="00712417"/>
    <w:rsid w:val="00713D80"/>
    <w:rsid w:val="00717788"/>
    <w:rsid w:val="00721CAF"/>
    <w:rsid w:val="0072241B"/>
    <w:rsid w:val="00731902"/>
    <w:rsid w:val="00733B62"/>
    <w:rsid w:val="00733F08"/>
    <w:rsid w:val="00734D13"/>
    <w:rsid w:val="0073637C"/>
    <w:rsid w:val="0073781B"/>
    <w:rsid w:val="00740BCB"/>
    <w:rsid w:val="00740FA8"/>
    <w:rsid w:val="00741961"/>
    <w:rsid w:val="00742502"/>
    <w:rsid w:val="00742F88"/>
    <w:rsid w:val="00744377"/>
    <w:rsid w:val="00744E04"/>
    <w:rsid w:val="00746D5E"/>
    <w:rsid w:val="007507EE"/>
    <w:rsid w:val="00751B0D"/>
    <w:rsid w:val="00751BF9"/>
    <w:rsid w:val="007536F7"/>
    <w:rsid w:val="00754831"/>
    <w:rsid w:val="00771F9D"/>
    <w:rsid w:val="00780EAB"/>
    <w:rsid w:val="00782EB2"/>
    <w:rsid w:val="00790ED9"/>
    <w:rsid w:val="00791FEB"/>
    <w:rsid w:val="0079445D"/>
    <w:rsid w:val="007A0DDC"/>
    <w:rsid w:val="007A23F1"/>
    <w:rsid w:val="007A3AFD"/>
    <w:rsid w:val="007A5BD6"/>
    <w:rsid w:val="007B4E71"/>
    <w:rsid w:val="007B5527"/>
    <w:rsid w:val="007C1785"/>
    <w:rsid w:val="007C6A86"/>
    <w:rsid w:val="007D0985"/>
    <w:rsid w:val="007D381A"/>
    <w:rsid w:val="007D76CC"/>
    <w:rsid w:val="007D782E"/>
    <w:rsid w:val="007E2111"/>
    <w:rsid w:val="007E48B7"/>
    <w:rsid w:val="007E6BCA"/>
    <w:rsid w:val="007F440C"/>
    <w:rsid w:val="007F4FE7"/>
    <w:rsid w:val="00800AC8"/>
    <w:rsid w:val="00804263"/>
    <w:rsid w:val="008045BB"/>
    <w:rsid w:val="00807885"/>
    <w:rsid w:val="00811D17"/>
    <w:rsid w:val="00812166"/>
    <w:rsid w:val="00813174"/>
    <w:rsid w:val="008154B0"/>
    <w:rsid w:val="008160DE"/>
    <w:rsid w:val="008201C6"/>
    <w:rsid w:val="0082174B"/>
    <w:rsid w:val="0082715B"/>
    <w:rsid w:val="0082791D"/>
    <w:rsid w:val="0083203F"/>
    <w:rsid w:val="008343FE"/>
    <w:rsid w:val="008365AB"/>
    <w:rsid w:val="00845E89"/>
    <w:rsid w:val="00854A05"/>
    <w:rsid w:val="00856530"/>
    <w:rsid w:val="00860E4A"/>
    <w:rsid w:val="0086613A"/>
    <w:rsid w:val="00877230"/>
    <w:rsid w:val="00883977"/>
    <w:rsid w:val="0088400F"/>
    <w:rsid w:val="008841E4"/>
    <w:rsid w:val="008849D9"/>
    <w:rsid w:val="00885473"/>
    <w:rsid w:val="00886DFA"/>
    <w:rsid w:val="00895655"/>
    <w:rsid w:val="00896686"/>
    <w:rsid w:val="008A2ED1"/>
    <w:rsid w:val="008A34D2"/>
    <w:rsid w:val="008A3F97"/>
    <w:rsid w:val="008A6AFE"/>
    <w:rsid w:val="008B1FD4"/>
    <w:rsid w:val="008B44CC"/>
    <w:rsid w:val="008D4EFA"/>
    <w:rsid w:val="008D5E65"/>
    <w:rsid w:val="008E2FC1"/>
    <w:rsid w:val="008E39D6"/>
    <w:rsid w:val="008E6500"/>
    <w:rsid w:val="008F1328"/>
    <w:rsid w:val="008F6106"/>
    <w:rsid w:val="008F636D"/>
    <w:rsid w:val="008F735B"/>
    <w:rsid w:val="009008DE"/>
    <w:rsid w:val="0090217B"/>
    <w:rsid w:val="0090243B"/>
    <w:rsid w:val="00907645"/>
    <w:rsid w:val="00910F23"/>
    <w:rsid w:val="0092174A"/>
    <w:rsid w:val="009300C7"/>
    <w:rsid w:val="0093341F"/>
    <w:rsid w:val="00933946"/>
    <w:rsid w:val="00934745"/>
    <w:rsid w:val="00934D73"/>
    <w:rsid w:val="0093611B"/>
    <w:rsid w:val="00936318"/>
    <w:rsid w:val="00936B61"/>
    <w:rsid w:val="00943365"/>
    <w:rsid w:val="00943E38"/>
    <w:rsid w:val="00944C2A"/>
    <w:rsid w:val="00950B7A"/>
    <w:rsid w:val="00964866"/>
    <w:rsid w:val="00964CBD"/>
    <w:rsid w:val="009714B3"/>
    <w:rsid w:val="009723DE"/>
    <w:rsid w:val="0097352C"/>
    <w:rsid w:val="00973651"/>
    <w:rsid w:val="009746E7"/>
    <w:rsid w:val="00974E99"/>
    <w:rsid w:val="00975E6F"/>
    <w:rsid w:val="009775C3"/>
    <w:rsid w:val="009833EE"/>
    <w:rsid w:val="009843F2"/>
    <w:rsid w:val="00993264"/>
    <w:rsid w:val="009A25BD"/>
    <w:rsid w:val="009A2E62"/>
    <w:rsid w:val="009A2FA1"/>
    <w:rsid w:val="009A3E60"/>
    <w:rsid w:val="009A4D06"/>
    <w:rsid w:val="009A5714"/>
    <w:rsid w:val="009A5F48"/>
    <w:rsid w:val="009A6166"/>
    <w:rsid w:val="009A7463"/>
    <w:rsid w:val="009B4EFE"/>
    <w:rsid w:val="009B5876"/>
    <w:rsid w:val="009B7E76"/>
    <w:rsid w:val="009C05D2"/>
    <w:rsid w:val="009C2214"/>
    <w:rsid w:val="009C3388"/>
    <w:rsid w:val="009C3BE1"/>
    <w:rsid w:val="009C614B"/>
    <w:rsid w:val="009C6F20"/>
    <w:rsid w:val="009C72B0"/>
    <w:rsid w:val="009D16DA"/>
    <w:rsid w:val="009D71C3"/>
    <w:rsid w:val="009D729F"/>
    <w:rsid w:val="009E35E8"/>
    <w:rsid w:val="009E4B9C"/>
    <w:rsid w:val="009F5BBF"/>
    <w:rsid w:val="00A02EF0"/>
    <w:rsid w:val="00A131A4"/>
    <w:rsid w:val="00A13FDB"/>
    <w:rsid w:val="00A1466E"/>
    <w:rsid w:val="00A15402"/>
    <w:rsid w:val="00A21C68"/>
    <w:rsid w:val="00A263BF"/>
    <w:rsid w:val="00A44D76"/>
    <w:rsid w:val="00A45580"/>
    <w:rsid w:val="00A45C4C"/>
    <w:rsid w:val="00A46A47"/>
    <w:rsid w:val="00A5347B"/>
    <w:rsid w:val="00A725CE"/>
    <w:rsid w:val="00A73F57"/>
    <w:rsid w:val="00A811A1"/>
    <w:rsid w:val="00A819BB"/>
    <w:rsid w:val="00A86B38"/>
    <w:rsid w:val="00A95591"/>
    <w:rsid w:val="00AA06C8"/>
    <w:rsid w:val="00AA6EE5"/>
    <w:rsid w:val="00AB7B38"/>
    <w:rsid w:val="00AC33D2"/>
    <w:rsid w:val="00AC4064"/>
    <w:rsid w:val="00AC5273"/>
    <w:rsid w:val="00AD433F"/>
    <w:rsid w:val="00AD661E"/>
    <w:rsid w:val="00AD74AC"/>
    <w:rsid w:val="00AE5117"/>
    <w:rsid w:val="00AE54C4"/>
    <w:rsid w:val="00AE619D"/>
    <w:rsid w:val="00AF077A"/>
    <w:rsid w:val="00AF2145"/>
    <w:rsid w:val="00AF3117"/>
    <w:rsid w:val="00AF475F"/>
    <w:rsid w:val="00AF5A15"/>
    <w:rsid w:val="00AF7AEA"/>
    <w:rsid w:val="00B0181F"/>
    <w:rsid w:val="00B03261"/>
    <w:rsid w:val="00B06151"/>
    <w:rsid w:val="00B06A32"/>
    <w:rsid w:val="00B10206"/>
    <w:rsid w:val="00B117B9"/>
    <w:rsid w:val="00B14A5D"/>
    <w:rsid w:val="00B16FC7"/>
    <w:rsid w:val="00B17760"/>
    <w:rsid w:val="00B25F58"/>
    <w:rsid w:val="00B26476"/>
    <w:rsid w:val="00B27620"/>
    <w:rsid w:val="00B3358B"/>
    <w:rsid w:val="00B339DC"/>
    <w:rsid w:val="00B4077C"/>
    <w:rsid w:val="00B42D64"/>
    <w:rsid w:val="00B42F67"/>
    <w:rsid w:val="00B43EF4"/>
    <w:rsid w:val="00B44140"/>
    <w:rsid w:val="00B4588B"/>
    <w:rsid w:val="00B50A7D"/>
    <w:rsid w:val="00B519D8"/>
    <w:rsid w:val="00B55707"/>
    <w:rsid w:val="00B561AA"/>
    <w:rsid w:val="00B60435"/>
    <w:rsid w:val="00B6727A"/>
    <w:rsid w:val="00B67AE1"/>
    <w:rsid w:val="00B67E3C"/>
    <w:rsid w:val="00B734CD"/>
    <w:rsid w:val="00B87BDE"/>
    <w:rsid w:val="00B921B0"/>
    <w:rsid w:val="00B92CB3"/>
    <w:rsid w:val="00B92EB8"/>
    <w:rsid w:val="00BA152F"/>
    <w:rsid w:val="00BA17B1"/>
    <w:rsid w:val="00BA3242"/>
    <w:rsid w:val="00BA47F5"/>
    <w:rsid w:val="00BA63CD"/>
    <w:rsid w:val="00BA66BF"/>
    <w:rsid w:val="00BA678C"/>
    <w:rsid w:val="00BA7231"/>
    <w:rsid w:val="00BB1057"/>
    <w:rsid w:val="00BD4CA5"/>
    <w:rsid w:val="00BE168E"/>
    <w:rsid w:val="00BE3856"/>
    <w:rsid w:val="00BE4BB6"/>
    <w:rsid w:val="00BE4FC7"/>
    <w:rsid w:val="00BE5D00"/>
    <w:rsid w:val="00BE6357"/>
    <w:rsid w:val="00BE7B9B"/>
    <w:rsid w:val="00BF0246"/>
    <w:rsid w:val="00BF0415"/>
    <w:rsid w:val="00BF2FB7"/>
    <w:rsid w:val="00BF41BE"/>
    <w:rsid w:val="00C067B1"/>
    <w:rsid w:val="00C06FA2"/>
    <w:rsid w:val="00C12274"/>
    <w:rsid w:val="00C1370B"/>
    <w:rsid w:val="00C145D7"/>
    <w:rsid w:val="00C16D94"/>
    <w:rsid w:val="00C1718B"/>
    <w:rsid w:val="00C24803"/>
    <w:rsid w:val="00C267BD"/>
    <w:rsid w:val="00C361BA"/>
    <w:rsid w:val="00C447E9"/>
    <w:rsid w:val="00C50AC2"/>
    <w:rsid w:val="00C51147"/>
    <w:rsid w:val="00C56676"/>
    <w:rsid w:val="00C6120B"/>
    <w:rsid w:val="00C624BA"/>
    <w:rsid w:val="00C7035B"/>
    <w:rsid w:val="00C7250A"/>
    <w:rsid w:val="00C728CC"/>
    <w:rsid w:val="00C76E83"/>
    <w:rsid w:val="00C77514"/>
    <w:rsid w:val="00C80231"/>
    <w:rsid w:val="00C83108"/>
    <w:rsid w:val="00C865DA"/>
    <w:rsid w:val="00C86C65"/>
    <w:rsid w:val="00C87154"/>
    <w:rsid w:val="00C8723C"/>
    <w:rsid w:val="00C87486"/>
    <w:rsid w:val="00C877EE"/>
    <w:rsid w:val="00C90455"/>
    <w:rsid w:val="00C92DEA"/>
    <w:rsid w:val="00C9325A"/>
    <w:rsid w:val="00C96474"/>
    <w:rsid w:val="00C9727F"/>
    <w:rsid w:val="00CA2A40"/>
    <w:rsid w:val="00CA3901"/>
    <w:rsid w:val="00CA4A92"/>
    <w:rsid w:val="00CA50CD"/>
    <w:rsid w:val="00CA52C0"/>
    <w:rsid w:val="00CA79E1"/>
    <w:rsid w:val="00CA7C81"/>
    <w:rsid w:val="00CB1087"/>
    <w:rsid w:val="00CB50DB"/>
    <w:rsid w:val="00CB5101"/>
    <w:rsid w:val="00CB72EB"/>
    <w:rsid w:val="00CC03AF"/>
    <w:rsid w:val="00CC04B4"/>
    <w:rsid w:val="00CC1F6A"/>
    <w:rsid w:val="00CC402A"/>
    <w:rsid w:val="00CC4F2C"/>
    <w:rsid w:val="00CD33CA"/>
    <w:rsid w:val="00CD37CA"/>
    <w:rsid w:val="00CD3EBC"/>
    <w:rsid w:val="00CD578B"/>
    <w:rsid w:val="00CD7C03"/>
    <w:rsid w:val="00CE2B39"/>
    <w:rsid w:val="00CE4909"/>
    <w:rsid w:val="00CE54D7"/>
    <w:rsid w:val="00CE6770"/>
    <w:rsid w:val="00CE721E"/>
    <w:rsid w:val="00CF0B91"/>
    <w:rsid w:val="00CF1ED7"/>
    <w:rsid w:val="00CF2189"/>
    <w:rsid w:val="00CF55E5"/>
    <w:rsid w:val="00D05158"/>
    <w:rsid w:val="00D1037B"/>
    <w:rsid w:val="00D109D6"/>
    <w:rsid w:val="00D13094"/>
    <w:rsid w:val="00D13C76"/>
    <w:rsid w:val="00D16CCD"/>
    <w:rsid w:val="00D2421D"/>
    <w:rsid w:val="00D333E6"/>
    <w:rsid w:val="00D342AA"/>
    <w:rsid w:val="00D36298"/>
    <w:rsid w:val="00D374AE"/>
    <w:rsid w:val="00D37654"/>
    <w:rsid w:val="00D40303"/>
    <w:rsid w:val="00D43F8B"/>
    <w:rsid w:val="00D506AC"/>
    <w:rsid w:val="00D60BC0"/>
    <w:rsid w:val="00D61C8C"/>
    <w:rsid w:val="00D630AC"/>
    <w:rsid w:val="00D64FFE"/>
    <w:rsid w:val="00D716F8"/>
    <w:rsid w:val="00D872D5"/>
    <w:rsid w:val="00D96816"/>
    <w:rsid w:val="00DA35E4"/>
    <w:rsid w:val="00DA4DCA"/>
    <w:rsid w:val="00DB3A55"/>
    <w:rsid w:val="00DB67BD"/>
    <w:rsid w:val="00DC09CB"/>
    <w:rsid w:val="00DD03A2"/>
    <w:rsid w:val="00DD1C70"/>
    <w:rsid w:val="00DD3FBA"/>
    <w:rsid w:val="00DD52A5"/>
    <w:rsid w:val="00DD5C43"/>
    <w:rsid w:val="00DE15CB"/>
    <w:rsid w:val="00DE2EB1"/>
    <w:rsid w:val="00DE5601"/>
    <w:rsid w:val="00DF01F7"/>
    <w:rsid w:val="00DF4F15"/>
    <w:rsid w:val="00DF5205"/>
    <w:rsid w:val="00DF6426"/>
    <w:rsid w:val="00DF707F"/>
    <w:rsid w:val="00DF73CB"/>
    <w:rsid w:val="00E001D0"/>
    <w:rsid w:val="00E0129F"/>
    <w:rsid w:val="00E01455"/>
    <w:rsid w:val="00E103A8"/>
    <w:rsid w:val="00E15D34"/>
    <w:rsid w:val="00E16164"/>
    <w:rsid w:val="00E21827"/>
    <w:rsid w:val="00E21979"/>
    <w:rsid w:val="00E23BE8"/>
    <w:rsid w:val="00E25FC5"/>
    <w:rsid w:val="00E261B4"/>
    <w:rsid w:val="00E27A1E"/>
    <w:rsid w:val="00E33517"/>
    <w:rsid w:val="00E37855"/>
    <w:rsid w:val="00E42080"/>
    <w:rsid w:val="00E42AAB"/>
    <w:rsid w:val="00E42BEC"/>
    <w:rsid w:val="00E511C3"/>
    <w:rsid w:val="00E56254"/>
    <w:rsid w:val="00E74759"/>
    <w:rsid w:val="00E74A8C"/>
    <w:rsid w:val="00E75196"/>
    <w:rsid w:val="00E762E4"/>
    <w:rsid w:val="00E812EF"/>
    <w:rsid w:val="00E82CC6"/>
    <w:rsid w:val="00E87431"/>
    <w:rsid w:val="00E92C88"/>
    <w:rsid w:val="00E94D84"/>
    <w:rsid w:val="00EA6101"/>
    <w:rsid w:val="00EA7E68"/>
    <w:rsid w:val="00EB0ECB"/>
    <w:rsid w:val="00EB6BD9"/>
    <w:rsid w:val="00EB7155"/>
    <w:rsid w:val="00EC0E42"/>
    <w:rsid w:val="00EC3F79"/>
    <w:rsid w:val="00EC7BB5"/>
    <w:rsid w:val="00ED10AC"/>
    <w:rsid w:val="00ED2E0A"/>
    <w:rsid w:val="00ED2E85"/>
    <w:rsid w:val="00ED3C31"/>
    <w:rsid w:val="00ED6201"/>
    <w:rsid w:val="00EE3559"/>
    <w:rsid w:val="00EE4334"/>
    <w:rsid w:val="00EE7641"/>
    <w:rsid w:val="00EF2503"/>
    <w:rsid w:val="00EF6134"/>
    <w:rsid w:val="00EF74C2"/>
    <w:rsid w:val="00F000F1"/>
    <w:rsid w:val="00F072D2"/>
    <w:rsid w:val="00F07738"/>
    <w:rsid w:val="00F12863"/>
    <w:rsid w:val="00F13D2C"/>
    <w:rsid w:val="00F14666"/>
    <w:rsid w:val="00F155D7"/>
    <w:rsid w:val="00F156D5"/>
    <w:rsid w:val="00F160D8"/>
    <w:rsid w:val="00F170F2"/>
    <w:rsid w:val="00F228D9"/>
    <w:rsid w:val="00F22F81"/>
    <w:rsid w:val="00F24FA0"/>
    <w:rsid w:val="00F2551A"/>
    <w:rsid w:val="00F263F6"/>
    <w:rsid w:val="00F27AD3"/>
    <w:rsid w:val="00F30899"/>
    <w:rsid w:val="00F34109"/>
    <w:rsid w:val="00F34894"/>
    <w:rsid w:val="00F37AB4"/>
    <w:rsid w:val="00F405DB"/>
    <w:rsid w:val="00F42E28"/>
    <w:rsid w:val="00F46295"/>
    <w:rsid w:val="00F46722"/>
    <w:rsid w:val="00F51834"/>
    <w:rsid w:val="00F53291"/>
    <w:rsid w:val="00F5546F"/>
    <w:rsid w:val="00F5559E"/>
    <w:rsid w:val="00F578E9"/>
    <w:rsid w:val="00F62C9A"/>
    <w:rsid w:val="00F7321C"/>
    <w:rsid w:val="00F7443E"/>
    <w:rsid w:val="00F8178B"/>
    <w:rsid w:val="00F83B9B"/>
    <w:rsid w:val="00F859E9"/>
    <w:rsid w:val="00F859F4"/>
    <w:rsid w:val="00F90F76"/>
    <w:rsid w:val="00F94C90"/>
    <w:rsid w:val="00F96070"/>
    <w:rsid w:val="00F972DC"/>
    <w:rsid w:val="00FA06A2"/>
    <w:rsid w:val="00FA10B7"/>
    <w:rsid w:val="00FA11D3"/>
    <w:rsid w:val="00FA1E35"/>
    <w:rsid w:val="00FA2524"/>
    <w:rsid w:val="00FB03C6"/>
    <w:rsid w:val="00FB6A82"/>
    <w:rsid w:val="00FC0E54"/>
    <w:rsid w:val="00FC1C56"/>
    <w:rsid w:val="00FD1E06"/>
    <w:rsid w:val="00FD1F6D"/>
    <w:rsid w:val="00FE00AD"/>
    <w:rsid w:val="00FE0E8B"/>
    <w:rsid w:val="00FE1EA0"/>
    <w:rsid w:val="00FE57E7"/>
    <w:rsid w:val="00FF06B4"/>
    <w:rsid w:val="00FF15AC"/>
    <w:rsid w:val="00FF29DD"/>
    <w:rsid w:val="00FF60CF"/>
    <w:rsid w:val="00FF69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C33D0"/>
  <w15:docId w15:val="{44C0D1D3-7248-4A5F-8538-23603F0C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6D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F22F81"/>
    <w:pPr>
      <w:ind w:left="720"/>
      <w:contextualSpacing/>
    </w:pPr>
  </w:style>
  <w:style w:type="paragraph" w:styleId="Header">
    <w:name w:val="header"/>
    <w:basedOn w:val="Normal"/>
    <w:link w:val="HeaderChar"/>
    <w:uiPriority w:val="99"/>
    <w:unhideWhenUsed/>
    <w:rsid w:val="00670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C5"/>
    <w:rPr>
      <w:lang w:val="ro-RO"/>
    </w:rPr>
  </w:style>
  <w:style w:type="paragraph" w:styleId="Footer">
    <w:name w:val="footer"/>
    <w:basedOn w:val="Normal"/>
    <w:link w:val="FooterChar"/>
    <w:uiPriority w:val="99"/>
    <w:unhideWhenUsed/>
    <w:rsid w:val="00670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C5"/>
    <w:rPr>
      <w:lang w:val="ro-RO"/>
    </w:rPr>
  </w:style>
  <w:style w:type="character" w:styleId="CommentReference">
    <w:name w:val="annotation reference"/>
    <w:basedOn w:val="DefaultParagraphFont"/>
    <w:uiPriority w:val="99"/>
    <w:semiHidden/>
    <w:unhideWhenUsed/>
    <w:rsid w:val="005879EE"/>
    <w:rPr>
      <w:sz w:val="16"/>
      <w:szCs w:val="16"/>
    </w:rPr>
  </w:style>
  <w:style w:type="paragraph" w:styleId="CommentText">
    <w:name w:val="annotation text"/>
    <w:basedOn w:val="Normal"/>
    <w:link w:val="CommentTextChar"/>
    <w:uiPriority w:val="99"/>
    <w:semiHidden/>
    <w:unhideWhenUsed/>
    <w:rsid w:val="005879EE"/>
    <w:pPr>
      <w:spacing w:line="240" w:lineRule="auto"/>
    </w:pPr>
    <w:rPr>
      <w:sz w:val="20"/>
      <w:szCs w:val="20"/>
    </w:rPr>
  </w:style>
  <w:style w:type="character" w:customStyle="1" w:styleId="CommentTextChar">
    <w:name w:val="Comment Text Char"/>
    <w:basedOn w:val="DefaultParagraphFont"/>
    <w:link w:val="CommentText"/>
    <w:uiPriority w:val="99"/>
    <w:semiHidden/>
    <w:rsid w:val="005879EE"/>
    <w:rPr>
      <w:sz w:val="20"/>
      <w:szCs w:val="20"/>
      <w:lang w:val="ro-RO"/>
    </w:rPr>
  </w:style>
  <w:style w:type="paragraph" w:styleId="CommentSubject">
    <w:name w:val="annotation subject"/>
    <w:basedOn w:val="CommentText"/>
    <w:next w:val="CommentText"/>
    <w:link w:val="CommentSubjectChar"/>
    <w:uiPriority w:val="99"/>
    <w:semiHidden/>
    <w:unhideWhenUsed/>
    <w:rsid w:val="005879EE"/>
    <w:rPr>
      <w:b/>
      <w:bCs/>
    </w:rPr>
  </w:style>
  <w:style w:type="character" w:customStyle="1" w:styleId="CommentSubjectChar">
    <w:name w:val="Comment Subject Char"/>
    <w:basedOn w:val="CommentTextChar"/>
    <w:link w:val="CommentSubject"/>
    <w:uiPriority w:val="99"/>
    <w:semiHidden/>
    <w:rsid w:val="005879EE"/>
    <w:rPr>
      <w:b/>
      <w:bCs/>
      <w:sz w:val="20"/>
      <w:szCs w:val="20"/>
      <w:lang w:val="ro-RO"/>
    </w:rPr>
  </w:style>
  <w:style w:type="paragraph" w:styleId="BalloonText">
    <w:name w:val="Balloon Text"/>
    <w:basedOn w:val="Normal"/>
    <w:link w:val="BalloonTextChar"/>
    <w:uiPriority w:val="99"/>
    <w:semiHidden/>
    <w:unhideWhenUsed/>
    <w:rsid w:val="00587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9EE"/>
    <w:rPr>
      <w:rFonts w:ascii="Segoe UI" w:hAnsi="Segoe UI" w:cs="Segoe UI"/>
      <w:sz w:val="18"/>
      <w:szCs w:val="18"/>
      <w:lang w:val="ro-RO"/>
    </w:rPr>
  </w:style>
  <w:style w:type="paragraph" w:styleId="FootnoteText">
    <w:name w:val="footnote text"/>
    <w:aliases w:val="Footnote,Fußnote,Tekst przypisu,Tekst przypisu Znak Znak Znak Znak,Tekst przypisu Znak Znak Znak Znak Znak,Tekst przypisu Znak Znak Znak Znak Znak Znak Znak,Tekst przypisu Znak Znak Znak Znak Znak Znak Znak Znak Zn,fn,single space"/>
    <w:basedOn w:val="Normal"/>
    <w:link w:val="FootnoteTextChar"/>
    <w:uiPriority w:val="99"/>
    <w:unhideWhenUsed/>
    <w:rsid w:val="009746E7"/>
    <w:pPr>
      <w:spacing w:after="0" w:line="240" w:lineRule="auto"/>
    </w:pPr>
    <w:rPr>
      <w:sz w:val="20"/>
      <w:szCs w:val="20"/>
    </w:rPr>
  </w:style>
  <w:style w:type="character" w:customStyle="1" w:styleId="FootnoteTextChar">
    <w:name w:val="Footnote Text Char"/>
    <w:aliases w:val="Footnote Char,Fußnote Char,Tekst przypisu Char,Tekst przypisu Znak Znak Znak Znak Char,Tekst przypisu Znak Znak Znak Znak Znak Char,Tekst przypisu Znak Znak Znak Znak Znak Znak Znak Char,fn Char,single space Char"/>
    <w:basedOn w:val="DefaultParagraphFont"/>
    <w:link w:val="FootnoteText"/>
    <w:uiPriority w:val="99"/>
    <w:rsid w:val="009746E7"/>
    <w:rPr>
      <w:sz w:val="20"/>
      <w:szCs w:val="20"/>
      <w:lang w:val="ro-RO"/>
    </w:rPr>
  </w:style>
  <w:style w:type="character" w:styleId="FootnoteReference">
    <w:name w:val="footnote reference"/>
    <w:aliases w:val="BVI fnr Char1 Char Char Char Char Char Char1 Char Caracter Char Char Char Char Char Char,Footnote Reference Number Char Char Char Char Char Char Char1 Char Caracter Char Char Char Char Char Char Char Char Char Char Caracter,BVI,SUPERS"/>
    <w:basedOn w:val="DefaultParagraphFont"/>
    <w:link w:val="SUPERSChar1"/>
    <w:uiPriority w:val="99"/>
    <w:unhideWhenUsed/>
    <w:rsid w:val="009746E7"/>
    <w:rPr>
      <w:vertAlign w:val="superscript"/>
    </w:rPr>
  </w:style>
  <w:style w:type="character" w:customStyle="1" w:styleId="FootnoteTextChar1">
    <w:name w:val="Footnote Text Char1"/>
    <w:aliases w:val="Footnote Char1,Fußnote Char1,Tekst przypisu Char1,Tekst przypisu Znak Znak Znak Znak Char1,Tekst przypisu Znak Znak Znak Znak Znak Char1,Tekst przypisu Znak Znak Znak Znak Znak Znak Znak Char1,fn Char1,single space Char1"/>
    <w:locked/>
    <w:rsid w:val="00DB67BD"/>
    <w:rPr>
      <w:rFonts w:eastAsia="Calibri"/>
      <w:lang w:val="en-GB"/>
    </w:rPr>
  </w:style>
  <w:style w:type="character" w:customStyle="1" w:styleId="ListParagraphChar">
    <w:name w:val="List Paragraph Char"/>
    <w:link w:val="ListParagraph"/>
    <w:uiPriority w:val="99"/>
    <w:locked/>
    <w:rsid w:val="00DB67BD"/>
    <w:rPr>
      <w:lang w:val="ro-RO"/>
    </w:rPr>
  </w:style>
  <w:style w:type="paragraph" w:customStyle="1" w:styleId="SUPERSChar1">
    <w:name w:val="SUPERS Char1"/>
    <w:basedOn w:val="Normal"/>
    <w:next w:val="Normal"/>
    <w:link w:val="FootnoteReference"/>
    <w:uiPriority w:val="99"/>
    <w:rsid w:val="00DB67BD"/>
    <w:pPr>
      <w:suppressAutoHyphens/>
      <w:spacing w:line="240" w:lineRule="exact"/>
    </w:pPr>
    <w:rPr>
      <w:vertAlign w:val="superscript"/>
      <w:lang w:val="en-US"/>
    </w:rPr>
  </w:style>
  <w:style w:type="paragraph" w:styleId="NormalWeb">
    <w:name w:val="Normal (Web)"/>
    <w:basedOn w:val="Normal"/>
    <w:uiPriority w:val="99"/>
    <w:rsid w:val="00DD52A5"/>
    <w:pPr>
      <w:suppressAutoHyphens/>
      <w:spacing w:after="280" w:line="276" w:lineRule="auto"/>
      <w:ind w:firstLine="709"/>
      <w:jc w:val="both"/>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37782">
      <w:bodyDiv w:val="1"/>
      <w:marLeft w:val="0"/>
      <w:marRight w:val="0"/>
      <w:marTop w:val="0"/>
      <w:marBottom w:val="0"/>
      <w:divBdr>
        <w:top w:val="none" w:sz="0" w:space="0" w:color="auto"/>
        <w:left w:val="none" w:sz="0" w:space="0" w:color="auto"/>
        <w:bottom w:val="none" w:sz="0" w:space="0" w:color="auto"/>
        <w:right w:val="none" w:sz="0" w:space="0" w:color="auto"/>
      </w:divBdr>
    </w:div>
    <w:div w:id="381489058">
      <w:bodyDiv w:val="1"/>
      <w:marLeft w:val="0"/>
      <w:marRight w:val="0"/>
      <w:marTop w:val="0"/>
      <w:marBottom w:val="0"/>
      <w:divBdr>
        <w:top w:val="none" w:sz="0" w:space="0" w:color="auto"/>
        <w:left w:val="none" w:sz="0" w:space="0" w:color="auto"/>
        <w:bottom w:val="none" w:sz="0" w:space="0" w:color="auto"/>
        <w:right w:val="none" w:sz="0" w:space="0" w:color="auto"/>
      </w:divBdr>
    </w:div>
    <w:div w:id="408188320">
      <w:bodyDiv w:val="1"/>
      <w:marLeft w:val="0"/>
      <w:marRight w:val="0"/>
      <w:marTop w:val="0"/>
      <w:marBottom w:val="0"/>
      <w:divBdr>
        <w:top w:val="none" w:sz="0" w:space="0" w:color="auto"/>
        <w:left w:val="none" w:sz="0" w:space="0" w:color="auto"/>
        <w:bottom w:val="none" w:sz="0" w:space="0" w:color="auto"/>
        <w:right w:val="none" w:sz="0" w:space="0" w:color="auto"/>
      </w:divBdr>
      <w:divsChild>
        <w:div w:id="647828452">
          <w:marLeft w:val="0"/>
          <w:marRight w:val="0"/>
          <w:marTop w:val="0"/>
          <w:marBottom w:val="0"/>
          <w:divBdr>
            <w:top w:val="none" w:sz="0" w:space="0" w:color="auto"/>
            <w:left w:val="none" w:sz="0" w:space="0" w:color="auto"/>
            <w:bottom w:val="none" w:sz="0" w:space="0" w:color="auto"/>
            <w:right w:val="none" w:sz="0" w:space="0" w:color="auto"/>
          </w:divBdr>
          <w:divsChild>
            <w:div w:id="1462655684">
              <w:marLeft w:val="0"/>
              <w:marRight w:val="0"/>
              <w:marTop w:val="0"/>
              <w:marBottom w:val="0"/>
              <w:divBdr>
                <w:top w:val="none" w:sz="0" w:space="0" w:color="auto"/>
                <w:left w:val="none" w:sz="0" w:space="0" w:color="auto"/>
                <w:bottom w:val="none" w:sz="0" w:space="0" w:color="auto"/>
                <w:right w:val="none" w:sz="0" w:space="0" w:color="auto"/>
              </w:divBdr>
              <w:divsChild>
                <w:div w:id="58552840">
                  <w:marLeft w:val="0"/>
                  <w:marRight w:val="0"/>
                  <w:marTop w:val="0"/>
                  <w:marBottom w:val="0"/>
                  <w:divBdr>
                    <w:top w:val="none" w:sz="0" w:space="0" w:color="auto"/>
                    <w:left w:val="none" w:sz="0" w:space="0" w:color="auto"/>
                    <w:bottom w:val="none" w:sz="0" w:space="0" w:color="auto"/>
                    <w:right w:val="none" w:sz="0" w:space="0" w:color="auto"/>
                  </w:divBdr>
                  <w:divsChild>
                    <w:div w:id="14544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76813">
      <w:bodyDiv w:val="1"/>
      <w:marLeft w:val="0"/>
      <w:marRight w:val="0"/>
      <w:marTop w:val="0"/>
      <w:marBottom w:val="0"/>
      <w:divBdr>
        <w:top w:val="none" w:sz="0" w:space="0" w:color="auto"/>
        <w:left w:val="none" w:sz="0" w:space="0" w:color="auto"/>
        <w:bottom w:val="none" w:sz="0" w:space="0" w:color="auto"/>
        <w:right w:val="none" w:sz="0" w:space="0" w:color="auto"/>
      </w:divBdr>
      <w:divsChild>
        <w:div w:id="1433161564">
          <w:marLeft w:val="0"/>
          <w:marRight w:val="0"/>
          <w:marTop w:val="0"/>
          <w:marBottom w:val="0"/>
          <w:divBdr>
            <w:top w:val="none" w:sz="0" w:space="0" w:color="auto"/>
            <w:left w:val="none" w:sz="0" w:space="0" w:color="auto"/>
            <w:bottom w:val="none" w:sz="0" w:space="0" w:color="auto"/>
            <w:right w:val="none" w:sz="0" w:space="0" w:color="auto"/>
          </w:divBdr>
          <w:divsChild>
            <w:div w:id="746417412">
              <w:marLeft w:val="0"/>
              <w:marRight w:val="0"/>
              <w:marTop w:val="0"/>
              <w:marBottom w:val="0"/>
              <w:divBdr>
                <w:top w:val="none" w:sz="0" w:space="0" w:color="auto"/>
                <w:left w:val="none" w:sz="0" w:space="0" w:color="auto"/>
                <w:bottom w:val="none" w:sz="0" w:space="0" w:color="auto"/>
                <w:right w:val="none" w:sz="0" w:space="0" w:color="auto"/>
              </w:divBdr>
              <w:divsChild>
                <w:div w:id="1749644067">
                  <w:marLeft w:val="0"/>
                  <w:marRight w:val="0"/>
                  <w:marTop w:val="0"/>
                  <w:marBottom w:val="0"/>
                  <w:divBdr>
                    <w:top w:val="none" w:sz="0" w:space="0" w:color="auto"/>
                    <w:left w:val="none" w:sz="0" w:space="0" w:color="auto"/>
                    <w:bottom w:val="none" w:sz="0" w:space="0" w:color="auto"/>
                    <w:right w:val="none" w:sz="0" w:space="0" w:color="auto"/>
                  </w:divBdr>
                  <w:divsChild>
                    <w:div w:id="13880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472528">
      <w:bodyDiv w:val="1"/>
      <w:marLeft w:val="0"/>
      <w:marRight w:val="0"/>
      <w:marTop w:val="0"/>
      <w:marBottom w:val="0"/>
      <w:divBdr>
        <w:top w:val="none" w:sz="0" w:space="0" w:color="auto"/>
        <w:left w:val="none" w:sz="0" w:space="0" w:color="auto"/>
        <w:bottom w:val="none" w:sz="0" w:space="0" w:color="auto"/>
        <w:right w:val="none" w:sz="0" w:space="0" w:color="auto"/>
      </w:divBdr>
    </w:div>
    <w:div w:id="768162832">
      <w:bodyDiv w:val="1"/>
      <w:marLeft w:val="0"/>
      <w:marRight w:val="0"/>
      <w:marTop w:val="0"/>
      <w:marBottom w:val="0"/>
      <w:divBdr>
        <w:top w:val="none" w:sz="0" w:space="0" w:color="auto"/>
        <w:left w:val="none" w:sz="0" w:space="0" w:color="auto"/>
        <w:bottom w:val="none" w:sz="0" w:space="0" w:color="auto"/>
        <w:right w:val="none" w:sz="0" w:space="0" w:color="auto"/>
      </w:divBdr>
    </w:div>
    <w:div w:id="873730224">
      <w:bodyDiv w:val="1"/>
      <w:marLeft w:val="0"/>
      <w:marRight w:val="0"/>
      <w:marTop w:val="0"/>
      <w:marBottom w:val="0"/>
      <w:divBdr>
        <w:top w:val="none" w:sz="0" w:space="0" w:color="auto"/>
        <w:left w:val="none" w:sz="0" w:space="0" w:color="auto"/>
        <w:bottom w:val="none" w:sz="0" w:space="0" w:color="auto"/>
        <w:right w:val="none" w:sz="0" w:space="0" w:color="auto"/>
      </w:divBdr>
    </w:div>
    <w:div w:id="924998957">
      <w:bodyDiv w:val="1"/>
      <w:marLeft w:val="0"/>
      <w:marRight w:val="0"/>
      <w:marTop w:val="0"/>
      <w:marBottom w:val="0"/>
      <w:divBdr>
        <w:top w:val="none" w:sz="0" w:space="0" w:color="auto"/>
        <w:left w:val="none" w:sz="0" w:space="0" w:color="auto"/>
        <w:bottom w:val="none" w:sz="0" w:space="0" w:color="auto"/>
        <w:right w:val="none" w:sz="0" w:space="0" w:color="auto"/>
      </w:divBdr>
    </w:div>
    <w:div w:id="1019239907">
      <w:bodyDiv w:val="1"/>
      <w:marLeft w:val="0"/>
      <w:marRight w:val="0"/>
      <w:marTop w:val="0"/>
      <w:marBottom w:val="0"/>
      <w:divBdr>
        <w:top w:val="none" w:sz="0" w:space="0" w:color="auto"/>
        <w:left w:val="none" w:sz="0" w:space="0" w:color="auto"/>
        <w:bottom w:val="none" w:sz="0" w:space="0" w:color="auto"/>
        <w:right w:val="none" w:sz="0" w:space="0" w:color="auto"/>
      </w:divBdr>
    </w:div>
    <w:div w:id="1175341421">
      <w:bodyDiv w:val="1"/>
      <w:marLeft w:val="0"/>
      <w:marRight w:val="0"/>
      <w:marTop w:val="0"/>
      <w:marBottom w:val="0"/>
      <w:divBdr>
        <w:top w:val="none" w:sz="0" w:space="0" w:color="auto"/>
        <w:left w:val="none" w:sz="0" w:space="0" w:color="auto"/>
        <w:bottom w:val="none" w:sz="0" w:space="0" w:color="auto"/>
        <w:right w:val="none" w:sz="0" w:space="0" w:color="auto"/>
      </w:divBdr>
    </w:div>
    <w:div w:id="1778670762">
      <w:bodyDiv w:val="1"/>
      <w:marLeft w:val="0"/>
      <w:marRight w:val="0"/>
      <w:marTop w:val="0"/>
      <w:marBottom w:val="0"/>
      <w:divBdr>
        <w:top w:val="none" w:sz="0" w:space="0" w:color="auto"/>
        <w:left w:val="none" w:sz="0" w:space="0" w:color="auto"/>
        <w:bottom w:val="none" w:sz="0" w:space="0" w:color="auto"/>
        <w:right w:val="none" w:sz="0" w:space="0" w:color="auto"/>
      </w:divBdr>
    </w:div>
    <w:div w:id="1824615786">
      <w:bodyDiv w:val="1"/>
      <w:marLeft w:val="0"/>
      <w:marRight w:val="0"/>
      <w:marTop w:val="0"/>
      <w:marBottom w:val="0"/>
      <w:divBdr>
        <w:top w:val="none" w:sz="0" w:space="0" w:color="auto"/>
        <w:left w:val="none" w:sz="0" w:space="0" w:color="auto"/>
        <w:bottom w:val="none" w:sz="0" w:space="0" w:color="auto"/>
        <w:right w:val="none" w:sz="0" w:space="0" w:color="auto"/>
      </w:divBdr>
    </w:div>
    <w:div w:id="1905142466">
      <w:bodyDiv w:val="1"/>
      <w:marLeft w:val="0"/>
      <w:marRight w:val="0"/>
      <w:marTop w:val="0"/>
      <w:marBottom w:val="0"/>
      <w:divBdr>
        <w:top w:val="none" w:sz="0" w:space="0" w:color="auto"/>
        <w:left w:val="none" w:sz="0" w:space="0" w:color="auto"/>
        <w:bottom w:val="none" w:sz="0" w:space="0" w:color="auto"/>
        <w:right w:val="none" w:sz="0" w:space="0" w:color="auto"/>
      </w:divBdr>
    </w:div>
    <w:div w:id="1907298014">
      <w:bodyDiv w:val="1"/>
      <w:marLeft w:val="0"/>
      <w:marRight w:val="0"/>
      <w:marTop w:val="0"/>
      <w:marBottom w:val="0"/>
      <w:divBdr>
        <w:top w:val="none" w:sz="0" w:space="0" w:color="auto"/>
        <w:left w:val="none" w:sz="0" w:space="0" w:color="auto"/>
        <w:bottom w:val="none" w:sz="0" w:space="0" w:color="auto"/>
        <w:right w:val="none" w:sz="0" w:space="0" w:color="auto"/>
      </w:divBdr>
    </w:div>
    <w:div w:id="191184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F091545DF5430EA6AAEAE65AB5A483"/>
        <w:category>
          <w:name w:val="General"/>
          <w:gallery w:val="placeholder"/>
        </w:category>
        <w:types>
          <w:type w:val="bbPlcHdr"/>
        </w:types>
        <w:behaviors>
          <w:behavior w:val="content"/>
        </w:behaviors>
        <w:guid w:val="{828B5E21-1880-46AD-86CB-EBC6EFD5E32A}"/>
      </w:docPartPr>
      <w:docPartBody>
        <w:p w:rsidR="00ED5B3A" w:rsidRDefault="005F4EA3" w:rsidP="005F4EA3">
          <w:pPr>
            <w:pStyle w:val="6BF091545DF5430EA6AAEAE65AB5A48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EC30AA"/>
    <w:rsid w:val="000069C4"/>
    <w:rsid w:val="00380767"/>
    <w:rsid w:val="003A3581"/>
    <w:rsid w:val="003C565D"/>
    <w:rsid w:val="004C41A1"/>
    <w:rsid w:val="004D7935"/>
    <w:rsid w:val="00521A6A"/>
    <w:rsid w:val="005F4EA3"/>
    <w:rsid w:val="005F5A98"/>
    <w:rsid w:val="006569BF"/>
    <w:rsid w:val="007260C7"/>
    <w:rsid w:val="007E2DAF"/>
    <w:rsid w:val="00A6098D"/>
    <w:rsid w:val="00AA72C7"/>
    <w:rsid w:val="00C87E60"/>
    <w:rsid w:val="00DC6C38"/>
    <w:rsid w:val="00DF7914"/>
    <w:rsid w:val="00E41BD3"/>
    <w:rsid w:val="00EC30AA"/>
    <w:rsid w:val="00ED5B3A"/>
    <w:rsid w:val="00F46396"/>
    <w:rsid w:val="00F876AA"/>
    <w:rsid w:val="00FD75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EA3"/>
    <w:rPr>
      <w:color w:val="808080"/>
    </w:rPr>
  </w:style>
  <w:style w:type="paragraph" w:customStyle="1" w:styleId="F8C64A9800D0422085EDA2283C482DCF">
    <w:name w:val="F8C64A9800D0422085EDA2283C482DCF"/>
    <w:rsid w:val="00EC30AA"/>
  </w:style>
  <w:style w:type="paragraph" w:customStyle="1" w:styleId="6BF091545DF5430EA6AAEAE65AB5A483">
    <w:name w:val="6BF091545DF5430EA6AAEAE65AB5A483"/>
    <w:rsid w:val="005F4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2EC5D-5D7B-492B-871B-B15D06541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10</Pages>
  <Words>2903</Words>
  <Characters>16553</Characters>
  <Application>Microsoft Office Word</Application>
  <DocSecurity>0</DocSecurity>
  <Lines>137</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Ministerul Finantelor Publice</Company>
  <LinksUpToDate>false</LinksUpToDate>
  <CharactersWithSpaces>19418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RAPORT PRIVIND EXECUȚIA BUGETARĂ PE PRIMUL TRIMESTRU AL ANULUI 2021</dc:creator>
  <cp:lastModifiedBy>IOANA-ALINA BURLA</cp:lastModifiedBy>
  <cp:revision>19</cp:revision>
  <cp:lastPrinted>2020-02-25T14:57:00Z</cp:lastPrinted>
  <dcterms:created xsi:type="dcterms:W3CDTF">2020-05-14T07:31:00Z</dcterms:created>
  <dcterms:modified xsi:type="dcterms:W3CDTF">2021-04-28T16:18:00Z</dcterms:modified>
</cp:coreProperties>
</file>