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B9714" w14:textId="77777777" w:rsidR="00CF55E5" w:rsidRPr="007B297B"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7B297B">
        <w:rPr>
          <w:rFonts w:ascii="Tahoma" w:hAnsi="Tahoma" w:cs="Tahoma"/>
          <w:b/>
          <w:caps/>
          <w:color w:val="0070C0"/>
          <w:sz w:val="24"/>
          <w:szCs w:val="24"/>
        </w:rPr>
        <w:t>RAPORT PRIVIND EXECU</w:t>
      </w:r>
      <w:r w:rsidR="003F4E84" w:rsidRPr="007B297B">
        <w:rPr>
          <w:rFonts w:ascii="Tahoma" w:hAnsi="Tahoma" w:cs="Tahoma"/>
          <w:b/>
          <w:caps/>
          <w:color w:val="0070C0"/>
          <w:sz w:val="24"/>
          <w:szCs w:val="24"/>
        </w:rPr>
        <w:t>ția buget</w:t>
      </w:r>
      <w:r w:rsidRPr="007B297B">
        <w:rPr>
          <w:rFonts w:ascii="Tahoma" w:hAnsi="Tahoma" w:cs="Tahoma"/>
          <w:b/>
          <w:caps/>
          <w:color w:val="0070C0"/>
          <w:sz w:val="24"/>
          <w:szCs w:val="24"/>
        </w:rPr>
        <w:t>ARĂ</w:t>
      </w:r>
    </w:p>
    <w:p w14:paraId="783FC64F" w14:textId="1327A0F7" w:rsidR="00CF55E5" w:rsidRPr="007B297B"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7B297B">
        <w:rPr>
          <w:rFonts w:ascii="Tahoma" w:hAnsi="Tahoma" w:cs="Tahoma"/>
          <w:b/>
          <w:caps/>
          <w:color w:val="0070C0"/>
          <w:sz w:val="24"/>
          <w:szCs w:val="24"/>
        </w:rPr>
        <w:t xml:space="preserve"> PE </w:t>
      </w:r>
      <w:r w:rsidR="0070155A" w:rsidRPr="007B297B">
        <w:rPr>
          <w:rFonts w:ascii="Tahoma" w:hAnsi="Tahoma" w:cs="Tahoma"/>
          <w:b/>
          <w:caps/>
          <w:color w:val="0070C0"/>
          <w:sz w:val="24"/>
          <w:szCs w:val="24"/>
        </w:rPr>
        <w:t xml:space="preserve">AL DOILEA </w:t>
      </w:r>
      <w:r w:rsidRPr="007B297B">
        <w:rPr>
          <w:rFonts w:ascii="Tahoma" w:hAnsi="Tahoma" w:cs="Tahoma"/>
          <w:b/>
          <w:caps/>
          <w:color w:val="0070C0"/>
          <w:sz w:val="24"/>
          <w:szCs w:val="24"/>
        </w:rPr>
        <w:t>TRIMESTRU</w:t>
      </w:r>
      <w:r w:rsidR="0070155A" w:rsidRPr="007B297B">
        <w:rPr>
          <w:rFonts w:ascii="Tahoma" w:hAnsi="Tahoma" w:cs="Tahoma"/>
          <w:b/>
          <w:caps/>
          <w:color w:val="0070C0"/>
          <w:sz w:val="24"/>
          <w:szCs w:val="24"/>
        </w:rPr>
        <w:t xml:space="preserve"> </w:t>
      </w:r>
      <w:r w:rsidRPr="007B297B">
        <w:rPr>
          <w:rFonts w:ascii="Tahoma" w:hAnsi="Tahoma" w:cs="Tahoma"/>
          <w:b/>
          <w:caps/>
          <w:color w:val="0070C0"/>
          <w:sz w:val="24"/>
          <w:szCs w:val="24"/>
        </w:rPr>
        <w:t xml:space="preserve"> </w:t>
      </w:r>
    </w:p>
    <w:p w14:paraId="41A7C234" w14:textId="77777777" w:rsidR="003F4E84" w:rsidRPr="007B297B"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7B297B">
        <w:rPr>
          <w:rFonts w:ascii="Tahoma" w:hAnsi="Tahoma" w:cs="Tahoma"/>
          <w:b/>
          <w:caps/>
          <w:color w:val="0070C0"/>
          <w:sz w:val="24"/>
          <w:szCs w:val="24"/>
        </w:rPr>
        <w:t>AL ANULUI 202</w:t>
      </w:r>
      <w:r w:rsidR="00CE4909" w:rsidRPr="007B297B">
        <w:rPr>
          <w:rFonts w:ascii="Tahoma" w:hAnsi="Tahoma" w:cs="Tahoma"/>
          <w:b/>
          <w:caps/>
          <w:color w:val="0070C0"/>
          <w:sz w:val="24"/>
          <w:szCs w:val="24"/>
        </w:rPr>
        <w:t>1</w:t>
      </w:r>
    </w:p>
    <w:p w14:paraId="5BD22852" w14:textId="77777777" w:rsidR="003F4E84" w:rsidRPr="007B297B" w:rsidRDefault="00526E8B" w:rsidP="00C9727F">
      <w:pPr>
        <w:spacing w:after="120" w:line="240" w:lineRule="auto"/>
        <w:jc w:val="right"/>
        <w:rPr>
          <w:rFonts w:ascii="Tahoma" w:hAnsi="Tahoma" w:cs="Tahoma"/>
          <w:b/>
          <w:color w:val="0070C0"/>
          <w:sz w:val="24"/>
          <w:szCs w:val="24"/>
        </w:rPr>
      </w:pPr>
      <w:r w:rsidRPr="007B297B">
        <w:rPr>
          <w:rFonts w:ascii="Tahoma" w:hAnsi="Tahoma" w:cs="Tahoma"/>
          <w:b/>
          <w:color w:val="0070C0"/>
          <w:sz w:val="24"/>
          <w:szCs w:val="24"/>
        </w:rPr>
        <w:br/>
      </w:r>
    </w:p>
    <w:p w14:paraId="2861AD0E" w14:textId="77777777" w:rsidR="00061787" w:rsidRPr="007B297B" w:rsidRDefault="005D6D51" w:rsidP="00660150">
      <w:pPr>
        <w:shd w:val="clear" w:color="auto" w:fill="DEEAF6" w:themeFill="accent1" w:themeFillTint="33"/>
        <w:spacing w:after="120" w:line="276" w:lineRule="auto"/>
        <w:jc w:val="both"/>
        <w:rPr>
          <w:rFonts w:ascii="Tahoma" w:hAnsi="Tahoma" w:cs="Tahoma"/>
          <w:bCs/>
          <w:sz w:val="24"/>
          <w:szCs w:val="24"/>
        </w:rPr>
      </w:pPr>
      <w:r w:rsidRPr="007B297B">
        <w:rPr>
          <w:rFonts w:ascii="Tahoma" w:hAnsi="Tahoma" w:cs="Tahoma"/>
          <w:bCs/>
          <w:sz w:val="24"/>
          <w:szCs w:val="24"/>
        </w:rPr>
        <w:t xml:space="preserve">În </w:t>
      </w:r>
      <w:r w:rsidR="0070155A" w:rsidRPr="007B297B">
        <w:rPr>
          <w:rFonts w:ascii="Tahoma" w:hAnsi="Tahoma" w:cs="Tahoma"/>
          <w:bCs/>
          <w:sz w:val="24"/>
          <w:szCs w:val="24"/>
        </w:rPr>
        <w:t xml:space="preserve">al doilea trimestru </w:t>
      </w:r>
      <w:r w:rsidRPr="007B297B">
        <w:rPr>
          <w:rFonts w:ascii="Tahoma" w:hAnsi="Tahoma" w:cs="Tahoma"/>
          <w:bCs/>
          <w:sz w:val="24"/>
          <w:szCs w:val="24"/>
        </w:rPr>
        <w:t>al anului 202</w:t>
      </w:r>
      <w:r w:rsidR="00CE4909" w:rsidRPr="007B297B">
        <w:rPr>
          <w:rFonts w:ascii="Tahoma" w:hAnsi="Tahoma" w:cs="Tahoma"/>
          <w:bCs/>
          <w:sz w:val="24"/>
          <w:szCs w:val="24"/>
        </w:rPr>
        <w:t>1</w:t>
      </w:r>
      <w:r w:rsidR="002F2CFC" w:rsidRPr="007B297B">
        <w:rPr>
          <w:rFonts w:ascii="Tahoma" w:hAnsi="Tahoma" w:cs="Tahoma"/>
          <w:bCs/>
          <w:sz w:val="24"/>
          <w:szCs w:val="24"/>
        </w:rPr>
        <w:t>,</w:t>
      </w:r>
      <w:r w:rsidRPr="007B297B">
        <w:rPr>
          <w:rFonts w:ascii="Tahoma" w:hAnsi="Tahoma" w:cs="Tahoma"/>
          <w:bCs/>
          <w:sz w:val="24"/>
          <w:szCs w:val="24"/>
        </w:rPr>
        <w:t xml:space="preserve"> bugetul general consolidat a înregistrat un </w:t>
      </w:r>
      <w:r w:rsidRPr="007B297B">
        <w:rPr>
          <w:rFonts w:ascii="Tahoma" w:hAnsi="Tahoma" w:cs="Tahoma"/>
          <w:b/>
          <w:bCs/>
          <w:sz w:val="24"/>
          <w:szCs w:val="24"/>
        </w:rPr>
        <w:t>deficit</w:t>
      </w:r>
      <w:r w:rsidRPr="007B297B">
        <w:rPr>
          <w:rFonts w:ascii="Tahoma" w:hAnsi="Tahoma" w:cs="Tahoma"/>
          <w:bCs/>
          <w:sz w:val="24"/>
          <w:szCs w:val="24"/>
        </w:rPr>
        <w:t xml:space="preserve"> în valoare de </w:t>
      </w:r>
      <w:r w:rsidR="0070155A" w:rsidRPr="007B297B">
        <w:rPr>
          <w:rFonts w:ascii="Tahoma" w:hAnsi="Tahoma" w:cs="Tahoma"/>
          <w:b/>
          <w:bCs/>
          <w:sz w:val="24"/>
          <w:szCs w:val="24"/>
        </w:rPr>
        <w:t>19,17</w:t>
      </w:r>
      <w:r w:rsidRPr="007B297B">
        <w:rPr>
          <w:rFonts w:ascii="Tahoma" w:hAnsi="Tahoma" w:cs="Tahoma"/>
          <w:b/>
          <w:bCs/>
          <w:sz w:val="24"/>
          <w:szCs w:val="24"/>
        </w:rPr>
        <w:t xml:space="preserve"> </w:t>
      </w:r>
      <w:r w:rsidR="007C6A86" w:rsidRPr="007B297B">
        <w:rPr>
          <w:rFonts w:ascii="Tahoma" w:hAnsi="Tahoma" w:cs="Tahoma"/>
          <w:b/>
          <w:bCs/>
          <w:sz w:val="24"/>
          <w:szCs w:val="24"/>
        </w:rPr>
        <w:t>m</w:t>
      </w:r>
      <w:r w:rsidR="00713D80" w:rsidRPr="007B297B">
        <w:rPr>
          <w:rFonts w:ascii="Tahoma" w:hAnsi="Tahoma" w:cs="Tahoma"/>
          <w:b/>
          <w:bCs/>
          <w:sz w:val="24"/>
          <w:szCs w:val="24"/>
        </w:rPr>
        <w:t>l</w:t>
      </w:r>
      <w:r w:rsidR="007C6A86" w:rsidRPr="007B297B">
        <w:rPr>
          <w:rFonts w:ascii="Tahoma" w:hAnsi="Tahoma" w:cs="Tahoma"/>
          <w:b/>
          <w:bCs/>
          <w:sz w:val="24"/>
          <w:szCs w:val="24"/>
        </w:rPr>
        <w:t>d</w:t>
      </w:r>
      <w:r w:rsidR="003C4703" w:rsidRPr="007B297B">
        <w:rPr>
          <w:rFonts w:ascii="Tahoma" w:hAnsi="Tahoma" w:cs="Tahoma"/>
          <w:b/>
          <w:bCs/>
          <w:sz w:val="24"/>
          <w:szCs w:val="24"/>
        </w:rPr>
        <w:t>.</w:t>
      </w:r>
      <w:r w:rsidR="00713D80" w:rsidRPr="007B297B">
        <w:rPr>
          <w:rFonts w:ascii="Tahoma" w:hAnsi="Tahoma" w:cs="Tahoma"/>
          <w:b/>
          <w:bCs/>
          <w:sz w:val="24"/>
          <w:szCs w:val="24"/>
        </w:rPr>
        <w:t xml:space="preserve"> </w:t>
      </w:r>
      <w:r w:rsidRPr="007B297B">
        <w:rPr>
          <w:rFonts w:ascii="Tahoma" w:hAnsi="Tahoma" w:cs="Tahoma"/>
          <w:b/>
          <w:bCs/>
          <w:sz w:val="24"/>
          <w:szCs w:val="24"/>
        </w:rPr>
        <w:t>lei (1,</w:t>
      </w:r>
      <w:r w:rsidR="0070155A" w:rsidRPr="007B297B">
        <w:rPr>
          <w:rFonts w:ascii="Tahoma" w:hAnsi="Tahoma" w:cs="Tahoma"/>
          <w:b/>
          <w:bCs/>
          <w:sz w:val="24"/>
          <w:szCs w:val="24"/>
        </w:rPr>
        <w:t>6</w:t>
      </w:r>
      <w:r w:rsidR="00024773" w:rsidRPr="007B297B">
        <w:rPr>
          <w:rFonts w:ascii="Tahoma" w:hAnsi="Tahoma" w:cs="Tahoma"/>
          <w:b/>
          <w:bCs/>
          <w:sz w:val="24"/>
          <w:szCs w:val="24"/>
        </w:rPr>
        <w:t>8</w:t>
      </w:r>
      <w:r w:rsidRPr="007B297B">
        <w:rPr>
          <w:rFonts w:ascii="Tahoma" w:hAnsi="Tahoma" w:cs="Tahoma"/>
          <w:b/>
          <w:bCs/>
          <w:sz w:val="24"/>
          <w:szCs w:val="24"/>
        </w:rPr>
        <w:t>% din PIB)</w:t>
      </w:r>
      <w:r w:rsidR="00C9727F" w:rsidRPr="007B297B">
        <w:rPr>
          <w:rFonts w:ascii="Tahoma" w:hAnsi="Tahoma" w:cs="Tahoma"/>
          <w:bCs/>
          <w:sz w:val="24"/>
          <w:szCs w:val="24"/>
        </w:rPr>
        <w:t>,</w:t>
      </w:r>
      <w:r w:rsidR="007C6A86" w:rsidRPr="007B297B">
        <w:rPr>
          <w:rFonts w:ascii="Tahoma" w:hAnsi="Tahoma" w:cs="Tahoma"/>
          <w:bCs/>
          <w:sz w:val="24"/>
          <w:szCs w:val="24"/>
        </w:rPr>
        <w:t xml:space="preserve"> cu </w:t>
      </w:r>
      <w:r w:rsidR="0070155A" w:rsidRPr="007B297B">
        <w:rPr>
          <w:rFonts w:ascii="Tahoma" w:hAnsi="Tahoma" w:cs="Tahoma"/>
          <w:bCs/>
          <w:sz w:val="24"/>
          <w:szCs w:val="24"/>
        </w:rPr>
        <w:t>10,74</w:t>
      </w:r>
      <w:r w:rsidR="007C6A86" w:rsidRPr="007B297B">
        <w:rPr>
          <w:rFonts w:ascii="Tahoma" w:hAnsi="Tahoma" w:cs="Tahoma"/>
          <w:bCs/>
          <w:sz w:val="24"/>
          <w:szCs w:val="24"/>
        </w:rPr>
        <w:t xml:space="preserve"> mld</w:t>
      </w:r>
      <w:r w:rsidR="003C4703" w:rsidRPr="007B297B">
        <w:rPr>
          <w:rFonts w:ascii="Tahoma" w:hAnsi="Tahoma" w:cs="Tahoma"/>
          <w:bCs/>
          <w:sz w:val="24"/>
          <w:szCs w:val="24"/>
        </w:rPr>
        <w:t>.</w:t>
      </w:r>
      <w:r w:rsidR="00713D80" w:rsidRPr="007B297B">
        <w:rPr>
          <w:rFonts w:ascii="Tahoma" w:hAnsi="Tahoma" w:cs="Tahoma"/>
          <w:bCs/>
          <w:sz w:val="24"/>
          <w:szCs w:val="24"/>
        </w:rPr>
        <w:t xml:space="preserve"> </w:t>
      </w:r>
      <w:r w:rsidRPr="007B297B">
        <w:rPr>
          <w:rFonts w:ascii="Tahoma" w:hAnsi="Tahoma" w:cs="Tahoma"/>
          <w:bCs/>
          <w:sz w:val="24"/>
          <w:szCs w:val="24"/>
        </w:rPr>
        <w:t xml:space="preserve">lei </w:t>
      </w:r>
      <w:r w:rsidR="00CE4909" w:rsidRPr="007B297B">
        <w:rPr>
          <w:rFonts w:ascii="Tahoma" w:hAnsi="Tahoma" w:cs="Tahoma"/>
          <w:bCs/>
          <w:sz w:val="24"/>
          <w:szCs w:val="24"/>
        </w:rPr>
        <w:t>sub</w:t>
      </w:r>
      <w:r w:rsidRPr="007B297B">
        <w:rPr>
          <w:rFonts w:ascii="Tahoma" w:hAnsi="Tahoma" w:cs="Tahoma"/>
          <w:bCs/>
          <w:sz w:val="24"/>
          <w:szCs w:val="24"/>
        </w:rPr>
        <w:t xml:space="preserve"> nivelul prognozat </w:t>
      </w:r>
      <w:r w:rsidR="007C6A86" w:rsidRPr="007B297B">
        <w:rPr>
          <w:rFonts w:ascii="Tahoma" w:hAnsi="Tahoma" w:cs="Tahoma"/>
          <w:bCs/>
          <w:sz w:val="24"/>
          <w:szCs w:val="24"/>
        </w:rPr>
        <w:t xml:space="preserve">pentru perioada analizată de </w:t>
      </w:r>
      <w:r w:rsidR="0070155A" w:rsidRPr="007B297B">
        <w:rPr>
          <w:rFonts w:ascii="Tahoma" w:hAnsi="Tahoma" w:cs="Tahoma"/>
          <w:bCs/>
          <w:sz w:val="24"/>
          <w:szCs w:val="24"/>
        </w:rPr>
        <w:t>29,91</w:t>
      </w:r>
      <w:r w:rsidRPr="007B297B">
        <w:rPr>
          <w:rFonts w:ascii="Tahoma" w:hAnsi="Tahoma" w:cs="Tahoma"/>
          <w:bCs/>
          <w:sz w:val="24"/>
          <w:szCs w:val="24"/>
        </w:rPr>
        <w:t xml:space="preserve"> </w:t>
      </w:r>
      <w:r w:rsidR="007C6A86" w:rsidRPr="007B297B">
        <w:rPr>
          <w:rFonts w:ascii="Tahoma" w:hAnsi="Tahoma" w:cs="Tahoma"/>
          <w:bCs/>
          <w:sz w:val="24"/>
          <w:szCs w:val="24"/>
        </w:rPr>
        <w:t>m</w:t>
      </w:r>
      <w:r w:rsidR="00713D80" w:rsidRPr="007B297B">
        <w:rPr>
          <w:rFonts w:ascii="Tahoma" w:hAnsi="Tahoma" w:cs="Tahoma"/>
          <w:bCs/>
          <w:sz w:val="24"/>
          <w:szCs w:val="24"/>
        </w:rPr>
        <w:t>l</w:t>
      </w:r>
      <w:r w:rsidR="007C6A86" w:rsidRPr="007B297B">
        <w:rPr>
          <w:rFonts w:ascii="Tahoma" w:hAnsi="Tahoma" w:cs="Tahoma"/>
          <w:bCs/>
          <w:sz w:val="24"/>
          <w:szCs w:val="24"/>
        </w:rPr>
        <w:t>d</w:t>
      </w:r>
      <w:r w:rsidR="00713D80" w:rsidRPr="007B297B">
        <w:rPr>
          <w:rFonts w:ascii="Tahoma" w:hAnsi="Tahoma" w:cs="Tahoma"/>
          <w:bCs/>
          <w:sz w:val="24"/>
          <w:szCs w:val="24"/>
        </w:rPr>
        <w:t xml:space="preserve"> </w:t>
      </w:r>
      <w:r w:rsidRPr="007B297B">
        <w:rPr>
          <w:rFonts w:ascii="Tahoma" w:hAnsi="Tahoma" w:cs="Tahoma"/>
          <w:bCs/>
          <w:sz w:val="24"/>
          <w:szCs w:val="24"/>
        </w:rPr>
        <w:t>lei (</w:t>
      </w:r>
      <w:r w:rsidR="00CE4909" w:rsidRPr="007B297B">
        <w:rPr>
          <w:rFonts w:ascii="Tahoma" w:hAnsi="Tahoma" w:cs="Tahoma"/>
          <w:bCs/>
          <w:sz w:val="24"/>
          <w:szCs w:val="24"/>
        </w:rPr>
        <w:t>2,</w:t>
      </w:r>
      <w:r w:rsidR="00024773" w:rsidRPr="007B297B">
        <w:rPr>
          <w:rFonts w:ascii="Tahoma" w:hAnsi="Tahoma" w:cs="Tahoma"/>
          <w:bCs/>
          <w:sz w:val="24"/>
          <w:szCs w:val="24"/>
        </w:rPr>
        <w:t>08</w:t>
      </w:r>
      <w:r w:rsidRPr="007B297B">
        <w:rPr>
          <w:rFonts w:ascii="Tahoma" w:hAnsi="Tahoma" w:cs="Tahoma"/>
          <w:bCs/>
          <w:sz w:val="24"/>
          <w:szCs w:val="24"/>
        </w:rPr>
        <w:t>% din PIB).</w:t>
      </w:r>
    </w:p>
    <w:p w14:paraId="4638AEB4" w14:textId="65A75D02" w:rsidR="00D139D5" w:rsidRPr="007B297B" w:rsidRDefault="00D139D5" w:rsidP="00660150">
      <w:pPr>
        <w:shd w:val="clear" w:color="auto" w:fill="DEEAF6" w:themeFill="accent1" w:themeFillTint="33"/>
        <w:spacing w:after="120" w:line="276" w:lineRule="auto"/>
        <w:jc w:val="both"/>
        <w:rPr>
          <w:rFonts w:ascii="Tahoma" w:hAnsi="Tahoma" w:cs="Tahoma"/>
          <w:bCs/>
          <w:sz w:val="24"/>
          <w:szCs w:val="24"/>
        </w:rPr>
      </w:pPr>
      <w:r w:rsidRPr="007B297B">
        <w:rPr>
          <w:rFonts w:ascii="Tahoma" w:hAnsi="Tahoma" w:cs="Tahoma"/>
          <w:bCs/>
          <w:sz w:val="24"/>
          <w:szCs w:val="24"/>
        </w:rPr>
        <w:t xml:space="preserve">În această perioadă au fost efectuate cheltuieli excepționale alocate pentru combaterea </w:t>
      </w:r>
      <w:bookmarkStart w:id="0" w:name="_GoBack"/>
      <w:bookmarkEnd w:id="0"/>
      <w:r w:rsidRPr="007B297B">
        <w:rPr>
          <w:rFonts w:ascii="Tahoma" w:hAnsi="Tahoma" w:cs="Tahoma"/>
          <w:bCs/>
          <w:sz w:val="24"/>
          <w:szCs w:val="24"/>
        </w:rPr>
        <w:t xml:space="preserve">efectelor epidemiei de COVID-19 în valoare de 4,26 </w:t>
      </w:r>
      <w:r w:rsidR="00C922DC">
        <w:rPr>
          <w:rFonts w:ascii="Tahoma" w:hAnsi="Tahoma" w:cs="Tahoma"/>
          <w:bCs/>
          <w:sz w:val="24"/>
          <w:szCs w:val="24"/>
        </w:rPr>
        <w:t>mld.</w:t>
      </w:r>
      <w:r w:rsidRPr="007B297B">
        <w:rPr>
          <w:rFonts w:ascii="Tahoma" w:hAnsi="Tahoma" w:cs="Tahoma"/>
          <w:bCs/>
          <w:sz w:val="24"/>
          <w:szCs w:val="24"/>
        </w:rPr>
        <w:t xml:space="preserve"> lei (0,37% din PIB).</w:t>
      </w:r>
    </w:p>
    <w:p w14:paraId="07930736" w14:textId="77777777" w:rsidR="00F24FA0" w:rsidRPr="007B297B" w:rsidRDefault="00F24FA0" w:rsidP="007C6A86">
      <w:pPr>
        <w:spacing w:line="360" w:lineRule="auto"/>
        <w:jc w:val="both"/>
        <w:rPr>
          <w:rFonts w:ascii="Tahoma" w:hAnsi="Tahoma" w:cs="Tahoma"/>
          <w:b/>
          <w:color w:val="767171" w:themeColor="background2" w:themeShade="80"/>
          <w:sz w:val="24"/>
          <w:szCs w:val="24"/>
        </w:rPr>
      </w:pPr>
    </w:p>
    <w:p w14:paraId="2E885199" w14:textId="77777777" w:rsidR="00F972DC" w:rsidRPr="007B297B"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7B297B">
        <w:rPr>
          <w:rFonts w:ascii="Tahoma" w:hAnsi="Tahoma" w:cs="Tahoma"/>
          <w:b/>
          <w:caps/>
          <w:color w:val="0070C0"/>
          <w:sz w:val="24"/>
          <w:szCs w:val="24"/>
        </w:rPr>
        <w:t>veniturile bugetului general consolidat</w:t>
      </w:r>
    </w:p>
    <w:p w14:paraId="3EAF3027" w14:textId="77777777" w:rsidR="000F1E3F" w:rsidRPr="007B297B" w:rsidRDefault="000F1E3F" w:rsidP="000F1E3F">
      <w:pPr>
        <w:spacing w:after="120" w:line="240" w:lineRule="auto"/>
        <w:rPr>
          <w:rFonts w:ascii="Tahoma" w:hAnsi="Tahoma" w:cs="Tahoma"/>
          <w:b/>
          <w:color w:val="0070C0"/>
          <w:sz w:val="24"/>
          <w:szCs w:val="24"/>
        </w:rPr>
      </w:pPr>
    </w:p>
    <w:p w14:paraId="61D70C47" w14:textId="77777777" w:rsidR="00141717" w:rsidRPr="007B297B" w:rsidRDefault="00CF55E5" w:rsidP="00660150">
      <w:pPr>
        <w:shd w:val="clear" w:color="auto" w:fill="D9D9D9" w:themeFill="background1" w:themeFillShade="D9"/>
        <w:spacing w:after="120" w:line="276" w:lineRule="auto"/>
        <w:jc w:val="both"/>
        <w:rPr>
          <w:rFonts w:ascii="Tahoma" w:hAnsi="Tahoma" w:cs="Tahoma"/>
          <w:sz w:val="24"/>
          <w:szCs w:val="24"/>
        </w:rPr>
      </w:pPr>
      <w:r w:rsidRPr="007B297B">
        <w:rPr>
          <w:rFonts w:ascii="Tahoma" w:hAnsi="Tahoma" w:cs="Tahoma"/>
          <w:b/>
          <w:sz w:val="24"/>
          <w:szCs w:val="24"/>
        </w:rPr>
        <w:t>Veniturile bugetului general</w:t>
      </w:r>
      <w:r w:rsidR="009D16DA" w:rsidRPr="007B297B">
        <w:rPr>
          <w:rFonts w:ascii="Tahoma" w:hAnsi="Tahoma" w:cs="Tahoma"/>
          <w:b/>
          <w:sz w:val="24"/>
          <w:szCs w:val="24"/>
        </w:rPr>
        <w:t xml:space="preserve"> consolidat</w:t>
      </w:r>
      <w:r w:rsidR="007A3AFD" w:rsidRPr="007B297B">
        <w:rPr>
          <w:rFonts w:ascii="Tahoma" w:hAnsi="Tahoma" w:cs="Tahoma"/>
          <w:sz w:val="24"/>
          <w:szCs w:val="24"/>
        </w:rPr>
        <w:t xml:space="preserve"> au însumat </w:t>
      </w:r>
      <w:r w:rsidR="0070155A" w:rsidRPr="007B297B">
        <w:rPr>
          <w:rFonts w:ascii="Tahoma" w:hAnsi="Tahoma" w:cs="Tahoma"/>
          <w:sz w:val="24"/>
          <w:szCs w:val="24"/>
        </w:rPr>
        <w:t>90,59</w:t>
      </w:r>
      <w:r w:rsidR="009D16DA" w:rsidRPr="007B297B">
        <w:rPr>
          <w:rFonts w:ascii="Tahoma" w:hAnsi="Tahoma" w:cs="Tahoma"/>
          <w:sz w:val="24"/>
          <w:szCs w:val="24"/>
        </w:rPr>
        <w:t xml:space="preserve"> </w:t>
      </w:r>
      <w:r w:rsidR="007A3AFD" w:rsidRPr="007B297B">
        <w:rPr>
          <w:rFonts w:ascii="Tahoma" w:hAnsi="Tahoma" w:cs="Tahoma"/>
          <w:sz w:val="24"/>
          <w:szCs w:val="24"/>
        </w:rPr>
        <w:t>m</w:t>
      </w:r>
      <w:r w:rsidR="00713D80" w:rsidRPr="007B297B">
        <w:rPr>
          <w:rFonts w:ascii="Tahoma" w:hAnsi="Tahoma" w:cs="Tahoma"/>
          <w:sz w:val="24"/>
          <w:szCs w:val="24"/>
        </w:rPr>
        <w:t>l</w:t>
      </w:r>
      <w:r w:rsidR="007A3AFD" w:rsidRPr="007B297B">
        <w:rPr>
          <w:rFonts w:ascii="Tahoma" w:hAnsi="Tahoma" w:cs="Tahoma"/>
          <w:sz w:val="24"/>
          <w:szCs w:val="24"/>
        </w:rPr>
        <w:t>d</w:t>
      </w:r>
      <w:r w:rsidR="003C4703" w:rsidRPr="007B297B">
        <w:rPr>
          <w:rFonts w:ascii="Tahoma" w:hAnsi="Tahoma" w:cs="Tahoma"/>
          <w:sz w:val="24"/>
          <w:szCs w:val="24"/>
        </w:rPr>
        <w:t>.</w:t>
      </w:r>
      <w:r w:rsidR="00713D80" w:rsidRPr="007B297B">
        <w:rPr>
          <w:rFonts w:ascii="Tahoma" w:hAnsi="Tahoma" w:cs="Tahoma"/>
          <w:sz w:val="24"/>
          <w:szCs w:val="24"/>
        </w:rPr>
        <w:t xml:space="preserve"> </w:t>
      </w:r>
      <w:r w:rsidR="009D16DA" w:rsidRPr="007B297B">
        <w:rPr>
          <w:rFonts w:ascii="Tahoma" w:hAnsi="Tahoma" w:cs="Tahoma"/>
          <w:sz w:val="24"/>
          <w:szCs w:val="24"/>
        </w:rPr>
        <w:t>lei (</w:t>
      </w:r>
      <w:r w:rsidR="00CE4909" w:rsidRPr="007B297B">
        <w:rPr>
          <w:rFonts w:ascii="Tahoma" w:hAnsi="Tahoma" w:cs="Tahoma"/>
          <w:sz w:val="24"/>
          <w:szCs w:val="24"/>
        </w:rPr>
        <w:t>7</w:t>
      </w:r>
      <w:r w:rsidR="009D16DA" w:rsidRPr="007B297B">
        <w:rPr>
          <w:rFonts w:ascii="Tahoma" w:hAnsi="Tahoma" w:cs="Tahoma"/>
          <w:sz w:val="24"/>
          <w:szCs w:val="24"/>
        </w:rPr>
        <w:t>,</w:t>
      </w:r>
      <w:r w:rsidR="0070155A" w:rsidRPr="007B297B">
        <w:rPr>
          <w:rFonts w:ascii="Tahoma" w:hAnsi="Tahoma" w:cs="Tahoma"/>
          <w:sz w:val="24"/>
          <w:szCs w:val="24"/>
        </w:rPr>
        <w:t>9</w:t>
      </w:r>
      <w:r w:rsidR="009D16DA" w:rsidRPr="007B297B">
        <w:rPr>
          <w:rFonts w:ascii="Tahoma" w:hAnsi="Tahoma" w:cs="Tahoma"/>
          <w:sz w:val="24"/>
          <w:szCs w:val="24"/>
        </w:rPr>
        <w:t>% din PIB)</w:t>
      </w:r>
      <w:r w:rsidR="002F2CFC" w:rsidRPr="007B297B">
        <w:rPr>
          <w:rFonts w:ascii="Tahoma" w:hAnsi="Tahoma" w:cs="Tahoma"/>
          <w:sz w:val="24"/>
          <w:szCs w:val="24"/>
        </w:rPr>
        <w:t xml:space="preserve"> în </w:t>
      </w:r>
      <w:r w:rsidR="0070155A" w:rsidRPr="007B297B">
        <w:rPr>
          <w:rFonts w:ascii="Tahoma" w:hAnsi="Tahoma" w:cs="Tahoma"/>
          <w:sz w:val="24"/>
          <w:szCs w:val="24"/>
        </w:rPr>
        <w:t>perioada analizată</w:t>
      </w:r>
      <w:r w:rsidR="002F2CFC" w:rsidRPr="007B297B">
        <w:rPr>
          <w:rFonts w:ascii="Tahoma" w:hAnsi="Tahoma" w:cs="Tahoma"/>
          <w:sz w:val="24"/>
          <w:szCs w:val="24"/>
        </w:rPr>
        <w:t>,</w:t>
      </w:r>
      <w:r w:rsidR="007A3AFD" w:rsidRPr="007B297B">
        <w:rPr>
          <w:rFonts w:ascii="Tahoma" w:hAnsi="Tahoma" w:cs="Tahoma"/>
          <w:sz w:val="24"/>
          <w:szCs w:val="24"/>
        </w:rPr>
        <w:t xml:space="preserve"> cu </w:t>
      </w:r>
      <w:r w:rsidR="0070155A" w:rsidRPr="007B297B">
        <w:rPr>
          <w:rFonts w:ascii="Tahoma" w:hAnsi="Tahoma" w:cs="Tahoma"/>
          <w:sz w:val="24"/>
          <w:szCs w:val="24"/>
        </w:rPr>
        <w:t>1,84</w:t>
      </w:r>
      <w:r w:rsidR="009D16DA" w:rsidRPr="007B297B">
        <w:rPr>
          <w:rFonts w:ascii="Tahoma" w:hAnsi="Tahoma" w:cs="Tahoma"/>
          <w:sz w:val="24"/>
          <w:szCs w:val="24"/>
        </w:rPr>
        <w:t xml:space="preserve"> </w:t>
      </w:r>
      <w:r w:rsidR="007A3AFD" w:rsidRPr="007B297B">
        <w:rPr>
          <w:rFonts w:ascii="Tahoma" w:hAnsi="Tahoma" w:cs="Tahoma"/>
          <w:sz w:val="24"/>
          <w:szCs w:val="24"/>
        </w:rPr>
        <w:t>m</w:t>
      </w:r>
      <w:r w:rsidR="00713D80" w:rsidRPr="007B297B">
        <w:rPr>
          <w:rFonts w:ascii="Tahoma" w:hAnsi="Tahoma" w:cs="Tahoma"/>
          <w:sz w:val="24"/>
          <w:szCs w:val="24"/>
        </w:rPr>
        <w:t>l</w:t>
      </w:r>
      <w:r w:rsidR="007A3AFD" w:rsidRPr="007B297B">
        <w:rPr>
          <w:rFonts w:ascii="Tahoma" w:hAnsi="Tahoma" w:cs="Tahoma"/>
          <w:sz w:val="24"/>
          <w:szCs w:val="24"/>
        </w:rPr>
        <w:t>d</w:t>
      </w:r>
      <w:r w:rsidR="003C4703" w:rsidRPr="007B297B">
        <w:rPr>
          <w:rFonts w:ascii="Tahoma" w:hAnsi="Tahoma" w:cs="Tahoma"/>
          <w:sz w:val="24"/>
          <w:szCs w:val="24"/>
        </w:rPr>
        <w:t>.</w:t>
      </w:r>
      <w:r w:rsidR="00713D80" w:rsidRPr="007B297B">
        <w:rPr>
          <w:rFonts w:ascii="Tahoma" w:hAnsi="Tahoma" w:cs="Tahoma"/>
          <w:sz w:val="24"/>
          <w:szCs w:val="24"/>
        </w:rPr>
        <w:t xml:space="preserve"> </w:t>
      </w:r>
      <w:r w:rsidR="009D16DA" w:rsidRPr="007B297B">
        <w:rPr>
          <w:rFonts w:ascii="Tahoma" w:hAnsi="Tahoma" w:cs="Tahoma"/>
          <w:sz w:val="24"/>
          <w:szCs w:val="24"/>
        </w:rPr>
        <w:t xml:space="preserve">lei </w:t>
      </w:r>
      <w:r w:rsidR="0070155A" w:rsidRPr="007B297B">
        <w:rPr>
          <w:rFonts w:ascii="Tahoma" w:hAnsi="Tahoma" w:cs="Tahoma"/>
          <w:sz w:val="24"/>
          <w:szCs w:val="24"/>
        </w:rPr>
        <w:t>peste</w:t>
      </w:r>
      <w:r w:rsidR="009D16DA" w:rsidRPr="007B297B">
        <w:rPr>
          <w:rFonts w:ascii="Tahoma" w:hAnsi="Tahoma" w:cs="Tahoma"/>
          <w:sz w:val="24"/>
          <w:szCs w:val="24"/>
        </w:rPr>
        <w:t xml:space="preserve"> nivelul prognozat, </w:t>
      </w:r>
      <w:r w:rsidR="00733F08" w:rsidRPr="007B297B">
        <w:rPr>
          <w:rFonts w:ascii="Tahoma" w:hAnsi="Tahoma" w:cs="Tahoma"/>
          <w:sz w:val="24"/>
          <w:szCs w:val="24"/>
        </w:rPr>
        <w:t xml:space="preserve">reflectând un </w:t>
      </w:r>
      <w:r w:rsidR="009D16DA" w:rsidRPr="007B297B">
        <w:rPr>
          <w:rFonts w:ascii="Tahoma" w:hAnsi="Tahoma" w:cs="Tahoma"/>
          <w:sz w:val="24"/>
          <w:szCs w:val="24"/>
        </w:rPr>
        <w:t xml:space="preserve">grad de realizare a programului de încasări de </w:t>
      </w:r>
      <w:r w:rsidR="0070155A" w:rsidRPr="007B297B">
        <w:rPr>
          <w:rFonts w:ascii="Tahoma" w:hAnsi="Tahoma" w:cs="Tahoma"/>
          <w:sz w:val="24"/>
          <w:szCs w:val="24"/>
        </w:rPr>
        <w:t>102,1</w:t>
      </w:r>
      <w:r w:rsidR="009D16DA" w:rsidRPr="007B297B">
        <w:rPr>
          <w:rFonts w:ascii="Tahoma" w:hAnsi="Tahoma" w:cs="Tahoma"/>
          <w:sz w:val="24"/>
          <w:szCs w:val="24"/>
        </w:rPr>
        <w:t>%</w:t>
      </w:r>
      <w:r w:rsidR="002F2CFC" w:rsidRPr="007B297B">
        <w:rPr>
          <w:rFonts w:ascii="Tahoma" w:hAnsi="Tahoma" w:cs="Tahoma"/>
          <w:sz w:val="24"/>
          <w:szCs w:val="24"/>
        </w:rPr>
        <w:t>.</w:t>
      </w:r>
    </w:p>
    <w:p w14:paraId="11FEDDE8" w14:textId="77777777" w:rsidR="00024773" w:rsidRPr="007B297B" w:rsidRDefault="00DD52A5" w:rsidP="00660150">
      <w:pPr>
        <w:tabs>
          <w:tab w:val="left" w:pos="810"/>
          <w:tab w:val="left" w:pos="1134"/>
        </w:tabs>
        <w:spacing w:before="240" w:line="276" w:lineRule="auto"/>
        <w:jc w:val="both"/>
        <w:rPr>
          <w:rFonts w:ascii="Tahoma" w:hAnsi="Tahoma" w:cs="Tahoma"/>
          <w:bCs/>
          <w:color w:val="000000"/>
          <w:sz w:val="24"/>
          <w:szCs w:val="24"/>
        </w:rPr>
      </w:pPr>
      <w:r w:rsidRPr="007B297B">
        <w:rPr>
          <w:rFonts w:ascii="Tahoma" w:hAnsi="Tahoma" w:cs="Tahoma"/>
          <w:bCs/>
          <w:color w:val="000000"/>
          <w:sz w:val="24"/>
          <w:szCs w:val="24"/>
        </w:rPr>
        <w:t xml:space="preserve">Comparativ cu încasările </w:t>
      </w:r>
      <w:r w:rsidR="0070155A" w:rsidRPr="007B297B">
        <w:rPr>
          <w:rFonts w:ascii="Tahoma" w:hAnsi="Tahoma" w:cs="Tahoma"/>
          <w:bCs/>
          <w:color w:val="000000"/>
          <w:sz w:val="24"/>
          <w:szCs w:val="24"/>
        </w:rPr>
        <w:t>celui de al doilea</w:t>
      </w:r>
      <w:r w:rsidRPr="007B297B">
        <w:rPr>
          <w:rFonts w:ascii="Tahoma" w:hAnsi="Tahoma" w:cs="Tahoma"/>
          <w:bCs/>
          <w:color w:val="000000"/>
          <w:sz w:val="24"/>
          <w:szCs w:val="24"/>
        </w:rPr>
        <w:t xml:space="preserve"> trimestru al anului 20</w:t>
      </w:r>
      <w:r w:rsidR="00CE4909" w:rsidRPr="007B297B">
        <w:rPr>
          <w:rFonts w:ascii="Tahoma" w:hAnsi="Tahoma" w:cs="Tahoma"/>
          <w:bCs/>
          <w:color w:val="000000"/>
          <w:sz w:val="24"/>
          <w:szCs w:val="24"/>
        </w:rPr>
        <w:t>20</w:t>
      </w:r>
      <w:r w:rsidRPr="007B297B">
        <w:rPr>
          <w:rFonts w:ascii="Tahoma" w:hAnsi="Tahoma" w:cs="Tahoma"/>
          <w:bCs/>
          <w:color w:val="000000"/>
          <w:sz w:val="24"/>
          <w:szCs w:val="24"/>
        </w:rPr>
        <w:t xml:space="preserve">, </w:t>
      </w:r>
      <w:r w:rsidR="002F2CFC" w:rsidRPr="007B297B">
        <w:rPr>
          <w:rFonts w:ascii="Tahoma" w:hAnsi="Tahoma" w:cs="Tahoma"/>
          <w:bCs/>
          <w:color w:val="000000"/>
          <w:sz w:val="24"/>
          <w:szCs w:val="24"/>
        </w:rPr>
        <w:t xml:space="preserve">veniturile </w:t>
      </w:r>
      <w:r w:rsidR="00197545" w:rsidRPr="007B297B">
        <w:rPr>
          <w:rFonts w:ascii="Tahoma" w:hAnsi="Tahoma" w:cs="Tahoma"/>
          <w:bCs/>
          <w:color w:val="000000"/>
          <w:sz w:val="24"/>
          <w:szCs w:val="24"/>
        </w:rPr>
        <w:t xml:space="preserve">bugetului general consolidat </w:t>
      </w:r>
      <w:r w:rsidR="002F2CFC" w:rsidRPr="007B297B">
        <w:rPr>
          <w:rFonts w:ascii="Tahoma" w:hAnsi="Tahoma" w:cs="Tahoma"/>
          <w:bCs/>
          <w:color w:val="000000"/>
          <w:sz w:val="24"/>
          <w:szCs w:val="24"/>
        </w:rPr>
        <w:t xml:space="preserve">au </w:t>
      </w:r>
      <w:r w:rsidR="00197545" w:rsidRPr="007B297B">
        <w:rPr>
          <w:rFonts w:ascii="Tahoma" w:hAnsi="Tahoma" w:cs="Tahoma"/>
          <w:bCs/>
          <w:color w:val="000000"/>
          <w:sz w:val="24"/>
          <w:szCs w:val="24"/>
        </w:rPr>
        <w:t>crescut</w:t>
      </w:r>
      <w:r w:rsidR="002F2CFC" w:rsidRPr="007B297B">
        <w:rPr>
          <w:rFonts w:ascii="Tahoma" w:hAnsi="Tahoma" w:cs="Tahoma"/>
          <w:bCs/>
          <w:color w:val="000000"/>
          <w:sz w:val="24"/>
          <w:szCs w:val="24"/>
        </w:rPr>
        <w:t xml:space="preserve"> </w:t>
      </w:r>
      <w:r w:rsidR="00197545" w:rsidRPr="007B297B">
        <w:rPr>
          <w:rFonts w:ascii="Tahoma" w:hAnsi="Tahoma" w:cs="Tahoma"/>
          <w:bCs/>
          <w:color w:val="000000"/>
          <w:sz w:val="24"/>
          <w:szCs w:val="24"/>
        </w:rPr>
        <w:t xml:space="preserve">în termeni nominali </w:t>
      </w:r>
      <w:r w:rsidR="009D16DA" w:rsidRPr="007B297B">
        <w:rPr>
          <w:rFonts w:ascii="Tahoma" w:hAnsi="Tahoma" w:cs="Tahoma"/>
          <w:bCs/>
          <w:color w:val="000000"/>
          <w:sz w:val="24"/>
          <w:szCs w:val="24"/>
        </w:rPr>
        <w:t xml:space="preserve">cu </w:t>
      </w:r>
      <w:r w:rsidR="007B67D3" w:rsidRPr="007B297B">
        <w:rPr>
          <w:rFonts w:ascii="Tahoma" w:hAnsi="Tahoma" w:cs="Tahoma"/>
          <w:bCs/>
          <w:color w:val="000000"/>
          <w:sz w:val="24"/>
          <w:szCs w:val="24"/>
        </w:rPr>
        <w:t>22,4</w:t>
      </w:r>
      <w:r w:rsidR="009D16DA" w:rsidRPr="007B297B">
        <w:rPr>
          <w:rFonts w:ascii="Tahoma" w:hAnsi="Tahoma" w:cs="Tahoma"/>
          <w:bCs/>
          <w:color w:val="000000"/>
          <w:sz w:val="24"/>
          <w:szCs w:val="24"/>
        </w:rPr>
        <w:t>%,</w:t>
      </w:r>
      <w:r w:rsidR="00197545" w:rsidRPr="007B297B">
        <w:rPr>
          <w:rFonts w:ascii="Tahoma" w:hAnsi="Tahoma" w:cs="Tahoma"/>
          <w:bCs/>
          <w:color w:val="000000"/>
          <w:sz w:val="24"/>
          <w:szCs w:val="24"/>
        </w:rPr>
        <w:t xml:space="preserve"> iar ca procent în PIB cu 0,</w:t>
      </w:r>
      <w:r w:rsidR="007B67D3" w:rsidRPr="007B297B">
        <w:rPr>
          <w:rFonts w:ascii="Tahoma" w:hAnsi="Tahoma" w:cs="Tahoma"/>
          <w:bCs/>
          <w:color w:val="000000"/>
          <w:sz w:val="24"/>
          <w:szCs w:val="24"/>
        </w:rPr>
        <w:t>9</w:t>
      </w:r>
      <w:r w:rsidR="00197545" w:rsidRPr="007B297B">
        <w:rPr>
          <w:rFonts w:ascii="Tahoma" w:hAnsi="Tahoma" w:cs="Tahoma"/>
          <w:bCs/>
          <w:color w:val="000000"/>
          <w:sz w:val="24"/>
          <w:szCs w:val="24"/>
        </w:rPr>
        <w:t xml:space="preserve"> puncte procentuale de la </w:t>
      </w:r>
      <w:r w:rsidR="007B67D3" w:rsidRPr="007B297B">
        <w:rPr>
          <w:rFonts w:ascii="Tahoma" w:hAnsi="Tahoma" w:cs="Tahoma"/>
          <w:bCs/>
          <w:color w:val="000000"/>
          <w:sz w:val="24"/>
          <w:szCs w:val="24"/>
        </w:rPr>
        <w:t>7,0</w:t>
      </w:r>
      <w:r w:rsidR="00197545" w:rsidRPr="007B297B">
        <w:rPr>
          <w:rFonts w:ascii="Tahoma" w:hAnsi="Tahoma" w:cs="Tahoma"/>
          <w:bCs/>
          <w:color w:val="000000"/>
          <w:sz w:val="24"/>
          <w:szCs w:val="24"/>
        </w:rPr>
        <w:t>% din PIB cât au fost în trimestru</w:t>
      </w:r>
      <w:r w:rsidR="007B67D3" w:rsidRPr="007B297B">
        <w:rPr>
          <w:rFonts w:ascii="Tahoma" w:hAnsi="Tahoma" w:cs="Tahoma"/>
          <w:bCs/>
          <w:color w:val="000000"/>
          <w:sz w:val="24"/>
          <w:szCs w:val="24"/>
        </w:rPr>
        <w:t>l II</w:t>
      </w:r>
      <w:r w:rsidR="00197545" w:rsidRPr="007B297B">
        <w:rPr>
          <w:rFonts w:ascii="Tahoma" w:hAnsi="Tahoma" w:cs="Tahoma"/>
          <w:bCs/>
          <w:color w:val="000000"/>
          <w:sz w:val="24"/>
          <w:szCs w:val="24"/>
        </w:rPr>
        <w:t xml:space="preserve"> 2020 la 7,</w:t>
      </w:r>
      <w:r w:rsidR="007B67D3" w:rsidRPr="007B297B">
        <w:rPr>
          <w:rFonts w:ascii="Tahoma" w:hAnsi="Tahoma" w:cs="Tahoma"/>
          <w:bCs/>
          <w:color w:val="000000"/>
          <w:sz w:val="24"/>
          <w:szCs w:val="24"/>
        </w:rPr>
        <w:t>9</w:t>
      </w:r>
      <w:r w:rsidR="00197545" w:rsidRPr="007B297B">
        <w:rPr>
          <w:rFonts w:ascii="Tahoma" w:hAnsi="Tahoma" w:cs="Tahoma"/>
          <w:bCs/>
          <w:color w:val="000000"/>
          <w:sz w:val="24"/>
          <w:szCs w:val="24"/>
        </w:rPr>
        <w:t xml:space="preserve">% din PIB în </w:t>
      </w:r>
      <w:r w:rsidR="007B67D3" w:rsidRPr="007B297B">
        <w:rPr>
          <w:rFonts w:ascii="Tahoma" w:hAnsi="Tahoma" w:cs="Tahoma"/>
          <w:bCs/>
          <w:color w:val="000000"/>
          <w:sz w:val="24"/>
          <w:szCs w:val="24"/>
        </w:rPr>
        <w:t xml:space="preserve">trimestrul al doilea </w:t>
      </w:r>
      <w:r w:rsidR="00197545" w:rsidRPr="007B297B">
        <w:rPr>
          <w:rFonts w:ascii="Tahoma" w:hAnsi="Tahoma" w:cs="Tahoma"/>
          <w:bCs/>
          <w:color w:val="000000"/>
          <w:sz w:val="24"/>
          <w:szCs w:val="24"/>
        </w:rPr>
        <w:t>al anului 2021.</w:t>
      </w:r>
      <w:r w:rsidR="009D16DA" w:rsidRPr="007B297B">
        <w:rPr>
          <w:rFonts w:ascii="Tahoma" w:hAnsi="Tahoma" w:cs="Tahoma"/>
          <w:bCs/>
          <w:color w:val="000000"/>
          <w:sz w:val="24"/>
          <w:szCs w:val="24"/>
        </w:rPr>
        <w:t xml:space="preserve"> </w:t>
      </w:r>
    </w:p>
    <w:p w14:paraId="7993C626" w14:textId="77777777" w:rsidR="007B67D3" w:rsidRPr="007B297B" w:rsidRDefault="00024773" w:rsidP="007B67D3">
      <w:pPr>
        <w:tabs>
          <w:tab w:val="left" w:pos="810"/>
          <w:tab w:val="left" w:pos="1134"/>
        </w:tabs>
        <w:spacing w:before="240" w:line="276" w:lineRule="auto"/>
        <w:jc w:val="both"/>
        <w:rPr>
          <w:rFonts w:ascii="Tahoma" w:hAnsi="Tahoma" w:cs="Tahoma"/>
          <w:bCs/>
          <w:color w:val="000000"/>
          <w:sz w:val="24"/>
          <w:szCs w:val="24"/>
        </w:rPr>
      </w:pPr>
      <w:r w:rsidRPr="007B297B">
        <w:rPr>
          <w:rFonts w:ascii="Tahoma" w:hAnsi="Tahoma" w:cs="Tahoma"/>
          <w:bCs/>
          <w:color w:val="000000"/>
          <w:sz w:val="24"/>
          <w:szCs w:val="24"/>
        </w:rPr>
        <w:t xml:space="preserve">Acest avans însemnat se datorează </w:t>
      </w:r>
      <w:r w:rsidR="007B67D3" w:rsidRPr="007B297B">
        <w:rPr>
          <w:rFonts w:ascii="Tahoma" w:hAnsi="Tahoma" w:cs="Tahoma"/>
          <w:bCs/>
          <w:color w:val="000000"/>
          <w:sz w:val="24"/>
          <w:szCs w:val="24"/>
        </w:rPr>
        <w:t>în principal faptului că încasările din trimestrul II 2020, au fost influențate de instituirea stării de urgență în România și aprobarea unor măsuri fiscale menite să îi sprijine pe contribuabili în contextul efectelor generate de pandemia COVID-19 (amânarea unor termene de plată, acordarea unor bonificații și scutiri pentru anumite obligații fiscale).</w:t>
      </w:r>
    </w:p>
    <w:p w14:paraId="35259AD7" w14:textId="77777777" w:rsidR="00DD52A5" w:rsidRPr="007B297B" w:rsidRDefault="00DD52A5" w:rsidP="00660150">
      <w:pPr>
        <w:tabs>
          <w:tab w:val="left" w:pos="810"/>
          <w:tab w:val="left" w:pos="1134"/>
        </w:tabs>
        <w:spacing w:before="240" w:line="276" w:lineRule="auto"/>
        <w:jc w:val="both"/>
        <w:rPr>
          <w:rFonts w:ascii="Tahoma" w:hAnsi="Tahoma" w:cs="Tahoma"/>
          <w:sz w:val="24"/>
          <w:szCs w:val="24"/>
        </w:rPr>
      </w:pPr>
      <w:r w:rsidRPr="007B297B">
        <w:rPr>
          <w:rFonts w:ascii="Tahoma" w:hAnsi="Tahoma" w:cs="Tahoma"/>
          <w:b/>
          <w:bCs/>
          <w:sz w:val="24"/>
          <w:szCs w:val="24"/>
        </w:rPr>
        <w:t>Veniturile încasate</w:t>
      </w:r>
      <w:r w:rsidRPr="007B297B">
        <w:rPr>
          <w:rFonts w:ascii="Tahoma" w:hAnsi="Tahoma" w:cs="Tahoma"/>
          <w:sz w:val="24"/>
          <w:szCs w:val="24"/>
        </w:rPr>
        <w:t xml:space="preserve"> </w:t>
      </w:r>
      <w:r w:rsidRPr="007B297B">
        <w:rPr>
          <w:rFonts w:ascii="Tahoma" w:hAnsi="Tahoma" w:cs="Tahoma"/>
          <w:b/>
          <w:bCs/>
          <w:sz w:val="24"/>
          <w:szCs w:val="24"/>
        </w:rPr>
        <w:t>din economia internă</w:t>
      </w:r>
      <w:r w:rsidRPr="007B297B">
        <w:rPr>
          <w:rFonts w:ascii="Tahoma" w:hAnsi="Tahoma" w:cs="Tahoma"/>
          <w:sz w:val="24"/>
          <w:szCs w:val="24"/>
        </w:rPr>
        <w:t xml:space="preserve"> (fără fonduri de la Uniunea Europeană) au fost în sumă de </w:t>
      </w:r>
      <w:r w:rsidR="007B67D3" w:rsidRPr="007B297B">
        <w:rPr>
          <w:rFonts w:ascii="Tahoma" w:hAnsi="Tahoma" w:cs="Tahoma"/>
          <w:bCs/>
          <w:sz w:val="24"/>
          <w:szCs w:val="24"/>
        </w:rPr>
        <w:t>83,13</w:t>
      </w:r>
      <w:r w:rsidRPr="007B297B">
        <w:rPr>
          <w:rFonts w:ascii="Tahoma" w:hAnsi="Tahoma" w:cs="Tahoma"/>
          <w:bCs/>
          <w:sz w:val="24"/>
          <w:szCs w:val="24"/>
        </w:rPr>
        <w:t xml:space="preserve"> </w:t>
      </w:r>
      <w:r w:rsidR="007A3AFD" w:rsidRPr="007B297B">
        <w:rPr>
          <w:rFonts w:ascii="Tahoma" w:hAnsi="Tahoma" w:cs="Tahoma"/>
          <w:bCs/>
          <w:sz w:val="24"/>
          <w:szCs w:val="24"/>
        </w:rPr>
        <w:t>m</w:t>
      </w:r>
      <w:r w:rsidR="00713D80" w:rsidRPr="007B297B">
        <w:rPr>
          <w:rFonts w:ascii="Tahoma" w:hAnsi="Tahoma" w:cs="Tahoma"/>
          <w:bCs/>
          <w:sz w:val="24"/>
          <w:szCs w:val="24"/>
        </w:rPr>
        <w:t>l</w:t>
      </w:r>
      <w:r w:rsidR="007A3AFD" w:rsidRPr="007B297B">
        <w:rPr>
          <w:rFonts w:ascii="Tahoma" w:hAnsi="Tahoma" w:cs="Tahoma"/>
          <w:bCs/>
          <w:sz w:val="24"/>
          <w:szCs w:val="24"/>
        </w:rPr>
        <w:t>d</w:t>
      </w:r>
      <w:r w:rsidR="003C4703" w:rsidRPr="007B297B">
        <w:rPr>
          <w:rFonts w:ascii="Tahoma" w:hAnsi="Tahoma" w:cs="Tahoma"/>
          <w:bCs/>
          <w:sz w:val="24"/>
          <w:szCs w:val="24"/>
        </w:rPr>
        <w:t>.</w:t>
      </w:r>
      <w:r w:rsidR="00713D80" w:rsidRPr="007B297B">
        <w:rPr>
          <w:rFonts w:ascii="Tahoma" w:hAnsi="Tahoma" w:cs="Tahoma"/>
          <w:bCs/>
          <w:sz w:val="24"/>
          <w:szCs w:val="24"/>
        </w:rPr>
        <w:t xml:space="preserve"> </w:t>
      </w:r>
      <w:r w:rsidRPr="007B297B">
        <w:rPr>
          <w:rFonts w:ascii="Tahoma" w:hAnsi="Tahoma" w:cs="Tahoma"/>
          <w:bCs/>
          <w:sz w:val="24"/>
          <w:szCs w:val="24"/>
        </w:rPr>
        <w:t>lei,</w:t>
      </w:r>
      <w:r w:rsidRPr="007B297B">
        <w:rPr>
          <w:rFonts w:ascii="Tahoma" w:hAnsi="Tahoma" w:cs="Tahoma"/>
          <w:b/>
          <w:bCs/>
          <w:sz w:val="24"/>
          <w:szCs w:val="24"/>
        </w:rPr>
        <w:t xml:space="preserve"> </w:t>
      </w:r>
      <w:r w:rsidRPr="007B297B">
        <w:rPr>
          <w:rFonts w:ascii="Tahoma" w:hAnsi="Tahoma" w:cs="Tahoma"/>
          <w:sz w:val="24"/>
          <w:szCs w:val="24"/>
        </w:rPr>
        <w:t xml:space="preserve">reprezentând </w:t>
      </w:r>
      <w:r w:rsidR="004D29BD" w:rsidRPr="007B297B">
        <w:rPr>
          <w:rFonts w:ascii="Tahoma" w:hAnsi="Tahoma" w:cs="Tahoma"/>
          <w:sz w:val="24"/>
          <w:szCs w:val="24"/>
        </w:rPr>
        <w:t>7,</w:t>
      </w:r>
      <w:r w:rsidR="007B67D3" w:rsidRPr="007B297B">
        <w:rPr>
          <w:rFonts w:ascii="Tahoma" w:hAnsi="Tahoma" w:cs="Tahoma"/>
          <w:sz w:val="24"/>
          <w:szCs w:val="24"/>
        </w:rPr>
        <w:t>3</w:t>
      </w:r>
      <w:r w:rsidRPr="007B297B">
        <w:rPr>
          <w:rFonts w:ascii="Tahoma" w:hAnsi="Tahoma" w:cs="Tahoma"/>
          <w:sz w:val="24"/>
          <w:szCs w:val="24"/>
        </w:rPr>
        <w:t xml:space="preserve">% ca pondere în PIB </w:t>
      </w:r>
      <w:r w:rsidR="009D16DA" w:rsidRPr="007B297B">
        <w:rPr>
          <w:rFonts w:ascii="Tahoma" w:hAnsi="Tahoma" w:cs="Tahoma"/>
          <w:sz w:val="24"/>
          <w:szCs w:val="24"/>
        </w:rPr>
        <w:t>și</w:t>
      </w:r>
      <w:r w:rsidRPr="007B297B">
        <w:rPr>
          <w:rFonts w:ascii="Tahoma" w:hAnsi="Tahoma" w:cs="Tahoma"/>
          <w:sz w:val="24"/>
          <w:szCs w:val="24"/>
        </w:rPr>
        <w:t xml:space="preserve"> un grad de realizare a programului trimestrial de </w:t>
      </w:r>
      <w:r w:rsidR="007B67D3" w:rsidRPr="007B297B">
        <w:rPr>
          <w:rFonts w:ascii="Tahoma" w:hAnsi="Tahoma" w:cs="Tahoma"/>
          <w:sz w:val="24"/>
          <w:szCs w:val="24"/>
        </w:rPr>
        <w:t>108,3</w:t>
      </w:r>
      <w:r w:rsidRPr="007B297B">
        <w:rPr>
          <w:rFonts w:ascii="Tahoma" w:hAnsi="Tahoma" w:cs="Tahoma"/>
          <w:sz w:val="24"/>
          <w:szCs w:val="24"/>
        </w:rPr>
        <w:t>%.</w:t>
      </w:r>
    </w:p>
    <w:p w14:paraId="7EB1E778" w14:textId="77777777" w:rsidR="00187781" w:rsidRPr="007B297B" w:rsidRDefault="007B67D3" w:rsidP="00187781">
      <w:pPr>
        <w:tabs>
          <w:tab w:val="left" w:pos="810"/>
          <w:tab w:val="left" w:pos="1134"/>
        </w:tabs>
        <w:spacing w:before="240"/>
        <w:jc w:val="both"/>
        <w:rPr>
          <w:rFonts w:ascii="Tahoma" w:hAnsi="Tahoma" w:cs="Tahoma"/>
          <w:sz w:val="24"/>
          <w:szCs w:val="24"/>
        </w:rPr>
      </w:pPr>
      <w:r w:rsidRPr="007B297B">
        <w:rPr>
          <w:rFonts w:ascii="Tahoma" w:hAnsi="Tahoma" w:cs="Tahoma"/>
          <w:noProof/>
          <w:sz w:val="24"/>
          <w:szCs w:val="24"/>
          <w:lang w:val="en-US"/>
        </w:rPr>
        <w:lastRenderedPageBreak/>
        <w:drawing>
          <wp:inline distT="0" distB="0" distL="0" distR="0" wp14:anchorId="2D3ED63C" wp14:editId="5EAD9123">
            <wp:extent cx="6238875" cy="265811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2385" cy="2663866"/>
                    </a:xfrm>
                    <a:prstGeom prst="rect">
                      <a:avLst/>
                    </a:prstGeom>
                    <a:noFill/>
                  </pic:spPr>
                </pic:pic>
              </a:graphicData>
            </a:graphic>
          </wp:inline>
        </w:drawing>
      </w:r>
    </w:p>
    <w:p w14:paraId="0A09DDBC" w14:textId="6EF94F06" w:rsidR="00DD52A5" w:rsidRPr="007B297B"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7B297B">
        <w:rPr>
          <w:rFonts w:ascii="Tahoma" w:hAnsi="Tahoma" w:cs="Tahoma"/>
          <w:b/>
          <w:bCs/>
          <w:color w:val="00000A"/>
          <w:lang w:val="ro-RO"/>
        </w:rPr>
        <w:t>Veniturile fiscale</w:t>
      </w:r>
      <w:r w:rsidRPr="007B297B">
        <w:rPr>
          <w:rFonts w:ascii="Tahoma" w:hAnsi="Tahoma" w:cs="Tahoma"/>
          <w:color w:val="00000A"/>
          <w:lang w:val="ro-RO"/>
        </w:rPr>
        <w:t xml:space="preserve"> au </w:t>
      </w:r>
      <w:r w:rsidR="00C06FA2" w:rsidRPr="007B297B">
        <w:rPr>
          <w:rFonts w:ascii="Tahoma" w:hAnsi="Tahoma" w:cs="Tahoma"/>
          <w:color w:val="00000A"/>
          <w:lang w:val="ro-RO"/>
        </w:rPr>
        <w:t>însumat</w:t>
      </w:r>
      <w:r w:rsidRPr="007B297B">
        <w:rPr>
          <w:rFonts w:ascii="Tahoma" w:hAnsi="Tahoma" w:cs="Tahoma"/>
          <w:color w:val="00000A"/>
          <w:lang w:val="ro-RO"/>
        </w:rPr>
        <w:t xml:space="preserve"> </w:t>
      </w:r>
      <w:r w:rsidR="00026026" w:rsidRPr="007B297B">
        <w:rPr>
          <w:rFonts w:ascii="Tahoma" w:hAnsi="Tahoma" w:cs="Tahoma"/>
          <w:color w:val="00000A"/>
          <w:lang w:val="ro-RO"/>
        </w:rPr>
        <w:t>44,26</w:t>
      </w:r>
      <w:r w:rsidRPr="007B297B">
        <w:rPr>
          <w:rFonts w:ascii="Tahoma" w:hAnsi="Tahoma" w:cs="Tahoma"/>
          <w:color w:val="00000A"/>
          <w:lang w:val="ro-RO"/>
        </w:rPr>
        <w:t xml:space="preserve"> </w:t>
      </w:r>
      <w:r w:rsidR="00595DE7" w:rsidRPr="007B297B">
        <w:rPr>
          <w:rFonts w:ascii="Tahoma" w:hAnsi="Tahoma" w:cs="Tahoma"/>
          <w:color w:val="00000A"/>
          <w:lang w:val="ro-RO"/>
        </w:rPr>
        <w:t>m</w:t>
      </w:r>
      <w:r w:rsidR="00713D80" w:rsidRPr="007B297B">
        <w:rPr>
          <w:rFonts w:ascii="Tahoma" w:hAnsi="Tahoma" w:cs="Tahoma"/>
          <w:color w:val="00000A"/>
          <w:lang w:val="ro-RO"/>
        </w:rPr>
        <w:t>l</w:t>
      </w:r>
      <w:r w:rsidR="00595DE7" w:rsidRPr="007B297B">
        <w:rPr>
          <w:rFonts w:ascii="Tahoma" w:hAnsi="Tahoma" w:cs="Tahoma"/>
          <w:color w:val="00000A"/>
          <w:lang w:val="ro-RO"/>
        </w:rPr>
        <w:t>d</w:t>
      </w:r>
      <w:r w:rsidR="00713D80" w:rsidRPr="007B297B">
        <w:rPr>
          <w:rFonts w:ascii="Tahoma" w:hAnsi="Tahoma" w:cs="Tahoma"/>
          <w:color w:val="00000A"/>
          <w:lang w:val="ro-RO"/>
        </w:rPr>
        <w:t xml:space="preserve"> </w:t>
      </w:r>
      <w:r w:rsidRPr="007B297B">
        <w:rPr>
          <w:rFonts w:ascii="Tahoma" w:hAnsi="Tahoma" w:cs="Tahoma"/>
          <w:color w:val="00000A"/>
          <w:lang w:val="ro-RO"/>
        </w:rPr>
        <w:t xml:space="preserve">lei și s-au realizat în proporție de </w:t>
      </w:r>
      <w:r w:rsidR="00026026" w:rsidRPr="007B297B">
        <w:rPr>
          <w:rFonts w:ascii="Tahoma" w:hAnsi="Tahoma" w:cs="Tahoma"/>
          <w:color w:val="00000A"/>
          <w:lang w:val="ro-RO"/>
        </w:rPr>
        <w:t>116,7</w:t>
      </w:r>
      <w:r w:rsidR="0034724E" w:rsidRPr="007B297B">
        <w:rPr>
          <w:rFonts w:ascii="Tahoma" w:hAnsi="Tahoma" w:cs="Tahoma"/>
          <w:color w:val="00000A"/>
          <w:lang w:val="ro-RO"/>
        </w:rPr>
        <w:t>%. Acestea au reprezentat 3,</w:t>
      </w:r>
      <w:r w:rsidR="00026026" w:rsidRPr="007B297B">
        <w:rPr>
          <w:rFonts w:ascii="Tahoma" w:hAnsi="Tahoma" w:cs="Tahoma"/>
          <w:color w:val="00000A"/>
          <w:lang w:val="ro-RO"/>
        </w:rPr>
        <w:t>9</w:t>
      </w:r>
      <w:r w:rsidRPr="007B297B">
        <w:rPr>
          <w:rFonts w:ascii="Tahoma" w:hAnsi="Tahoma" w:cs="Tahoma"/>
          <w:color w:val="00000A"/>
          <w:lang w:val="ro-RO"/>
        </w:rPr>
        <w:t xml:space="preserve">% din PIB, </w:t>
      </w:r>
      <w:r w:rsidRPr="007B297B">
        <w:rPr>
          <w:rFonts w:ascii="Tahoma" w:hAnsi="Tahoma" w:cs="Tahoma"/>
          <w:color w:val="auto"/>
          <w:lang w:val="ro-RO"/>
        </w:rPr>
        <w:t xml:space="preserve">fiind cu </w:t>
      </w:r>
      <w:r w:rsidR="00026026" w:rsidRPr="007B297B">
        <w:rPr>
          <w:rFonts w:ascii="Tahoma" w:hAnsi="Tahoma" w:cs="Tahoma"/>
          <w:color w:val="auto"/>
          <w:lang w:val="ro-RO"/>
        </w:rPr>
        <w:t>26,5</w:t>
      </w:r>
      <w:r w:rsidRPr="007B297B">
        <w:rPr>
          <w:rFonts w:ascii="Tahoma" w:hAnsi="Tahoma" w:cs="Tahoma"/>
          <w:color w:val="auto"/>
          <w:lang w:val="ro-RO"/>
        </w:rPr>
        <w:t xml:space="preserve">% mai </w:t>
      </w:r>
      <w:r w:rsidR="0034724E" w:rsidRPr="007B297B">
        <w:rPr>
          <w:rFonts w:ascii="Tahoma" w:hAnsi="Tahoma" w:cs="Tahoma"/>
          <w:color w:val="auto"/>
          <w:lang w:val="ro-RO"/>
        </w:rPr>
        <w:t>mari</w:t>
      </w:r>
      <w:r w:rsidRPr="007B297B">
        <w:rPr>
          <w:rFonts w:ascii="Tahoma" w:hAnsi="Tahoma" w:cs="Tahoma"/>
          <w:color w:val="auto"/>
          <w:lang w:val="ro-RO"/>
        </w:rPr>
        <w:t xml:space="preserve"> comparativ cu încasările trimestru</w:t>
      </w:r>
      <w:r w:rsidR="00026026" w:rsidRPr="007B297B">
        <w:rPr>
          <w:rFonts w:ascii="Tahoma" w:hAnsi="Tahoma" w:cs="Tahoma"/>
          <w:color w:val="auto"/>
          <w:lang w:val="ro-RO"/>
        </w:rPr>
        <w:t>lui II</w:t>
      </w:r>
      <w:r w:rsidRPr="007B297B">
        <w:rPr>
          <w:rFonts w:ascii="Tahoma" w:hAnsi="Tahoma" w:cs="Tahoma"/>
          <w:color w:val="auto"/>
          <w:lang w:val="ro-RO"/>
        </w:rPr>
        <w:t xml:space="preserve"> al anului 20</w:t>
      </w:r>
      <w:r w:rsidR="0034724E" w:rsidRPr="007B297B">
        <w:rPr>
          <w:rFonts w:ascii="Tahoma" w:hAnsi="Tahoma" w:cs="Tahoma"/>
          <w:color w:val="auto"/>
          <w:lang w:val="ro-RO"/>
        </w:rPr>
        <w:t>20</w:t>
      </w:r>
      <w:r w:rsidRPr="007B297B">
        <w:rPr>
          <w:rFonts w:ascii="Tahoma" w:hAnsi="Tahoma" w:cs="Tahoma"/>
          <w:color w:val="auto"/>
          <w:lang w:val="ro-RO"/>
        </w:rPr>
        <w:t>.</w:t>
      </w:r>
    </w:p>
    <w:p w14:paraId="378C2195" w14:textId="77777777" w:rsidR="00620465" w:rsidRPr="007B297B" w:rsidRDefault="00026026" w:rsidP="009D16DA">
      <w:pPr>
        <w:pStyle w:val="NormalWeb"/>
        <w:shd w:val="clear" w:color="auto" w:fill="FFFFFF"/>
        <w:tabs>
          <w:tab w:val="left" w:pos="142"/>
        </w:tabs>
        <w:spacing w:before="280"/>
        <w:ind w:right="-57" w:firstLine="0"/>
        <w:rPr>
          <w:rFonts w:ascii="Tahoma" w:hAnsi="Tahoma" w:cs="Tahoma"/>
          <w:color w:val="auto"/>
          <w:lang w:val="ro-RO"/>
        </w:rPr>
      </w:pPr>
      <w:r w:rsidRPr="007B297B">
        <w:rPr>
          <w:rFonts w:ascii="Tahoma" w:hAnsi="Tahoma" w:cs="Tahoma"/>
          <w:noProof/>
          <w:color w:val="auto"/>
        </w:rPr>
        <w:drawing>
          <wp:inline distT="0" distB="0" distL="0" distR="0" wp14:anchorId="43A5E7A5" wp14:editId="34FAA04B">
            <wp:extent cx="6294702" cy="3000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6927" cy="3015735"/>
                    </a:xfrm>
                    <a:prstGeom prst="rect">
                      <a:avLst/>
                    </a:prstGeom>
                    <a:noFill/>
                  </pic:spPr>
                </pic:pic>
              </a:graphicData>
            </a:graphic>
          </wp:inline>
        </w:drawing>
      </w:r>
    </w:p>
    <w:p w14:paraId="15F11205" w14:textId="77777777" w:rsidR="00DD52A5" w:rsidRPr="007B297B" w:rsidRDefault="00222906" w:rsidP="00660150">
      <w:pPr>
        <w:pStyle w:val="NormalWeb"/>
        <w:shd w:val="clear" w:color="auto" w:fill="FFFFFF"/>
        <w:spacing w:before="120" w:after="120"/>
        <w:ind w:right="-58" w:firstLine="0"/>
        <w:rPr>
          <w:rFonts w:ascii="Tahoma" w:hAnsi="Tahoma" w:cs="Tahoma"/>
          <w:color w:val="00000A"/>
          <w:lang w:val="ro-RO"/>
        </w:rPr>
      </w:pPr>
      <w:r w:rsidRPr="007B297B">
        <w:rPr>
          <w:rFonts w:ascii="Tahoma" w:hAnsi="Tahoma" w:cs="Tahoma"/>
          <w:lang w:val="ro-RO"/>
        </w:rPr>
        <w:t>În</w:t>
      </w:r>
      <w:r w:rsidR="0079445D" w:rsidRPr="007B297B">
        <w:rPr>
          <w:rFonts w:ascii="Tahoma" w:hAnsi="Tahoma" w:cs="Tahoma"/>
          <w:lang w:val="ro-RO"/>
        </w:rPr>
        <w:t xml:space="preserve"> </w:t>
      </w:r>
      <w:r w:rsidR="00026026" w:rsidRPr="007B297B">
        <w:rPr>
          <w:rFonts w:ascii="Tahoma" w:hAnsi="Tahoma" w:cs="Tahoma"/>
          <w:lang w:val="ro-RO"/>
        </w:rPr>
        <w:t xml:space="preserve">al doilea </w:t>
      </w:r>
      <w:r w:rsidR="0079445D" w:rsidRPr="007B297B">
        <w:rPr>
          <w:rFonts w:ascii="Tahoma" w:hAnsi="Tahoma" w:cs="Tahoma"/>
          <w:lang w:val="ro-RO"/>
        </w:rPr>
        <w:t>trimestru</w:t>
      </w:r>
      <w:r w:rsidR="008849D9" w:rsidRPr="007B297B">
        <w:rPr>
          <w:rFonts w:ascii="Tahoma" w:hAnsi="Tahoma" w:cs="Tahoma"/>
          <w:lang w:val="ro-RO"/>
        </w:rPr>
        <w:t xml:space="preserve"> al anului 202</w:t>
      </w:r>
      <w:r w:rsidR="0034724E" w:rsidRPr="007B297B">
        <w:rPr>
          <w:rFonts w:ascii="Tahoma" w:hAnsi="Tahoma" w:cs="Tahoma"/>
          <w:lang w:val="ro-RO"/>
        </w:rPr>
        <w:t>1</w:t>
      </w:r>
      <w:r w:rsidR="0079445D" w:rsidRPr="007B297B">
        <w:rPr>
          <w:rFonts w:ascii="Tahoma" w:hAnsi="Tahoma" w:cs="Tahoma"/>
          <w:lang w:val="ro-RO"/>
        </w:rPr>
        <w:t>, î</w:t>
      </w:r>
      <w:r w:rsidR="00DD52A5" w:rsidRPr="007B297B">
        <w:rPr>
          <w:rFonts w:ascii="Tahoma" w:hAnsi="Tahoma" w:cs="Tahoma"/>
          <w:lang w:val="ro-RO"/>
        </w:rPr>
        <w:t>ncasările pe principalele categorii de impozite</w:t>
      </w:r>
      <w:r w:rsidR="0079445D" w:rsidRPr="007B297B">
        <w:rPr>
          <w:rFonts w:ascii="Tahoma" w:hAnsi="Tahoma" w:cs="Tahoma"/>
          <w:lang w:val="ro-RO"/>
        </w:rPr>
        <w:t xml:space="preserve"> </w:t>
      </w:r>
      <w:r w:rsidR="00DD52A5" w:rsidRPr="007B297B">
        <w:rPr>
          <w:rFonts w:ascii="Tahoma" w:hAnsi="Tahoma" w:cs="Tahoma"/>
          <w:lang w:val="ro-RO"/>
        </w:rPr>
        <w:t>au înregistrat următoarea evoluție:</w:t>
      </w:r>
    </w:p>
    <w:p w14:paraId="5C4D08D4" w14:textId="27C086C7" w:rsidR="00C05A6F" w:rsidRPr="007B297B" w:rsidRDefault="00DD52A5" w:rsidP="00C05A6F">
      <w:pPr>
        <w:pStyle w:val="NormalWeb"/>
        <w:shd w:val="clear" w:color="auto" w:fill="FFFFFF"/>
        <w:tabs>
          <w:tab w:val="left" w:pos="810"/>
        </w:tabs>
        <w:spacing w:before="120" w:after="120"/>
        <w:ind w:right="-58"/>
        <w:rPr>
          <w:rFonts w:ascii="Tahoma" w:hAnsi="Tahoma" w:cs="Tahoma"/>
          <w:lang w:val="ro-RO"/>
        </w:rPr>
      </w:pPr>
      <w:r w:rsidRPr="007B297B">
        <w:rPr>
          <w:rFonts w:ascii="Tahoma" w:hAnsi="Tahoma" w:cs="Tahoma"/>
          <w:color w:val="auto"/>
          <w:lang w:val="ro-RO"/>
        </w:rPr>
        <w:t xml:space="preserve">Încasările din </w:t>
      </w:r>
      <w:r w:rsidRPr="007B297B">
        <w:rPr>
          <w:rFonts w:ascii="Tahoma" w:hAnsi="Tahoma" w:cs="Tahoma"/>
          <w:b/>
          <w:color w:val="auto"/>
          <w:lang w:val="ro-RO"/>
        </w:rPr>
        <w:t>impozitul pe profit</w:t>
      </w:r>
      <w:r w:rsidRPr="007B297B">
        <w:rPr>
          <w:rFonts w:ascii="Tahoma" w:hAnsi="Tahoma" w:cs="Tahoma"/>
          <w:color w:val="auto"/>
          <w:lang w:val="ro-RO"/>
        </w:rPr>
        <w:t xml:space="preserve"> </w:t>
      </w:r>
      <w:r w:rsidR="00733F08" w:rsidRPr="007B297B">
        <w:rPr>
          <w:rFonts w:ascii="Tahoma" w:hAnsi="Tahoma" w:cs="Tahoma"/>
          <w:color w:val="auto"/>
          <w:lang w:val="ro-RO"/>
        </w:rPr>
        <w:t xml:space="preserve">au însumat </w:t>
      </w:r>
      <w:r w:rsidR="00026026" w:rsidRPr="007B297B">
        <w:rPr>
          <w:rFonts w:ascii="Tahoma" w:hAnsi="Tahoma" w:cs="Tahoma"/>
          <w:color w:val="auto"/>
          <w:lang w:val="ro-RO"/>
        </w:rPr>
        <w:t>4,57</w:t>
      </w:r>
      <w:r w:rsidRPr="007B297B">
        <w:rPr>
          <w:rFonts w:ascii="Tahoma" w:hAnsi="Tahoma" w:cs="Tahoma"/>
          <w:color w:val="auto"/>
          <w:lang w:val="ro-RO"/>
        </w:rPr>
        <w:t xml:space="preserve"> </w:t>
      </w:r>
      <w:r w:rsidR="00713D80" w:rsidRPr="007B297B">
        <w:rPr>
          <w:rFonts w:ascii="Tahoma" w:hAnsi="Tahoma" w:cs="Tahoma"/>
          <w:color w:val="auto"/>
          <w:lang w:val="ro-RO"/>
        </w:rPr>
        <w:t>ml</w:t>
      </w:r>
      <w:r w:rsidR="00595DE7" w:rsidRPr="007B297B">
        <w:rPr>
          <w:rFonts w:ascii="Tahoma" w:hAnsi="Tahoma" w:cs="Tahoma"/>
          <w:color w:val="auto"/>
          <w:lang w:val="ro-RO"/>
        </w:rPr>
        <w:t>d</w:t>
      </w:r>
      <w:r w:rsidR="003C4703" w:rsidRPr="007B297B">
        <w:rPr>
          <w:rFonts w:ascii="Tahoma" w:hAnsi="Tahoma" w:cs="Tahoma"/>
          <w:color w:val="auto"/>
          <w:lang w:val="ro-RO"/>
        </w:rPr>
        <w:t>.</w:t>
      </w:r>
      <w:r w:rsidR="00713D80" w:rsidRPr="007B297B">
        <w:rPr>
          <w:rFonts w:ascii="Tahoma" w:hAnsi="Tahoma" w:cs="Tahoma"/>
          <w:color w:val="auto"/>
          <w:lang w:val="ro-RO"/>
        </w:rPr>
        <w:t xml:space="preserve"> </w:t>
      </w:r>
      <w:r w:rsidRPr="007B297B">
        <w:rPr>
          <w:rFonts w:ascii="Tahoma" w:hAnsi="Tahoma" w:cs="Tahoma"/>
          <w:color w:val="auto"/>
          <w:lang w:val="ro-RO"/>
        </w:rPr>
        <w:t>lei (0,</w:t>
      </w:r>
      <w:r w:rsidR="00026026" w:rsidRPr="007B297B">
        <w:rPr>
          <w:rFonts w:ascii="Tahoma" w:hAnsi="Tahoma" w:cs="Tahoma"/>
          <w:color w:val="auto"/>
          <w:lang w:val="ro-RO"/>
        </w:rPr>
        <w:t>4</w:t>
      </w:r>
      <w:r w:rsidRPr="007B297B">
        <w:rPr>
          <w:rFonts w:ascii="Tahoma" w:hAnsi="Tahoma" w:cs="Tahoma"/>
          <w:color w:val="auto"/>
          <w:lang w:val="ro-RO"/>
        </w:rPr>
        <w:t>% din PIB)</w:t>
      </w:r>
      <w:r w:rsidR="00733F08" w:rsidRPr="007B297B">
        <w:rPr>
          <w:rFonts w:ascii="Tahoma" w:hAnsi="Tahoma" w:cs="Tahoma"/>
          <w:color w:val="auto"/>
          <w:lang w:val="ro-RO"/>
        </w:rPr>
        <w:t>,</w:t>
      </w:r>
      <w:r w:rsidRPr="007B297B">
        <w:rPr>
          <w:rFonts w:ascii="Tahoma" w:hAnsi="Tahoma" w:cs="Tahoma"/>
          <w:color w:val="auto"/>
          <w:lang w:val="ro-RO"/>
        </w:rPr>
        <w:t xml:space="preserve"> </w:t>
      </w:r>
      <w:r w:rsidR="00C05A6F" w:rsidRPr="007B297B">
        <w:rPr>
          <w:rFonts w:ascii="Tahoma" w:hAnsi="Tahoma" w:cs="Tahoma"/>
          <w:lang w:val="ro-RO"/>
        </w:rPr>
        <w:t xml:space="preserve">în </w:t>
      </w:r>
      <w:r w:rsidR="007B297B" w:rsidRPr="007B297B">
        <w:rPr>
          <w:rFonts w:ascii="Tahoma" w:hAnsi="Tahoma" w:cs="Tahoma"/>
          <w:lang w:val="ro-RO"/>
        </w:rPr>
        <w:t>scădere</w:t>
      </w:r>
      <w:r w:rsidR="00C05A6F" w:rsidRPr="007B297B">
        <w:rPr>
          <w:rFonts w:ascii="Tahoma" w:hAnsi="Tahoma" w:cs="Tahoma"/>
          <w:lang w:val="ro-RO"/>
        </w:rPr>
        <w:t xml:space="preserve"> cu 1,9% comparativ cu aceeași perioadă a anului 2020 și cu o depășire a țintei de program stabilit pentru această perioadă de 26% (+0,9 </w:t>
      </w:r>
      <w:r w:rsidR="00C922DC">
        <w:rPr>
          <w:rFonts w:ascii="Tahoma" w:hAnsi="Tahoma" w:cs="Tahoma"/>
          <w:lang w:val="ro-RO"/>
        </w:rPr>
        <w:t>mld.</w:t>
      </w:r>
      <w:r w:rsidR="00C05A6F" w:rsidRPr="007B297B">
        <w:rPr>
          <w:rFonts w:ascii="Tahoma" w:hAnsi="Tahoma" w:cs="Tahoma"/>
          <w:lang w:val="ro-RO"/>
        </w:rPr>
        <w:t xml:space="preserve"> lei).</w:t>
      </w:r>
    </w:p>
    <w:p w14:paraId="1258A401" w14:textId="0441EDDD" w:rsidR="00C05A6F" w:rsidRPr="007B297B" w:rsidRDefault="00C05A6F" w:rsidP="00C05A6F">
      <w:pPr>
        <w:pStyle w:val="NormalWeb"/>
        <w:shd w:val="clear" w:color="auto" w:fill="FFFFFF"/>
        <w:tabs>
          <w:tab w:val="left" w:pos="810"/>
        </w:tabs>
        <w:spacing w:before="120" w:after="120"/>
        <w:ind w:right="-58"/>
        <w:rPr>
          <w:rFonts w:ascii="Tahoma" w:hAnsi="Tahoma" w:cs="Tahoma"/>
          <w:lang w:val="ro-RO"/>
        </w:rPr>
      </w:pPr>
      <w:r w:rsidRPr="007B297B">
        <w:rPr>
          <w:rFonts w:ascii="Tahoma" w:hAnsi="Tahoma" w:cs="Tahoma"/>
          <w:lang w:val="ro-RO"/>
        </w:rPr>
        <w:lastRenderedPageBreak/>
        <w:t>Evoluția impozitului pe profit virat de operatorii economici pentru trimestrul II 2021 prezintă o dinamică pozitivă de 1,4%, cu o depășire a țintei de program stabilit pentru această perioadă de 28,6% (+1 m</w:t>
      </w:r>
      <w:r w:rsidR="007B297B">
        <w:rPr>
          <w:rFonts w:ascii="Tahoma" w:hAnsi="Tahoma" w:cs="Tahoma"/>
          <w:lang w:val="ro-RO"/>
        </w:rPr>
        <w:t>ld</w:t>
      </w:r>
      <w:r w:rsidRPr="007B297B">
        <w:rPr>
          <w:rFonts w:ascii="Tahoma" w:hAnsi="Tahoma" w:cs="Tahoma"/>
          <w:lang w:val="ro-RO"/>
        </w:rPr>
        <w:t xml:space="preserve"> lei). Dinamica pozitivă a impozitului pe profit virat de operatorii economici este atenuată însă de scăderea impozitul pe profit virat de băncile comerciale cu 50,5% față de nivelul viramentelor din aceeași perioadă a anului precedent.</w:t>
      </w:r>
    </w:p>
    <w:p w14:paraId="6D987EEC" w14:textId="77777777" w:rsidR="00C05A6F" w:rsidRPr="007B297B" w:rsidRDefault="00C05A6F" w:rsidP="00C05A6F">
      <w:pPr>
        <w:pStyle w:val="NormalWeb"/>
        <w:shd w:val="clear" w:color="auto" w:fill="FFFFFF"/>
        <w:tabs>
          <w:tab w:val="left" w:pos="810"/>
        </w:tabs>
        <w:spacing w:before="120" w:after="120"/>
        <w:ind w:right="-58"/>
        <w:rPr>
          <w:rFonts w:ascii="Tahoma" w:hAnsi="Tahoma" w:cs="Tahoma"/>
          <w:lang w:val="ro-RO"/>
        </w:rPr>
      </w:pPr>
      <w:r w:rsidRPr="007B297B">
        <w:rPr>
          <w:rFonts w:ascii="Tahoma" w:hAnsi="Tahoma" w:cs="Tahoma"/>
          <w:lang w:val="ro-RO"/>
        </w:rPr>
        <w:t>Acest avans se datorează efectului de bază aferent trimestrului II al anului trecut, când s-au adoptat măsuri fiscale menite să sprijine contribuabilii în contextul pandemiei precum acordarea de bonificații de 5% pentru marii contribuabili, respectiv 10% pentru contribuabilii mici și mijlocii, acordate pentru plata la scadență a impozitului pe profit (OUG 33/2020).</w:t>
      </w:r>
    </w:p>
    <w:p w14:paraId="0E4A054B" w14:textId="415D97FD" w:rsidR="00C05A6F" w:rsidRPr="007B297B" w:rsidRDefault="00DE15CB" w:rsidP="00C05A6F">
      <w:pPr>
        <w:pStyle w:val="NormalWeb"/>
        <w:shd w:val="clear" w:color="auto" w:fill="FFFFFF"/>
        <w:tabs>
          <w:tab w:val="left" w:pos="810"/>
        </w:tabs>
        <w:spacing w:before="120" w:after="120"/>
        <w:ind w:right="-58" w:firstLine="0"/>
        <w:rPr>
          <w:rFonts w:ascii="Tahoma" w:hAnsi="Tahoma" w:cs="Tahoma"/>
          <w:noProof/>
          <w:lang w:val="ro-RO" w:eastAsia="ro-RO"/>
        </w:rPr>
      </w:pPr>
      <w:r w:rsidRPr="007B297B">
        <w:rPr>
          <w:rFonts w:ascii="Tahoma" w:hAnsi="Tahoma" w:cs="Tahoma"/>
          <w:noProof/>
          <w:lang w:val="ro-RO" w:eastAsia="ro-RO"/>
        </w:rPr>
        <w:t xml:space="preserve">Încasările din </w:t>
      </w:r>
      <w:r w:rsidRPr="007B297B">
        <w:rPr>
          <w:rFonts w:ascii="Tahoma" w:hAnsi="Tahoma" w:cs="Tahoma"/>
          <w:b/>
          <w:noProof/>
          <w:lang w:val="ro-RO" w:eastAsia="ro-RO"/>
        </w:rPr>
        <w:t>impozitul pe venit</w:t>
      </w:r>
      <w:r w:rsidRPr="007B297B">
        <w:rPr>
          <w:rFonts w:ascii="Tahoma" w:hAnsi="Tahoma" w:cs="Tahoma"/>
          <w:noProof/>
          <w:lang w:val="ro-RO" w:eastAsia="ro-RO"/>
        </w:rPr>
        <w:t xml:space="preserve"> în trimestru</w:t>
      </w:r>
      <w:r w:rsidR="00D139D5" w:rsidRPr="007B297B">
        <w:rPr>
          <w:rFonts w:ascii="Tahoma" w:hAnsi="Tahoma" w:cs="Tahoma"/>
          <w:noProof/>
          <w:lang w:val="ro-RO" w:eastAsia="ro-RO"/>
        </w:rPr>
        <w:t>l</w:t>
      </w:r>
      <w:r w:rsidRPr="007B297B">
        <w:rPr>
          <w:rFonts w:ascii="Tahoma" w:hAnsi="Tahoma" w:cs="Tahoma"/>
          <w:noProof/>
          <w:lang w:val="ro-RO" w:eastAsia="ro-RO"/>
        </w:rPr>
        <w:t xml:space="preserve"> al </w:t>
      </w:r>
      <w:r w:rsidR="00FA6767" w:rsidRPr="007B297B">
        <w:rPr>
          <w:rFonts w:ascii="Tahoma" w:hAnsi="Tahoma" w:cs="Tahoma"/>
          <w:noProof/>
          <w:lang w:val="ro-RO" w:eastAsia="ro-RO"/>
        </w:rPr>
        <w:t xml:space="preserve">II-lea al </w:t>
      </w:r>
      <w:r w:rsidRPr="007B297B">
        <w:rPr>
          <w:rFonts w:ascii="Tahoma" w:hAnsi="Tahoma" w:cs="Tahoma"/>
          <w:noProof/>
          <w:lang w:val="ro-RO" w:eastAsia="ro-RO"/>
        </w:rPr>
        <w:t xml:space="preserve">anului 2021 au totalizat </w:t>
      </w:r>
      <w:r w:rsidR="00C05A6F" w:rsidRPr="007B297B">
        <w:rPr>
          <w:rFonts w:ascii="Tahoma" w:hAnsi="Tahoma" w:cs="Tahoma"/>
          <w:noProof/>
          <w:lang w:val="ro-RO" w:eastAsia="ro-RO"/>
        </w:rPr>
        <w:t>7,54</w:t>
      </w:r>
      <w:r w:rsidRPr="007B297B">
        <w:rPr>
          <w:rFonts w:ascii="Tahoma" w:hAnsi="Tahoma" w:cs="Tahoma"/>
          <w:noProof/>
          <w:lang w:val="ro-RO" w:eastAsia="ro-RO"/>
        </w:rPr>
        <w:t xml:space="preserve"> m</w:t>
      </w:r>
      <w:r w:rsidR="007B297B">
        <w:rPr>
          <w:rFonts w:ascii="Tahoma" w:hAnsi="Tahoma" w:cs="Tahoma"/>
          <w:noProof/>
          <w:lang w:val="ro-RO" w:eastAsia="ro-RO"/>
        </w:rPr>
        <w:t>ld</w:t>
      </w:r>
      <w:r w:rsidRPr="007B297B">
        <w:rPr>
          <w:rFonts w:ascii="Tahoma" w:hAnsi="Tahoma" w:cs="Tahoma"/>
          <w:noProof/>
          <w:lang w:val="ro-RO" w:eastAsia="ro-RO"/>
        </w:rPr>
        <w:t xml:space="preserve"> lei, în creștere cu </w:t>
      </w:r>
      <w:r w:rsidR="00C05A6F" w:rsidRPr="007B297B">
        <w:rPr>
          <w:rFonts w:ascii="Tahoma" w:hAnsi="Tahoma" w:cs="Tahoma"/>
          <w:noProof/>
          <w:lang w:val="ro-RO" w:eastAsia="ro-RO"/>
        </w:rPr>
        <w:t>21,0</w:t>
      </w:r>
      <w:r w:rsidRPr="007B297B">
        <w:rPr>
          <w:rFonts w:ascii="Tahoma" w:hAnsi="Tahoma" w:cs="Tahoma"/>
          <w:noProof/>
          <w:lang w:val="ro-RO" w:eastAsia="ro-RO"/>
        </w:rPr>
        <w:t xml:space="preserve">% comparativ cu aceeași perioadă a anului precedent. </w:t>
      </w:r>
    </w:p>
    <w:p w14:paraId="48B9D4E7" w14:textId="161CE8B1" w:rsidR="00C05A6F" w:rsidRPr="007B297B" w:rsidRDefault="00C05A6F" w:rsidP="00C05A6F">
      <w:pPr>
        <w:autoSpaceDE w:val="0"/>
        <w:autoSpaceDN w:val="0"/>
        <w:adjustRightInd w:val="0"/>
        <w:spacing w:line="276" w:lineRule="auto"/>
        <w:jc w:val="both"/>
        <w:rPr>
          <w:rFonts w:ascii="Tahoma" w:eastAsia="Calibri" w:hAnsi="Tahoma" w:cs="Tahoma"/>
          <w:sz w:val="24"/>
          <w:szCs w:val="24"/>
        </w:rPr>
      </w:pPr>
      <w:r w:rsidRPr="007B297B">
        <w:rPr>
          <w:rFonts w:ascii="Tahoma" w:eastAsia="Calibri" w:hAnsi="Tahoma" w:cs="Tahoma"/>
          <w:sz w:val="24"/>
          <w:szCs w:val="24"/>
        </w:rPr>
        <w:t>Gradul de realizare al impozitului pe venit față de programul stabilit pentru această perioadă este 108,</w:t>
      </w:r>
      <w:r w:rsidR="00D139D5" w:rsidRPr="007B297B">
        <w:rPr>
          <w:rFonts w:ascii="Tahoma" w:eastAsia="Calibri" w:hAnsi="Tahoma" w:cs="Tahoma"/>
          <w:sz w:val="24"/>
          <w:szCs w:val="24"/>
        </w:rPr>
        <w:t>9</w:t>
      </w:r>
      <w:r w:rsidRPr="007B297B">
        <w:rPr>
          <w:rFonts w:ascii="Tahoma" w:eastAsia="Calibri" w:hAnsi="Tahoma" w:cs="Tahoma"/>
          <w:sz w:val="24"/>
          <w:szCs w:val="24"/>
        </w:rPr>
        <w:t>% (+0,6 m</w:t>
      </w:r>
      <w:r w:rsidR="007B297B">
        <w:rPr>
          <w:rFonts w:ascii="Tahoma" w:eastAsia="Calibri" w:hAnsi="Tahoma" w:cs="Tahoma"/>
          <w:sz w:val="24"/>
          <w:szCs w:val="24"/>
        </w:rPr>
        <w:t>ld</w:t>
      </w:r>
      <w:r w:rsidRPr="007B297B">
        <w:rPr>
          <w:rFonts w:ascii="Tahoma" w:eastAsia="Calibri" w:hAnsi="Tahoma" w:cs="Tahoma"/>
          <w:sz w:val="24"/>
          <w:szCs w:val="24"/>
        </w:rPr>
        <w:t xml:space="preserve"> lei). </w:t>
      </w:r>
    </w:p>
    <w:p w14:paraId="1C2986C6" w14:textId="77777777" w:rsidR="00C05A6F" w:rsidRPr="007B297B" w:rsidRDefault="00C05A6F" w:rsidP="00C05A6F">
      <w:pPr>
        <w:autoSpaceDE w:val="0"/>
        <w:autoSpaceDN w:val="0"/>
        <w:adjustRightInd w:val="0"/>
        <w:spacing w:line="276" w:lineRule="auto"/>
        <w:jc w:val="both"/>
        <w:rPr>
          <w:rFonts w:ascii="Tahoma" w:hAnsi="Tahoma" w:cs="Tahoma"/>
        </w:rPr>
      </w:pPr>
      <w:r w:rsidRPr="007B297B">
        <w:rPr>
          <w:rFonts w:ascii="Tahoma" w:eastAsia="Calibri" w:hAnsi="Tahoma" w:cs="Tahoma"/>
          <w:sz w:val="24"/>
          <w:szCs w:val="24"/>
        </w:rPr>
        <w:t xml:space="preserve"> În structură, impozitul pe venitul din salarii a înregistrat un grad de realizare de 102%.</w:t>
      </w:r>
      <w:r w:rsidRPr="007B297B">
        <w:rPr>
          <w:rFonts w:ascii="Tahoma" w:eastAsia="Times New Roman" w:hAnsi="Tahoma" w:cs="Tahoma"/>
          <w:i/>
          <w:sz w:val="28"/>
          <w:szCs w:val="28"/>
        </w:rPr>
        <w:t xml:space="preserve"> </w:t>
      </w:r>
      <w:r w:rsidRPr="007B297B">
        <w:rPr>
          <w:rFonts w:ascii="Tahoma" w:eastAsia="Calibri" w:hAnsi="Tahoma" w:cs="Tahoma"/>
          <w:sz w:val="24"/>
          <w:szCs w:val="24"/>
        </w:rPr>
        <w:t>Comparativ cu aceeași perioadă a anului 2020, încasările din impozit</w:t>
      </w:r>
      <w:r w:rsidR="00F2584A" w:rsidRPr="007B297B">
        <w:rPr>
          <w:rFonts w:ascii="Tahoma" w:eastAsia="Calibri" w:hAnsi="Tahoma" w:cs="Tahoma"/>
          <w:sz w:val="24"/>
          <w:szCs w:val="24"/>
        </w:rPr>
        <w:t>ul</w:t>
      </w:r>
      <w:r w:rsidRPr="007B297B">
        <w:rPr>
          <w:rFonts w:ascii="Tahoma" w:eastAsia="Calibri" w:hAnsi="Tahoma" w:cs="Tahoma"/>
          <w:sz w:val="24"/>
          <w:szCs w:val="24"/>
        </w:rPr>
        <w:t xml:space="preserve"> pe venit</w:t>
      </w:r>
      <w:r w:rsidR="00F2584A" w:rsidRPr="007B297B">
        <w:rPr>
          <w:rFonts w:ascii="Tahoma" w:eastAsia="Calibri" w:hAnsi="Tahoma" w:cs="Tahoma"/>
          <w:sz w:val="24"/>
          <w:szCs w:val="24"/>
        </w:rPr>
        <w:t>ul din salarii</w:t>
      </w:r>
      <w:r w:rsidRPr="007B297B">
        <w:rPr>
          <w:rFonts w:ascii="Tahoma" w:eastAsia="Calibri" w:hAnsi="Tahoma" w:cs="Tahoma"/>
          <w:sz w:val="24"/>
          <w:szCs w:val="24"/>
        </w:rPr>
        <w:t xml:space="preserve"> cresc cu 13,9%, dinamică superioară celei înregistrate de fondul de salarii de 10,2%</w:t>
      </w:r>
      <w:r w:rsidRPr="007B297B">
        <w:rPr>
          <w:rStyle w:val="FootnoteReference"/>
          <w:rFonts w:ascii="Tahoma" w:eastAsia="Calibri" w:hAnsi="Tahoma" w:cs="Tahoma"/>
          <w:sz w:val="24"/>
          <w:szCs w:val="24"/>
        </w:rPr>
        <w:footnoteReference w:id="1"/>
      </w:r>
      <w:r w:rsidRPr="007B297B">
        <w:rPr>
          <w:rFonts w:ascii="Tahoma" w:eastAsia="Calibri" w:hAnsi="Tahoma" w:cs="Tahoma"/>
          <w:sz w:val="24"/>
          <w:szCs w:val="24"/>
        </w:rPr>
        <w:t>.</w:t>
      </w:r>
    </w:p>
    <w:p w14:paraId="00242024" w14:textId="77777777" w:rsidR="00C05A6F" w:rsidRPr="007B297B" w:rsidRDefault="00C05A6F" w:rsidP="00C05A6F">
      <w:pPr>
        <w:tabs>
          <w:tab w:val="left" w:pos="284"/>
        </w:tabs>
        <w:autoSpaceDE w:val="0"/>
        <w:autoSpaceDN w:val="0"/>
        <w:adjustRightInd w:val="0"/>
        <w:spacing w:after="120" w:line="276" w:lineRule="auto"/>
        <w:jc w:val="both"/>
        <w:rPr>
          <w:rFonts w:ascii="Tahoma" w:eastAsia="Calibri" w:hAnsi="Tahoma" w:cs="Tahoma"/>
          <w:sz w:val="24"/>
          <w:szCs w:val="24"/>
        </w:rPr>
      </w:pPr>
      <w:r w:rsidRPr="007B297B">
        <w:rPr>
          <w:rFonts w:ascii="Tahoma" w:eastAsia="Calibri" w:hAnsi="Tahoma" w:cs="Tahoma"/>
          <w:sz w:val="24"/>
          <w:szCs w:val="24"/>
        </w:rPr>
        <w:t>O evoluție pozitivă a veniturilor din această sursă a fost susținută și de sporul încasărilor din impozitul pe venit aferent declarației unice și a impozitului pe veniturile din dividende, de 35,4%, respectiv 44%.</w:t>
      </w:r>
    </w:p>
    <w:p w14:paraId="04F1C020" w14:textId="3E9C8A4B" w:rsidR="00F2584A" w:rsidRPr="007B297B" w:rsidRDefault="00DD52A5" w:rsidP="00F2584A">
      <w:pPr>
        <w:pStyle w:val="NormalWeb"/>
        <w:shd w:val="clear" w:color="auto" w:fill="FFFFFF"/>
        <w:tabs>
          <w:tab w:val="left" w:pos="810"/>
          <w:tab w:val="left" w:pos="1530"/>
        </w:tabs>
        <w:autoSpaceDE w:val="0"/>
        <w:autoSpaceDN w:val="0"/>
        <w:adjustRightInd w:val="0"/>
        <w:spacing w:before="120" w:after="120"/>
        <w:ind w:firstLine="0"/>
        <w:rPr>
          <w:rFonts w:ascii="Tahoma" w:hAnsi="Tahoma" w:cs="Tahoma"/>
          <w:color w:val="auto"/>
          <w:lang w:val="ro-RO"/>
        </w:rPr>
      </w:pPr>
      <w:r w:rsidRPr="007B297B">
        <w:rPr>
          <w:rFonts w:ascii="Tahoma" w:hAnsi="Tahoma" w:cs="Tahoma"/>
          <w:color w:val="auto"/>
          <w:lang w:val="ro-RO"/>
        </w:rPr>
        <w:t xml:space="preserve">Încasările din </w:t>
      </w:r>
      <w:r w:rsidRPr="007B297B">
        <w:rPr>
          <w:rFonts w:ascii="Tahoma" w:hAnsi="Tahoma" w:cs="Tahoma"/>
          <w:b/>
          <w:bCs/>
          <w:color w:val="auto"/>
          <w:lang w:val="ro-RO"/>
        </w:rPr>
        <w:t xml:space="preserve">impozitele </w:t>
      </w:r>
      <w:r w:rsidR="00640FBB" w:rsidRPr="007B297B">
        <w:rPr>
          <w:rFonts w:ascii="Tahoma" w:hAnsi="Tahoma" w:cs="Tahoma"/>
          <w:b/>
          <w:bCs/>
          <w:color w:val="auto"/>
          <w:lang w:val="ro-RO"/>
        </w:rPr>
        <w:t>și</w:t>
      </w:r>
      <w:r w:rsidRPr="007B297B">
        <w:rPr>
          <w:rFonts w:ascii="Tahoma" w:hAnsi="Tahoma" w:cs="Tahoma"/>
          <w:b/>
          <w:bCs/>
          <w:color w:val="auto"/>
          <w:lang w:val="ro-RO"/>
        </w:rPr>
        <w:t xml:space="preserve"> taxele pe proprietate</w:t>
      </w:r>
      <w:r w:rsidRPr="007B297B">
        <w:rPr>
          <w:rFonts w:ascii="Tahoma" w:hAnsi="Tahoma" w:cs="Tahoma"/>
          <w:color w:val="auto"/>
          <w:lang w:val="ro-RO"/>
        </w:rPr>
        <w:t xml:space="preserve"> au însumat </w:t>
      </w:r>
      <w:r w:rsidR="00C05A6F" w:rsidRPr="007B297B">
        <w:rPr>
          <w:rFonts w:ascii="Tahoma" w:hAnsi="Tahoma" w:cs="Tahoma"/>
          <w:color w:val="auto"/>
          <w:lang w:val="ro-RO"/>
        </w:rPr>
        <w:t>0,77</w:t>
      </w:r>
      <w:r w:rsidRPr="007B297B">
        <w:rPr>
          <w:rFonts w:ascii="Tahoma" w:hAnsi="Tahoma" w:cs="Tahoma"/>
          <w:color w:val="auto"/>
          <w:lang w:val="ro-RO"/>
        </w:rPr>
        <w:t xml:space="preserve"> </w:t>
      </w:r>
      <w:r w:rsidR="00713D80" w:rsidRPr="007B297B">
        <w:rPr>
          <w:rFonts w:ascii="Tahoma" w:hAnsi="Tahoma" w:cs="Tahoma"/>
          <w:color w:val="auto"/>
          <w:lang w:val="ro-RO"/>
        </w:rPr>
        <w:t>ml</w:t>
      </w:r>
      <w:r w:rsidR="00595DE7" w:rsidRPr="007B297B">
        <w:rPr>
          <w:rFonts w:ascii="Tahoma" w:hAnsi="Tahoma" w:cs="Tahoma"/>
          <w:color w:val="auto"/>
          <w:lang w:val="ro-RO"/>
        </w:rPr>
        <w:t>d</w:t>
      </w:r>
      <w:r w:rsidR="00713D80" w:rsidRPr="007B297B">
        <w:rPr>
          <w:rFonts w:ascii="Tahoma" w:hAnsi="Tahoma" w:cs="Tahoma"/>
          <w:color w:val="auto"/>
          <w:lang w:val="ro-RO"/>
        </w:rPr>
        <w:t xml:space="preserve"> </w:t>
      </w:r>
      <w:r w:rsidRPr="007B297B">
        <w:rPr>
          <w:rFonts w:ascii="Tahoma" w:hAnsi="Tahoma" w:cs="Tahoma"/>
          <w:color w:val="auto"/>
          <w:lang w:val="ro-RO"/>
        </w:rPr>
        <w:t>lei (0,</w:t>
      </w:r>
      <w:r w:rsidR="00C05A6F" w:rsidRPr="007B297B">
        <w:rPr>
          <w:rFonts w:ascii="Tahoma" w:hAnsi="Tahoma" w:cs="Tahoma"/>
          <w:color w:val="auto"/>
          <w:lang w:val="ro-RO"/>
        </w:rPr>
        <w:t>1</w:t>
      </w:r>
      <w:r w:rsidRPr="007B297B">
        <w:rPr>
          <w:rFonts w:ascii="Tahoma" w:hAnsi="Tahoma" w:cs="Tahoma"/>
          <w:color w:val="auto"/>
          <w:lang w:val="ro-RO"/>
        </w:rPr>
        <w:t xml:space="preserve">% din PIB) și s-au realizat în proporție de </w:t>
      </w:r>
      <w:r w:rsidR="00C05A6F" w:rsidRPr="007B297B">
        <w:rPr>
          <w:rFonts w:ascii="Tahoma" w:hAnsi="Tahoma" w:cs="Tahoma"/>
          <w:color w:val="auto"/>
          <w:lang w:val="ro-RO"/>
        </w:rPr>
        <w:t>96,9</w:t>
      </w:r>
      <w:r w:rsidRPr="007B297B">
        <w:rPr>
          <w:rFonts w:ascii="Tahoma" w:hAnsi="Tahoma" w:cs="Tahoma"/>
          <w:color w:val="auto"/>
          <w:lang w:val="ro-RO"/>
        </w:rPr>
        <w:t xml:space="preserve">%. </w:t>
      </w:r>
    </w:p>
    <w:p w14:paraId="49644432" w14:textId="3868AD90" w:rsidR="003F52F1" w:rsidRPr="007B297B" w:rsidRDefault="00DE15CB" w:rsidP="00F2584A">
      <w:pPr>
        <w:pStyle w:val="NormalWeb"/>
        <w:shd w:val="clear" w:color="auto" w:fill="FFFFFF"/>
        <w:tabs>
          <w:tab w:val="left" w:pos="810"/>
          <w:tab w:val="left" w:pos="1530"/>
        </w:tabs>
        <w:autoSpaceDE w:val="0"/>
        <w:autoSpaceDN w:val="0"/>
        <w:adjustRightInd w:val="0"/>
        <w:spacing w:before="120" w:after="120"/>
        <w:ind w:firstLine="0"/>
        <w:rPr>
          <w:rFonts w:ascii="Tahoma" w:hAnsi="Tahoma" w:cs="Tahoma"/>
          <w:bCs/>
          <w:lang w:val="ro-RO"/>
        </w:rPr>
      </w:pPr>
      <w:r w:rsidRPr="007B297B">
        <w:rPr>
          <w:rFonts w:ascii="Tahoma" w:eastAsia="Calibri" w:hAnsi="Tahoma" w:cs="Tahoma"/>
          <w:lang w:val="ro-RO"/>
        </w:rPr>
        <w:t xml:space="preserve">Încasările din </w:t>
      </w:r>
      <w:r w:rsidRPr="007B297B">
        <w:rPr>
          <w:rFonts w:ascii="Tahoma" w:eastAsia="Calibri" w:hAnsi="Tahoma" w:cs="Tahoma"/>
          <w:b/>
          <w:lang w:val="ro-RO"/>
        </w:rPr>
        <w:t>taxa pe valoarea adăugată</w:t>
      </w:r>
      <w:r w:rsidRPr="007B297B">
        <w:rPr>
          <w:rFonts w:ascii="Tahoma" w:eastAsia="Calibri" w:hAnsi="Tahoma" w:cs="Tahoma"/>
          <w:lang w:val="ro-RO"/>
        </w:rPr>
        <w:t xml:space="preserve"> au fost în sumă de </w:t>
      </w:r>
      <w:r w:rsidR="00C05A6F" w:rsidRPr="007B297B">
        <w:rPr>
          <w:rFonts w:ascii="Tahoma" w:eastAsia="Calibri" w:hAnsi="Tahoma" w:cs="Tahoma"/>
          <w:lang w:val="ro-RO"/>
        </w:rPr>
        <w:t>18,98</w:t>
      </w:r>
      <w:r w:rsidRPr="007B297B">
        <w:rPr>
          <w:rFonts w:ascii="Tahoma" w:eastAsia="Calibri" w:hAnsi="Tahoma" w:cs="Tahoma"/>
          <w:lang w:val="ro-RO"/>
        </w:rPr>
        <w:t xml:space="preserve"> m</w:t>
      </w:r>
      <w:r w:rsidR="007B297B">
        <w:rPr>
          <w:rFonts w:ascii="Tahoma" w:eastAsia="Calibri" w:hAnsi="Tahoma" w:cs="Tahoma"/>
          <w:lang w:val="ro-RO"/>
        </w:rPr>
        <w:t>ld</w:t>
      </w:r>
      <w:r w:rsidRPr="007B297B">
        <w:rPr>
          <w:rFonts w:ascii="Tahoma" w:eastAsia="Calibri" w:hAnsi="Tahoma" w:cs="Tahoma"/>
          <w:lang w:val="ro-RO"/>
        </w:rPr>
        <w:t xml:space="preserve"> lei, gradul de realizare al programului trimestrial fiind de </w:t>
      </w:r>
      <w:r w:rsidR="003F52F1" w:rsidRPr="007B297B">
        <w:rPr>
          <w:rFonts w:ascii="Tahoma" w:eastAsia="Calibri" w:hAnsi="Tahoma" w:cs="Tahoma"/>
          <w:lang w:val="ro-RO"/>
        </w:rPr>
        <w:t>116,6</w:t>
      </w:r>
      <w:r w:rsidRPr="007B297B">
        <w:rPr>
          <w:rFonts w:ascii="Tahoma" w:eastAsia="Calibri" w:hAnsi="Tahoma" w:cs="Tahoma"/>
          <w:lang w:val="ro-RO"/>
        </w:rPr>
        <w:t>% (+</w:t>
      </w:r>
      <w:r w:rsidR="003F52F1" w:rsidRPr="007B297B">
        <w:rPr>
          <w:rFonts w:ascii="Tahoma" w:eastAsia="Calibri" w:hAnsi="Tahoma" w:cs="Tahoma"/>
          <w:lang w:val="ro-RO"/>
        </w:rPr>
        <w:t>2,70</w:t>
      </w:r>
      <w:r w:rsidRPr="007B297B">
        <w:rPr>
          <w:rFonts w:ascii="Tahoma" w:eastAsia="Calibri" w:hAnsi="Tahoma" w:cs="Tahoma"/>
          <w:lang w:val="ro-RO"/>
        </w:rPr>
        <w:t xml:space="preserve"> m</w:t>
      </w:r>
      <w:r w:rsidR="007B297B">
        <w:rPr>
          <w:rFonts w:ascii="Tahoma" w:eastAsia="Calibri" w:hAnsi="Tahoma" w:cs="Tahoma"/>
          <w:lang w:val="ro-RO"/>
        </w:rPr>
        <w:t>ld</w:t>
      </w:r>
      <w:r w:rsidRPr="007B297B">
        <w:rPr>
          <w:rFonts w:ascii="Tahoma" w:eastAsia="Calibri" w:hAnsi="Tahoma" w:cs="Tahoma"/>
          <w:lang w:val="ro-RO"/>
        </w:rPr>
        <w:t xml:space="preserve"> lei). </w:t>
      </w:r>
      <w:r w:rsidR="003F52F1" w:rsidRPr="007B297B">
        <w:rPr>
          <w:rFonts w:ascii="Tahoma" w:hAnsi="Tahoma" w:cs="Tahoma"/>
          <w:bCs/>
          <w:lang w:val="ro-RO"/>
        </w:rPr>
        <w:t>Comparativ cu încasările aferente trimestrului II 2020, în perioada analizată s-a înregistrat o creștere a încasărilor din TVA cu 45% (+5,9 m</w:t>
      </w:r>
      <w:r w:rsidR="007B297B">
        <w:rPr>
          <w:rFonts w:ascii="Tahoma" w:hAnsi="Tahoma" w:cs="Tahoma"/>
          <w:bCs/>
          <w:lang w:val="ro-RO"/>
        </w:rPr>
        <w:t>ld</w:t>
      </w:r>
      <w:r w:rsidR="003F52F1" w:rsidRPr="007B297B">
        <w:rPr>
          <w:rFonts w:ascii="Tahoma" w:hAnsi="Tahoma" w:cs="Tahoma"/>
          <w:bCs/>
          <w:lang w:val="ro-RO"/>
        </w:rPr>
        <w:t xml:space="preserve"> lei).</w:t>
      </w:r>
      <w:r w:rsidR="007B297B">
        <w:rPr>
          <w:rFonts w:ascii="Tahoma" w:hAnsi="Tahoma" w:cs="Tahoma"/>
          <w:bCs/>
          <w:lang w:val="ro-RO"/>
        </w:rPr>
        <w:t xml:space="preserve"> </w:t>
      </w:r>
      <w:r w:rsidR="003F52F1" w:rsidRPr="007B297B">
        <w:rPr>
          <w:rFonts w:ascii="Tahoma" w:hAnsi="Tahoma" w:cs="Tahoma"/>
          <w:bCs/>
          <w:lang w:val="ro-RO"/>
        </w:rPr>
        <w:t>Încasările din TVA în trimestrul II 2020 au fost afectate de implementarea măsurilor de amânare a termenului de plată a TVA și de rambursarea TVA cu control ulterior.</w:t>
      </w:r>
    </w:p>
    <w:p w14:paraId="26991FB2" w14:textId="425E6C19" w:rsidR="003F52F1" w:rsidRPr="007B297B" w:rsidRDefault="003F52F1" w:rsidP="003F52F1">
      <w:pPr>
        <w:autoSpaceDE w:val="0"/>
        <w:autoSpaceDN w:val="0"/>
        <w:adjustRightInd w:val="0"/>
        <w:spacing w:line="276" w:lineRule="auto"/>
        <w:jc w:val="both"/>
        <w:rPr>
          <w:rFonts w:ascii="Tahoma" w:hAnsi="Tahoma" w:cs="Tahoma"/>
          <w:bCs/>
          <w:sz w:val="24"/>
          <w:szCs w:val="24"/>
        </w:rPr>
      </w:pPr>
      <w:r w:rsidRPr="007B297B">
        <w:rPr>
          <w:rFonts w:ascii="Tahoma" w:hAnsi="Tahoma" w:cs="Tahoma"/>
          <w:bCs/>
          <w:sz w:val="24"/>
          <w:szCs w:val="24"/>
        </w:rPr>
        <w:t>În structură, TVA încasată  s-a majorat cu 37,7% (+6,8 m</w:t>
      </w:r>
      <w:r w:rsidR="007B297B">
        <w:rPr>
          <w:rFonts w:ascii="Tahoma" w:hAnsi="Tahoma" w:cs="Tahoma"/>
          <w:bCs/>
          <w:sz w:val="24"/>
          <w:szCs w:val="24"/>
        </w:rPr>
        <w:t>ld</w:t>
      </w:r>
      <w:r w:rsidRPr="007B297B">
        <w:rPr>
          <w:rFonts w:ascii="Tahoma" w:hAnsi="Tahoma" w:cs="Tahoma"/>
          <w:bCs/>
          <w:sz w:val="24"/>
          <w:szCs w:val="24"/>
        </w:rPr>
        <w:t xml:space="preserve"> lei) față de trimestrul II 2020, iar valoarea restituirilor de taxă pe valoare adăugată a crescut cu 19,4% (+1 m</w:t>
      </w:r>
      <w:r w:rsidR="007B297B">
        <w:rPr>
          <w:rFonts w:ascii="Tahoma" w:hAnsi="Tahoma" w:cs="Tahoma"/>
          <w:bCs/>
          <w:sz w:val="24"/>
          <w:szCs w:val="24"/>
        </w:rPr>
        <w:t>ld</w:t>
      </w:r>
      <w:r w:rsidRPr="007B297B">
        <w:rPr>
          <w:rFonts w:ascii="Tahoma" w:hAnsi="Tahoma" w:cs="Tahoma"/>
          <w:bCs/>
          <w:sz w:val="24"/>
          <w:szCs w:val="24"/>
        </w:rPr>
        <w:t xml:space="preserve"> lei). </w:t>
      </w:r>
    </w:p>
    <w:p w14:paraId="5B61C814" w14:textId="44A80F51" w:rsidR="003F52F1" w:rsidRPr="007B297B" w:rsidRDefault="003F52F1" w:rsidP="003F52F1">
      <w:pPr>
        <w:autoSpaceDE w:val="0"/>
        <w:autoSpaceDN w:val="0"/>
        <w:adjustRightInd w:val="0"/>
        <w:spacing w:line="276" w:lineRule="auto"/>
        <w:jc w:val="both"/>
        <w:rPr>
          <w:rFonts w:ascii="Tahoma" w:hAnsi="Tahoma" w:cs="Tahoma"/>
          <w:bCs/>
          <w:sz w:val="24"/>
          <w:szCs w:val="24"/>
        </w:rPr>
      </w:pPr>
      <w:r w:rsidRPr="007B297B">
        <w:rPr>
          <w:rFonts w:ascii="Tahoma" w:hAnsi="Tahoma" w:cs="Tahoma"/>
          <w:bCs/>
          <w:sz w:val="24"/>
          <w:szCs w:val="24"/>
        </w:rPr>
        <w:t>În trimestrul II 2021 media TVA restituită a fost de 2 m</w:t>
      </w:r>
      <w:r w:rsidR="007B297B">
        <w:rPr>
          <w:rFonts w:ascii="Tahoma" w:hAnsi="Tahoma" w:cs="Tahoma"/>
          <w:bCs/>
          <w:sz w:val="24"/>
          <w:szCs w:val="24"/>
        </w:rPr>
        <w:t>ld</w:t>
      </w:r>
      <w:r w:rsidRPr="007B297B">
        <w:rPr>
          <w:rFonts w:ascii="Tahoma" w:hAnsi="Tahoma" w:cs="Tahoma"/>
          <w:bCs/>
          <w:sz w:val="24"/>
          <w:szCs w:val="24"/>
        </w:rPr>
        <w:t xml:space="preserve"> lei față de 1,7 m</w:t>
      </w:r>
      <w:r w:rsidR="007B297B">
        <w:rPr>
          <w:rFonts w:ascii="Tahoma" w:hAnsi="Tahoma" w:cs="Tahoma"/>
          <w:bCs/>
          <w:sz w:val="24"/>
          <w:szCs w:val="24"/>
        </w:rPr>
        <w:t>ld</w:t>
      </w:r>
      <w:r w:rsidRPr="007B297B">
        <w:rPr>
          <w:rFonts w:ascii="Tahoma" w:hAnsi="Tahoma" w:cs="Tahoma"/>
          <w:bCs/>
          <w:sz w:val="24"/>
          <w:szCs w:val="24"/>
        </w:rPr>
        <w:t xml:space="preserve"> lei înregistrată în trimestrul II 2020. </w:t>
      </w:r>
    </w:p>
    <w:p w14:paraId="51458DFE" w14:textId="77777777" w:rsidR="003F52F1" w:rsidRPr="007B297B" w:rsidRDefault="003F52F1" w:rsidP="003F52F1">
      <w:pPr>
        <w:autoSpaceDE w:val="0"/>
        <w:autoSpaceDN w:val="0"/>
        <w:adjustRightInd w:val="0"/>
        <w:spacing w:line="276" w:lineRule="auto"/>
        <w:jc w:val="both"/>
        <w:rPr>
          <w:rFonts w:ascii="Tahoma" w:hAnsi="Tahoma" w:cs="Tahoma"/>
          <w:bCs/>
          <w:sz w:val="24"/>
          <w:szCs w:val="24"/>
        </w:rPr>
      </w:pPr>
      <w:r w:rsidRPr="007B297B">
        <w:rPr>
          <w:rFonts w:ascii="Tahoma" w:hAnsi="Tahoma" w:cs="Tahoma"/>
          <w:bCs/>
          <w:sz w:val="24"/>
          <w:szCs w:val="24"/>
        </w:rPr>
        <w:t xml:space="preserve">În ceea ce privește volumul cifrei de afaceri din comerțul cu amănuntul (cu excepția comerțului cu autovehicule </w:t>
      </w:r>
      <w:proofErr w:type="spellStart"/>
      <w:r w:rsidRPr="007B297B">
        <w:rPr>
          <w:rFonts w:ascii="Tahoma" w:hAnsi="Tahoma" w:cs="Tahoma"/>
          <w:bCs/>
          <w:sz w:val="24"/>
          <w:szCs w:val="24"/>
        </w:rPr>
        <w:t>şi</w:t>
      </w:r>
      <w:proofErr w:type="spellEnd"/>
      <w:r w:rsidRPr="007B297B">
        <w:rPr>
          <w:rFonts w:ascii="Tahoma" w:hAnsi="Tahoma" w:cs="Tahoma"/>
          <w:bCs/>
          <w:sz w:val="24"/>
          <w:szCs w:val="24"/>
        </w:rPr>
        <w:t xml:space="preserve"> motociclete), serie brută, în perioada 1.I-31.V.2021, comparativ cu perioada </w:t>
      </w:r>
      <w:r w:rsidRPr="007B297B">
        <w:rPr>
          <w:rFonts w:ascii="Tahoma" w:hAnsi="Tahoma" w:cs="Tahoma"/>
          <w:bCs/>
          <w:sz w:val="24"/>
          <w:szCs w:val="24"/>
        </w:rPr>
        <w:lastRenderedPageBreak/>
        <w:t xml:space="preserve">1.I-31.V.2020, acesta a înregistrat o creștere pe ansamblu, cu 13,7%, datorită creșterii vânzărilor de produse nealimentare (+23,2%), comerțului cu amănuntul al carburanților pentru autovehicule în magazine specializate (+13,8%) </w:t>
      </w:r>
      <w:proofErr w:type="spellStart"/>
      <w:r w:rsidRPr="007B297B">
        <w:rPr>
          <w:rFonts w:ascii="Tahoma" w:hAnsi="Tahoma" w:cs="Tahoma"/>
          <w:bCs/>
          <w:sz w:val="24"/>
          <w:szCs w:val="24"/>
        </w:rPr>
        <w:t>şi</w:t>
      </w:r>
      <w:proofErr w:type="spellEnd"/>
      <w:r w:rsidRPr="007B297B">
        <w:rPr>
          <w:rFonts w:ascii="Tahoma" w:hAnsi="Tahoma" w:cs="Tahoma"/>
          <w:bCs/>
          <w:sz w:val="24"/>
          <w:szCs w:val="24"/>
        </w:rPr>
        <w:t xml:space="preserve"> vânzărilor de produse alimentare, băuturi </w:t>
      </w:r>
      <w:proofErr w:type="spellStart"/>
      <w:r w:rsidRPr="007B297B">
        <w:rPr>
          <w:rFonts w:ascii="Tahoma" w:hAnsi="Tahoma" w:cs="Tahoma"/>
          <w:bCs/>
          <w:sz w:val="24"/>
          <w:szCs w:val="24"/>
        </w:rPr>
        <w:t>şi</w:t>
      </w:r>
      <w:proofErr w:type="spellEnd"/>
      <w:r w:rsidRPr="007B297B">
        <w:rPr>
          <w:rFonts w:ascii="Tahoma" w:hAnsi="Tahoma" w:cs="Tahoma"/>
          <w:bCs/>
          <w:sz w:val="24"/>
          <w:szCs w:val="24"/>
        </w:rPr>
        <w:t xml:space="preserve"> tutun (+4,6%).</w:t>
      </w:r>
    </w:p>
    <w:p w14:paraId="7465243C" w14:textId="77777777" w:rsidR="003F52F1" w:rsidRPr="007B297B" w:rsidRDefault="003F52F1" w:rsidP="003F52F1">
      <w:pPr>
        <w:autoSpaceDE w:val="0"/>
        <w:autoSpaceDN w:val="0"/>
        <w:adjustRightInd w:val="0"/>
        <w:spacing w:line="276" w:lineRule="auto"/>
        <w:jc w:val="both"/>
        <w:rPr>
          <w:rFonts w:ascii="Tahoma" w:eastAsia="Calibri" w:hAnsi="Tahoma" w:cs="Tahoma"/>
          <w:sz w:val="24"/>
          <w:szCs w:val="24"/>
        </w:rPr>
      </w:pPr>
      <w:r w:rsidRPr="007B297B">
        <w:rPr>
          <w:rFonts w:ascii="Tahoma" w:hAnsi="Tahoma" w:cs="Tahoma"/>
          <w:bCs/>
          <w:sz w:val="24"/>
          <w:szCs w:val="24"/>
        </w:rPr>
        <w:t xml:space="preserve">Referitor la valoarea schimburilor </w:t>
      </w:r>
      <w:proofErr w:type="spellStart"/>
      <w:r w:rsidRPr="007B297B">
        <w:rPr>
          <w:rFonts w:ascii="Tahoma" w:hAnsi="Tahoma" w:cs="Tahoma"/>
          <w:bCs/>
          <w:sz w:val="24"/>
          <w:szCs w:val="24"/>
        </w:rPr>
        <w:t>extracomunitare</w:t>
      </w:r>
      <w:proofErr w:type="spellEnd"/>
      <w:r w:rsidRPr="007B297B">
        <w:rPr>
          <w:rFonts w:ascii="Tahoma" w:hAnsi="Tahoma" w:cs="Tahoma"/>
          <w:bCs/>
          <w:sz w:val="24"/>
          <w:szCs w:val="24"/>
        </w:rPr>
        <w:t xml:space="preserve"> de bunuri (Extra-UE27) aceasta au crescut  cu 24,4% la importuri  și cu 19,7% la exporturi (la valori exprimate în lei) în primele cinci luni ale anului 2021 comparativ cu perioada similară a anului precedent.</w:t>
      </w:r>
    </w:p>
    <w:p w14:paraId="672BFF44" w14:textId="3A82CFA9" w:rsidR="00090FD5" w:rsidRPr="007B297B" w:rsidRDefault="00090FD5" w:rsidP="003F52F1">
      <w:pPr>
        <w:autoSpaceDE w:val="0"/>
        <w:autoSpaceDN w:val="0"/>
        <w:adjustRightInd w:val="0"/>
        <w:spacing w:line="276" w:lineRule="auto"/>
        <w:jc w:val="both"/>
        <w:rPr>
          <w:rFonts w:ascii="Tahoma" w:eastAsia="Calibri" w:hAnsi="Tahoma" w:cs="Tahoma"/>
          <w:sz w:val="24"/>
          <w:szCs w:val="24"/>
        </w:rPr>
      </w:pPr>
      <w:r w:rsidRPr="007B297B">
        <w:rPr>
          <w:rFonts w:ascii="Tahoma" w:eastAsia="Calibri" w:hAnsi="Tahoma" w:cs="Tahoma"/>
          <w:sz w:val="24"/>
          <w:szCs w:val="24"/>
        </w:rPr>
        <w:t xml:space="preserve">Veniturile din </w:t>
      </w:r>
      <w:r w:rsidRPr="007B297B">
        <w:rPr>
          <w:rFonts w:ascii="Tahoma" w:eastAsia="Calibri" w:hAnsi="Tahoma" w:cs="Tahoma"/>
          <w:b/>
          <w:sz w:val="24"/>
          <w:szCs w:val="24"/>
        </w:rPr>
        <w:t>accize</w:t>
      </w:r>
      <w:r w:rsidRPr="007B297B">
        <w:rPr>
          <w:rFonts w:ascii="Tahoma" w:eastAsia="Calibri" w:hAnsi="Tahoma" w:cs="Tahoma"/>
          <w:sz w:val="24"/>
          <w:szCs w:val="24"/>
        </w:rPr>
        <w:t xml:space="preserve"> au însumat </w:t>
      </w:r>
      <w:r w:rsidR="003F52F1" w:rsidRPr="007B297B">
        <w:rPr>
          <w:rFonts w:ascii="Tahoma" w:eastAsia="Calibri" w:hAnsi="Tahoma" w:cs="Tahoma"/>
          <w:sz w:val="24"/>
          <w:szCs w:val="24"/>
        </w:rPr>
        <w:t>8,78</w:t>
      </w:r>
      <w:r w:rsidRPr="007B297B">
        <w:rPr>
          <w:rFonts w:ascii="Tahoma" w:eastAsia="Calibri" w:hAnsi="Tahoma" w:cs="Tahoma"/>
          <w:sz w:val="24"/>
          <w:szCs w:val="24"/>
        </w:rPr>
        <w:t xml:space="preserve"> m</w:t>
      </w:r>
      <w:r w:rsidR="007B297B">
        <w:rPr>
          <w:rFonts w:ascii="Tahoma" w:eastAsia="Calibri" w:hAnsi="Tahoma" w:cs="Tahoma"/>
          <w:sz w:val="24"/>
          <w:szCs w:val="24"/>
        </w:rPr>
        <w:t>ld</w:t>
      </w:r>
      <w:r w:rsidRPr="007B297B">
        <w:rPr>
          <w:rFonts w:ascii="Tahoma" w:eastAsia="Calibri" w:hAnsi="Tahoma" w:cs="Tahoma"/>
          <w:sz w:val="24"/>
          <w:szCs w:val="24"/>
        </w:rPr>
        <w:t xml:space="preserve"> lei în </w:t>
      </w:r>
      <w:r w:rsidR="003F52F1" w:rsidRPr="007B297B">
        <w:rPr>
          <w:rFonts w:ascii="Tahoma" w:eastAsia="Calibri" w:hAnsi="Tahoma" w:cs="Tahoma"/>
          <w:sz w:val="24"/>
          <w:szCs w:val="24"/>
        </w:rPr>
        <w:t xml:space="preserve">al doilea </w:t>
      </w:r>
      <w:r w:rsidRPr="007B297B">
        <w:rPr>
          <w:rFonts w:ascii="Tahoma" w:eastAsia="Calibri" w:hAnsi="Tahoma" w:cs="Tahoma"/>
          <w:sz w:val="24"/>
          <w:szCs w:val="24"/>
        </w:rPr>
        <w:t xml:space="preserve">trimestru al anului 2021, în creștere cu </w:t>
      </w:r>
      <w:r w:rsidR="003F52F1" w:rsidRPr="007B297B">
        <w:rPr>
          <w:rFonts w:ascii="Tahoma" w:eastAsia="Calibri" w:hAnsi="Tahoma" w:cs="Tahoma"/>
          <w:sz w:val="24"/>
          <w:szCs w:val="24"/>
        </w:rPr>
        <w:t>41,1</w:t>
      </w:r>
      <w:r w:rsidRPr="007B297B">
        <w:rPr>
          <w:rFonts w:ascii="Tahoma" w:eastAsia="Calibri" w:hAnsi="Tahoma" w:cs="Tahoma"/>
          <w:sz w:val="24"/>
          <w:szCs w:val="24"/>
        </w:rPr>
        <w:t>% comparativ cu aceeași perioadă a anului precedent (+</w:t>
      </w:r>
      <w:r w:rsidR="003F52F1" w:rsidRPr="007B297B">
        <w:rPr>
          <w:rFonts w:ascii="Tahoma" w:eastAsia="Calibri" w:hAnsi="Tahoma" w:cs="Tahoma"/>
          <w:sz w:val="24"/>
          <w:szCs w:val="24"/>
        </w:rPr>
        <w:t>2,56</w:t>
      </w:r>
      <w:r w:rsidRPr="007B297B">
        <w:rPr>
          <w:rFonts w:ascii="Tahoma" w:eastAsia="Calibri" w:hAnsi="Tahoma" w:cs="Tahoma"/>
          <w:sz w:val="24"/>
          <w:szCs w:val="24"/>
        </w:rPr>
        <w:t xml:space="preserve"> m</w:t>
      </w:r>
      <w:r w:rsidR="007B297B">
        <w:rPr>
          <w:rFonts w:ascii="Tahoma" w:eastAsia="Calibri" w:hAnsi="Tahoma" w:cs="Tahoma"/>
          <w:sz w:val="24"/>
          <w:szCs w:val="24"/>
        </w:rPr>
        <w:t>ld</w:t>
      </w:r>
      <w:r w:rsidRPr="007B297B">
        <w:rPr>
          <w:rFonts w:ascii="Tahoma" w:eastAsia="Calibri" w:hAnsi="Tahoma" w:cs="Tahoma"/>
          <w:sz w:val="24"/>
          <w:szCs w:val="24"/>
        </w:rPr>
        <w:t xml:space="preserve"> lei), </w:t>
      </w:r>
      <w:r w:rsidR="003F52F1" w:rsidRPr="007B297B">
        <w:rPr>
          <w:rFonts w:ascii="Tahoma" w:eastAsia="Calibri" w:hAnsi="Tahoma" w:cs="Tahoma"/>
          <w:sz w:val="24"/>
          <w:szCs w:val="24"/>
        </w:rPr>
        <w:t xml:space="preserve">gradul de realizare al programului trimestrial fiind de 117,0%. </w:t>
      </w:r>
      <w:r w:rsidRPr="007B297B">
        <w:rPr>
          <w:rFonts w:ascii="Tahoma" w:eastAsia="Calibri" w:hAnsi="Tahoma" w:cs="Tahoma"/>
          <w:sz w:val="24"/>
          <w:szCs w:val="24"/>
        </w:rPr>
        <w:t xml:space="preserve"> </w:t>
      </w:r>
    </w:p>
    <w:p w14:paraId="1DECBC15" w14:textId="77777777" w:rsidR="003F52F1" w:rsidRPr="007B297B" w:rsidRDefault="003F52F1" w:rsidP="003F52F1">
      <w:pPr>
        <w:autoSpaceDE w:val="0"/>
        <w:autoSpaceDN w:val="0"/>
        <w:adjustRightInd w:val="0"/>
        <w:spacing w:line="276" w:lineRule="auto"/>
        <w:jc w:val="both"/>
        <w:rPr>
          <w:rFonts w:ascii="Tahoma" w:eastAsia="Calibri" w:hAnsi="Tahoma" w:cs="Tahoma"/>
          <w:noProof/>
          <w:sz w:val="24"/>
          <w:szCs w:val="24"/>
          <w:lang w:eastAsia="ro-RO"/>
        </w:rPr>
      </w:pPr>
      <w:r w:rsidRPr="007B297B">
        <w:rPr>
          <w:rFonts w:ascii="Tahoma" w:eastAsia="Calibri" w:hAnsi="Tahoma" w:cs="Tahoma"/>
          <w:color w:val="000000"/>
          <w:sz w:val="24"/>
          <w:szCs w:val="24"/>
        </w:rPr>
        <w:t>În structură, comparativ cu aceeași perioadă a anului precedent, evoluția accizelor se prezintă astfel:</w:t>
      </w:r>
    </w:p>
    <w:p w14:paraId="1DF82615" w14:textId="4BC15A75" w:rsidR="003F52F1" w:rsidRPr="007B297B" w:rsidRDefault="003F52F1" w:rsidP="003F52F1">
      <w:pPr>
        <w:autoSpaceDE w:val="0"/>
        <w:autoSpaceDN w:val="0"/>
        <w:adjustRightInd w:val="0"/>
        <w:spacing w:line="276" w:lineRule="auto"/>
        <w:ind w:firstLine="708"/>
        <w:jc w:val="both"/>
        <w:rPr>
          <w:rFonts w:ascii="Tahoma" w:eastAsia="Calibri" w:hAnsi="Tahoma" w:cs="Tahoma"/>
          <w:sz w:val="24"/>
          <w:szCs w:val="24"/>
        </w:rPr>
      </w:pPr>
      <w:r w:rsidRPr="007B297B">
        <w:rPr>
          <w:rFonts w:ascii="Tahoma" w:eastAsia="Calibri" w:hAnsi="Tahoma" w:cs="Tahoma"/>
          <w:color w:val="000000"/>
          <w:sz w:val="24"/>
          <w:szCs w:val="24"/>
        </w:rPr>
        <w:t xml:space="preserve">- </w:t>
      </w:r>
      <w:r w:rsidRPr="007B297B">
        <w:rPr>
          <w:rFonts w:ascii="Tahoma" w:eastAsia="Calibri" w:hAnsi="Tahoma" w:cs="Tahoma"/>
          <w:sz w:val="24"/>
          <w:szCs w:val="24"/>
        </w:rPr>
        <w:t>încasările din vânzarea produselor energetice au înregistrat o creștere cu 51,1% (+1,6 m</w:t>
      </w:r>
      <w:r w:rsidR="007B297B">
        <w:rPr>
          <w:rFonts w:ascii="Tahoma" w:eastAsia="Calibri" w:hAnsi="Tahoma" w:cs="Tahoma"/>
          <w:sz w:val="24"/>
          <w:szCs w:val="24"/>
        </w:rPr>
        <w:t>ld</w:t>
      </w:r>
      <w:r w:rsidRPr="007B297B">
        <w:rPr>
          <w:rFonts w:ascii="Tahoma" w:eastAsia="Calibri" w:hAnsi="Tahoma" w:cs="Tahoma"/>
          <w:sz w:val="24"/>
          <w:szCs w:val="24"/>
        </w:rPr>
        <w:t xml:space="preserve"> lei), în condițiile unui nivel majorat al accizei pentru carburanți cu 3,0% de la începutul acestui an. Încasările din trimestrul II al anului 2020 au fost puternic influențate negativ de efectele instituirii stării de urgență asupra consumului de carburanți.</w:t>
      </w:r>
    </w:p>
    <w:p w14:paraId="53D9ACCC" w14:textId="1F2F5862" w:rsidR="003F52F1" w:rsidRPr="007B297B" w:rsidRDefault="003F52F1" w:rsidP="003F52F1">
      <w:pPr>
        <w:autoSpaceDE w:val="0"/>
        <w:autoSpaceDN w:val="0"/>
        <w:adjustRightInd w:val="0"/>
        <w:spacing w:line="276" w:lineRule="auto"/>
        <w:ind w:firstLine="708"/>
        <w:jc w:val="both"/>
        <w:rPr>
          <w:rFonts w:ascii="Tahoma" w:eastAsia="Calibri" w:hAnsi="Tahoma" w:cs="Tahoma"/>
          <w:color w:val="000000"/>
          <w:sz w:val="24"/>
          <w:szCs w:val="24"/>
        </w:rPr>
      </w:pPr>
      <w:r w:rsidRPr="007B297B">
        <w:rPr>
          <w:rFonts w:ascii="Tahoma" w:eastAsia="Calibri" w:hAnsi="Tahoma" w:cs="Tahoma"/>
          <w:color w:val="000000"/>
          <w:sz w:val="24"/>
          <w:szCs w:val="24"/>
        </w:rPr>
        <w:t xml:space="preserve">- încasările din vânzarea produselor din tutun au înregistrat un avans de 26,5% (+0,8 </w:t>
      </w:r>
      <w:r w:rsidR="00C922DC">
        <w:rPr>
          <w:rFonts w:ascii="Tahoma" w:eastAsia="Calibri" w:hAnsi="Tahoma" w:cs="Tahoma"/>
          <w:color w:val="000000"/>
          <w:sz w:val="24"/>
          <w:szCs w:val="24"/>
        </w:rPr>
        <w:t>mld.</w:t>
      </w:r>
      <w:r w:rsidRPr="007B297B">
        <w:rPr>
          <w:rFonts w:ascii="Tahoma" w:eastAsia="Calibri" w:hAnsi="Tahoma" w:cs="Tahoma"/>
          <w:color w:val="000000"/>
          <w:sz w:val="24"/>
          <w:szCs w:val="24"/>
        </w:rPr>
        <w:t xml:space="preserve"> lei) influențate și de majorarea nivelului accizei la țigarete cu 5,6% . </w:t>
      </w:r>
    </w:p>
    <w:p w14:paraId="60C6FEA6" w14:textId="54198E20" w:rsidR="00E36321" w:rsidRPr="007B297B" w:rsidRDefault="00DD52A5" w:rsidP="00E36321">
      <w:pPr>
        <w:autoSpaceDE w:val="0"/>
        <w:autoSpaceDN w:val="0"/>
        <w:adjustRightInd w:val="0"/>
        <w:spacing w:before="240" w:line="276" w:lineRule="auto"/>
        <w:jc w:val="both"/>
        <w:rPr>
          <w:rFonts w:ascii="Tahoma" w:hAnsi="Tahoma" w:cs="Tahoma"/>
          <w:sz w:val="24"/>
          <w:szCs w:val="24"/>
        </w:rPr>
      </w:pPr>
      <w:r w:rsidRPr="007B297B">
        <w:rPr>
          <w:rFonts w:ascii="Tahoma" w:hAnsi="Tahoma" w:cs="Tahoma"/>
          <w:sz w:val="24"/>
          <w:szCs w:val="24"/>
        </w:rPr>
        <w:t xml:space="preserve">Încasările din </w:t>
      </w:r>
      <w:r w:rsidRPr="007B297B">
        <w:rPr>
          <w:rFonts w:ascii="Tahoma" w:hAnsi="Tahoma" w:cs="Tahoma"/>
          <w:b/>
          <w:sz w:val="24"/>
          <w:szCs w:val="24"/>
        </w:rPr>
        <w:t>taxele pe utilizarea bunurilor</w:t>
      </w:r>
      <w:r w:rsidR="002C3B7D" w:rsidRPr="007B297B">
        <w:rPr>
          <w:rFonts w:ascii="Tahoma" w:hAnsi="Tahoma" w:cs="Tahoma"/>
          <w:b/>
          <w:i/>
          <w:sz w:val="24"/>
          <w:szCs w:val="24"/>
        </w:rPr>
        <w:t xml:space="preserve"> </w:t>
      </w:r>
      <w:r w:rsidR="00502B73" w:rsidRPr="007B297B">
        <w:rPr>
          <w:rFonts w:ascii="Tahoma" w:hAnsi="Tahoma" w:cs="Tahoma"/>
          <w:sz w:val="24"/>
          <w:szCs w:val="24"/>
        </w:rPr>
        <w:t xml:space="preserve">au fost în sumă de </w:t>
      </w:r>
      <w:r w:rsidR="003F52F1" w:rsidRPr="007B297B">
        <w:rPr>
          <w:rFonts w:ascii="Tahoma" w:hAnsi="Tahoma" w:cs="Tahoma"/>
          <w:sz w:val="24"/>
          <w:szCs w:val="24"/>
        </w:rPr>
        <w:t>1,05</w:t>
      </w:r>
      <w:r w:rsidRPr="007B297B">
        <w:rPr>
          <w:rFonts w:ascii="Tahoma" w:hAnsi="Tahoma" w:cs="Tahoma"/>
          <w:sz w:val="24"/>
          <w:szCs w:val="24"/>
        </w:rPr>
        <w:t xml:space="preserve"> </w:t>
      </w:r>
      <w:r w:rsidR="00713D80" w:rsidRPr="007B297B">
        <w:rPr>
          <w:rFonts w:ascii="Tahoma" w:hAnsi="Tahoma" w:cs="Tahoma"/>
          <w:sz w:val="24"/>
          <w:szCs w:val="24"/>
        </w:rPr>
        <w:t>ml</w:t>
      </w:r>
      <w:r w:rsidR="00502B73" w:rsidRPr="007B297B">
        <w:rPr>
          <w:rFonts w:ascii="Tahoma" w:hAnsi="Tahoma" w:cs="Tahoma"/>
          <w:sz w:val="24"/>
          <w:szCs w:val="24"/>
        </w:rPr>
        <w:t>d</w:t>
      </w:r>
      <w:r w:rsidR="00713D80" w:rsidRPr="007B297B">
        <w:rPr>
          <w:rFonts w:ascii="Tahoma" w:hAnsi="Tahoma" w:cs="Tahoma"/>
          <w:sz w:val="24"/>
          <w:szCs w:val="24"/>
        </w:rPr>
        <w:t xml:space="preserve"> </w:t>
      </w:r>
      <w:r w:rsidRPr="007B297B">
        <w:rPr>
          <w:rFonts w:ascii="Tahoma" w:hAnsi="Tahoma" w:cs="Tahoma"/>
          <w:sz w:val="24"/>
          <w:szCs w:val="24"/>
        </w:rPr>
        <w:t xml:space="preserve">lei, </w:t>
      </w:r>
      <w:r w:rsidR="004840C3" w:rsidRPr="007B297B">
        <w:rPr>
          <w:rFonts w:ascii="Tahoma" w:hAnsi="Tahoma" w:cs="Tahoma"/>
          <w:sz w:val="24"/>
          <w:szCs w:val="24"/>
        </w:rPr>
        <w:t xml:space="preserve">cu </w:t>
      </w:r>
      <w:r w:rsidR="006A160A" w:rsidRPr="007B297B">
        <w:rPr>
          <w:rFonts w:ascii="Tahoma" w:hAnsi="Tahoma" w:cs="Tahoma"/>
          <w:sz w:val="24"/>
          <w:szCs w:val="24"/>
        </w:rPr>
        <w:t>0,65 m</w:t>
      </w:r>
      <w:r w:rsidR="00AD39BB">
        <w:rPr>
          <w:rFonts w:ascii="Tahoma" w:hAnsi="Tahoma" w:cs="Tahoma"/>
          <w:sz w:val="24"/>
          <w:szCs w:val="24"/>
        </w:rPr>
        <w:t>ld lei</w:t>
      </w:r>
      <w:r w:rsidR="006A160A" w:rsidRPr="007B297B">
        <w:rPr>
          <w:rFonts w:ascii="Tahoma" w:hAnsi="Tahoma" w:cs="Tahoma"/>
          <w:sz w:val="24"/>
          <w:szCs w:val="24"/>
        </w:rPr>
        <w:t xml:space="preserve"> peste încasările trimestrului II al anului 2020</w:t>
      </w:r>
      <w:r w:rsidR="00565196" w:rsidRPr="007B297B">
        <w:rPr>
          <w:rFonts w:ascii="Tahoma" w:hAnsi="Tahoma" w:cs="Tahoma"/>
          <w:sz w:val="24"/>
          <w:szCs w:val="24"/>
        </w:rPr>
        <w:t xml:space="preserve"> </w:t>
      </w:r>
      <w:r w:rsidR="006A160A" w:rsidRPr="007B297B">
        <w:rPr>
          <w:rFonts w:ascii="Tahoma" w:hAnsi="Tahoma" w:cs="Tahoma"/>
          <w:sz w:val="24"/>
          <w:szCs w:val="24"/>
        </w:rPr>
        <w:t>și un grad de realizare al programului trimestrial de încasări</w:t>
      </w:r>
      <w:r w:rsidR="00E36321" w:rsidRPr="007B297B">
        <w:rPr>
          <w:rFonts w:ascii="Tahoma" w:hAnsi="Tahoma" w:cs="Tahoma"/>
          <w:sz w:val="24"/>
          <w:szCs w:val="24"/>
        </w:rPr>
        <w:t xml:space="preserve"> de 137,6%.</w:t>
      </w:r>
      <w:r w:rsidR="006A160A" w:rsidRPr="007B297B">
        <w:rPr>
          <w:rFonts w:ascii="Tahoma" w:hAnsi="Tahoma" w:cs="Tahoma"/>
          <w:sz w:val="24"/>
          <w:szCs w:val="24"/>
        </w:rPr>
        <w:t xml:space="preserve"> </w:t>
      </w:r>
      <w:r w:rsidR="00E36321" w:rsidRPr="007B297B">
        <w:rPr>
          <w:rFonts w:ascii="Tahoma" w:hAnsi="Tahoma" w:cs="Tahoma"/>
          <w:sz w:val="24"/>
          <w:szCs w:val="24"/>
        </w:rPr>
        <w:t xml:space="preserve">Depășirea programului de încasări s-a datorat </w:t>
      </w:r>
      <w:r w:rsidR="00565196" w:rsidRPr="007B297B">
        <w:rPr>
          <w:rFonts w:ascii="Tahoma" w:hAnsi="Tahoma" w:cs="Tahoma"/>
          <w:sz w:val="24"/>
          <w:szCs w:val="24"/>
        </w:rPr>
        <w:t xml:space="preserve">în principal  </w:t>
      </w:r>
      <w:r w:rsidR="00E36321" w:rsidRPr="007B297B">
        <w:rPr>
          <w:rFonts w:ascii="Tahoma" w:hAnsi="Tahoma" w:cs="Tahoma"/>
          <w:sz w:val="24"/>
          <w:szCs w:val="24"/>
        </w:rPr>
        <w:t>evoluției încasărilor la bugetul de stat</w:t>
      </w:r>
      <w:r w:rsidR="00AD39BB">
        <w:rPr>
          <w:rFonts w:ascii="Tahoma" w:hAnsi="Tahoma" w:cs="Tahoma"/>
          <w:sz w:val="24"/>
          <w:szCs w:val="24"/>
        </w:rPr>
        <w:t xml:space="preserve"> </w:t>
      </w:r>
      <w:r w:rsidR="00E36321" w:rsidRPr="007B297B">
        <w:rPr>
          <w:rFonts w:ascii="Tahoma" w:hAnsi="Tahoma" w:cs="Tahoma"/>
          <w:sz w:val="24"/>
          <w:szCs w:val="24"/>
        </w:rPr>
        <w:t xml:space="preserve">(+83,7) și la bugetele locale(+20,0). </w:t>
      </w:r>
    </w:p>
    <w:p w14:paraId="4D241FC3" w14:textId="77777777" w:rsidR="00E36321" w:rsidRPr="007B297B" w:rsidRDefault="00E36321" w:rsidP="00E36321">
      <w:pPr>
        <w:autoSpaceDE w:val="0"/>
        <w:autoSpaceDN w:val="0"/>
        <w:adjustRightInd w:val="0"/>
        <w:spacing w:before="240" w:line="276" w:lineRule="auto"/>
        <w:jc w:val="both"/>
        <w:rPr>
          <w:rFonts w:ascii="Tahoma" w:eastAsia="Calibri" w:hAnsi="Tahoma" w:cs="Tahoma"/>
          <w:sz w:val="24"/>
          <w:szCs w:val="24"/>
        </w:rPr>
      </w:pPr>
      <w:r w:rsidRPr="007B297B">
        <w:rPr>
          <w:rFonts w:ascii="Tahoma" w:eastAsia="Calibri" w:hAnsi="Tahoma" w:cs="Tahoma"/>
          <w:sz w:val="24"/>
          <w:szCs w:val="24"/>
        </w:rPr>
        <w:t>Evoluția favorabilă a încasărilor la bugetul de stat atât comparativ cu anul anterior cât și cu programul trimestrial s-a datorat în principal încasărilor din taxele pentru jocurile de noroc ce au înregistrat o creștere cu 101,5% față de aceeași perioadă aferentă anului 2020, cu un grad de realizare a programului de 181,4%. Acest avans însemnat se datorează efectului de bază aferent trimestrului II al anului trecut, când s-au adoptat măsuri fiscale menite să sprijine contribuabilii în contextul pandemiei, și anume suspendarea plății taxele pe jocurile de noroc pe durata stării de urgență</w:t>
      </w:r>
      <w:r w:rsidRPr="007B297B">
        <w:rPr>
          <w:rFonts w:ascii="Tahoma" w:eastAsia="Calibri" w:hAnsi="Tahoma" w:cs="Tahoma"/>
          <w:sz w:val="24"/>
          <w:szCs w:val="24"/>
          <w:vertAlign w:val="superscript"/>
        </w:rPr>
        <w:footnoteReference w:id="2"/>
      </w:r>
    </w:p>
    <w:p w14:paraId="7DE36689" w14:textId="77777777" w:rsidR="00D64FFE" w:rsidRPr="007B297B" w:rsidRDefault="00D64FFE" w:rsidP="00C145D7">
      <w:pPr>
        <w:autoSpaceDE w:val="0"/>
        <w:autoSpaceDN w:val="0"/>
        <w:adjustRightInd w:val="0"/>
        <w:spacing w:after="120" w:line="276" w:lineRule="auto"/>
        <w:jc w:val="both"/>
        <w:rPr>
          <w:rFonts w:ascii="Tahoma" w:eastAsia="Times New Roman" w:hAnsi="Tahoma" w:cs="Tahoma"/>
          <w:color w:val="FF0000"/>
          <w:sz w:val="24"/>
          <w:szCs w:val="24"/>
          <w:lang w:eastAsia="ro-RO"/>
        </w:rPr>
      </w:pPr>
      <w:r w:rsidRPr="007B297B">
        <w:rPr>
          <w:rFonts w:ascii="Tahoma" w:eastAsia="Calibri" w:hAnsi="Tahoma" w:cs="Tahoma"/>
          <w:kern w:val="1"/>
          <w:sz w:val="24"/>
          <w:szCs w:val="24"/>
        </w:rPr>
        <w:t xml:space="preserve">Creșterea </w:t>
      </w:r>
      <w:r w:rsidR="00CA21F8" w:rsidRPr="007B297B">
        <w:rPr>
          <w:rFonts w:ascii="Tahoma" w:eastAsia="Calibri" w:hAnsi="Tahoma" w:cs="Tahoma"/>
          <w:kern w:val="1"/>
          <w:sz w:val="24"/>
          <w:szCs w:val="24"/>
        </w:rPr>
        <w:t>încasărilor peste nivelul programat la bugetele locale a fost determinată în principal</w:t>
      </w:r>
      <w:r w:rsidRPr="007B297B">
        <w:rPr>
          <w:rFonts w:ascii="Tahoma" w:eastAsia="Calibri" w:hAnsi="Tahoma" w:cs="Tahoma"/>
          <w:kern w:val="1"/>
          <w:sz w:val="24"/>
          <w:szCs w:val="24"/>
        </w:rPr>
        <w:t xml:space="preserve"> unor modificări legislative, intrate în vigoare în ianuarie 2021, cum ar fi indexarea anuală a impozitelor pentru autovehiculele de transport de marfă cu masa totală autorizată egală sau mai mare de 12 tone, precum și pentru combinații de autovehicule, autovehicul articulat sau </w:t>
      </w:r>
      <w:r w:rsidRPr="007B297B">
        <w:rPr>
          <w:rFonts w:ascii="Tahoma" w:eastAsia="Calibri" w:hAnsi="Tahoma" w:cs="Tahoma"/>
          <w:kern w:val="1"/>
          <w:sz w:val="24"/>
          <w:szCs w:val="24"/>
        </w:rPr>
        <w:lastRenderedPageBreak/>
        <w:t>tren rutier, de transport de marfă cu masa totală maximă autorizată egală sau mai mare de 12 tone, în funcție de rata de schimb a monedei euro în vigoare în prima zi lucrătoare a lunii octombrie a fiecărui an și publicată în Jurnalul Uniunii Europene și de nivelurile minime prevăzute în Directiva 1999/62/CE de aplicare la vehiculele grele de marfă pentru utilizarea anumitor infrastructuri, în comparație cu rata inflației, așa cum era prevăzut înainte de intrarea în vigoare a Legii nr. 296/2020.</w:t>
      </w:r>
    </w:p>
    <w:p w14:paraId="17E188CA" w14:textId="77777777" w:rsidR="00DD52A5" w:rsidRPr="007B297B" w:rsidRDefault="00DD52A5" w:rsidP="00660150">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7B297B">
        <w:rPr>
          <w:rFonts w:ascii="Tahoma" w:hAnsi="Tahoma" w:cs="Tahoma"/>
          <w:sz w:val="24"/>
          <w:szCs w:val="24"/>
        </w:rPr>
        <w:t>Încasările din</w:t>
      </w:r>
      <w:r w:rsidRPr="007B297B">
        <w:rPr>
          <w:rFonts w:ascii="Tahoma" w:hAnsi="Tahoma" w:cs="Tahoma"/>
          <w:b/>
          <w:bCs/>
          <w:sz w:val="24"/>
          <w:szCs w:val="24"/>
        </w:rPr>
        <w:t xml:space="preserve"> impozitul pe comerț exterior </w:t>
      </w:r>
      <w:r w:rsidR="00640FBB" w:rsidRPr="007B297B">
        <w:rPr>
          <w:rFonts w:ascii="Tahoma" w:hAnsi="Tahoma" w:cs="Tahoma"/>
          <w:b/>
          <w:bCs/>
          <w:sz w:val="24"/>
          <w:szCs w:val="24"/>
        </w:rPr>
        <w:t>și</w:t>
      </w:r>
      <w:r w:rsidRPr="007B297B">
        <w:rPr>
          <w:rFonts w:ascii="Tahoma" w:hAnsi="Tahoma" w:cs="Tahoma"/>
          <w:b/>
          <w:bCs/>
          <w:sz w:val="24"/>
          <w:szCs w:val="24"/>
        </w:rPr>
        <w:t xml:space="preserve"> tranzacțiile internaționale</w:t>
      </w:r>
      <w:r w:rsidRPr="007B297B">
        <w:rPr>
          <w:rFonts w:ascii="Tahoma" w:hAnsi="Tahoma" w:cs="Tahoma"/>
          <w:sz w:val="24"/>
          <w:szCs w:val="24"/>
        </w:rPr>
        <w:t xml:space="preserve"> s-au realizat în proporție de </w:t>
      </w:r>
      <w:r w:rsidR="00CA21F8" w:rsidRPr="007B297B">
        <w:rPr>
          <w:rFonts w:ascii="Tahoma" w:hAnsi="Tahoma" w:cs="Tahoma"/>
          <w:sz w:val="24"/>
          <w:szCs w:val="24"/>
        </w:rPr>
        <w:t>115,5</w:t>
      </w:r>
      <w:r w:rsidRPr="007B297B">
        <w:rPr>
          <w:rFonts w:ascii="Tahoma" w:hAnsi="Tahoma" w:cs="Tahoma"/>
          <w:sz w:val="24"/>
          <w:szCs w:val="24"/>
        </w:rPr>
        <w:t xml:space="preserve">%, pe fondul </w:t>
      </w:r>
      <w:r w:rsidR="00CA21F8" w:rsidRPr="007B297B">
        <w:rPr>
          <w:rFonts w:ascii="Tahoma" w:hAnsi="Tahoma" w:cs="Tahoma"/>
          <w:sz w:val="24"/>
          <w:szCs w:val="24"/>
        </w:rPr>
        <w:t>creșterii</w:t>
      </w:r>
      <w:r w:rsidRPr="007B297B">
        <w:rPr>
          <w:rFonts w:ascii="Tahoma" w:hAnsi="Tahoma" w:cs="Tahoma"/>
          <w:sz w:val="24"/>
          <w:szCs w:val="24"/>
        </w:rPr>
        <w:t xml:space="preserve"> importurilor extra comunitare de bunuri</w:t>
      </w:r>
      <w:r w:rsidR="009F5BBF" w:rsidRPr="007B297B">
        <w:rPr>
          <w:rFonts w:ascii="Tahoma" w:eastAsia="Calibri" w:hAnsi="Tahoma" w:cs="Tahoma"/>
          <w:kern w:val="24"/>
          <w:sz w:val="24"/>
          <w:szCs w:val="24"/>
          <w:vertAlign w:val="superscript"/>
        </w:rPr>
        <w:t xml:space="preserve"> </w:t>
      </w:r>
      <w:r w:rsidRPr="007B297B">
        <w:rPr>
          <w:rFonts w:ascii="Tahoma" w:hAnsi="Tahoma" w:cs="Tahoma"/>
          <w:sz w:val="24"/>
          <w:szCs w:val="24"/>
        </w:rPr>
        <w:t xml:space="preserve"> din primele </w:t>
      </w:r>
      <w:r w:rsidR="00CA21F8" w:rsidRPr="007B297B">
        <w:rPr>
          <w:rFonts w:ascii="Tahoma" w:hAnsi="Tahoma" w:cs="Tahoma"/>
          <w:sz w:val="24"/>
          <w:szCs w:val="24"/>
        </w:rPr>
        <w:t>5</w:t>
      </w:r>
      <w:r w:rsidRPr="007B297B">
        <w:rPr>
          <w:rFonts w:ascii="Tahoma" w:hAnsi="Tahoma" w:cs="Tahoma"/>
          <w:sz w:val="24"/>
          <w:szCs w:val="24"/>
        </w:rPr>
        <w:t xml:space="preserve"> luni ale anului 202</w:t>
      </w:r>
      <w:r w:rsidR="009F5BBF" w:rsidRPr="007B297B">
        <w:rPr>
          <w:rFonts w:ascii="Tahoma" w:hAnsi="Tahoma" w:cs="Tahoma"/>
          <w:sz w:val="24"/>
          <w:szCs w:val="24"/>
        </w:rPr>
        <w:t>1</w:t>
      </w:r>
      <w:r w:rsidRPr="007B297B">
        <w:rPr>
          <w:rFonts w:ascii="Tahoma" w:hAnsi="Tahoma" w:cs="Tahoma"/>
          <w:sz w:val="24"/>
          <w:szCs w:val="24"/>
        </w:rPr>
        <w:t xml:space="preserve"> cu </w:t>
      </w:r>
      <w:r w:rsidR="00CA21F8" w:rsidRPr="007B297B">
        <w:rPr>
          <w:rFonts w:ascii="Tahoma" w:hAnsi="Tahoma" w:cs="Tahoma"/>
          <w:sz w:val="24"/>
          <w:szCs w:val="24"/>
        </w:rPr>
        <w:t>24,4</w:t>
      </w:r>
      <w:r w:rsidRPr="007B297B">
        <w:rPr>
          <w:rFonts w:ascii="Tahoma" w:hAnsi="Tahoma" w:cs="Tahoma"/>
          <w:sz w:val="24"/>
          <w:szCs w:val="24"/>
        </w:rPr>
        <w:t>%.</w:t>
      </w:r>
    </w:p>
    <w:p w14:paraId="424959F7" w14:textId="2AB94034" w:rsidR="004F33F6" w:rsidRPr="007B297B" w:rsidRDefault="00950B7A" w:rsidP="00BE2129">
      <w:pPr>
        <w:pStyle w:val="ListParagraph"/>
        <w:spacing w:before="240"/>
        <w:ind w:left="0"/>
        <w:jc w:val="both"/>
        <w:rPr>
          <w:rFonts w:ascii="Tahoma" w:hAnsi="Tahoma" w:cs="Tahoma"/>
          <w:sz w:val="24"/>
          <w:szCs w:val="24"/>
        </w:rPr>
      </w:pPr>
      <w:r w:rsidRPr="007B297B">
        <w:rPr>
          <w:rFonts w:ascii="Tahoma" w:hAnsi="Tahoma" w:cs="Tahoma"/>
          <w:sz w:val="24"/>
          <w:szCs w:val="24"/>
        </w:rPr>
        <w:t xml:space="preserve"> </w:t>
      </w:r>
      <w:r w:rsidR="00BE2129">
        <w:rPr>
          <w:rFonts w:ascii="Tahoma" w:hAnsi="Tahoma" w:cs="Tahoma"/>
          <w:noProof/>
          <w:sz w:val="24"/>
          <w:szCs w:val="24"/>
          <w:lang w:val="en-US"/>
        </w:rPr>
        <w:drawing>
          <wp:inline distT="0" distB="0" distL="0" distR="0" wp14:anchorId="0DC2ABA7" wp14:editId="0D3BF818">
            <wp:extent cx="6257925" cy="2724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7925" cy="2724150"/>
                    </a:xfrm>
                    <a:prstGeom prst="rect">
                      <a:avLst/>
                    </a:prstGeom>
                    <a:noFill/>
                  </pic:spPr>
                </pic:pic>
              </a:graphicData>
            </a:graphic>
          </wp:inline>
        </w:drawing>
      </w:r>
    </w:p>
    <w:p w14:paraId="130D357F" w14:textId="77777777" w:rsidR="00CA21F8" w:rsidRPr="007B297B" w:rsidRDefault="00CA21F8" w:rsidP="004F33F6">
      <w:pPr>
        <w:pStyle w:val="ListParagraph"/>
        <w:spacing w:before="240"/>
        <w:ind w:left="1276" w:hanging="1276"/>
        <w:jc w:val="both"/>
        <w:rPr>
          <w:rFonts w:ascii="Tahoma" w:hAnsi="Tahoma" w:cs="Tahoma"/>
          <w:sz w:val="24"/>
          <w:szCs w:val="24"/>
        </w:rPr>
      </w:pPr>
    </w:p>
    <w:p w14:paraId="7CC9F7AA" w14:textId="41AA8D42" w:rsidR="009F5BBF" w:rsidRPr="007B297B" w:rsidRDefault="009F5BBF" w:rsidP="00660150">
      <w:pPr>
        <w:pStyle w:val="ListParagraph"/>
        <w:spacing w:before="240" w:line="276" w:lineRule="auto"/>
        <w:ind w:left="0"/>
        <w:jc w:val="both"/>
        <w:rPr>
          <w:rFonts w:ascii="Tahoma" w:hAnsi="Tahoma" w:cs="Tahoma"/>
          <w:sz w:val="24"/>
          <w:szCs w:val="24"/>
        </w:rPr>
      </w:pPr>
      <w:r w:rsidRPr="007B297B">
        <w:rPr>
          <w:rFonts w:ascii="Tahoma" w:eastAsia="Calibri" w:hAnsi="Tahoma" w:cs="Tahoma"/>
          <w:b/>
          <w:sz w:val="24"/>
          <w:szCs w:val="24"/>
        </w:rPr>
        <w:t>Contribuțiile sociale</w:t>
      </w:r>
      <w:r w:rsidRPr="007B297B">
        <w:rPr>
          <w:rFonts w:ascii="Tahoma" w:eastAsia="Calibri" w:hAnsi="Tahoma" w:cs="Tahoma"/>
          <w:sz w:val="24"/>
          <w:szCs w:val="24"/>
        </w:rPr>
        <w:t xml:space="preserve"> realizate în trimestrul I</w:t>
      </w:r>
      <w:r w:rsidR="00CA21F8" w:rsidRPr="007B297B">
        <w:rPr>
          <w:rFonts w:ascii="Tahoma" w:eastAsia="Calibri" w:hAnsi="Tahoma" w:cs="Tahoma"/>
          <w:sz w:val="24"/>
          <w:szCs w:val="24"/>
        </w:rPr>
        <w:t>I</w:t>
      </w:r>
      <w:r w:rsidRPr="007B297B">
        <w:rPr>
          <w:rFonts w:ascii="Tahoma" w:eastAsia="Calibri" w:hAnsi="Tahoma" w:cs="Tahoma"/>
          <w:sz w:val="24"/>
          <w:szCs w:val="24"/>
        </w:rPr>
        <w:t xml:space="preserve"> 2021 în sumă de </w:t>
      </w:r>
      <w:r w:rsidR="00CA21F8" w:rsidRPr="007B297B">
        <w:rPr>
          <w:rFonts w:ascii="Tahoma" w:eastAsia="Calibri" w:hAnsi="Tahoma" w:cs="Tahoma"/>
          <w:sz w:val="24"/>
          <w:szCs w:val="24"/>
        </w:rPr>
        <w:t>31,88</w:t>
      </w:r>
      <w:r w:rsidRPr="007B297B">
        <w:rPr>
          <w:rFonts w:ascii="Tahoma" w:eastAsia="Calibri" w:hAnsi="Tahoma" w:cs="Tahoma"/>
          <w:sz w:val="24"/>
          <w:szCs w:val="24"/>
        </w:rPr>
        <w:t xml:space="preserve"> m</w:t>
      </w:r>
      <w:r w:rsidR="00AD39BB">
        <w:rPr>
          <w:rFonts w:ascii="Tahoma" w:eastAsia="Calibri" w:hAnsi="Tahoma" w:cs="Tahoma"/>
          <w:sz w:val="24"/>
          <w:szCs w:val="24"/>
        </w:rPr>
        <w:t>ld</w:t>
      </w:r>
      <w:r w:rsidRPr="007B297B">
        <w:rPr>
          <w:rFonts w:ascii="Tahoma" w:eastAsia="Calibri" w:hAnsi="Tahoma" w:cs="Tahoma"/>
          <w:sz w:val="24"/>
          <w:szCs w:val="24"/>
        </w:rPr>
        <w:t xml:space="preserve"> lei, înregistrează o creștere de </w:t>
      </w:r>
      <w:r w:rsidR="00CA21F8" w:rsidRPr="007B297B">
        <w:rPr>
          <w:rFonts w:ascii="Tahoma" w:eastAsia="Calibri" w:hAnsi="Tahoma" w:cs="Tahoma"/>
          <w:sz w:val="24"/>
          <w:szCs w:val="24"/>
        </w:rPr>
        <w:t>15,9</w:t>
      </w:r>
      <w:r w:rsidRPr="007B297B">
        <w:rPr>
          <w:rFonts w:ascii="Tahoma" w:eastAsia="Calibri" w:hAnsi="Tahoma" w:cs="Tahoma"/>
          <w:sz w:val="24"/>
          <w:szCs w:val="24"/>
        </w:rPr>
        <w:t>% (+</w:t>
      </w:r>
      <w:r w:rsidR="00CA21F8" w:rsidRPr="007B297B">
        <w:rPr>
          <w:rFonts w:ascii="Tahoma" w:eastAsia="Calibri" w:hAnsi="Tahoma" w:cs="Tahoma"/>
          <w:sz w:val="24"/>
          <w:szCs w:val="24"/>
        </w:rPr>
        <w:t>4,36</w:t>
      </w:r>
      <w:r w:rsidRPr="007B297B">
        <w:rPr>
          <w:rFonts w:ascii="Tahoma" w:eastAsia="Calibri" w:hAnsi="Tahoma" w:cs="Tahoma"/>
          <w:sz w:val="24"/>
          <w:szCs w:val="24"/>
        </w:rPr>
        <w:t xml:space="preserve"> m</w:t>
      </w:r>
      <w:r w:rsidR="00AD39BB">
        <w:rPr>
          <w:rFonts w:ascii="Tahoma" w:eastAsia="Calibri" w:hAnsi="Tahoma" w:cs="Tahoma"/>
          <w:sz w:val="24"/>
          <w:szCs w:val="24"/>
        </w:rPr>
        <w:t>ld</w:t>
      </w:r>
      <w:r w:rsidRPr="007B297B">
        <w:rPr>
          <w:rFonts w:ascii="Tahoma" w:eastAsia="Calibri" w:hAnsi="Tahoma" w:cs="Tahoma"/>
          <w:sz w:val="24"/>
          <w:szCs w:val="24"/>
        </w:rPr>
        <w:t xml:space="preserve"> lei), comparativ cu aceeași perioadă a anului precedent, iar gradul de realizare al acestora este de </w:t>
      </w:r>
      <w:r w:rsidR="00CA21F8" w:rsidRPr="007B297B">
        <w:rPr>
          <w:rFonts w:ascii="Tahoma" w:eastAsia="Calibri" w:hAnsi="Tahoma" w:cs="Tahoma"/>
          <w:sz w:val="24"/>
          <w:szCs w:val="24"/>
        </w:rPr>
        <w:t>105,2</w:t>
      </w:r>
      <w:r w:rsidRPr="007B297B">
        <w:rPr>
          <w:rFonts w:ascii="Tahoma" w:eastAsia="Calibri" w:hAnsi="Tahoma" w:cs="Tahoma"/>
          <w:sz w:val="24"/>
          <w:szCs w:val="24"/>
        </w:rPr>
        <w:t>% (+</w:t>
      </w:r>
      <w:r w:rsidR="00CA21F8" w:rsidRPr="007B297B">
        <w:rPr>
          <w:rFonts w:ascii="Tahoma" w:eastAsia="Calibri" w:hAnsi="Tahoma" w:cs="Tahoma"/>
          <w:sz w:val="24"/>
          <w:szCs w:val="24"/>
        </w:rPr>
        <w:t>1,57</w:t>
      </w:r>
      <w:r w:rsidRPr="007B297B">
        <w:rPr>
          <w:rFonts w:ascii="Tahoma" w:eastAsia="Calibri" w:hAnsi="Tahoma" w:cs="Tahoma"/>
          <w:sz w:val="24"/>
          <w:szCs w:val="24"/>
        </w:rPr>
        <w:t xml:space="preserve"> m</w:t>
      </w:r>
      <w:r w:rsidR="00AD39BB">
        <w:rPr>
          <w:rFonts w:ascii="Tahoma" w:eastAsia="Calibri" w:hAnsi="Tahoma" w:cs="Tahoma"/>
          <w:sz w:val="24"/>
          <w:szCs w:val="24"/>
        </w:rPr>
        <w:t>ld</w:t>
      </w:r>
      <w:r w:rsidRPr="007B297B">
        <w:rPr>
          <w:rFonts w:ascii="Tahoma" w:eastAsia="Calibri" w:hAnsi="Tahoma" w:cs="Tahoma"/>
          <w:sz w:val="24"/>
          <w:szCs w:val="24"/>
        </w:rPr>
        <w:t xml:space="preserve"> lei). </w:t>
      </w:r>
    </w:p>
    <w:p w14:paraId="6B2F2D3D" w14:textId="77777777" w:rsidR="00CA21F8" w:rsidRPr="007B297B" w:rsidRDefault="00CA21F8" w:rsidP="00B22D1F">
      <w:pPr>
        <w:autoSpaceDE w:val="0"/>
        <w:autoSpaceDN w:val="0"/>
        <w:adjustRightInd w:val="0"/>
        <w:spacing w:line="276" w:lineRule="auto"/>
        <w:jc w:val="both"/>
        <w:rPr>
          <w:rFonts w:ascii="Tahoma" w:eastAsia="Calibri" w:hAnsi="Tahoma" w:cs="Tahoma"/>
          <w:sz w:val="24"/>
          <w:szCs w:val="24"/>
        </w:rPr>
      </w:pPr>
      <w:r w:rsidRPr="007B297B">
        <w:rPr>
          <w:rFonts w:ascii="Tahoma" w:eastAsia="Calibri" w:hAnsi="Tahoma" w:cs="Tahoma"/>
          <w:sz w:val="24"/>
          <w:szCs w:val="24"/>
        </w:rPr>
        <w:t>Pe bugete, gradul de realizare al programului de încasări stabilit pentru trimest</w:t>
      </w:r>
      <w:r w:rsidR="00F2584A" w:rsidRPr="007B297B">
        <w:rPr>
          <w:rFonts w:ascii="Tahoma" w:eastAsia="Calibri" w:hAnsi="Tahoma" w:cs="Tahoma"/>
          <w:sz w:val="24"/>
          <w:szCs w:val="24"/>
        </w:rPr>
        <w:t>rul II 2021, se prezintă astfel</w:t>
      </w:r>
      <w:r w:rsidRPr="007B297B">
        <w:rPr>
          <w:rFonts w:ascii="Tahoma" w:eastAsia="Calibri" w:hAnsi="Tahoma" w:cs="Tahoma"/>
          <w:sz w:val="24"/>
          <w:szCs w:val="24"/>
        </w:rPr>
        <w:t>: bugetul asigurărilor pentru șomaj (111,2%), bugetul asigurărilor sociale de stat (106,6%), bugetul fondului național unic de asigurări sociale de sănătate (102,7%) și bugetul de stat (101,2%).</w:t>
      </w:r>
    </w:p>
    <w:p w14:paraId="0BE7805D" w14:textId="77777777" w:rsidR="00CA21F8" w:rsidRPr="007B297B" w:rsidRDefault="00CA21F8" w:rsidP="00B22D1F">
      <w:pPr>
        <w:autoSpaceDE w:val="0"/>
        <w:autoSpaceDN w:val="0"/>
        <w:adjustRightInd w:val="0"/>
        <w:spacing w:line="276" w:lineRule="auto"/>
        <w:jc w:val="both"/>
        <w:rPr>
          <w:rFonts w:ascii="Tahoma" w:eastAsia="Calibri" w:hAnsi="Tahoma" w:cs="Tahoma"/>
          <w:sz w:val="24"/>
          <w:szCs w:val="24"/>
        </w:rPr>
      </w:pPr>
      <w:r w:rsidRPr="007B297B">
        <w:rPr>
          <w:rFonts w:ascii="Tahoma" w:eastAsia="Calibri" w:hAnsi="Tahoma" w:cs="Tahoma"/>
          <w:sz w:val="24"/>
          <w:szCs w:val="24"/>
        </w:rPr>
        <w:t>Comparativ cu aceeași perioadă a anului 2020 s-au înregistrat creșteri ale contribuțiilor sociale încasate, pe bugete componente, astfel: bugetul asigurărilor pentru șomaj (+20,3%), bugetul asigurărilor sociale de stat (+17,3%), bugetul Fondului național unic de asigurări sociale de sănătate (+15,7%) și bugetul de stat (+5,7%).</w:t>
      </w:r>
    </w:p>
    <w:p w14:paraId="4B34255C" w14:textId="77777777" w:rsidR="00CA21F8" w:rsidRPr="007B297B" w:rsidRDefault="00CA21F8" w:rsidP="00B22D1F">
      <w:pPr>
        <w:autoSpaceDE w:val="0"/>
        <w:autoSpaceDN w:val="0"/>
        <w:adjustRightInd w:val="0"/>
        <w:spacing w:line="276" w:lineRule="auto"/>
        <w:jc w:val="both"/>
        <w:rPr>
          <w:rFonts w:ascii="Tahoma" w:eastAsia="Calibri" w:hAnsi="Tahoma" w:cs="Tahoma"/>
          <w:sz w:val="24"/>
          <w:szCs w:val="24"/>
        </w:rPr>
      </w:pPr>
      <w:r w:rsidRPr="007B297B">
        <w:rPr>
          <w:rFonts w:ascii="Tahoma" w:eastAsia="Calibri" w:hAnsi="Tahoma" w:cs="Tahoma"/>
          <w:sz w:val="24"/>
          <w:szCs w:val="24"/>
        </w:rPr>
        <w:t xml:space="preserve">Dinamica pozitivă a veniturilor din contribuții sociale realizate în această perioadă este superioară celei înregistrate de fondul de salarii de 10,2% și se datorează încasărilor reduse </w:t>
      </w:r>
      <w:r w:rsidRPr="007B297B">
        <w:rPr>
          <w:rFonts w:ascii="Tahoma" w:eastAsia="Calibri" w:hAnsi="Tahoma" w:cs="Tahoma"/>
          <w:sz w:val="24"/>
          <w:szCs w:val="24"/>
        </w:rPr>
        <w:lastRenderedPageBreak/>
        <w:t>din perioada martie-iunie 2020 (ca efect al măsurii de amânare a termenului de plată a obligațiilor bugetare).</w:t>
      </w:r>
    </w:p>
    <w:p w14:paraId="2A8A0F64" w14:textId="46F9F65E" w:rsidR="00DD52A5" w:rsidRPr="007B297B" w:rsidRDefault="00DD52A5" w:rsidP="00B22D1F">
      <w:pPr>
        <w:shd w:val="clear" w:color="auto" w:fill="FFFFFF"/>
        <w:spacing w:after="120" w:line="276" w:lineRule="auto"/>
        <w:jc w:val="both"/>
        <w:rPr>
          <w:rFonts w:ascii="Tahoma" w:hAnsi="Tahoma" w:cs="Tahoma"/>
          <w:sz w:val="24"/>
          <w:szCs w:val="24"/>
        </w:rPr>
      </w:pPr>
      <w:r w:rsidRPr="007B297B">
        <w:rPr>
          <w:rFonts w:ascii="Tahoma" w:hAnsi="Tahoma" w:cs="Tahoma"/>
          <w:b/>
          <w:sz w:val="24"/>
          <w:szCs w:val="24"/>
        </w:rPr>
        <w:t>Veniturile nefiscale</w:t>
      </w:r>
      <w:r w:rsidRPr="007B297B">
        <w:rPr>
          <w:rFonts w:ascii="Tahoma" w:hAnsi="Tahoma" w:cs="Tahoma"/>
          <w:sz w:val="24"/>
          <w:szCs w:val="24"/>
        </w:rPr>
        <w:t xml:space="preserve"> au fost în sumă de </w:t>
      </w:r>
      <w:r w:rsidR="00B4077C" w:rsidRPr="007B297B">
        <w:rPr>
          <w:rFonts w:ascii="Tahoma" w:hAnsi="Tahoma" w:cs="Tahoma"/>
          <w:bCs/>
          <w:sz w:val="24"/>
          <w:szCs w:val="24"/>
        </w:rPr>
        <w:t>6,</w:t>
      </w:r>
      <w:r w:rsidR="00CA21F8" w:rsidRPr="007B297B">
        <w:rPr>
          <w:rFonts w:ascii="Tahoma" w:hAnsi="Tahoma" w:cs="Tahoma"/>
          <w:bCs/>
          <w:sz w:val="24"/>
          <w:szCs w:val="24"/>
        </w:rPr>
        <w:t>77</w:t>
      </w:r>
      <w:r w:rsidRPr="007B297B">
        <w:rPr>
          <w:rFonts w:ascii="Tahoma" w:hAnsi="Tahoma" w:cs="Tahoma"/>
          <w:bCs/>
          <w:sz w:val="24"/>
          <w:szCs w:val="24"/>
        </w:rPr>
        <w:t xml:space="preserve"> </w:t>
      </w:r>
      <w:r w:rsidR="00713D80" w:rsidRPr="007B297B">
        <w:rPr>
          <w:rFonts w:ascii="Tahoma" w:hAnsi="Tahoma" w:cs="Tahoma"/>
          <w:bCs/>
          <w:sz w:val="24"/>
          <w:szCs w:val="24"/>
        </w:rPr>
        <w:t>ml</w:t>
      </w:r>
      <w:r w:rsidR="00502B73" w:rsidRPr="007B297B">
        <w:rPr>
          <w:rFonts w:ascii="Tahoma" w:hAnsi="Tahoma" w:cs="Tahoma"/>
          <w:bCs/>
          <w:sz w:val="24"/>
          <w:szCs w:val="24"/>
        </w:rPr>
        <w:t>d</w:t>
      </w:r>
      <w:r w:rsidR="00713D80" w:rsidRPr="007B297B">
        <w:rPr>
          <w:rFonts w:ascii="Tahoma" w:hAnsi="Tahoma" w:cs="Tahoma"/>
          <w:bCs/>
          <w:sz w:val="24"/>
          <w:szCs w:val="24"/>
        </w:rPr>
        <w:t xml:space="preserve"> </w:t>
      </w:r>
      <w:r w:rsidRPr="007B297B">
        <w:rPr>
          <w:rFonts w:ascii="Tahoma" w:hAnsi="Tahoma" w:cs="Tahoma"/>
          <w:bCs/>
          <w:sz w:val="24"/>
          <w:szCs w:val="24"/>
        </w:rPr>
        <w:t xml:space="preserve">lei </w:t>
      </w:r>
      <w:r w:rsidRPr="007B297B">
        <w:rPr>
          <w:rFonts w:ascii="Tahoma" w:hAnsi="Tahoma" w:cs="Tahoma"/>
          <w:sz w:val="24"/>
          <w:szCs w:val="24"/>
        </w:rPr>
        <w:t>(</w:t>
      </w:r>
      <w:r w:rsidR="006D1425" w:rsidRPr="007B297B">
        <w:rPr>
          <w:rFonts w:ascii="Tahoma" w:hAnsi="Tahoma" w:cs="Tahoma"/>
          <w:sz w:val="24"/>
          <w:szCs w:val="24"/>
        </w:rPr>
        <w:t>0,6</w:t>
      </w:r>
      <w:r w:rsidRPr="007B297B">
        <w:rPr>
          <w:rFonts w:ascii="Tahoma" w:hAnsi="Tahoma" w:cs="Tahoma"/>
          <w:sz w:val="24"/>
          <w:szCs w:val="24"/>
        </w:rPr>
        <w:t>%</w:t>
      </w:r>
      <w:r w:rsidRPr="007B297B">
        <w:rPr>
          <w:rFonts w:ascii="Tahoma" w:hAnsi="Tahoma" w:cs="Tahoma"/>
          <w:b/>
          <w:bCs/>
          <w:sz w:val="24"/>
          <w:szCs w:val="24"/>
        </w:rPr>
        <w:t xml:space="preserve"> </w:t>
      </w:r>
      <w:r w:rsidRPr="007B297B">
        <w:rPr>
          <w:rFonts w:ascii="Tahoma" w:hAnsi="Tahoma" w:cs="Tahoma"/>
          <w:sz w:val="24"/>
          <w:szCs w:val="24"/>
        </w:rPr>
        <w:t>din PIB)</w:t>
      </w:r>
      <w:r w:rsidR="004F35DA" w:rsidRPr="007B297B">
        <w:rPr>
          <w:rFonts w:ascii="Tahoma" w:hAnsi="Tahoma" w:cs="Tahoma"/>
          <w:sz w:val="24"/>
          <w:szCs w:val="24"/>
        </w:rPr>
        <w:t xml:space="preserve"> în </w:t>
      </w:r>
      <w:r w:rsidR="00CA21F8" w:rsidRPr="007B297B">
        <w:rPr>
          <w:rFonts w:ascii="Tahoma" w:hAnsi="Tahoma" w:cs="Tahoma"/>
          <w:sz w:val="24"/>
          <w:szCs w:val="24"/>
        </w:rPr>
        <w:t>trimestrul II 2021</w:t>
      </w:r>
      <w:r w:rsidRPr="007B297B">
        <w:rPr>
          <w:rFonts w:ascii="Tahoma" w:hAnsi="Tahoma" w:cs="Tahoma"/>
          <w:sz w:val="24"/>
          <w:szCs w:val="24"/>
        </w:rPr>
        <w:t xml:space="preserve">, gradul de realizare al programului trimestrial fiind de </w:t>
      </w:r>
      <w:r w:rsidR="00CA21F8" w:rsidRPr="007B297B">
        <w:rPr>
          <w:rFonts w:ascii="Tahoma" w:hAnsi="Tahoma" w:cs="Tahoma"/>
          <w:sz w:val="24"/>
          <w:szCs w:val="24"/>
        </w:rPr>
        <w:t>80</w:t>
      </w:r>
      <w:r w:rsidR="00B4077C" w:rsidRPr="007B297B">
        <w:rPr>
          <w:rFonts w:ascii="Tahoma" w:hAnsi="Tahoma" w:cs="Tahoma"/>
          <w:sz w:val="24"/>
          <w:szCs w:val="24"/>
        </w:rPr>
        <w:t>,</w:t>
      </w:r>
      <w:r w:rsidR="00CB50DB" w:rsidRPr="007B297B">
        <w:rPr>
          <w:rFonts w:ascii="Tahoma" w:hAnsi="Tahoma" w:cs="Tahoma"/>
          <w:sz w:val="24"/>
          <w:szCs w:val="24"/>
        </w:rPr>
        <w:t>4</w:t>
      </w:r>
      <w:r w:rsidRPr="007B297B">
        <w:rPr>
          <w:rFonts w:ascii="Tahoma" w:hAnsi="Tahoma" w:cs="Tahoma"/>
          <w:sz w:val="24"/>
          <w:szCs w:val="24"/>
        </w:rPr>
        <w:t>%.</w:t>
      </w:r>
    </w:p>
    <w:p w14:paraId="0D7D486C" w14:textId="55EF29A7" w:rsidR="00CF6870" w:rsidRPr="007B297B" w:rsidRDefault="00CF6870" w:rsidP="00B22D1F">
      <w:pPr>
        <w:autoSpaceDE w:val="0"/>
        <w:autoSpaceDN w:val="0"/>
        <w:adjustRightInd w:val="0"/>
        <w:spacing w:line="276" w:lineRule="auto"/>
        <w:jc w:val="both"/>
        <w:rPr>
          <w:rFonts w:ascii="Tahoma" w:eastAsia="Calibri" w:hAnsi="Tahoma" w:cs="Tahoma"/>
          <w:color w:val="00000A"/>
          <w:kern w:val="1"/>
          <w:sz w:val="24"/>
          <w:szCs w:val="24"/>
        </w:rPr>
      </w:pPr>
      <w:r w:rsidRPr="007B297B">
        <w:rPr>
          <w:rFonts w:ascii="Tahoma" w:hAnsi="Tahoma" w:cs="Tahoma"/>
          <w:sz w:val="24"/>
          <w:szCs w:val="24"/>
        </w:rPr>
        <w:t xml:space="preserve">Nerealizarea </w:t>
      </w:r>
      <w:r w:rsidR="00DD52A5" w:rsidRPr="007B297B">
        <w:rPr>
          <w:rFonts w:ascii="Tahoma" w:hAnsi="Tahoma" w:cs="Tahoma"/>
          <w:sz w:val="24"/>
          <w:szCs w:val="24"/>
        </w:rPr>
        <w:t xml:space="preserve">programului trimestrial s-a datorat în principal evoluției încasărilor la </w:t>
      </w:r>
      <w:r w:rsidR="00B4077C" w:rsidRPr="007B297B">
        <w:rPr>
          <w:rFonts w:ascii="Tahoma" w:hAnsi="Tahoma" w:cs="Tahoma"/>
          <w:sz w:val="24"/>
          <w:szCs w:val="24"/>
        </w:rPr>
        <w:t>buget</w:t>
      </w:r>
      <w:r w:rsidRPr="007B297B">
        <w:rPr>
          <w:rFonts w:ascii="Tahoma" w:hAnsi="Tahoma" w:cs="Tahoma"/>
          <w:sz w:val="24"/>
          <w:szCs w:val="24"/>
        </w:rPr>
        <w:t xml:space="preserve">ul de stat </w:t>
      </w:r>
      <w:r w:rsidR="00B4077C" w:rsidRPr="007B297B">
        <w:rPr>
          <w:rFonts w:ascii="Tahoma" w:hAnsi="Tahoma" w:cs="Tahoma"/>
          <w:sz w:val="24"/>
          <w:szCs w:val="24"/>
        </w:rPr>
        <w:t xml:space="preserve">unde gradul de realizare al veniturilor programate a fost de </w:t>
      </w:r>
      <w:r w:rsidRPr="007B297B">
        <w:rPr>
          <w:rFonts w:ascii="Tahoma" w:hAnsi="Tahoma" w:cs="Tahoma"/>
          <w:sz w:val="24"/>
          <w:szCs w:val="24"/>
        </w:rPr>
        <w:t>62,2</w:t>
      </w:r>
      <w:r w:rsidR="00B4077C" w:rsidRPr="007B297B">
        <w:rPr>
          <w:rFonts w:ascii="Tahoma" w:hAnsi="Tahoma" w:cs="Tahoma"/>
          <w:sz w:val="24"/>
          <w:szCs w:val="24"/>
        </w:rPr>
        <w:t xml:space="preserve">% </w:t>
      </w:r>
      <w:r w:rsidRPr="007B297B">
        <w:rPr>
          <w:rFonts w:ascii="Tahoma" w:hAnsi="Tahoma" w:cs="Tahoma"/>
          <w:sz w:val="24"/>
          <w:szCs w:val="24"/>
        </w:rPr>
        <w:t>pe fondul scăderii</w:t>
      </w:r>
      <w:r w:rsidR="00B4077C" w:rsidRPr="007B297B">
        <w:rPr>
          <w:rFonts w:ascii="Tahoma" w:hAnsi="Tahoma" w:cs="Tahoma"/>
          <w:sz w:val="24"/>
          <w:szCs w:val="24"/>
        </w:rPr>
        <w:t xml:space="preserve"> </w:t>
      </w:r>
      <w:r w:rsidRPr="007B297B">
        <w:rPr>
          <w:rFonts w:ascii="Tahoma" w:eastAsia="Calibri" w:hAnsi="Tahoma" w:cs="Tahoma"/>
          <w:color w:val="00000A"/>
          <w:kern w:val="1"/>
          <w:sz w:val="24"/>
          <w:szCs w:val="24"/>
        </w:rPr>
        <w:t xml:space="preserve">veniturilor din proprietate cu 13,5% (-0,5 </w:t>
      </w:r>
      <w:r w:rsidR="00AD39BB">
        <w:rPr>
          <w:rFonts w:ascii="Tahoma" w:eastAsia="Calibri" w:hAnsi="Tahoma" w:cs="Tahoma"/>
          <w:color w:val="00000A"/>
          <w:kern w:val="1"/>
          <w:sz w:val="24"/>
          <w:szCs w:val="24"/>
        </w:rPr>
        <w:t>mld</w:t>
      </w:r>
      <w:r w:rsidRPr="007B297B">
        <w:rPr>
          <w:rFonts w:ascii="Tahoma" w:eastAsia="Calibri" w:hAnsi="Tahoma" w:cs="Tahoma"/>
          <w:color w:val="00000A"/>
          <w:kern w:val="1"/>
          <w:sz w:val="24"/>
          <w:szCs w:val="24"/>
        </w:rPr>
        <w:t xml:space="preserve"> lei) față de aceeași perioadă a anului anterior și cu 1,7 m</w:t>
      </w:r>
      <w:r w:rsidR="00AD39BB">
        <w:rPr>
          <w:rFonts w:ascii="Tahoma" w:eastAsia="Calibri" w:hAnsi="Tahoma" w:cs="Tahoma"/>
          <w:color w:val="00000A"/>
          <w:kern w:val="1"/>
          <w:sz w:val="24"/>
          <w:szCs w:val="24"/>
        </w:rPr>
        <w:t>ld</w:t>
      </w:r>
      <w:r w:rsidRPr="007B297B">
        <w:rPr>
          <w:rFonts w:ascii="Tahoma" w:eastAsia="Calibri" w:hAnsi="Tahoma" w:cs="Tahoma"/>
          <w:color w:val="00000A"/>
          <w:kern w:val="1"/>
          <w:sz w:val="24"/>
          <w:szCs w:val="24"/>
        </w:rPr>
        <w:t xml:space="preserve"> lei față de programul trimestrial</w:t>
      </w:r>
      <w:r w:rsidR="00FA6767" w:rsidRPr="007B297B">
        <w:rPr>
          <w:rFonts w:ascii="Tahoma" w:eastAsia="Calibri" w:hAnsi="Tahoma" w:cs="Tahoma"/>
          <w:color w:val="00000A"/>
          <w:kern w:val="1"/>
          <w:sz w:val="24"/>
          <w:szCs w:val="24"/>
        </w:rPr>
        <w:t>,</w:t>
      </w:r>
      <w:r w:rsidRPr="007B297B">
        <w:rPr>
          <w:rFonts w:ascii="Tahoma" w:eastAsia="Calibri" w:hAnsi="Tahoma" w:cs="Tahoma"/>
          <w:color w:val="00000A"/>
          <w:kern w:val="1"/>
          <w:sz w:val="24"/>
          <w:szCs w:val="24"/>
        </w:rPr>
        <w:t xml:space="preserve"> gradul de realizare fiind de 62,7%. </w:t>
      </w:r>
    </w:p>
    <w:p w14:paraId="1A500997" w14:textId="767755C7" w:rsidR="00CF6870" w:rsidRPr="007B297B" w:rsidRDefault="00CF6870" w:rsidP="00B22D1F">
      <w:pPr>
        <w:suppressAutoHyphens/>
        <w:autoSpaceDE w:val="0"/>
        <w:autoSpaceDN w:val="0"/>
        <w:adjustRightInd w:val="0"/>
        <w:spacing w:after="0" w:line="276" w:lineRule="auto"/>
        <w:jc w:val="both"/>
        <w:rPr>
          <w:rFonts w:ascii="Tahoma" w:eastAsia="Calibri" w:hAnsi="Tahoma" w:cs="Tahoma"/>
          <w:color w:val="00000A"/>
          <w:kern w:val="1"/>
          <w:sz w:val="24"/>
          <w:szCs w:val="24"/>
        </w:rPr>
      </w:pPr>
      <w:r w:rsidRPr="007B297B">
        <w:rPr>
          <w:rFonts w:ascii="Tahoma" w:eastAsia="Calibri" w:hAnsi="Tahoma" w:cs="Tahoma"/>
          <w:color w:val="00000A"/>
          <w:kern w:val="1"/>
          <w:sz w:val="24"/>
          <w:szCs w:val="24"/>
        </w:rPr>
        <w:t>Scăderi importante față de ținta trimestrială s-au înregistrat la „Vărsăminte din profitul net al regiilor autonome” și  „Venituri din dividende” cu 64,7% (-1 m</w:t>
      </w:r>
      <w:r w:rsidR="006271F8">
        <w:rPr>
          <w:rFonts w:ascii="Tahoma" w:eastAsia="Calibri" w:hAnsi="Tahoma" w:cs="Tahoma"/>
          <w:color w:val="00000A"/>
          <w:kern w:val="1"/>
          <w:sz w:val="24"/>
          <w:szCs w:val="24"/>
        </w:rPr>
        <w:t>ld</w:t>
      </w:r>
      <w:r w:rsidRPr="007B297B">
        <w:rPr>
          <w:rFonts w:ascii="Tahoma" w:eastAsia="Calibri" w:hAnsi="Tahoma" w:cs="Tahoma"/>
          <w:color w:val="00000A"/>
          <w:kern w:val="1"/>
          <w:sz w:val="24"/>
          <w:szCs w:val="24"/>
        </w:rPr>
        <w:t xml:space="preserve"> lei)</w:t>
      </w:r>
      <w:r w:rsidR="006271F8">
        <w:rPr>
          <w:rFonts w:ascii="Tahoma" w:eastAsia="Calibri" w:hAnsi="Tahoma" w:cs="Tahoma"/>
          <w:color w:val="00000A"/>
          <w:kern w:val="1"/>
          <w:sz w:val="24"/>
          <w:szCs w:val="24"/>
        </w:rPr>
        <w:t xml:space="preserve">, </w:t>
      </w:r>
      <w:r w:rsidR="006271F8" w:rsidRPr="00BE2129">
        <w:rPr>
          <w:rFonts w:ascii="Tahoma" w:eastAsia="Calibri" w:hAnsi="Tahoma" w:cs="Tahoma"/>
          <w:color w:val="00000A"/>
          <w:kern w:val="1"/>
          <w:sz w:val="24"/>
          <w:szCs w:val="24"/>
        </w:rPr>
        <w:t>urmând a se încasa în lunile următoare</w:t>
      </w:r>
      <w:r w:rsidRPr="007B297B">
        <w:rPr>
          <w:rFonts w:ascii="Tahoma" w:eastAsia="Calibri" w:hAnsi="Tahoma" w:cs="Tahoma"/>
          <w:color w:val="00000A"/>
          <w:kern w:val="1"/>
          <w:sz w:val="24"/>
          <w:szCs w:val="24"/>
        </w:rPr>
        <w:t xml:space="preserve"> și “Vărsăminte din veniturile nete ale B.N.R.” cu 34,7% (-0,5 m</w:t>
      </w:r>
      <w:r w:rsidR="006271F8">
        <w:rPr>
          <w:rFonts w:ascii="Tahoma" w:eastAsia="Calibri" w:hAnsi="Tahoma" w:cs="Tahoma"/>
          <w:color w:val="00000A"/>
          <w:kern w:val="1"/>
          <w:sz w:val="24"/>
          <w:szCs w:val="24"/>
        </w:rPr>
        <w:t>ld</w:t>
      </w:r>
      <w:r w:rsidRPr="007B297B">
        <w:rPr>
          <w:rFonts w:ascii="Tahoma" w:eastAsia="Calibri" w:hAnsi="Tahoma" w:cs="Tahoma"/>
          <w:color w:val="00000A"/>
          <w:kern w:val="1"/>
          <w:sz w:val="24"/>
          <w:szCs w:val="24"/>
        </w:rPr>
        <w:t xml:space="preserve"> lei).</w:t>
      </w:r>
    </w:p>
    <w:p w14:paraId="0B8C9BBC" w14:textId="77777777" w:rsidR="00DD52A5" w:rsidRPr="007B297B" w:rsidRDefault="00DD52A5" w:rsidP="00660150">
      <w:pPr>
        <w:shd w:val="clear" w:color="auto" w:fill="FFFFFF"/>
        <w:autoSpaceDE w:val="0"/>
        <w:autoSpaceDN w:val="0"/>
        <w:adjustRightInd w:val="0"/>
        <w:spacing w:after="120" w:line="276" w:lineRule="auto"/>
        <w:jc w:val="both"/>
        <w:rPr>
          <w:rFonts w:ascii="Tahoma" w:eastAsia="Calibri" w:hAnsi="Tahoma" w:cs="Tahoma"/>
          <w:sz w:val="24"/>
          <w:szCs w:val="24"/>
        </w:rPr>
      </w:pPr>
    </w:p>
    <w:p w14:paraId="2C3F1F6A" w14:textId="77777777" w:rsidR="00E15D34" w:rsidRPr="007B297B" w:rsidRDefault="00DD52A5" w:rsidP="00660150">
      <w:pPr>
        <w:pStyle w:val="NormalWeb"/>
        <w:spacing w:before="120" w:after="120"/>
        <w:ind w:firstLine="0"/>
        <w:rPr>
          <w:rFonts w:ascii="Tahoma" w:hAnsi="Tahoma" w:cs="Tahoma"/>
          <w:lang w:val="ro-RO" w:eastAsia="ro-RO"/>
        </w:rPr>
      </w:pPr>
      <w:r w:rsidRPr="007B297B">
        <w:rPr>
          <w:rFonts w:ascii="Tahoma" w:hAnsi="Tahoma" w:cs="Tahoma"/>
          <w:b/>
          <w:bCs/>
          <w:lang w:val="ro-RO" w:eastAsia="ro-RO"/>
        </w:rPr>
        <w:t>Sumele primite de la Uniunea Europeană</w:t>
      </w:r>
      <w:r w:rsidRPr="007B297B">
        <w:rPr>
          <w:rFonts w:ascii="Tahoma" w:hAnsi="Tahoma" w:cs="Tahoma"/>
          <w:lang w:val="ro-RO" w:eastAsia="ro-RO"/>
        </w:rPr>
        <w:t xml:space="preserve"> aferente proiectelor finanțate atât din cadrul financiar 2007-2013, cât și din noul cadru financiar 2014-2020, încasate trimestru</w:t>
      </w:r>
      <w:r w:rsidR="00FA6767" w:rsidRPr="007B297B">
        <w:rPr>
          <w:rFonts w:ascii="Tahoma" w:hAnsi="Tahoma" w:cs="Tahoma"/>
          <w:lang w:val="ro-RO" w:eastAsia="ro-RO"/>
        </w:rPr>
        <w:t>l II</w:t>
      </w:r>
      <w:r w:rsidRPr="007B297B">
        <w:rPr>
          <w:rFonts w:ascii="Tahoma" w:hAnsi="Tahoma" w:cs="Tahoma"/>
          <w:lang w:val="ro-RO" w:eastAsia="ro-RO"/>
        </w:rPr>
        <w:t xml:space="preserve"> </w:t>
      </w:r>
      <w:r w:rsidR="00FA6767" w:rsidRPr="007B297B">
        <w:rPr>
          <w:rFonts w:ascii="Tahoma" w:hAnsi="Tahoma" w:cs="Tahoma"/>
          <w:lang w:val="ro-RO" w:eastAsia="ro-RO"/>
        </w:rPr>
        <w:t>2021</w:t>
      </w:r>
      <w:r w:rsidRPr="007B297B">
        <w:rPr>
          <w:rFonts w:ascii="Tahoma" w:hAnsi="Tahoma" w:cs="Tahoma"/>
          <w:lang w:val="ro-RO" w:eastAsia="ro-RO"/>
        </w:rPr>
        <w:t>, au reprezentat 0,</w:t>
      </w:r>
      <w:r w:rsidR="00FA6767" w:rsidRPr="007B297B">
        <w:rPr>
          <w:rFonts w:ascii="Tahoma" w:hAnsi="Tahoma" w:cs="Tahoma"/>
          <w:lang w:val="ro-RO" w:eastAsia="ro-RO"/>
        </w:rPr>
        <w:t>65</w:t>
      </w:r>
      <w:r w:rsidRPr="007B297B">
        <w:rPr>
          <w:rFonts w:ascii="Tahoma" w:hAnsi="Tahoma" w:cs="Tahoma"/>
          <w:lang w:val="ro-RO" w:eastAsia="ro-RO"/>
        </w:rPr>
        <w:t>% din PIB</w:t>
      </w:r>
      <w:r w:rsidR="0097352C" w:rsidRPr="007B297B">
        <w:rPr>
          <w:rFonts w:ascii="Tahoma" w:hAnsi="Tahoma" w:cs="Tahoma"/>
          <w:lang w:val="ro-RO" w:eastAsia="ro-RO"/>
        </w:rPr>
        <w:t>, corespunzător</w:t>
      </w:r>
      <w:r w:rsidRPr="007B297B">
        <w:rPr>
          <w:rFonts w:ascii="Tahoma" w:hAnsi="Tahoma" w:cs="Tahoma"/>
          <w:lang w:val="ro-RO" w:eastAsia="ro-RO"/>
        </w:rPr>
        <w:t xml:space="preserve"> un</w:t>
      </w:r>
      <w:r w:rsidR="0097352C" w:rsidRPr="007B297B">
        <w:rPr>
          <w:rFonts w:ascii="Tahoma" w:hAnsi="Tahoma" w:cs="Tahoma"/>
          <w:lang w:val="ro-RO" w:eastAsia="ro-RO"/>
        </w:rPr>
        <w:t>ui</w:t>
      </w:r>
      <w:r w:rsidRPr="007B297B">
        <w:rPr>
          <w:rFonts w:ascii="Tahoma" w:hAnsi="Tahoma" w:cs="Tahoma"/>
          <w:lang w:val="ro-RO" w:eastAsia="ro-RO"/>
        </w:rPr>
        <w:t xml:space="preserve"> grad de realizare</w:t>
      </w:r>
      <w:r w:rsidR="00E001D0" w:rsidRPr="007B297B">
        <w:rPr>
          <w:rFonts w:ascii="Tahoma" w:hAnsi="Tahoma" w:cs="Tahoma"/>
          <w:lang w:val="ro-RO" w:eastAsia="ro-RO"/>
        </w:rPr>
        <w:t xml:space="preserve"> de </w:t>
      </w:r>
      <w:r w:rsidR="00FA6767" w:rsidRPr="007B297B">
        <w:rPr>
          <w:rFonts w:ascii="Tahoma" w:hAnsi="Tahoma" w:cs="Tahoma"/>
          <w:lang w:val="ro-RO" w:eastAsia="ro-RO"/>
        </w:rPr>
        <w:t>62,2</w:t>
      </w:r>
      <w:r w:rsidR="00E001D0" w:rsidRPr="007B297B">
        <w:rPr>
          <w:rFonts w:ascii="Tahoma" w:hAnsi="Tahoma" w:cs="Tahoma"/>
          <w:lang w:val="ro-RO" w:eastAsia="ro-RO"/>
        </w:rPr>
        <w:t>%</w:t>
      </w:r>
      <w:r w:rsidRPr="007B297B">
        <w:rPr>
          <w:rFonts w:ascii="Tahoma" w:hAnsi="Tahoma" w:cs="Tahoma"/>
          <w:lang w:val="ro-RO" w:eastAsia="ro-RO"/>
        </w:rPr>
        <w:t xml:space="preserve"> </w:t>
      </w:r>
      <w:r w:rsidR="0079445D" w:rsidRPr="007B297B">
        <w:rPr>
          <w:rFonts w:ascii="Tahoma" w:hAnsi="Tahoma" w:cs="Tahoma"/>
          <w:lang w:val="ro-RO" w:eastAsia="ro-RO"/>
        </w:rPr>
        <w:t>a</w:t>
      </w:r>
      <w:r w:rsidRPr="007B297B">
        <w:rPr>
          <w:rFonts w:ascii="Tahoma" w:hAnsi="Tahoma" w:cs="Tahoma"/>
          <w:lang w:val="ro-RO" w:eastAsia="ro-RO"/>
        </w:rPr>
        <w:t xml:space="preserve"> programului trimestrial</w:t>
      </w:r>
      <w:r w:rsidR="00E001D0" w:rsidRPr="007B297B">
        <w:rPr>
          <w:rFonts w:ascii="Tahoma" w:hAnsi="Tahoma" w:cs="Tahoma"/>
          <w:lang w:val="ro-RO" w:eastAsia="ro-RO"/>
        </w:rPr>
        <w:t>.</w:t>
      </w:r>
    </w:p>
    <w:p w14:paraId="0CA4EE1E" w14:textId="77777777" w:rsidR="00E15D34" w:rsidRPr="007B297B" w:rsidRDefault="00E15D34">
      <w:pPr>
        <w:rPr>
          <w:rFonts w:ascii="Tahoma" w:eastAsia="Times New Roman" w:hAnsi="Tahoma" w:cs="Tahoma"/>
          <w:color w:val="000000"/>
          <w:sz w:val="24"/>
          <w:szCs w:val="24"/>
          <w:lang w:eastAsia="ro-RO"/>
        </w:rPr>
      </w:pPr>
      <w:r w:rsidRPr="007B297B">
        <w:rPr>
          <w:rFonts w:ascii="Tahoma" w:hAnsi="Tahoma" w:cs="Tahoma"/>
          <w:lang w:eastAsia="ro-RO"/>
        </w:rPr>
        <w:br w:type="page"/>
      </w:r>
    </w:p>
    <w:p w14:paraId="2E4FA8C0" w14:textId="77777777" w:rsidR="007D0985" w:rsidRPr="007B297B"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7B297B">
        <w:rPr>
          <w:rFonts w:ascii="Tahoma" w:hAnsi="Tahoma" w:cs="Tahoma"/>
          <w:b/>
          <w:caps/>
          <w:color w:val="0070C0"/>
          <w:sz w:val="24"/>
          <w:szCs w:val="24"/>
        </w:rPr>
        <w:lastRenderedPageBreak/>
        <w:t>CHELTUIELILE bugetului general consolidat</w:t>
      </w:r>
    </w:p>
    <w:p w14:paraId="41099BE7" w14:textId="77777777" w:rsidR="007D0985" w:rsidRPr="007B297B" w:rsidRDefault="00950B7A" w:rsidP="00660150">
      <w:pPr>
        <w:shd w:val="clear" w:color="auto" w:fill="D9D9D9" w:themeFill="background1" w:themeFillShade="D9"/>
        <w:spacing w:after="120" w:line="276" w:lineRule="auto"/>
        <w:jc w:val="both"/>
        <w:rPr>
          <w:rFonts w:ascii="Tahoma" w:hAnsi="Tahoma" w:cs="Tahoma"/>
          <w:sz w:val="24"/>
          <w:szCs w:val="24"/>
        </w:rPr>
      </w:pPr>
      <w:r w:rsidRPr="007B297B">
        <w:rPr>
          <w:rFonts w:ascii="Tahoma" w:hAnsi="Tahoma" w:cs="Tahoma"/>
          <w:b/>
          <w:sz w:val="24"/>
          <w:szCs w:val="24"/>
        </w:rPr>
        <w:t>Cheltuielile bugetului general consolidat</w:t>
      </w:r>
      <w:r w:rsidR="003C4703" w:rsidRPr="007B297B">
        <w:rPr>
          <w:rFonts w:ascii="Tahoma" w:hAnsi="Tahoma" w:cs="Tahoma"/>
          <w:sz w:val="24"/>
          <w:szCs w:val="24"/>
        </w:rPr>
        <w:t xml:space="preserve"> au fost în sumă de </w:t>
      </w:r>
      <w:r w:rsidR="00392FA9" w:rsidRPr="007B297B">
        <w:rPr>
          <w:rFonts w:ascii="Tahoma" w:hAnsi="Tahoma" w:cs="Tahoma"/>
          <w:sz w:val="24"/>
          <w:szCs w:val="24"/>
        </w:rPr>
        <w:t>109,76</w:t>
      </w:r>
      <w:r w:rsidRPr="007B297B">
        <w:rPr>
          <w:rFonts w:ascii="Tahoma" w:hAnsi="Tahoma" w:cs="Tahoma"/>
          <w:sz w:val="24"/>
          <w:szCs w:val="24"/>
        </w:rPr>
        <w:t xml:space="preserve"> </w:t>
      </w:r>
      <w:r w:rsidR="003C4703" w:rsidRPr="007B297B">
        <w:rPr>
          <w:rFonts w:ascii="Tahoma" w:hAnsi="Tahoma" w:cs="Tahoma"/>
          <w:sz w:val="24"/>
          <w:szCs w:val="24"/>
        </w:rPr>
        <w:t>m</w:t>
      </w:r>
      <w:r w:rsidR="00713D80" w:rsidRPr="007B297B">
        <w:rPr>
          <w:rFonts w:ascii="Tahoma" w:hAnsi="Tahoma" w:cs="Tahoma"/>
          <w:sz w:val="24"/>
          <w:szCs w:val="24"/>
        </w:rPr>
        <w:t>l</w:t>
      </w:r>
      <w:r w:rsidR="003C4703" w:rsidRPr="007B297B">
        <w:rPr>
          <w:rFonts w:ascii="Tahoma" w:hAnsi="Tahoma" w:cs="Tahoma"/>
          <w:sz w:val="24"/>
          <w:szCs w:val="24"/>
        </w:rPr>
        <w:t>d</w:t>
      </w:r>
      <w:r w:rsidR="00713D80" w:rsidRPr="007B297B">
        <w:rPr>
          <w:rFonts w:ascii="Tahoma" w:hAnsi="Tahoma" w:cs="Tahoma"/>
          <w:sz w:val="24"/>
          <w:szCs w:val="24"/>
        </w:rPr>
        <w:t xml:space="preserve"> </w:t>
      </w:r>
      <w:r w:rsidRPr="007B297B">
        <w:rPr>
          <w:rFonts w:ascii="Tahoma" w:hAnsi="Tahoma" w:cs="Tahoma"/>
          <w:sz w:val="24"/>
          <w:szCs w:val="24"/>
        </w:rPr>
        <w:t xml:space="preserve">lei, au reprezentat </w:t>
      </w:r>
      <w:r w:rsidR="00392FA9" w:rsidRPr="007B297B">
        <w:rPr>
          <w:rFonts w:ascii="Tahoma" w:hAnsi="Tahoma" w:cs="Tahoma"/>
          <w:sz w:val="24"/>
          <w:szCs w:val="24"/>
        </w:rPr>
        <w:t>9,6</w:t>
      </w:r>
      <w:r w:rsidRPr="007B297B">
        <w:rPr>
          <w:rFonts w:ascii="Tahoma" w:hAnsi="Tahoma" w:cs="Tahoma"/>
          <w:sz w:val="24"/>
          <w:szCs w:val="24"/>
        </w:rPr>
        <w:t xml:space="preserve">% ca pondere în PIB și s-au efectuat în proporție de </w:t>
      </w:r>
      <w:r w:rsidR="00392FA9" w:rsidRPr="007B297B">
        <w:rPr>
          <w:rFonts w:ascii="Tahoma" w:hAnsi="Tahoma" w:cs="Tahoma"/>
          <w:sz w:val="24"/>
          <w:szCs w:val="24"/>
        </w:rPr>
        <w:t>92,5</w:t>
      </w:r>
      <w:r w:rsidRPr="007B297B">
        <w:rPr>
          <w:rFonts w:ascii="Tahoma" w:hAnsi="Tahoma" w:cs="Tahoma"/>
          <w:sz w:val="24"/>
          <w:szCs w:val="24"/>
        </w:rPr>
        <w:t>% comparativ cu programul pentru trimestrul I</w:t>
      </w:r>
      <w:r w:rsidR="00392FA9" w:rsidRPr="007B297B">
        <w:rPr>
          <w:rFonts w:ascii="Tahoma" w:hAnsi="Tahoma" w:cs="Tahoma"/>
          <w:sz w:val="24"/>
          <w:szCs w:val="24"/>
        </w:rPr>
        <w:t>I</w:t>
      </w:r>
      <w:r w:rsidRPr="007B297B">
        <w:rPr>
          <w:rFonts w:ascii="Tahoma" w:hAnsi="Tahoma" w:cs="Tahoma"/>
          <w:sz w:val="24"/>
          <w:szCs w:val="24"/>
        </w:rPr>
        <w:t xml:space="preserve"> 202</w:t>
      </w:r>
      <w:r w:rsidR="006D1425" w:rsidRPr="007B297B">
        <w:rPr>
          <w:rFonts w:ascii="Tahoma" w:hAnsi="Tahoma" w:cs="Tahoma"/>
          <w:sz w:val="24"/>
          <w:szCs w:val="24"/>
        </w:rPr>
        <w:t>1</w:t>
      </w:r>
      <w:r w:rsidRPr="007B297B">
        <w:rPr>
          <w:rFonts w:ascii="Tahoma" w:hAnsi="Tahoma" w:cs="Tahoma"/>
          <w:sz w:val="24"/>
          <w:szCs w:val="24"/>
        </w:rPr>
        <w:t>.</w:t>
      </w:r>
    </w:p>
    <w:p w14:paraId="28AEB1B4" w14:textId="77777777" w:rsidR="00B10206" w:rsidRPr="007B297B" w:rsidRDefault="00B10206" w:rsidP="00660150">
      <w:pPr>
        <w:tabs>
          <w:tab w:val="left" w:pos="567"/>
        </w:tabs>
        <w:spacing w:after="0" w:line="276" w:lineRule="auto"/>
        <w:ind w:right="6"/>
        <w:jc w:val="both"/>
        <w:rPr>
          <w:rFonts w:ascii="Tahoma" w:hAnsi="Tahoma" w:cs="Tahoma"/>
          <w:sz w:val="24"/>
          <w:szCs w:val="24"/>
        </w:rPr>
      </w:pPr>
      <w:r w:rsidRPr="007B297B">
        <w:rPr>
          <w:rFonts w:ascii="Tahoma" w:hAnsi="Tahoma" w:cs="Tahoma"/>
          <w:sz w:val="24"/>
          <w:szCs w:val="24"/>
        </w:rPr>
        <w:t>Față de nivelul înregistrat în trimestru</w:t>
      </w:r>
      <w:r w:rsidR="00392FA9" w:rsidRPr="007B297B">
        <w:rPr>
          <w:rFonts w:ascii="Tahoma" w:hAnsi="Tahoma" w:cs="Tahoma"/>
          <w:sz w:val="24"/>
          <w:szCs w:val="24"/>
        </w:rPr>
        <w:t>l</w:t>
      </w:r>
      <w:r w:rsidRPr="007B297B">
        <w:rPr>
          <w:rFonts w:ascii="Tahoma" w:hAnsi="Tahoma" w:cs="Tahoma"/>
          <w:sz w:val="24"/>
          <w:szCs w:val="24"/>
        </w:rPr>
        <w:t xml:space="preserve"> al </w:t>
      </w:r>
      <w:r w:rsidR="00392FA9" w:rsidRPr="007B297B">
        <w:rPr>
          <w:rFonts w:ascii="Tahoma" w:hAnsi="Tahoma" w:cs="Tahoma"/>
          <w:sz w:val="24"/>
          <w:szCs w:val="24"/>
        </w:rPr>
        <w:t xml:space="preserve">II-lea al </w:t>
      </w:r>
      <w:r w:rsidRPr="007B297B">
        <w:rPr>
          <w:rFonts w:ascii="Tahoma" w:hAnsi="Tahoma" w:cs="Tahoma"/>
          <w:sz w:val="24"/>
          <w:szCs w:val="24"/>
        </w:rPr>
        <w:t>anului 20</w:t>
      </w:r>
      <w:r w:rsidR="004F33F6" w:rsidRPr="007B297B">
        <w:rPr>
          <w:rFonts w:ascii="Tahoma" w:hAnsi="Tahoma" w:cs="Tahoma"/>
          <w:sz w:val="24"/>
          <w:szCs w:val="24"/>
        </w:rPr>
        <w:t>20</w:t>
      </w:r>
      <w:r w:rsidRPr="007B297B">
        <w:rPr>
          <w:rFonts w:ascii="Tahoma" w:hAnsi="Tahoma" w:cs="Tahoma"/>
          <w:sz w:val="24"/>
          <w:szCs w:val="24"/>
        </w:rPr>
        <w:t xml:space="preserve">, cheltuielile bugetare au fost mai mari cu </w:t>
      </w:r>
      <w:r w:rsidR="00392FA9" w:rsidRPr="007B297B">
        <w:rPr>
          <w:rFonts w:ascii="Tahoma" w:hAnsi="Tahoma" w:cs="Tahoma"/>
          <w:sz w:val="24"/>
          <w:szCs w:val="24"/>
        </w:rPr>
        <w:t>8,5</w:t>
      </w:r>
      <w:r w:rsidRPr="007B297B">
        <w:rPr>
          <w:rFonts w:ascii="Tahoma" w:hAnsi="Tahoma" w:cs="Tahoma"/>
          <w:sz w:val="24"/>
          <w:szCs w:val="24"/>
        </w:rPr>
        <w:t>%.</w:t>
      </w:r>
    </w:p>
    <w:p w14:paraId="50E4167D" w14:textId="77777777" w:rsidR="00B10206" w:rsidRPr="007B297B" w:rsidRDefault="00B10206" w:rsidP="00B10206">
      <w:pPr>
        <w:tabs>
          <w:tab w:val="left" w:pos="567"/>
        </w:tabs>
        <w:spacing w:after="0"/>
        <w:ind w:right="6" w:firstLine="567"/>
        <w:jc w:val="both"/>
        <w:rPr>
          <w:rFonts w:ascii="Tahoma" w:hAnsi="Tahoma" w:cs="Tahoma"/>
          <w:sz w:val="24"/>
          <w:szCs w:val="24"/>
        </w:rPr>
      </w:pPr>
    </w:p>
    <w:p w14:paraId="593F99EB" w14:textId="2AB3D527" w:rsidR="00B10206" w:rsidRPr="007B297B" w:rsidRDefault="00D41E1F" w:rsidP="00B10206">
      <w:pPr>
        <w:tabs>
          <w:tab w:val="left" w:pos="567"/>
        </w:tabs>
        <w:ind w:right="6"/>
        <w:jc w:val="both"/>
        <w:rPr>
          <w:rFonts w:ascii="Tahoma" w:hAnsi="Tahoma" w:cs="Tahoma"/>
          <w:sz w:val="24"/>
          <w:szCs w:val="24"/>
        </w:rPr>
      </w:pPr>
      <w:r>
        <w:rPr>
          <w:rFonts w:ascii="Tahoma" w:hAnsi="Tahoma" w:cs="Tahoma"/>
          <w:noProof/>
          <w:sz w:val="24"/>
          <w:szCs w:val="24"/>
          <w:lang w:val="en-US"/>
        </w:rPr>
        <w:drawing>
          <wp:inline distT="0" distB="0" distL="0" distR="0" wp14:anchorId="542086CE" wp14:editId="5C9238AE">
            <wp:extent cx="6257925" cy="3200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3200400"/>
                    </a:xfrm>
                    <a:prstGeom prst="rect">
                      <a:avLst/>
                    </a:prstGeom>
                    <a:noFill/>
                  </pic:spPr>
                </pic:pic>
              </a:graphicData>
            </a:graphic>
          </wp:inline>
        </w:drawing>
      </w:r>
    </w:p>
    <w:p w14:paraId="7800A469" w14:textId="77777777" w:rsidR="00BA678C" w:rsidRPr="007B297B" w:rsidRDefault="00BA678C" w:rsidP="00620B19">
      <w:pPr>
        <w:spacing w:after="0"/>
        <w:jc w:val="both"/>
        <w:rPr>
          <w:rFonts w:ascii="Tahoma" w:hAnsi="Tahoma" w:cs="Tahoma"/>
          <w:b/>
          <w:i/>
          <w:sz w:val="24"/>
          <w:szCs w:val="24"/>
        </w:rPr>
      </w:pPr>
    </w:p>
    <w:p w14:paraId="4BB03A64" w14:textId="2147C3E3" w:rsidR="00024773" w:rsidRPr="007B297B" w:rsidRDefault="00B10206" w:rsidP="00660150">
      <w:pPr>
        <w:spacing w:after="0" w:line="276" w:lineRule="auto"/>
        <w:jc w:val="both"/>
        <w:rPr>
          <w:rFonts w:ascii="Tahoma" w:hAnsi="Tahoma" w:cs="Tahoma"/>
          <w:sz w:val="24"/>
          <w:szCs w:val="24"/>
        </w:rPr>
      </w:pPr>
      <w:r w:rsidRPr="007B297B">
        <w:rPr>
          <w:rFonts w:ascii="Tahoma" w:hAnsi="Tahoma" w:cs="Tahoma"/>
          <w:b/>
          <w:sz w:val="24"/>
          <w:szCs w:val="24"/>
        </w:rPr>
        <w:t>Cheltuielile de personal</w:t>
      </w:r>
      <w:r w:rsidRPr="007B297B">
        <w:rPr>
          <w:rFonts w:ascii="Tahoma" w:hAnsi="Tahoma" w:cs="Tahoma"/>
          <w:sz w:val="24"/>
          <w:szCs w:val="24"/>
        </w:rPr>
        <w:t>,</w:t>
      </w:r>
      <w:r w:rsidRPr="007B297B">
        <w:rPr>
          <w:rFonts w:ascii="Tahoma" w:hAnsi="Tahoma" w:cs="Tahoma"/>
          <w:color w:val="C00000"/>
          <w:sz w:val="24"/>
          <w:szCs w:val="24"/>
        </w:rPr>
        <w:t xml:space="preserve"> </w:t>
      </w:r>
      <w:r w:rsidRPr="007B297B">
        <w:rPr>
          <w:rFonts w:ascii="Tahoma" w:hAnsi="Tahoma" w:cs="Tahoma"/>
          <w:sz w:val="24"/>
          <w:szCs w:val="24"/>
        </w:rPr>
        <w:t>prezentate detaliat în Anexele n</w:t>
      </w:r>
      <w:r w:rsidR="003C4703" w:rsidRPr="007B297B">
        <w:rPr>
          <w:rFonts w:ascii="Tahoma" w:hAnsi="Tahoma" w:cs="Tahoma"/>
          <w:sz w:val="24"/>
          <w:szCs w:val="24"/>
        </w:rPr>
        <w:t xml:space="preserve">r. 3 </w:t>
      </w:r>
      <w:r w:rsidR="005B36B4" w:rsidRPr="007B297B">
        <w:rPr>
          <w:rFonts w:ascii="Tahoma" w:hAnsi="Tahoma" w:cs="Tahoma"/>
          <w:sz w:val="24"/>
          <w:szCs w:val="24"/>
        </w:rPr>
        <w:t>și</w:t>
      </w:r>
      <w:r w:rsidR="003C4703" w:rsidRPr="007B297B">
        <w:rPr>
          <w:rFonts w:ascii="Tahoma" w:hAnsi="Tahoma" w:cs="Tahoma"/>
          <w:sz w:val="24"/>
          <w:szCs w:val="24"/>
        </w:rPr>
        <w:t xml:space="preserve"> 4 au fost în sumă de </w:t>
      </w:r>
      <w:r w:rsidR="00E37855" w:rsidRPr="007B297B">
        <w:rPr>
          <w:rFonts w:ascii="Tahoma" w:hAnsi="Tahoma" w:cs="Tahoma"/>
          <w:sz w:val="24"/>
          <w:szCs w:val="24"/>
        </w:rPr>
        <w:t>27,</w:t>
      </w:r>
      <w:r w:rsidR="007800C3" w:rsidRPr="007B297B">
        <w:rPr>
          <w:rFonts w:ascii="Tahoma" w:hAnsi="Tahoma" w:cs="Tahoma"/>
          <w:sz w:val="24"/>
          <w:szCs w:val="24"/>
        </w:rPr>
        <w:t>98</w:t>
      </w:r>
      <w:r w:rsidR="003C4703" w:rsidRPr="007B297B">
        <w:rPr>
          <w:rFonts w:ascii="Tahoma" w:hAnsi="Tahoma" w:cs="Tahoma"/>
          <w:sz w:val="24"/>
          <w:szCs w:val="24"/>
        </w:rPr>
        <w:t xml:space="preserve"> mld</w:t>
      </w:r>
      <w:r w:rsidRPr="007B297B">
        <w:rPr>
          <w:rFonts w:ascii="Tahoma" w:hAnsi="Tahoma" w:cs="Tahoma"/>
          <w:sz w:val="24"/>
          <w:szCs w:val="24"/>
        </w:rPr>
        <w:t xml:space="preserve"> lei și s-au efectuat în proporție de </w:t>
      </w:r>
      <w:r w:rsidR="007800C3" w:rsidRPr="007B297B">
        <w:rPr>
          <w:rFonts w:ascii="Tahoma" w:hAnsi="Tahoma" w:cs="Tahoma"/>
          <w:sz w:val="24"/>
          <w:szCs w:val="24"/>
        </w:rPr>
        <w:t>100,1</w:t>
      </w:r>
      <w:r w:rsidRPr="007B297B">
        <w:rPr>
          <w:rFonts w:ascii="Tahoma" w:hAnsi="Tahoma" w:cs="Tahoma"/>
          <w:sz w:val="24"/>
          <w:szCs w:val="24"/>
        </w:rPr>
        <w:t>% față de nivelul estimat a se efectua în trimestrul I</w:t>
      </w:r>
      <w:r w:rsidR="007800C3" w:rsidRPr="007B297B">
        <w:rPr>
          <w:rFonts w:ascii="Tahoma" w:hAnsi="Tahoma" w:cs="Tahoma"/>
          <w:sz w:val="24"/>
          <w:szCs w:val="24"/>
        </w:rPr>
        <w:t>I</w:t>
      </w:r>
      <w:r w:rsidRPr="007B297B">
        <w:rPr>
          <w:rFonts w:ascii="Tahoma" w:hAnsi="Tahoma" w:cs="Tahoma"/>
          <w:sz w:val="24"/>
          <w:szCs w:val="24"/>
        </w:rPr>
        <w:t xml:space="preserve"> 202</w:t>
      </w:r>
      <w:r w:rsidR="00E37855" w:rsidRPr="007B297B">
        <w:rPr>
          <w:rFonts w:ascii="Tahoma" w:hAnsi="Tahoma" w:cs="Tahoma"/>
          <w:sz w:val="24"/>
          <w:szCs w:val="24"/>
        </w:rPr>
        <w:t>1</w:t>
      </w:r>
      <w:r w:rsidRPr="007B297B">
        <w:rPr>
          <w:rFonts w:ascii="Tahoma" w:hAnsi="Tahoma" w:cs="Tahoma"/>
          <w:sz w:val="24"/>
          <w:szCs w:val="24"/>
        </w:rPr>
        <w:t xml:space="preserve">. </w:t>
      </w:r>
      <w:r w:rsidR="00024773" w:rsidRPr="007B297B">
        <w:rPr>
          <w:rFonts w:ascii="Tahoma" w:hAnsi="Tahoma" w:cs="Tahoma"/>
          <w:sz w:val="24"/>
          <w:szCs w:val="24"/>
        </w:rPr>
        <w:t>Exprimate ca pondere în PIB, cheltuielile de personal reprezintă un nivel de 2,4% din PIB, cu 0,</w:t>
      </w:r>
      <w:r w:rsidR="007800C3" w:rsidRPr="007B297B">
        <w:rPr>
          <w:rFonts w:ascii="Tahoma" w:hAnsi="Tahoma" w:cs="Tahoma"/>
          <w:sz w:val="24"/>
          <w:szCs w:val="24"/>
        </w:rPr>
        <w:t>2</w:t>
      </w:r>
      <w:r w:rsidR="00024773" w:rsidRPr="007B297B">
        <w:rPr>
          <w:rFonts w:ascii="Tahoma" w:hAnsi="Tahoma" w:cs="Tahoma"/>
          <w:sz w:val="24"/>
          <w:szCs w:val="24"/>
        </w:rPr>
        <w:t xml:space="preserve"> puncte procentuale mai puțin față de aceeași perioadă a anului anterior. </w:t>
      </w:r>
    </w:p>
    <w:p w14:paraId="42BCFE0C" w14:textId="77777777" w:rsidR="00E37855" w:rsidRPr="007B297B" w:rsidRDefault="00B10206" w:rsidP="00660150">
      <w:pPr>
        <w:spacing w:before="120" w:after="120" w:line="276" w:lineRule="auto"/>
        <w:jc w:val="both"/>
        <w:rPr>
          <w:rFonts w:ascii="Tahoma" w:hAnsi="Tahoma" w:cs="Tahoma"/>
          <w:bCs/>
          <w:sz w:val="24"/>
          <w:szCs w:val="24"/>
        </w:rPr>
      </w:pPr>
      <w:r w:rsidRPr="007B297B">
        <w:rPr>
          <w:rFonts w:ascii="Tahoma" w:hAnsi="Tahoma" w:cs="Tahoma"/>
          <w:bCs/>
          <w:sz w:val="24"/>
          <w:szCs w:val="24"/>
        </w:rPr>
        <w:t>Cheltuielile de personal</w:t>
      </w:r>
      <w:r w:rsidR="00F0178A" w:rsidRPr="007B297B">
        <w:rPr>
          <w:rFonts w:ascii="Tahoma" w:hAnsi="Tahoma" w:cs="Tahoma"/>
          <w:bCs/>
          <w:sz w:val="24"/>
          <w:szCs w:val="24"/>
        </w:rPr>
        <w:t>,</w:t>
      </w:r>
      <w:r w:rsidRPr="007B297B">
        <w:rPr>
          <w:rFonts w:ascii="Tahoma" w:hAnsi="Tahoma" w:cs="Tahoma"/>
          <w:bCs/>
          <w:sz w:val="24"/>
          <w:szCs w:val="24"/>
        </w:rPr>
        <w:t xml:space="preserve"> </w:t>
      </w:r>
      <w:r w:rsidR="00F0178A" w:rsidRPr="007B297B">
        <w:rPr>
          <w:rFonts w:ascii="Tahoma" w:hAnsi="Tahoma" w:cs="Tahoma"/>
          <w:bCs/>
          <w:sz w:val="24"/>
          <w:szCs w:val="24"/>
        </w:rPr>
        <w:t xml:space="preserve">în termeni nominali, </w:t>
      </w:r>
      <w:r w:rsidRPr="007B297B">
        <w:rPr>
          <w:rFonts w:ascii="Tahoma" w:hAnsi="Tahoma" w:cs="Tahoma"/>
          <w:bCs/>
          <w:sz w:val="24"/>
          <w:szCs w:val="24"/>
        </w:rPr>
        <w:t xml:space="preserve">au </w:t>
      </w:r>
      <w:r w:rsidR="00E37855" w:rsidRPr="007B297B">
        <w:rPr>
          <w:rFonts w:ascii="Tahoma" w:hAnsi="Tahoma" w:cs="Tahoma"/>
          <w:bCs/>
          <w:sz w:val="24"/>
          <w:szCs w:val="24"/>
        </w:rPr>
        <w:t xml:space="preserve">crescut cu </w:t>
      </w:r>
      <w:r w:rsidR="007800C3" w:rsidRPr="007B297B">
        <w:rPr>
          <w:rFonts w:ascii="Tahoma" w:hAnsi="Tahoma" w:cs="Tahoma"/>
          <w:bCs/>
          <w:sz w:val="24"/>
          <w:szCs w:val="24"/>
        </w:rPr>
        <w:t>3,3</w:t>
      </w:r>
      <w:r w:rsidR="00E37855" w:rsidRPr="007B297B">
        <w:rPr>
          <w:rFonts w:ascii="Tahoma" w:hAnsi="Tahoma" w:cs="Tahoma"/>
          <w:bCs/>
          <w:sz w:val="24"/>
          <w:szCs w:val="24"/>
        </w:rPr>
        <w:t>% comparativ cu trimestrul I</w:t>
      </w:r>
      <w:r w:rsidR="007800C3" w:rsidRPr="007B297B">
        <w:rPr>
          <w:rFonts w:ascii="Tahoma" w:hAnsi="Tahoma" w:cs="Tahoma"/>
          <w:bCs/>
          <w:sz w:val="24"/>
          <w:szCs w:val="24"/>
        </w:rPr>
        <w:t>I</w:t>
      </w:r>
      <w:r w:rsidR="00E37855" w:rsidRPr="007B297B">
        <w:rPr>
          <w:rFonts w:ascii="Tahoma" w:hAnsi="Tahoma" w:cs="Tahoma"/>
          <w:bCs/>
          <w:sz w:val="24"/>
          <w:szCs w:val="24"/>
        </w:rPr>
        <w:t xml:space="preserve"> 2020, în condițiile în care pentru anul 2021 au fost luate masuri de limitare cheltuielilor la nivelul lunii decembrie 2020. În aceste condiții creșterea cheltuielilor de personal comparativ cu </w:t>
      </w:r>
      <w:r w:rsidR="00751B0D" w:rsidRPr="007B297B">
        <w:rPr>
          <w:rFonts w:ascii="Tahoma" w:hAnsi="Tahoma" w:cs="Tahoma"/>
          <w:bCs/>
          <w:sz w:val="24"/>
          <w:szCs w:val="24"/>
        </w:rPr>
        <w:t>trimestrul</w:t>
      </w:r>
      <w:r w:rsidR="00E37855" w:rsidRPr="007B297B">
        <w:rPr>
          <w:rFonts w:ascii="Tahoma" w:hAnsi="Tahoma" w:cs="Tahoma"/>
          <w:bCs/>
          <w:sz w:val="24"/>
          <w:szCs w:val="24"/>
        </w:rPr>
        <w:t xml:space="preserve"> I</w:t>
      </w:r>
      <w:r w:rsidR="00FD0676" w:rsidRPr="007B297B">
        <w:rPr>
          <w:rFonts w:ascii="Tahoma" w:hAnsi="Tahoma" w:cs="Tahoma"/>
          <w:bCs/>
          <w:sz w:val="24"/>
          <w:szCs w:val="24"/>
        </w:rPr>
        <w:t>I</w:t>
      </w:r>
      <w:r w:rsidR="00E37855" w:rsidRPr="007B297B">
        <w:rPr>
          <w:rFonts w:ascii="Tahoma" w:hAnsi="Tahoma" w:cs="Tahoma"/>
          <w:bCs/>
          <w:sz w:val="24"/>
          <w:szCs w:val="24"/>
        </w:rPr>
        <w:t xml:space="preserve"> 2020 a fost determinată de acordarea unor stimulente salariale pe parcursul anului 2020</w:t>
      </w:r>
      <w:r w:rsidR="006D1425" w:rsidRPr="007B297B">
        <w:rPr>
          <w:rFonts w:ascii="Tahoma" w:hAnsi="Tahoma" w:cs="Tahoma"/>
          <w:bCs/>
          <w:sz w:val="24"/>
          <w:szCs w:val="24"/>
        </w:rPr>
        <w:t xml:space="preserve"> si 2021</w:t>
      </w:r>
      <w:r w:rsidR="00E37855" w:rsidRPr="007B297B">
        <w:rPr>
          <w:rFonts w:ascii="Tahoma" w:hAnsi="Tahoma" w:cs="Tahoma"/>
          <w:bCs/>
          <w:sz w:val="24"/>
          <w:szCs w:val="24"/>
        </w:rPr>
        <w:t xml:space="preserve"> pentru medici, personalul medico-sanitar, personalul paramedical, inclusiv personalului auxiliar, implicat direct in transportul, echiparea, evaluarea, diagnosticarea și tratamentul pacienților infectați cu COVID-19. </w:t>
      </w:r>
    </w:p>
    <w:p w14:paraId="676AE587" w14:textId="270E0480" w:rsidR="00024773" w:rsidRPr="007B297B" w:rsidRDefault="00024773" w:rsidP="00660150">
      <w:pPr>
        <w:spacing w:before="120" w:after="120" w:line="276" w:lineRule="auto"/>
        <w:jc w:val="both"/>
        <w:rPr>
          <w:rFonts w:ascii="Tahoma" w:hAnsi="Tahoma" w:cs="Tahoma"/>
          <w:bCs/>
          <w:sz w:val="24"/>
          <w:szCs w:val="24"/>
        </w:rPr>
      </w:pPr>
      <w:r w:rsidRPr="007B297B">
        <w:rPr>
          <w:rFonts w:ascii="Tahoma" w:hAnsi="Tahoma" w:cs="Tahoma"/>
          <w:bCs/>
          <w:sz w:val="24"/>
          <w:szCs w:val="24"/>
        </w:rPr>
        <w:t xml:space="preserve">Din total cheltuielilor de personal, plățile reprezentând stimulentul de risc acordat pentru COVID 19 au fost de </w:t>
      </w:r>
      <w:r w:rsidR="00FD0676" w:rsidRPr="007B297B">
        <w:rPr>
          <w:rFonts w:ascii="Tahoma" w:hAnsi="Tahoma" w:cs="Tahoma"/>
          <w:bCs/>
          <w:sz w:val="24"/>
          <w:szCs w:val="24"/>
        </w:rPr>
        <w:t>18,2</w:t>
      </w:r>
      <w:r w:rsidRPr="007B297B">
        <w:rPr>
          <w:rFonts w:ascii="Tahoma" w:hAnsi="Tahoma" w:cs="Tahoma"/>
          <w:bCs/>
          <w:sz w:val="24"/>
          <w:szCs w:val="24"/>
        </w:rPr>
        <w:t xml:space="preserve"> m</w:t>
      </w:r>
      <w:r w:rsidR="003232D7">
        <w:rPr>
          <w:rFonts w:ascii="Tahoma" w:hAnsi="Tahoma" w:cs="Tahoma"/>
          <w:bCs/>
          <w:sz w:val="24"/>
          <w:szCs w:val="24"/>
        </w:rPr>
        <w:t>ld</w:t>
      </w:r>
      <w:r w:rsidRPr="007B297B">
        <w:rPr>
          <w:rFonts w:ascii="Tahoma" w:hAnsi="Tahoma" w:cs="Tahoma"/>
          <w:bCs/>
          <w:sz w:val="24"/>
          <w:szCs w:val="24"/>
        </w:rPr>
        <w:t xml:space="preserve"> lei, </w:t>
      </w:r>
      <w:r w:rsidR="00F0178A" w:rsidRPr="007B297B">
        <w:rPr>
          <w:rFonts w:ascii="Tahoma" w:hAnsi="Tahoma" w:cs="Tahoma"/>
          <w:bCs/>
          <w:sz w:val="24"/>
          <w:szCs w:val="24"/>
        </w:rPr>
        <w:t xml:space="preserve">în timp ce </w:t>
      </w:r>
      <w:r w:rsidRPr="007B297B">
        <w:rPr>
          <w:rFonts w:ascii="Tahoma" w:hAnsi="Tahoma" w:cs="Tahoma"/>
          <w:bCs/>
          <w:sz w:val="24"/>
          <w:szCs w:val="24"/>
        </w:rPr>
        <w:t xml:space="preserve">alte cheltuieli de personal, inclusiv sporuri </w:t>
      </w:r>
      <w:r w:rsidRPr="007B297B">
        <w:rPr>
          <w:rFonts w:ascii="Tahoma" w:hAnsi="Tahoma" w:cs="Tahoma"/>
          <w:bCs/>
          <w:sz w:val="24"/>
          <w:szCs w:val="24"/>
        </w:rPr>
        <w:lastRenderedPageBreak/>
        <w:t xml:space="preserve">acordate personalului medical </w:t>
      </w:r>
      <w:r w:rsidR="00C145D7" w:rsidRPr="007B297B">
        <w:rPr>
          <w:rFonts w:ascii="Tahoma" w:hAnsi="Tahoma" w:cs="Tahoma"/>
          <w:bCs/>
          <w:sz w:val="24"/>
          <w:szCs w:val="24"/>
        </w:rPr>
        <w:t>și</w:t>
      </w:r>
      <w:r w:rsidRPr="007B297B">
        <w:rPr>
          <w:rFonts w:ascii="Tahoma" w:hAnsi="Tahoma" w:cs="Tahoma"/>
          <w:bCs/>
          <w:sz w:val="24"/>
          <w:szCs w:val="24"/>
        </w:rPr>
        <w:t xml:space="preserve"> auxiliar implicați în </w:t>
      </w:r>
      <w:r w:rsidR="00C145D7" w:rsidRPr="007B297B">
        <w:rPr>
          <w:rFonts w:ascii="Tahoma" w:hAnsi="Tahoma" w:cs="Tahoma"/>
          <w:bCs/>
          <w:sz w:val="24"/>
          <w:szCs w:val="24"/>
        </w:rPr>
        <w:t>activitățile</w:t>
      </w:r>
      <w:r w:rsidRPr="007B297B">
        <w:rPr>
          <w:rFonts w:ascii="Tahoma" w:hAnsi="Tahoma" w:cs="Tahoma"/>
          <w:bCs/>
          <w:sz w:val="24"/>
          <w:szCs w:val="24"/>
        </w:rPr>
        <w:t xml:space="preserve"> cu </w:t>
      </w:r>
      <w:r w:rsidR="00C145D7" w:rsidRPr="007B297B">
        <w:rPr>
          <w:rFonts w:ascii="Tahoma" w:hAnsi="Tahoma" w:cs="Tahoma"/>
          <w:bCs/>
          <w:sz w:val="24"/>
          <w:szCs w:val="24"/>
        </w:rPr>
        <w:t>pacienții</w:t>
      </w:r>
      <w:r w:rsidRPr="007B297B">
        <w:rPr>
          <w:rFonts w:ascii="Tahoma" w:hAnsi="Tahoma" w:cs="Tahoma"/>
          <w:bCs/>
          <w:sz w:val="24"/>
          <w:szCs w:val="24"/>
        </w:rPr>
        <w:t xml:space="preserve"> </w:t>
      </w:r>
      <w:r w:rsidR="00C145D7" w:rsidRPr="007B297B">
        <w:rPr>
          <w:rFonts w:ascii="Tahoma" w:hAnsi="Tahoma" w:cs="Tahoma"/>
          <w:bCs/>
          <w:sz w:val="24"/>
          <w:szCs w:val="24"/>
        </w:rPr>
        <w:t>diagnosticați</w:t>
      </w:r>
      <w:r w:rsidRPr="007B297B">
        <w:rPr>
          <w:rFonts w:ascii="Tahoma" w:hAnsi="Tahoma" w:cs="Tahoma"/>
          <w:bCs/>
          <w:sz w:val="24"/>
          <w:szCs w:val="24"/>
        </w:rPr>
        <w:t xml:space="preserve"> cu COVID-19 de aproximativ </w:t>
      </w:r>
      <w:r w:rsidR="00C922DC">
        <w:rPr>
          <w:rFonts w:ascii="Tahoma" w:hAnsi="Tahoma" w:cs="Tahoma"/>
          <w:bCs/>
          <w:sz w:val="24"/>
          <w:szCs w:val="24"/>
        </w:rPr>
        <w:t>0,72 mld.</w:t>
      </w:r>
      <w:r w:rsidRPr="007B297B">
        <w:rPr>
          <w:rFonts w:ascii="Tahoma" w:hAnsi="Tahoma" w:cs="Tahoma"/>
          <w:bCs/>
          <w:sz w:val="24"/>
          <w:szCs w:val="24"/>
        </w:rPr>
        <w:t xml:space="preserve"> lei.</w:t>
      </w:r>
    </w:p>
    <w:p w14:paraId="0AF45DB6" w14:textId="4A4B2A1B" w:rsidR="00E56149" w:rsidRPr="007B297B" w:rsidRDefault="00B10206" w:rsidP="00E56149">
      <w:pPr>
        <w:spacing w:before="120" w:after="120" w:line="276" w:lineRule="auto"/>
        <w:jc w:val="both"/>
        <w:rPr>
          <w:rFonts w:ascii="Tahoma" w:hAnsi="Tahoma" w:cs="Tahoma"/>
          <w:bCs/>
          <w:sz w:val="24"/>
          <w:szCs w:val="24"/>
        </w:rPr>
      </w:pPr>
      <w:r w:rsidRPr="007B297B">
        <w:rPr>
          <w:rFonts w:ascii="Tahoma" w:hAnsi="Tahoma" w:cs="Tahoma"/>
          <w:b/>
          <w:bCs/>
          <w:sz w:val="24"/>
          <w:szCs w:val="24"/>
        </w:rPr>
        <w:t>Cheltuielile cu bunuri și servicii</w:t>
      </w:r>
      <w:r w:rsidR="00B27620" w:rsidRPr="007B297B">
        <w:rPr>
          <w:rFonts w:ascii="Tahoma" w:hAnsi="Tahoma" w:cs="Tahoma"/>
          <w:b/>
          <w:bCs/>
          <w:i/>
          <w:sz w:val="24"/>
          <w:szCs w:val="24"/>
        </w:rPr>
        <w:t xml:space="preserve"> </w:t>
      </w:r>
      <w:r w:rsidRPr="007B297B">
        <w:rPr>
          <w:rFonts w:ascii="Tahoma" w:hAnsi="Tahoma" w:cs="Tahoma"/>
          <w:b/>
          <w:bCs/>
          <w:sz w:val="24"/>
          <w:szCs w:val="24"/>
        </w:rPr>
        <w:t xml:space="preserve"> </w:t>
      </w:r>
      <w:r w:rsidR="003C4703" w:rsidRPr="007B297B">
        <w:rPr>
          <w:rFonts w:ascii="Tahoma" w:hAnsi="Tahoma" w:cs="Tahoma"/>
          <w:sz w:val="24"/>
          <w:szCs w:val="24"/>
        </w:rPr>
        <w:t xml:space="preserve">au însumat </w:t>
      </w:r>
      <w:r w:rsidR="00FD0676" w:rsidRPr="007B297B">
        <w:rPr>
          <w:rFonts w:ascii="Tahoma" w:hAnsi="Tahoma" w:cs="Tahoma"/>
          <w:sz w:val="24"/>
          <w:szCs w:val="24"/>
        </w:rPr>
        <w:t>14,47</w:t>
      </w:r>
      <w:r w:rsidRPr="007B297B">
        <w:rPr>
          <w:rFonts w:ascii="Tahoma" w:hAnsi="Tahoma" w:cs="Tahoma"/>
          <w:sz w:val="24"/>
          <w:szCs w:val="24"/>
        </w:rPr>
        <w:t xml:space="preserve"> m</w:t>
      </w:r>
      <w:r w:rsidR="003C4703" w:rsidRPr="007B297B">
        <w:rPr>
          <w:rFonts w:ascii="Tahoma" w:hAnsi="Tahoma" w:cs="Tahoma"/>
          <w:sz w:val="24"/>
          <w:szCs w:val="24"/>
        </w:rPr>
        <w:t>ld</w:t>
      </w:r>
      <w:r w:rsidRPr="007B297B">
        <w:rPr>
          <w:rFonts w:ascii="Tahoma" w:hAnsi="Tahoma" w:cs="Tahoma"/>
          <w:sz w:val="24"/>
          <w:szCs w:val="24"/>
        </w:rPr>
        <w:t xml:space="preserve"> lei (1,</w:t>
      </w:r>
      <w:r w:rsidR="00FD0676" w:rsidRPr="007B297B">
        <w:rPr>
          <w:rFonts w:ascii="Tahoma" w:hAnsi="Tahoma" w:cs="Tahoma"/>
          <w:sz w:val="24"/>
          <w:szCs w:val="24"/>
        </w:rPr>
        <w:t>3</w:t>
      </w:r>
      <w:r w:rsidRPr="007B297B">
        <w:rPr>
          <w:rFonts w:ascii="Tahoma" w:hAnsi="Tahoma" w:cs="Tahoma"/>
          <w:sz w:val="24"/>
          <w:szCs w:val="24"/>
        </w:rPr>
        <w:t xml:space="preserve">% din PIB) și s-au efectuat în proporție de </w:t>
      </w:r>
      <w:r w:rsidR="00FD0676" w:rsidRPr="007B297B">
        <w:rPr>
          <w:rFonts w:ascii="Tahoma" w:hAnsi="Tahoma" w:cs="Tahoma"/>
          <w:sz w:val="24"/>
          <w:szCs w:val="24"/>
        </w:rPr>
        <w:t>103,3</w:t>
      </w:r>
      <w:r w:rsidRPr="007B297B">
        <w:rPr>
          <w:rFonts w:ascii="Tahoma" w:hAnsi="Tahoma" w:cs="Tahoma"/>
          <w:sz w:val="24"/>
          <w:szCs w:val="24"/>
        </w:rPr>
        <w:t xml:space="preserve">% comparativ cu programul trimestrial. </w:t>
      </w:r>
      <w:r w:rsidR="001B1117" w:rsidRPr="007B297B">
        <w:rPr>
          <w:rFonts w:ascii="Tahoma" w:hAnsi="Tahoma" w:cs="Tahoma"/>
          <w:sz w:val="24"/>
          <w:szCs w:val="24"/>
        </w:rPr>
        <w:t>Comparativ cu trimestrul I</w:t>
      </w:r>
      <w:r w:rsidR="00FD0676" w:rsidRPr="007B297B">
        <w:rPr>
          <w:rFonts w:ascii="Tahoma" w:hAnsi="Tahoma" w:cs="Tahoma"/>
          <w:sz w:val="24"/>
          <w:szCs w:val="24"/>
        </w:rPr>
        <w:t>I</w:t>
      </w:r>
      <w:r w:rsidR="001B1117" w:rsidRPr="007B297B">
        <w:rPr>
          <w:rFonts w:ascii="Tahoma" w:hAnsi="Tahoma" w:cs="Tahoma"/>
          <w:sz w:val="24"/>
          <w:szCs w:val="24"/>
        </w:rPr>
        <w:t xml:space="preserve"> 2020 cheltuielile cu bunuri și servicii au crescut cu </w:t>
      </w:r>
      <w:r w:rsidR="00FD0676" w:rsidRPr="007B297B">
        <w:rPr>
          <w:rFonts w:ascii="Tahoma" w:hAnsi="Tahoma" w:cs="Tahoma"/>
          <w:sz w:val="24"/>
          <w:szCs w:val="24"/>
        </w:rPr>
        <w:t>9,8</w:t>
      </w:r>
      <w:r w:rsidR="001B1117" w:rsidRPr="007B297B">
        <w:rPr>
          <w:rFonts w:ascii="Tahoma" w:hAnsi="Tahoma" w:cs="Tahoma"/>
          <w:sz w:val="24"/>
          <w:szCs w:val="24"/>
        </w:rPr>
        <w:t>% în special ca urmare a evoluției acestora la nivelul bugetului de stat</w:t>
      </w:r>
      <w:r w:rsidR="00362EA3" w:rsidRPr="007B297B">
        <w:rPr>
          <w:rFonts w:ascii="Tahoma" w:hAnsi="Tahoma" w:cs="Tahoma"/>
          <w:sz w:val="24"/>
          <w:szCs w:val="24"/>
        </w:rPr>
        <w:t xml:space="preserve"> </w:t>
      </w:r>
      <w:r w:rsidR="00E56149" w:rsidRPr="007B297B">
        <w:rPr>
          <w:rFonts w:ascii="Tahoma" w:hAnsi="Tahoma" w:cs="Tahoma"/>
          <w:bCs/>
          <w:sz w:val="24"/>
          <w:szCs w:val="24"/>
        </w:rPr>
        <w:t>(+31,9%), la bugetul instituțiilor publice finanțate integral sau parțial din venituri proprii (+17,1%)</w:t>
      </w:r>
      <w:r w:rsidR="00D01004">
        <w:rPr>
          <w:rFonts w:ascii="Tahoma" w:hAnsi="Tahoma" w:cs="Tahoma"/>
          <w:bCs/>
          <w:sz w:val="24"/>
          <w:szCs w:val="24"/>
        </w:rPr>
        <w:t>,</w:t>
      </w:r>
      <w:r w:rsidR="00E56149" w:rsidRPr="007B297B">
        <w:rPr>
          <w:rFonts w:ascii="Tahoma" w:hAnsi="Tahoma" w:cs="Tahoma"/>
          <w:bCs/>
          <w:sz w:val="24"/>
          <w:szCs w:val="24"/>
        </w:rPr>
        <w:t xml:space="preserve"> precum și la bugetul Fondului național unic de asigurări sociale de sănătate (+8,5%) determinată în special de plăți suplimentare pentru medicamente, materiale sanitare, reactivi și alte produse necesare diagnosticării și tratării pacienților infectați cu </w:t>
      </w:r>
      <w:proofErr w:type="spellStart"/>
      <w:r w:rsidR="00E56149" w:rsidRPr="007B297B">
        <w:rPr>
          <w:rFonts w:ascii="Tahoma" w:hAnsi="Tahoma" w:cs="Tahoma"/>
          <w:bCs/>
          <w:sz w:val="24"/>
          <w:szCs w:val="24"/>
        </w:rPr>
        <w:t>coronavirusul</w:t>
      </w:r>
      <w:proofErr w:type="spellEnd"/>
      <w:r w:rsidR="00E56149" w:rsidRPr="007B297B">
        <w:rPr>
          <w:rFonts w:ascii="Tahoma" w:hAnsi="Tahoma" w:cs="Tahoma"/>
          <w:bCs/>
          <w:sz w:val="24"/>
          <w:szCs w:val="24"/>
        </w:rPr>
        <w:t xml:space="preserve"> SARS-CoV-2</w:t>
      </w:r>
      <w:r w:rsidR="00E56149" w:rsidRPr="007B297B">
        <w:rPr>
          <w:rFonts w:ascii="Tahoma" w:hAnsi="Tahoma" w:cs="Tahoma"/>
          <w:sz w:val="24"/>
          <w:szCs w:val="24"/>
        </w:rPr>
        <w:t xml:space="preserve"> și plata pentru vaccinuri împotriva C</w:t>
      </w:r>
      <w:r w:rsidR="00D01004">
        <w:rPr>
          <w:rFonts w:ascii="Tahoma" w:hAnsi="Tahoma" w:cs="Tahoma"/>
          <w:sz w:val="24"/>
          <w:szCs w:val="24"/>
        </w:rPr>
        <w:t>OVID</w:t>
      </w:r>
      <w:r w:rsidR="00E56149" w:rsidRPr="007B297B">
        <w:rPr>
          <w:rFonts w:ascii="Tahoma" w:hAnsi="Tahoma" w:cs="Tahoma"/>
          <w:sz w:val="24"/>
          <w:szCs w:val="24"/>
        </w:rPr>
        <w:t xml:space="preserve"> -19.</w:t>
      </w:r>
      <w:r w:rsidR="00E56149" w:rsidRPr="007B297B">
        <w:rPr>
          <w:rFonts w:ascii="Tahoma" w:hAnsi="Tahoma" w:cs="Tahoma"/>
          <w:bCs/>
          <w:sz w:val="24"/>
          <w:szCs w:val="24"/>
        </w:rPr>
        <w:t xml:space="preserve"> </w:t>
      </w:r>
    </w:p>
    <w:p w14:paraId="5BBBD7A5" w14:textId="409B3642" w:rsidR="00B10206" w:rsidRPr="007B297B" w:rsidRDefault="00B10206" w:rsidP="00660150">
      <w:pPr>
        <w:spacing w:line="276" w:lineRule="auto"/>
        <w:ind w:right="6"/>
        <w:jc w:val="both"/>
        <w:rPr>
          <w:rFonts w:ascii="Tahoma" w:hAnsi="Tahoma" w:cs="Tahoma"/>
          <w:sz w:val="24"/>
          <w:szCs w:val="24"/>
        </w:rPr>
      </w:pPr>
      <w:r w:rsidRPr="007B297B">
        <w:rPr>
          <w:rFonts w:ascii="Tahoma" w:hAnsi="Tahoma" w:cs="Tahoma"/>
          <w:b/>
          <w:bCs/>
          <w:sz w:val="24"/>
          <w:szCs w:val="24"/>
        </w:rPr>
        <w:t>Cheltuielile cu dobânzile</w:t>
      </w:r>
      <w:r w:rsidRPr="007B297B">
        <w:rPr>
          <w:rFonts w:ascii="Tahoma" w:hAnsi="Tahoma" w:cs="Tahoma"/>
          <w:sz w:val="24"/>
          <w:szCs w:val="24"/>
        </w:rPr>
        <w:t xml:space="preserve"> a</w:t>
      </w:r>
      <w:r w:rsidR="003C4703" w:rsidRPr="007B297B">
        <w:rPr>
          <w:rFonts w:ascii="Tahoma" w:hAnsi="Tahoma" w:cs="Tahoma"/>
          <w:sz w:val="24"/>
          <w:szCs w:val="24"/>
        </w:rPr>
        <w:t xml:space="preserve">u fost în termeni nominali de </w:t>
      </w:r>
      <w:r w:rsidR="00E56149" w:rsidRPr="007B297B">
        <w:rPr>
          <w:rFonts w:ascii="Tahoma" w:hAnsi="Tahoma" w:cs="Tahoma"/>
          <w:sz w:val="24"/>
          <w:szCs w:val="24"/>
        </w:rPr>
        <w:t>5,3</w:t>
      </w:r>
      <w:r w:rsidRPr="007B297B">
        <w:rPr>
          <w:rFonts w:ascii="Tahoma" w:hAnsi="Tahoma" w:cs="Tahoma"/>
          <w:sz w:val="24"/>
          <w:szCs w:val="24"/>
        </w:rPr>
        <w:t xml:space="preserve"> m</w:t>
      </w:r>
      <w:r w:rsidR="003C4703" w:rsidRPr="007B297B">
        <w:rPr>
          <w:rFonts w:ascii="Tahoma" w:hAnsi="Tahoma" w:cs="Tahoma"/>
          <w:sz w:val="24"/>
          <w:szCs w:val="24"/>
        </w:rPr>
        <w:t>ld</w:t>
      </w:r>
      <w:r w:rsidRPr="007B297B">
        <w:rPr>
          <w:rFonts w:ascii="Tahoma" w:hAnsi="Tahoma" w:cs="Tahoma"/>
          <w:sz w:val="24"/>
          <w:szCs w:val="24"/>
        </w:rPr>
        <w:t xml:space="preserve"> lei (0,</w:t>
      </w:r>
      <w:r w:rsidR="00E56149" w:rsidRPr="007B297B">
        <w:rPr>
          <w:rFonts w:ascii="Tahoma" w:hAnsi="Tahoma" w:cs="Tahoma"/>
          <w:sz w:val="24"/>
          <w:szCs w:val="24"/>
        </w:rPr>
        <w:t>5</w:t>
      </w:r>
      <w:r w:rsidRPr="007B297B">
        <w:rPr>
          <w:rFonts w:ascii="Tahoma" w:hAnsi="Tahoma" w:cs="Tahoma"/>
          <w:sz w:val="24"/>
          <w:szCs w:val="24"/>
        </w:rPr>
        <w:t xml:space="preserve">% din PIB) și s-au efectuat în proporție de </w:t>
      </w:r>
      <w:r w:rsidR="00E56149" w:rsidRPr="007B297B">
        <w:rPr>
          <w:rFonts w:ascii="Tahoma" w:hAnsi="Tahoma" w:cs="Tahoma"/>
          <w:sz w:val="24"/>
          <w:szCs w:val="24"/>
        </w:rPr>
        <w:t>82</w:t>
      </w:r>
      <w:r w:rsidR="001B1117" w:rsidRPr="007B297B">
        <w:rPr>
          <w:rFonts w:ascii="Tahoma" w:hAnsi="Tahoma" w:cs="Tahoma"/>
          <w:sz w:val="24"/>
          <w:szCs w:val="24"/>
        </w:rPr>
        <w:t>,8</w:t>
      </w:r>
      <w:r w:rsidRPr="007B297B">
        <w:rPr>
          <w:rFonts w:ascii="Tahoma" w:hAnsi="Tahoma" w:cs="Tahoma"/>
          <w:sz w:val="24"/>
          <w:szCs w:val="24"/>
        </w:rPr>
        <w:t xml:space="preserve">% din programul trimestrial. </w:t>
      </w:r>
    </w:p>
    <w:p w14:paraId="504CCE8D" w14:textId="1D7D63C3" w:rsidR="00E56149" w:rsidRPr="007B297B" w:rsidRDefault="00B10206" w:rsidP="00660150">
      <w:pPr>
        <w:spacing w:line="276" w:lineRule="auto"/>
        <w:jc w:val="both"/>
        <w:rPr>
          <w:rFonts w:ascii="Tahoma" w:hAnsi="Tahoma" w:cs="Tahoma"/>
          <w:bCs/>
          <w:sz w:val="24"/>
          <w:szCs w:val="24"/>
        </w:rPr>
      </w:pPr>
      <w:r w:rsidRPr="007B297B">
        <w:rPr>
          <w:rFonts w:ascii="Tahoma" w:hAnsi="Tahoma" w:cs="Tahoma"/>
          <w:b/>
          <w:bCs/>
          <w:color w:val="000000"/>
          <w:sz w:val="24"/>
          <w:szCs w:val="24"/>
        </w:rPr>
        <w:t>Cheltuielile cu subvențiile</w:t>
      </w:r>
      <w:r w:rsidR="003C4703" w:rsidRPr="007B297B">
        <w:rPr>
          <w:rFonts w:ascii="Tahoma" w:hAnsi="Tahoma" w:cs="Tahoma"/>
          <w:bCs/>
          <w:color w:val="000000"/>
          <w:sz w:val="24"/>
          <w:szCs w:val="24"/>
        </w:rPr>
        <w:t xml:space="preserve"> au fost în sumă de </w:t>
      </w:r>
      <w:r w:rsidR="001B1117" w:rsidRPr="007B297B">
        <w:rPr>
          <w:rFonts w:ascii="Tahoma" w:hAnsi="Tahoma" w:cs="Tahoma"/>
          <w:bCs/>
          <w:color w:val="000000"/>
          <w:sz w:val="24"/>
          <w:szCs w:val="24"/>
        </w:rPr>
        <w:t>1,</w:t>
      </w:r>
      <w:r w:rsidR="00E56149" w:rsidRPr="007B297B">
        <w:rPr>
          <w:rFonts w:ascii="Tahoma" w:hAnsi="Tahoma" w:cs="Tahoma"/>
          <w:bCs/>
          <w:color w:val="000000"/>
          <w:sz w:val="24"/>
          <w:szCs w:val="24"/>
        </w:rPr>
        <w:t>96</w:t>
      </w:r>
      <w:r w:rsidR="003C4703" w:rsidRPr="007B297B">
        <w:rPr>
          <w:rFonts w:ascii="Tahoma" w:hAnsi="Tahoma" w:cs="Tahoma"/>
          <w:bCs/>
          <w:color w:val="000000"/>
          <w:sz w:val="24"/>
          <w:szCs w:val="24"/>
        </w:rPr>
        <w:t xml:space="preserve"> mld</w:t>
      </w:r>
      <w:r w:rsidR="001B1117" w:rsidRPr="007B297B">
        <w:rPr>
          <w:rFonts w:ascii="Tahoma" w:hAnsi="Tahoma" w:cs="Tahoma"/>
          <w:bCs/>
          <w:color w:val="000000"/>
          <w:sz w:val="24"/>
          <w:szCs w:val="24"/>
        </w:rPr>
        <w:t xml:space="preserve"> lei, au reprezentat 0,</w:t>
      </w:r>
      <w:r w:rsidR="00E56149" w:rsidRPr="007B297B">
        <w:rPr>
          <w:rFonts w:ascii="Tahoma" w:hAnsi="Tahoma" w:cs="Tahoma"/>
          <w:bCs/>
          <w:color w:val="000000"/>
          <w:sz w:val="24"/>
          <w:szCs w:val="24"/>
        </w:rPr>
        <w:t>2</w:t>
      </w:r>
      <w:r w:rsidRPr="007B297B">
        <w:rPr>
          <w:rFonts w:ascii="Tahoma" w:hAnsi="Tahoma" w:cs="Tahoma"/>
          <w:bCs/>
          <w:color w:val="000000"/>
          <w:sz w:val="24"/>
          <w:szCs w:val="24"/>
        </w:rPr>
        <w:t xml:space="preserve">% din PIB și s-au efectuat în proporție de </w:t>
      </w:r>
      <w:r w:rsidR="00E56149" w:rsidRPr="007B297B">
        <w:rPr>
          <w:rFonts w:ascii="Tahoma" w:hAnsi="Tahoma" w:cs="Tahoma"/>
          <w:bCs/>
          <w:color w:val="000000"/>
          <w:sz w:val="24"/>
          <w:szCs w:val="24"/>
        </w:rPr>
        <w:t>82,7</w:t>
      </w:r>
      <w:r w:rsidRPr="007B297B">
        <w:rPr>
          <w:rFonts w:ascii="Tahoma" w:hAnsi="Tahoma" w:cs="Tahoma"/>
          <w:bCs/>
          <w:color w:val="000000"/>
          <w:sz w:val="24"/>
          <w:szCs w:val="24"/>
        </w:rPr>
        <w:t>% comparativ cu programul trimestrial</w:t>
      </w:r>
      <w:r w:rsidR="006B6A3A" w:rsidRPr="007B297B">
        <w:rPr>
          <w:rFonts w:ascii="Tahoma" w:hAnsi="Tahoma" w:cs="Tahoma"/>
          <w:bCs/>
          <w:color w:val="000000"/>
          <w:sz w:val="24"/>
          <w:szCs w:val="24"/>
        </w:rPr>
        <w:t>,</w:t>
      </w:r>
      <w:r w:rsidR="006B6A3A" w:rsidRPr="007B297B">
        <w:rPr>
          <w:rFonts w:ascii="Tahoma" w:eastAsia="Calibri" w:hAnsi="Tahoma" w:cs="Tahoma"/>
          <w:sz w:val="24"/>
          <w:szCs w:val="24"/>
        </w:rPr>
        <w:t xml:space="preserve"> </w:t>
      </w:r>
      <w:r w:rsidR="006B6A3A" w:rsidRPr="007B297B">
        <w:rPr>
          <w:rFonts w:ascii="Tahoma" w:hAnsi="Tahoma" w:cs="Tahoma"/>
          <w:bCs/>
          <w:sz w:val="24"/>
          <w:szCs w:val="24"/>
        </w:rPr>
        <w:t>cea mai mare parte dintre acestea fiind alocate către transporturi, respectiv subvenții pentru transportul călătorilor.</w:t>
      </w:r>
    </w:p>
    <w:p w14:paraId="2D9CC97F" w14:textId="3A5BB05F" w:rsidR="00040A59" w:rsidRPr="007B297B" w:rsidRDefault="00B10206" w:rsidP="00660150">
      <w:pPr>
        <w:spacing w:line="276" w:lineRule="auto"/>
        <w:jc w:val="both"/>
        <w:rPr>
          <w:rFonts w:ascii="Tahoma" w:hAnsi="Tahoma" w:cs="Tahoma"/>
          <w:sz w:val="24"/>
          <w:szCs w:val="24"/>
        </w:rPr>
      </w:pPr>
      <w:r w:rsidRPr="007B297B">
        <w:rPr>
          <w:rFonts w:ascii="Tahoma" w:hAnsi="Tahoma" w:cs="Tahoma"/>
          <w:b/>
          <w:bCs/>
          <w:sz w:val="24"/>
          <w:szCs w:val="24"/>
        </w:rPr>
        <w:t>Cheltuielile cu asistența socială</w:t>
      </w:r>
      <w:r w:rsidR="003C4703" w:rsidRPr="007B297B">
        <w:rPr>
          <w:rFonts w:ascii="Tahoma" w:hAnsi="Tahoma" w:cs="Tahoma"/>
          <w:sz w:val="24"/>
          <w:szCs w:val="24"/>
        </w:rPr>
        <w:t xml:space="preserve"> au fost în sumă de </w:t>
      </w:r>
      <w:r w:rsidR="00E56149" w:rsidRPr="007B297B">
        <w:rPr>
          <w:rFonts w:ascii="Tahoma" w:hAnsi="Tahoma" w:cs="Tahoma"/>
          <w:sz w:val="24"/>
          <w:szCs w:val="24"/>
        </w:rPr>
        <w:t>37,0</w:t>
      </w:r>
      <w:r w:rsidR="001B1117" w:rsidRPr="007B297B">
        <w:rPr>
          <w:rFonts w:ascii="Tahoma" w:hAnsi="Tahoma" w:cs="Tahoma"/>
          <w:sz w:val="24"/>
          <w:szCs w:val="24"/>
        </w:rPr>
        <w:t>8</w:t>
      </w:r>
      <w:r w:rsidR="003C4703" w:rsidRPr="007B297B">
        <w:rPr>
          <w:rFonts w:ascii="Tahoma" w:hAnsi="Tahoma" w:cs="Tahoma"/>
          <w:sz w:val="24"/>
          <w:szCs w:val="24"/>
        </w:rPr>
        <w:t xml:space="preserve"> mld</w:t>
      </w:r>
      <w:r w:rsidRPr="007B297B">
        <w:rPr>
          <w:rFonts w:ascii="Tahoma" w:hAnsi="Tahoma" w:cs="Tahoma"/>
          <w:sz w:val="24"/>
          <w:szCs w:val="24"/>
        </w:rPr>
        <w:t xml:space="preserve"> lei, au reprezentat 3,</w:t>
      </w:r>
      <w:r w:rsidR="00E56149" w:rsidRPr="007B297B">
        <w:rPr>
          <w:rFonts w:ascii="Tahoma" w:hAnsi="Tahoma" w:cs="Tahoma"/>
          <w:sz w:val="24"/>
          <w:szCs w:val="24"/>
        </w:rPr>
        <w:t>2</w:t>
      </w:r>
      <w:r w:rsidRPr="007B297B">
        <w:rPr>
          <w:rFonts w:ascii="Tahoma" w:hAnsi="Tahoma" w:cs="Tahoma"/>
          <w:sz w:val="24"/>
          <w:szCs w:val="24"/>
        </w:rPr>
        <w:t xml:space="preserve">% din PIB </w:t>
      </w:r>
      <w:r w:rsidR="00C145D7" w:rsidRPr="007B297B">
        <w:rPr>
          <w:rFonts w:ascii="Tahoma" w:hAnsi="Tahoma" w:cs="Tahoma"/>
          <w:sz w:val="24"/>
          <w:szCs w:val="24"/>
        </w:rPr>
        <w:t>și</w:t>
      </w:r>
      <w:r w:rsidRPr="007B297B">
        <w:rPr>
          <w:rFonts w:ascii="Tahoma" w:hAnsi="Tahoma" w:cs="Tahoma"/>
          <w:sz w:val="24"/>
          <w:szCs w:val="24"/>
        </w:rPr>
        <w:t xml:space="preserve"> s-au efectuat în proporție de </w:t>
      </w:r>
      <w:r w:rsidR="00E56149" w:rsidRPr="007B297B">
        <w:rPr>
          <w:rFonts w:ascii="Tahoma" w:hAnsi="Tahoma" w:cs="Tahoma"/>
          <w:sz w:val="24"/>
          <w:szCs w:val="24"/>
        </w:rPr>
        <w:t>96,7</w:t>
      </w:r>
      <w:r w:rsidRPr="007B297B">
        <w:rPr>
          <w:rFonts w:ascii="Tahoma" w:hAnsi="Tahoma" w:cs="Tahoma"/>
          <w:sz w:val="24"/>
          <w:szCs w:val="24"/>
        </w:rPr>
        <w:t>% față de programul trimestrial.</w:t>
      </w:r>
      <w:r w:rsidR="006737B0" w:rsidRPr="007B297B">
        <w:rPr>
          <w:rFonts w:ascii="Tahoma" w:hAnsi="Tahoma" w:cs="Tahoma"/>
          <w:sz w:val="24"/>
          <w:szCs w:val="24"/>
        </w:rPr>
        <w:t xml:space="preserve"> </w:t>
      </w:r>
      <w:r w:rsidR="00EA6101" w:rsidRPr="007B297B">
        <w:rPr>
          <w:rFonts w:ascii="Tahoma" w:hAnsi="Tahoma" w:cs="Tahoma"/>
          <w:sz w:val="24"/>
          <w:szCs w:val="24"/>
        </w:rPr>
        <w:t xml:space="preserve">Cheltuielile cu </w:t>
      </w:r>
      <w:r w:rsidR="00C145D7" w:rsidRPr="007B297B">
        <w:rPr>
          <w:rFonts w:ascii="Tahoma" w:hAnsi="Tahoma" w:cs="Tahoma"/>
          <w:sz w:val="24"/>
          <w:szCs w:val="24"/>
        </w:rPr>
        <w:t>asistența</w:t>
      </w:r>
      <w:r w:rsidR="00EA6101" w:rsidRPr="007B297B">
        <w:rPr>
          <w:rFonts w:ascii="Tahoma" w:hAnsi="Tahoma" w:cs="Tahoma"/>
          <w:sz w:val="24"/>
          <w:szCs w:val="24"/>
        </w:rPr>
        <w:t xml:space="preserve"> socială au crescut comparati</w:t>
      </w:r>
      <w:r w:rsidR="00567D77" w:rsidRPr="007B297B">
        <w:rPr>
          <w:rFonts w:ascii="Tahoma" w:hAnsi="Tahoma" w:cs="Tahoma"/>
          <w:sz w:val="24"/>
          <w:szCs w:val="24"/>
        </w:rPr>
        <w:t>v</w:t>
      </w:r>
      <w:r w:rsidR="00EA6101" w:rsidRPr="007B297B">
        <w:rPr>
          <w:rFonts w:ascii="Tahoma" w:hAnsi="Tahoma" w:cs="Tahoma"/>
          <w:sz w:val="24"/>
          <w:szCs w:val="24"/>
        </w:rPr>
        <w:t xml:space="preserve"> cu trimestr</w:t>
      </w:r>
      <w:r w:rsidR="00567D77" w:rsidRPr="007B297B">
        <w:rPr>
          <w:rFonts w:ascii="Tahoma" w:hAnsi="Tahoma" w:cs="Tahoma"/>
          <w:sz w:val="24"/>
          <w:szCs w:val="24"/>
        </w:rPr>
        <w:t>u</w:t>
      </w:r>
      <w:r w:rsidR="00EA6101" w:rsidRPr="007B297B">
        <w:rPr>
          <w:rFonts w:ascii="Tahoma" w:hAnsi="Tahoma" w:cs="Tahoma"/>
          <w:sz w:val="24"/>
          <w:szCs w:val="24"/>
        </w:rPr>
        <w:t xml:space="preserve">l I 2020 cu 16,5%. </w:t>
      </w:r>
      <w:r w:rsidR="00040A59" w:rsidRPr="007B297B">
        <w:rPr>
          <w:rFonts w:ascii="Tahoma" w:hAnsi="Tahoma" w:cs="Tahoma"/>
          <w:bCs/>
          <w:sz w:val="24"/>
          <w:szCs w:val="24"/>
        </w:rPr>
        <w:t xml:space="preserve">Evoluția cheltuielilor cu asistența socială a fost influențată, în principal, de majorarea punctului de pensie, </w:t>
      </w:r>
      <w:r w:rsidR="00040A59" w:rsidRPr="007B297B">
        <w:rPr>
          <w:rFonts w:ascii="Tahoma" w:hAnsi="Tahoma" w:cs="Tahoma"/>
          <w:sz w:val="24"/>
          <w:szCs w:val="24"/>
        </w:rPr>
        <w:t>de la 1 septembrie 2020 cu 177 lei, respectiv de la 1.265 lei la 1.442 lei</w:t>
      </w:r>
      <w:r w:rsidR="00040A59" w:rsidRPr="007B297B">
        <w:rPr>
          <w:rFonts w:ascii="Tahoma" w:hAnsi="Tahoma" w:cs="Tahoma"/>
          <w:bCs/>
          <w:sz w:val="24"/>
          <w:szCs w:val="24"/>
        </w:rPr>
        <w:t xml:space="preserve">, a îndemnizației sociale pentru pensionari garantată </w:t>
      </w:r>
      <w:r w:rsidR="00040A59" w:rsidRPr="007B297B">
        <w:rPr>
          <w:rFonts w:ascii="Tahoma" w:hAnsi="Tahoma" w:cs="Tahoma"/>
          <w:sz w:val="24"/>
          <w:szCs w:val="24"/>
        </w:rPr>
        <w:t>de la 1 septembrie 2020 de la 704 lei la 800 lei</w:t>
      </w:r>
      <w:r w:rsidR="00040A59" w:rsidRPr="007B297B">
        <w:rPr>
          <w:rFonts w:ascii="Tahoma" w:hAnsi="Tahoma" w:cs="Tahoma"/>
          <w:bCs/>
          <w:sz w:val="24"/>
          <w:szCs w:val="24"/>
        </w:rPr>
        <w:t>, majorarea alocațiilor de stat pentru copii.</w:t>
      </w:r>
      <w:r w:rsidR="006737B0" w:rsidRPr="007B297B">
        <w:rPr>
          <w:rFonts w:ascii="Tahoma" w:hAnsi="Tahoma" w:cs="Tahoma"/>
          <w:sz w:val="24"/>
          <w:szCs w:val="24"/>
        </w:rPr>
        <w:t xml:space="preserve"> De asemenea, </w:t>
      </w:r>
      <w:r w:rsidR="00EA6101" w:rsidRPr="007B297B">
        <w:rPr>
          <w:rFonts w:ascii="Tahoma" w:hAnsi="Tahoma" w:cs="Tahoma"/>
          <w:sz w:val="24"/>
          <w:szCs w:val="24"/>
        </w:rPr>
        <w:t>o influență majoră în creșterea cheltuielilor cu asistența socială a avut-o continuarea plăților pe măsurile care au fost luate cu caracter excepțional, în domeniul social și economic, pentru diminuarea efectelor negative generate de pandemia de COVID 19</w:t>
      </w:r>
      <w:r w:rsidR="00040A59" w:rsidRPr="007B297B">
        <w:rPr>
          <w:rFonts w:ascii="Tahoma" w:hAnsi="Tahoma" w:cs="Tahoma"/>
          <w:sz w:val="24"/>
          <w:szCs w:val="24"/>
        </w:rPr>
        <w:t xml:space="preserve">, astfel în trimestrul II 2021 valoarea acestora a fost de </w:t>
      </w:r>
      <w:r w:rsidR="00C922DC">
        <w:rPr>
          <w:rFonts w:ascii="Tahoma" w:hAnsi="Tahoma" w:cs="Tahoma"/>
          <w:sz w:val="24"/>
          <w:szCs w:val="24"/>
        </w:rPr>
        <w:t>0,91 mld.</w:t>
      </w:r>
      <w:r w:rsidR="00040A59" w:rsidRPr="007B297B">
        <w:rPr>
          <w:rFonts w:ascii="Tahoma" w:hAnsi="Tahoma" w:cs="Tahoma"/>
          <w:sz w:val="24"/>
          <w:szCs w:val="24"/>
        </w:rPr>
        <w:t xml:space="preserve"> lei</w:t>
      </w:r>
      <w:r w:rsidR="00EA6101" w:rsidRPr="007B297B">
        <w:rPr>
          <w:rFonts w:ascii="Tahoma" w:hAnsi="Tahoma" w:cs="Tahoma"/>
          <w:sz w:val="24"/>
          <w:szCs w:val="24"/>
        </w:rPr>
        <w:t xml:space="preserve">. </w:t>
      </w:r>
    </w:p>
    <w:p w14:paraId="72EAD18B" w14:textId="7F4E92C2" w:rsidR="00EA6101" w:rsidRPr="007B297B" w:rsidRDefault="00EA6101" w:rsidP="00660150">
      <w:pPr>
        <w:spacing w:line="276" w:lineRule="auto"/>
        <w:jc w:val="both"/>
        <w:rPr>
          <w:rFonts w:ascii="Tahoma" w:hAnsi="Tahoma" w:cs="Tahoma"/>
          <w:sz w:val="24"/>
          <w:szCs w:val="24"/>
        </w:rPr>
      </w:pPr>
      <w:r w:rsidRPr="007B297B">
        <w:rPr>
          <w:rFonts w:ascii="Tahoma" w:hAnsi="Tahoma" w:cs="Tahoma"/>
          <w:sz w:val="24"/>
          <w:szCs w:val="24"/>
        </w:rPr>
        <w:t xml:space="preserve">De asemenea, se continuă decontările îndemnizațiilor de asigurări sociale de sănătate pentru concedii medicale în scopul diminuării stocului de plăți restante </w:t>
      </w:r>
      <w:r w:rsidR="00040A59" w:rsidRPr="007B297B">
        <w:rPr>
          <w:rFonts w:ascii="Tahoma" w:hAnsi="Tahoma" w:cs="Tahoma"/>
          <w:sz w:val="24"/>
          <w:szCs w:val="24"/>
        </w:rPr>
        <w:t>aferente acestora, astfel că în perioada analizată</w:t>
      </w:r>
      <w:r w:rsidRPr="007B297B">
        <w:rPr>
          <w:rFonts w:ascii="Tahoma" w:hAnsi="Tahoma" w:cs="Tahoma"/>
          <w:sz w:val="24"/>
          <w:szCs w:val="24"/>
        </w:rPr>
        <w:t xml:space="preserve"> plățile au fost de </w:t>
      </w:r>
      <w:r w:rsidR="00040A59" w:rsidRPr="007B297B">
        <w:rPr>
          <w:rFonts w:ascii="Tahoma" w:hAnsi="Tahoma" w:cs="Tahoma"/>
          <w:sz w:val="24"/>
          <w:szCs w:val="24"/>
        </w:rPr>
        <w:t>1,27</w:t>
      </w:r>
      <w:r w:rsidRPr="007B297B">
        <w:rPr>
          <w:rFonts w:ascii="Tahoma" w:hAnsi="Tahoma" w:cs="Tahoma"/>
          <w:sz w:val="24"/>
          <w:szCs w:val="24"/>
        </w:rPr>
        <w:t xml:space="preserve"> </w:t>
      </w:r>
      <w:r w:rsidR="00040A59" w:rsidRPr="007B297B">
        <w:rPr>
          <w:rFonts w:ascii="Tahoma" w:hAnsi="Tahoma" w:cs="Tahoma"/>
          <w:sz w:val="24"/>
          <w:szCs w:val="24"/>
        </w:rPr>
        <w:t>m</w:t>
      </w:r>
      <w:r w:rsidR="00D01004">
        <w:rPr>
          <w:rFonts w:ascii="Tahoma" w:hAnsi="Tahoma" w:cs="Tahoma"/>
          <w:sz w:val="24"/>
          <w:szCs w:val="24"/>
        </w:rPr>
        <w:t>ld</w:t>
      </w:r>
      <w:r w:rsidR="00040A59" w:rsidRPr="007B297B">
        <w:rPr>
          <w:rFonts w:ascii="Tahoma" w:hAnsi="Tahoma" w:cs="Tahoma"/>
          <w:sz w:val="24"/>
          <w:szCs w:val="24"/>
        </w:rPr>
        <w:t xml:space="preserve"> lei.</w:t>
      </w:r>
      <w:r w:rsidR="00BA3242" w:rsidRPr="007B297B">
        <w:rPr>
          <w:rFonts w:ascii="Tahoma" w:hAnsi="Tahoma" w:cs="Tahoma"/>
          <w:sz w:val="24"/>
          <w:szCs w:val="24"/>
        </w:rPr>
        <w:t xml:space="preserve"> </w:t>
      </w:r>
    </w:p>
    <w:p w14:paraId="3575BB7B" w14:textId="77777777" w:rsidR="006737B0" w:rsidRPr="007B297B" w:rsidRDefault="006737B0" w:rsidP="00660150">
      <w:pPr>
        <w:spacing w:before="240" w:line="276" w:lineRule="auto"/>
        <w:ind w:right="6"/>
        <w:jc w:val="both"/>
        <w:rPr>
          <w:rFonts w:ascii="Tahoma" w:hAnsi="Tahoma" w:cs="Tahoma"/>
          <w:bCs/>
          <w:sz w:val="24"/>
          <w:szCs w:val="24"/>
        </w:rPr>
      </w:pPr>
      <w:r w:rsidRPr="007B297B">
        <w:rPr>
          <w:rFonts w:ascii="Tahoma" w:hAnsi="Tahoma" w:cs="Tahoma"/>
          <w:b/>
          <w:bCs/>
          <w:sz w:val="24"/>
          <w:szCs w:val="24"/>
        </w:rPr>
        <w:t>Alte cheltuieli</w:t>
      </w:r>
      <w:r w:rsidRPr="007B297B">
        <w:rPr>
          <w:rFonts w:ascii="Tahoma" w:hAnsi="Tahoma" w:cs="Tahoma"/>
          <w:bCs/>
          <w:sz w:val="24"/>
          <w:szCs w:val="24"/>
        </w:rPr>
        <w:t xml:space="preserve"> reprezentând, în principal, </w:t>
      </w:r>
      <w:r w:rsidR="00BA3242" w:rsidRPr="007B297B">
        <w:rPr>
          <w:rFonts w:ascii="Tahoma" w:hAnsi="Tahoma" w:cs="Tahoma"/>
          <w:bCs/>
          <w:sz w:val="24"/>
          <w:szCs w:val="24"/>
        </w:rPr>
        <w:t>sume aferente titlurilor de plată emise de Autoritatea Națională pentru Restituirea Proprietăților, conform legislației în vigoare, burse pentru elevi și studenți, alte despăgubiri civile, precum și îndemnizații acordate părinților pentru supravegherea copiilor pe perioada închiderii temporare a unităților de învățământ</w:t>
      </w:r>
      <w:r w:rsidRPr="007B297B">
        <w:rPr>
          <w:rFonts w:ascii="Tahoma" w:hAnsi="Tahoma" w:cs="Tahoma"/>
          <w:bCs/>
          <w:sz w:val="24"/>
          <w:szCs w:val="24"/>
        </w:rPr>
        <w:t xml:space="preserve">, au însumat </w:t>
      </w:r>
      <w:r w:rsidR="00040A59" w:rsidRPr="007B297B">
        <w:rPr>
          <w:rFonts w:ascii="Tahoma" w:hAnsi="Tahoma" w:cs="Tahoma"/>
          <w:bCs/>
          <w:sz w:val="24"/>
          <w:szCs w:val="24"/>
        </w:rPr>
        <w:t>2,3</w:t>
      </w:r>
      <w:r w:rsidR="00F0178A" w:rsidRPr="007B297B">
        <w:rPr>
          <w:rFonts w:ascii="Tahoma" w:hAnsi="Tahoma" w:cs="Tahoma"/>
          <w:bCs/>
          <w:sz w:val="24"/>
          <w:szCs w:val="24"/>
        </w:rPr>
        <w:t>4</w:t>
      </w:r>
      <w:r w:rsidRPr="007B297B">
        <w:rPr>
          <w:rFonts w:ascii="Tahoma" w:hAnsi="Tahoma" w:cs="Tahoma"/>
          <w:bCs/>
          <w:sz w:val="24"/>
          <w:szCs w:val="24"/>
        </w:rPr>
        <w:t xml:space="preserve"> mld lei</w:t>
      </w:r>
      <w:r w:rsidR="004260FF" w:rsidRPr="007B297B">
        <w:rPr>
          <w:rFonts w:ascii="Tahoma" w:hAnsi="Tahoma" w:cs="Tahoma"/>
          <w:bCs/>
          <w:sz w:val="24"/>
          <w:szCs w:val="24"/>
        </w:rPr>
        <w:t xml:space="preserve">, reprezentând </w:t>
      </w:r>
      <w:r w:rsidR="00040A59" w:rsidRPr="007B297B">
        <w:rPr>
          <w:rFonts w:ascii="Tahoma" w:hAnsi="Tahoma" w:cs="Tahoma"/>
          <w:bCs/>
          <w:sz w:val="24"/>
          <w:szCs w:val="24"/>
        </w:rPr>
        <w:t>107,3</w:t>
      </w:r>
      <w:r w:rsidRPr="007B297B">
        <w:rPr>
          <w:rFonts w:ascii="Tahoma" w:hAnsi="Tahoma" w:cs="Tahoma"/>
          <w:bCs/>
          <w:sz w:val="24"/>
          <w:szCs w:val="24"/>
        </w:rPr>
        <w:t>% din programul estimat pe</w:t>
      </w:r>
      <w:r w:rsidR="00DB3A55" w:rsidRPr="007B297B">
        <w:rPr>
          <w:rFonts w:ascii="Tahoma" w:hAnsi="Tahoma" w:cs="Tahoma"/>
          <w:bCs/>
          <w:sz w:val="24"/>
          <w:szCs w:val="24"/>
        </w:rPr>
        <w:t xml:space="preserve"> trimestru</w:t>
      </w:r>
      <w:r w:rsidR="00040A59" w:rsidRPr="007B297B">
        <w:rPr>
          <w:rFonts w:ascii="Tahoma" w:hAnsi="Tahoma" w:cs="Tahoma"/>
          <w:bCs/>
          <w:sz w:val="24"/>
          <w:szCs w:val="24"/>
        </w:rPr>
        <w:t>l</w:t>
      </w:r>
      <w:r w:rsidR="00DB3A55" w:rsidRPr="007B297B">
        <w:rPr>
          <w:rFonts w:ascii="Tahoma" w:hAnsi="Tahoma" w:cs="Tahoma"/>
          <w:bCs/>
          <w:sz w:val="24"/>
          <w:szCs w:val="24"/>
        </w:rPr>
        <w:t xml:space="preserve"> a</w:t>
      </w:r>
      <w:r w:rsidR="00BA3242" w:rsidRPr="007B297B">
        <w:rPr>
          <w:rFonts w:ascii="Tahoma" w:hAnsi="Tahoma" w:cs="Tahoma"/>
          <w:bCs/>
          <w:sz w:val="24"/>
          <w:szCs w:val="24"/>
        </w:rPr>
        <w:t>l</w:t>
      </w:r>
      <w:r w:rsidR="00040A59" w:rsidRPr="007B297B">
        <w:rPr>
          <w:rFonts w:ascii="Tahoma" w:hAnsi="Tahoma" w:cs="Tahoma"/>
          <w:bCs/>
          <w:sz w:val="24"/>
          <w:szCs w:val="24"/>
        </w:rPr>
        <w:t xml:space="preserve"> II-lea al</w:t>
      </w:r>
      <w:r w:rsidR="00DB3A55" w:rsidRPr="007B297B">
        <w:rPr>
          <w:rFonts w:ascii="Tahoma" w:hAnsi="Tahoma" w:cs="Tahoma"/>
          <w:bCs/>
          <w:sz w:val="24"/>
          <w:szCs w:val="24"/>
        </w:rPr>
        <w:t xml:space="preserve"> </w:t>
      </w:r>
      <w:r w:rsidR="00DB3A55" w:rsidRPr="007B297B">
        <w:rPr>
          <w:rFonts w:ascii="Tahoma" w:hAnsi="Tahoma" w:cs="Tahoma"/>
          <w:bCs/>
          <w:sz w:val="24"/>
          <w:szCs w:val="24"/>
        </w:rPr>
        <w:lastRenderedPageBreak/>
        <w:t>anului 202</w:t>
      </w:r>
      <w:r w:rsidR="00BA3242" w:rsidRPr="007B297B">
        <w:rPr>
          <w:rFonts w:ascii="Tahoma" w:hAnsi="Tahoma" w:cs="Tahoma"/>
          <w:bCs/>
          <w:sz w:val="24"/>
          <w:szCs w:val="24"/>
        </w:rPr>
        <w:t>1</w:t>
      </w:r>
      <w:r w:rsidR="00697254" w:rsidRPr="007B297B">
        <w:rPr>
          <w:rFonts w:ascii="Tahoma" w:hAnsi="Tahoma" w:cs="Tahoma"/>
          <w:bCs/>
          <w:sz w:val="24"/>
          <w:szCs w:val="24"/>
        </w:rPr>
        <w:t xml:space="preserve"> recuperând astfel o mare parte din decalajul, față de nivelul programat, înregistrat în primul trimestru al anului 2021.</w:t>
      </w:r>
    </w:p>
    <w:p w14:paraId="00A62C70" w14:textId="77777777" w:rsidR="00BA3242" w:rsidRPr="007B297B" w:rsidRDefault="00B10206" w:rsidP="00660150">
      <w:pPr>
        <w:spacing w:before="240" w:line="276" w:lineRule="auto"/>
        <w:ind w:right="6"/>
        <w:jc w:val="both"/>
        <w:rPr>
          <w:rFonts w:ascii="Tahoma" w:hAnsi="Tahoma" w:cs="Tahoma"/>
          <w:sz w:val="24"/>
          <w:szCs w:val="24"/>
        </w:rPr>
      </w:pPr>
      <w:r w:rsidRPr="007B297B">
        <w:rPr>
          <w:rFonts w:ascii="Tahoma" w:hAnsi="Tahoma" w:cs="Tahoma"/>
          <w:b/>
          <w:bCs/>
          <w:sz w:val="24"/>
          <w:szCs w:val="24"/>
        </w:rPr>
        <w:t xml:space="preserve">Plățile pentru proiectele cu finanțare din fonduri UE </w:t>
      </w:r>
      <w:r w:rsidRPr="007B297B">
        <w:rPr>
          <w:rFonts w:ascii="Tahoma" w:hAnsi="Tahoma" w:cs="Tahoma"/>
          <w:sz w:val="24"/>
          <w:szCs w:val="24"/>
        </w:rPr>
        <w:t>au reprezentat 0,</w:t>
      </w:r>
      <w:r w:rsidR="00202A18" w:rsidRPr="007B297B">
        <w:rPr>
          <w:rFonts w:ascii="Tahoma" w:hAnsi="Tahoma" w:cs="Tahoma"/>
          <w:sz w:val="24"/>
          <w:szCs w:val="24"/>
        </w:rPr>
        <w:t>7</w:t>
      </w:r>
      <w:r w:rsidRPr="007B297B">
        <w:rPr>
          <w:rFonts w:ascii="Tahoma" w:hAnsi="Tahoma" w:cs="Tahoma"/>
          <w:sz w:val="24"/>
          <w:szCs w:val="24"/>
        </w:rPr>
        <w:t xml:space="preserve">% din PIB </w:t>
      </w:r>
      <w:r w:rsidR="00030BC0" w:rsidRPr="007B297B">
        <w:rPr>
          <w:rFonts w:ascii="Tahoma" w:hAnsi="Tahoma" w:cs="Tahoma"/>
          <w:sz w:val="24"/>
          <w:szCs w:val="24"/>
        </w:rPr>
        <w:t>și</w:t>
      </w:r>
      <w:r w:rsidRPr="007B297B">
        <w:rPr>
          <w:rFonts w:ascii="Tahoma" w:hAnsi="Tahoma" w:cs="Tahoma"/>
          <w:sz w:val="24"/>
          <w:szCs w:val="24"/>
        </w:rPr>
        <w:t xml:space="preserve"> </w:t>
      </w:r>
      <w:r w:rsidR="00030BC0" w:rsidRPr="007B297B">
        <w:rPr>
          <w:rFonts w:ascii="Tahoma" w:hAnsi="Tahoma" w:cs="Tahoma"/>
          <w:sz w:val="24"/>
          <w:szCs w:val="24"/>
        </w:rPr>
        <w:t xml:space="preserve"> s-</w:t>
      </w:r>
      <w:r w:rsidRPr="007B297B">
        <w:rPr>
          <w:rFonts w:ascii="Tahoma" w:hAnsi="Tahoma" w:cs="Tahoma"/>
          <w:sz w:val="24"/>
          <w:szCs w:val="24"/>
        </w:rPr>
        <w:t xml:space="preserve">au efectuat în proporție de </w:t>
      </w:r>
      <w:r w:rsidR="00202A18" w:rsidRPr="007B297B">
        <w:rPr>
          <w:rFonts w:ascii="Tahoma" w:hAnsi="Tahoma" w:cs="Tahoma"/>
          <w:sz w:val="24"/>
          <w:szCs w:val="24"/>
        </w:rPr>
        <w:t>68,8</w:t>
      </w:r>
      <w:r w:rsidRPr="007B297B">
        <w:rPr>
          <w:rFonts w:ascii="Tahoma" w:hAnsi="Tahoma" w:cs="Tahoma"/>
          <w:sz w:val="24"/>
          <w:szCs w:val="24"/>
        </w:rPr>
        <w:t xml:space="preserve">%, majoritatea plăților realizate fiind pentru proiectele finanțate din cadrul bugetar 2014-2020. </w:t>
      </w:r>
      <w:r w:rsidR="00BA3242" w:rsidRPr="007B297B">
        <w:rPr>
          <w:rFonts w:ascii="Tahoma" w:hAnsi="Tahoma" w:cs="Tahoma"/>
          <w:sz w:val="24"/>
          <w:szCs w:val="24"/>
        </w:rPr>
        <w:t>Comparativ cu trimestrul I</w:t>
      </w:r>
      <w:r w:rsidR="00202A18" w:rsidRPr="007B297B">
        <w:rPr>
          <w:rFonts w:ascii="Tahoma" w:hAnsi="Tahoma" w:cs="Tahoma"/>
          <w:sz w:val="24"/>
          <w:szCs w:val="24"/>
        </w:rPr>
        <w:t>I</w:t>
      </w:r>
      <w:r w:rsidR="00BA3242" w:rsidRPr="007B297B">
        <w:rPr>
          <w:rFonts w:ascii="Tahoma" w:hAnsi="Tahoma" w:cs="Tahoma"/>
          <w:sz w:val="24"/>
          <w:szCs w:val="24"/>
        </w:rPr>
        <w:t xml:space="preserve"> 2020 plățile pentru proiectele cu finanțare din fonduri externe nerambursabile au crescut cu </w:t>
      </w:r>
      <w:r w:rsidR="00202A18" w:rsidRPr="007B297B">
        <w:rPr>
          <w:rFonts w:ascii="Tahoma" w:hAnsi="Tahoma" w:cs="Tahoma"/>
          <w:sz w:val="24"/>
          <w:szCs w:val="24"/>
        </w:rPr>
        <w:t>42,2</w:t>
      </w:r>
      <w:r w:rsidR="00BA3242" w:rsidRPr="007B297B">
        <w:rPr>
          <w:rFonts w:ascii="Tahoma" w:hAnsi="Tahoma" w:cs="Tahoma"/>
          <w:sz w:val="24"/>
          <w:szCs w:val="24"/>
        </w:rPr>
        <w:t>%</w:t>
      </w:r>
      <w:r w:rsidR="00030BC0" w:rsidRPr="007B297B">
        <w:rPr>
          <w:rFonts w:ascii="Tahoma" w:hAnsi="Tahoma" w:cs="Tahoma"/>
          <w:sz w:val="24"/>
          <w:szCs w:val="24"/>
        </w:rPr>
        <w:t>,</w:t>
      </w:r>
      <w:r w:rsidR="00BA3242" w:rsidRPr="007B297B">
        <w:rPr>
          <w:rFonts w:ascii="Tahoma" w:hAnsi="Tahoma" w:cs="Tahoma"/>
          <w:sz w:val="24"/>
          <w:szCs w:val="24"/>
        </w:rPr>
        <w:t xml:space="preserve"> iar ca procent în PIB au înregistrat o creștere de 0,1 puncte procentuale de la 0,</w:t>
      </w:r>
      <w:r w:rsidR="00202A18" w:rsidRPr="007B297B">
        <w:rPr>
          <w:rFonts w:ascii="Tahoma" w:hAnsi="Tahoma" w:cs="Tahoma"/>
          <w:sz w:val="24"/>
          <w:szCs w:val="24"/>
        </w:rPr>
        <w:t>6</w:t>
      </w:r>
      <w:r w:rsidR="00BA3242" w:rsidRPr="007B297B">
        <w:rPr>
          <w:rFonts w:ascii="Tahoma" w:hAnsi="Tahoma" w:cs="Tahoma"/>
          <w:sz w:val="24"/>
          <w:szCs w:val="24"/>
        </w:rPr>
        <w:t>% în trimestru</w:t>
      </w:r>
      <w:r w:rsidR="00202A18" w:rsidRPr="007B297B">
        <w:rPr>
          <w:rFonts w:ascii="Tahoma" w:hAnsi="Tahoma" w:cs="Tahoma"/>
          <w:sz w:val="24"/>
          <w:szCs w:val="24"/>
        </w:rPr>
        <w:t xml:space="preserve">l II </w:t>
      </w:r>
      <w:r w:rsidR="00BA3242" w:rsidRPr="007B297B">
        <w:rPr>
          <w:rFonts w:ascii="Tahoma" w:hAnsi="Tahoma" w:cs="Tahoma"/>
          <w:sz w:val="24"/>
          <w:szCs w:val="24"/>
        </w:rPr>
        <w:t>2020 la 0,</w:t>
      </w:r>
      <w:r w:rsidR="00202A18" w:rsidRPr="007B297B">
        <w:rPr>
          <w:rFonts w:ascii="Tahoma" w:hAnsi="Tahoma" w:cs="Tahoma"/>
          <w:sz w:val="24"/>
          <w:szCs w:val="24"/>
        </w:rPr>
        <w:t>7</w:t>
      </w:r>
      <w:r w:rsidR="00BA3242" w:rsidRPr="007B297B">
        <w:rPr>
          <w:rFonts w:ascii="Tahoma" w:hAnsi="Tahoma" w:cs="Tahoma"/>
          <w:sz w:val="24"/>
          <w:szCs w:val="24"/>
        </w:rPr>
        <w:t>% în trimestrul I</w:t>
      </w:r>
      <w:r w:rsidR="00202A18" w:rsidRPr="007B297B">
        <w:rPr>
          <w:rFonts w:ascii="Tahoma" w:hAnsi="Tahoma" w:cs="Tahoma"/>
          <w:sz w:val="24"/>
          <w:szCs w:val="24"/>
        </w:rPr>
        <w:t>I</w:t>
      </w:r>
      <w:r w:rsidR="00BA3242" w:rsidRPr="007B297B">
        <w:rPr>
          <w:rFonts w:ascii="Tahoma" w:hAnsi="Tahoma" w:cs="Tahoma"/>
          <w:sz w:val="24"/>
          <w:szCs w:val="24"/>
        </w:rPr>
        <w:t xml:space="preserve"> 2021.</w:t>
      </w:r>
    </w:p>
    <w:p w14:paraId="0203747F" w14:textId="77777777" w:rsidR="00733B62" w:rsidRPr="007B297B" w:rsidRDefault="00B10206" w:rsidP="00660150">
      <w:pPr>
        <w:spacing w:before="240" w:line="276" w:lineRule="auto"/>
        <w:ind w:right="6"/>
        <w:jc w:val="both"/>
        <w:rPr>
          <w:rFonts w:ascii="Tahoma" w:hAnsi="Tahoma" w:cs="Tahoma"/>
          <w:sz w:val="24"/>
          <w:szCs w:val="24"/>
        </w:rPr>
      </w:pPr>
      <w:r w:rsidRPr="007B297B">
        <w:rPr>
          <w:rFonts w:ascii="Tahoma" w:hAnsi="Tahoma" w:cs="Tahoma"/>
          <w:b/>
          <w:sz w:val="24"/>
          <w:szCs w:val="24"/>
        </w:rPr>
        <w:t xml:space="preserve">Cheltuielile de capital </w:t>
      </w:r>
      <w:r w:rsidRPr="007B297B">
        <w:rPr>
          <w:rFonts w:ascii="Tahoma" w:hAnsi="Tahoma" w:cs="Tahoma"/>
          <w:sz w:val="24"/>
          <w:szCs w:val="24"/>
        </w:rPr>
        <w:t>au reprezentat 0,</w:t>
      </w:r>
      <w:r w:rsidR="00202A18" w:rsidRPr="007B297B">
        <w:rPr>
          <w:rFonts w:ascii="Tahoma" w:hAnsi="Tahoma" w:cs="Tahoma"/>
          <w:sz w:val="24"/>
          <w:szCs w:val="24"/>
        </w:rPr>
        <w:t>6</w:t>
      </w:r>
      <w:r w:rsidRPr="007B297B">
        <w:rPr>
          <w:rFonts w:ascii="Tahoma" w:hAnsi="Tahoma" w:cs="Tahoma"/>
          <w:sz w:val="24"/>
          <w:szCs w:val="24"/>
        </w:rPr>
        <w:t xml:space="preserve">% din PIB și s-au efectuat în proporție de </w:t>
      </w:r>
      <w:r w:rsidR="00202A18" w:rsidRPr="007B297B">
        <w:rPr>
          <w:rFonts w:ascii="Tahoma" w:hAnsi="Tahoma" w:cs="Tahoma"/>
          <w:sz w:val="24"/>
          <w:szCs w:val="24"/>
        </w:rPr>
        <w:t>77,0</w:t>
      </w:r>
      <w:r w:rsidRPr="007B297B">
        <w:rPr>
          <w:rFonts w:ascii="Tahoma" w:hAnsi="Tahoma" w:cs="Tahoma"/>
          <w:sz w:val="24"/>
          <w:szCs w:val="24"/>
        </w:rPr>
        <w:t>% comparativ cu programul trimestrial.</w:t>
      </w:r>
      <w:r w:rsidR="000D317D" w:rsidRPr="007B297B">
        <w:rPr>
          <w:rFonts w:ascii="Tahoma" w:hAnsi="Tahoma" w:cs="Tahoma"/>
          <w:sz w:val="24"/>
          <w:szCs w:val="24"/>
        </w:rPr>
        <w:t xml:space="preserve"> </w:t>
      </w:r>
      <w:r w:rsidR="004D41CA" w:rsidRPr="007B297B">
        <w:rPr>
          <w:rFonts w:ascii="Tahoma" w:hAnsi="Tahoma" w:cs="Tahoma"/>
          <w:bCs/>
          <w:sz w:val="24"/>
          <w:szCs w:val="24"/>
        </w:rPr>
        <w:t xml:space="preserve">Comparativ cu aceeași perioadă a anului 2020 cheltuielile de capital au crescut în termeni nominali cu </w:t>
      </w:r>
      <w:r w:rsidR="00202A18" w:rsidRPr="007B297B">
        <w:rPr>
          <w:rFonts w:ascii="Tahoma" w:hAnsi="Tahoma" w:cs="Tahoma"/>
          <w:bCs/>
          <w:sz w:val="24"/>
          <w:szCs w:val="24"/>
        </w:rPr>
        <w:t>5,9</w:t>
      </w:r>
      <w:r w:rsidR="004D41CA" w:rsidRPr="007B297B">
        <w:rPr>
          <w:rFonts w:ascii="Tahoma" w:hAnsi="Tahoma" w:cs="Tahoma"/>
          <w:bCs/>
          <w:sz w:val="24"/>
          <w:szCs w:val="24"/>
        </w:rPr>
        <w:t>%</w:t>
      </w:r>
      <w:r w:rsidR="00030BC0" w:rsidRPr="007B297B">
        <w:rPr>
          <w:rFonts w:ascii="Tahoma" w:hAnsi="Tahoma" w:cs="Tahoma"/>
          <w:bCs/>
          <w:sz w:val="24"/>
          <w:szCs w:val="24"/>
        </w:rPr>
        <w:t>,</w:t>
      </w:r>
      <w:r w:rsidR="004D41CA" w:rsidRPr="007B297B">
        <w:rPr>
          <w:rFonts w:ascii="Tahoma" w:hAnsi="Tahoma" w:cs="Tahoma"/>
          <w:bCs/>
          <w:sz w:val="24"/>
          <w:szCs w:val="24"/>
        </w:rPr>
        <w:t xml:space="preserve"> iar ca pondere în PIB s-au </w:t>
      </w:r>
      <w:r w:rsidR="00202A18" w:rsidRPr="007B297B">
        <w:rPr>
          <w:rFonts w:ascii="Tahoma" w:hAnsi="Tahoma" w:cs="Tahoma"/>
          <w:bCs/>
          <w:sz w:val="24"/>
          <w:szCs w:val="24"/>
        </w:rPr>
        <w:t>menținut la același nivel</w:t>
      </w:r>
      <w:r w:rsidR="004D41CA" w:rsidRPr="007B297B">
        <w:rPr>
          <w:rFonts w:ascii="Tahoma" w:hAnsi="Tahoma" w:cs="Tahoma"/>
          <w:bCs/>
          <w:sz w:val="24"/>
          <w:szCs w:val="24"/>
        </w:rPr>
        <w:t xml:space="preserve">. </w:t>
      </w:r>
    </w:p>
    <w:p w14:paraId="5998DB44" w14:textId="04610BC0" w:rsidR="004D41CA" w:rsidRPr="007B297B" w:rsidRDefault="00B10206" w:rsidP="00660150">
      <w:pPr>
        <w:spacing w:line="276" w:lineRule="auto"/>
        <w:jc w:val="both"/>
        <w:rPr>
          <w:rFonts w:ascii="Tahoma" w:eastAsia="Calibri" w:hAnsi="Tahoma" w:cs="Tahoma"/>
          <w:sz w:val="24"/>
          <w:szCs w:val="24"/>
        </w:rPr>
      </w:pPr>
      <w:r w:rsidRPr="007B297B">
        <w:rPr>
          <w:rFonts w:ascii="Tahoma" w:hAnsi="Tahoma" w:cs="Tahoma"/>
          <w:b/>
          <w:sz w:val="24"/>
          <w:szCs w:val="24"/>
        </w:rPr>
        <w:t>Cheltuielile pentru investiții</w:t>
      </w:r>
      <w:r w:rsidRPr="007B297B">
        <w:rPr>
          <w:rFonts w:ascii="Tahoma" w:hAnsi="Tahoma" w:cs="Tahoma"/>
          <w:sz w:val="24"/>
          <w:szCs w:val="24"/>
        </w:rPr>
        <w:t xml:space="preserve"> (includ cheltuielile de capital, precum </w:t>
      </w:r>
      <w:r w:rsidR="00030BC0" w:rsidRPr="007B297B">
        <w:rPr>
          <w:rFonts w:ascii="Tahoma" w:hAnsi="Tahoma" w:cs="Tahoma"/>
          <w:sz w:val="24"/>
          <w:szCs w:val="24"/>
        </w:rPr>
        <w:t>și</w:t>
      </w:r>
      <w:r w:rsidRPr="007B297B">
        <w:rPr>
          <w:rFonts w:ascii="Tahoma" w:hAnsi="Tahoma" w:cs="Tahoma"/>
          <w:sz w:val="24"/>
          <w:szCs w:val="24"/>
        </w:rPr>
        <w:t xml:space="preserve"> cele aferente programelor de dezvoltare finanțate din surse interne </w:t>
      </w:r>
      <w:r w:rsidR="00030BC0" w:rsidRPr="007B297B">
        <w:rPr>
          <w:rFonts w:ascii="Tahoma" w:hAnsi="Tahoma" w:cs="Tahoma"/>
          <w:sz w:val="24"/>
          <w:szCs w:val="24"/>
        </w:rPr>
        <w:t>și</w:t>
      </w:r>
      <w:r w:rsidRPr="007B297B">
        <w:rPr>
          <w:rFonts w:ascii="Tahoma" w:hAnsi="Tahoma" w:cs="Tahoma"/>
          <w:sz w:val="24"/>
          <w:szCs w:val="24"/>
        </w:rPr>
        <w:t xml:space="preserve"> externe) în primul trimestru al anului 202</w:t>
      </w:r>
      <w:r w:rsidR="004D41CA" w:rsidRPr="007B297B">
        <w:rPr>
          <w:rFonts w:ascii="Tahoma" w:hAnsi="Tahoma" w:cs="Tahoma"/>
          <w:sz w:val="24"/>
          <w:szCs w:val="24"/>
        </w:rPr>
        <w:t>1</w:t>
      </w:r>
      <w:r w:rsidRPr="007B297B">
        <w:rPr>
          <w:rFonts w:ascii="Tahoma" w:hAnsi="Tahoma" w:cs="Tahoma"/>
          <w:sz w:val="24"/>
          <w:szCs w:val="24"/>
        </w:rPr>
        <w:t xml:space="preserve"> au totalizat în termeni nominali </w:t>
      </w:r>
      <w:r w:rsidR="00202A18" w:rsidRPr="007B297B">
        <w:rPr>
          <w:rFonts w:ascii="Tahoma" w:hAnsi="Tahoma" w:cs="Tahoma"/>
          <w:bCs/>
          <w:sz w:val="24"/>
          <w:szCs w:val="24"/>
        </w:rPr>
        <w:t>13,29</w:t>
      </w:r>
      <w:r w:rsidR="004D41CA" w:rsidRPr="007B297B">
        <w:rPr>
          <w:rFonts w:ascii="Tahoma" w:hAnsi="Tahoma" w:cs="Tahoma"/>
          <w:b/>
          <w:bCs/>
          <w:sz w:val="24"/>
          <w:szCs w:val="24"/>
        </w:rPr>
        <w:t xml:space="preserve"> </w:t>
      </w:r>
      <w:r w:rsidR="003C4703" w:rsidRPr="007B297B">
        <w:rPr>
          <w:rFonts w:ascii="Tahoma" w:hAnsi="Tahoma" w:cs="Tahoma"/>
          <w:bCs/>
          <w:sz w:val="24"/>
          <w:szCs w:val="24"/>
        </w:rPr>
        <w:t>mld</w:t>
      </w:r>
      <w:r w:rsidR="004D41CA" w:rsidRPr="007B297B">
        <w:rPr>
          <w:rFonts w:ascii="Tahoma" w:hAnsi="Tahoma" w:cs="Tahoma"/>
          <w:bCs/>
          <w:sz w:val="24"/>
          <w:szCs w:val="24"/>
        </w:rPr>
        <w:t xml:space="preserve"> lei (</w:t>
      </w:r>
      <w:r w:rsidR="00202A18" w:rsidRPr="007B297B">
        <w:rPr>
          <w:rFonts w:ascii="Tahoma" w:hAnsi="Tahoma" w:cs="Tahoma"/>
          <w:bCs/>
          <w:sz w:val="24"/>
          <w:szCs w:val="24"/>
        </w:rPr>
        <w:t>1,16</w:t>
      </w:r>
      <w:r w:rsidR="004D41CA" w:rsidRPr="007B297B">
        <w:rPr>
          <w:rFonts w:ascii="Tahoma" w:hAnsi="Tahoma" w:cs="Tahoma"/>
          <w:bCs/>
          <w:sz w:val="24"/>
          <w:szCs w:val="24"/>
        </w:rPr>
        <w:t xml:space="preserve"> % din PIB)</w:t>
      </w:r>
      <w:r w:rsidR="004D41CA" w:rsidRPr="007B297B">
        <w:rPr>
          <w:rFonts w:ascii="Tahoma" w:eastAsia="Calibri" w:hAnsi="Tahoma" w:cs="Tahoma"/>
          <w:sz w:val="24"/>
          <w:szCs w:val="24"/>
        </w:rPr>
        <w:t xml:space="preserve"> în creștere cu </w:t>
      </w:r>
      <w:r w:rsidR="00202A18" w:rsidRPr="007B297B">
        <w:rPr>
          <w:rFonts w:ascii="Tahoma" w:eastAsia="Calibri" w:hAnsi="Tahoma" w:cs="Tahoma"/>
          <w:sz w:val="24"/>
          <w:szCs w:val="24"/>
        </w:rPr>
        <w:t>29,4</w:t>
      </w:r>
      <w:r w:rsidR="004D41CA" w:rsidRPr="007B297B">
        <w:rPr>
          <w:rFonts w:ascii="Tahoma" w:eastAsia="Calibri" w:hAnsi="Tahoma" w:cs="Tahoma"/>
          <w:sz w:val="24"/>
          <w:szCs w:val="24"/>
        </w:rPr>
        <w:t xml:space="preserve">% comparativ cu aceeași perioadă a anului precedent când au fost în valoare de </w:t>
      </w:r>
      <w:r w:rsidR="00202A18" w:rsidRPr="007B297B">
        <w:rPr>
          <w:rFonts w:ascii="Tahoma" w:eastAsia="Calibri" w:hAnsi="Tahoma" w:cs="Tahoma"/>
          <w:sz w:val="24"/>
          <w:szCs w:val="24"/>
        </w:rPr>
        <w:t>10,27</w:t>
      </w:r>
      <w:r w:rsidR="004D41CA" w:rsidRPr="007B297B">
        <w:rPr>
          <w:rFonts w:ascii="Tahoma" w:eastAsia="Calibri" w:hAnsi="Tahoma" w:cs="Tahoma"/>
          <w:sz w:val="24"/>
          <w:szCs w:val="24"/>
        </w:rPr>
        <w:t xml:space="preserve"> mld lei. </w:t>
      </w:r>
    </w:p>
    <w:p w14:paraId="5820AEB5" w14:textId="0512A18A" w:rsidR="00373FDE" w:rsidRPr="007B297B" w:rsidRDefault="004D41CA" w:rsidP="00660150">
      <w:pPr>
        <w:spacing w:line="276" w:lineRule="auto"/>
        <w:jc w:val="both"/>
        <w:rPr>
          <w:rFonts w:ascii="Tahoma" w:eastAsia="Calibri" w:hAnsi="Tahoma" w:cs="Tahoma"/>
          <w:bCs/>
          <w:sz w:val="24"/>
          <w:szCs w:val="24"/>
        </w:rPr>
      </w:pPr>
      <w:r w:rsidRPr="007B297B">
        <w:rPr>
          <w:rFonts w:ascii="Tahoma" w:eastAsia="Calibri" w:hAnsi="Tahoma" w:cs="Tahoma"/>
          <w:bCs/>
          <w:sz w:val="24"/>
          <w:szCs w:val="24"/>
        </w:rPr>
        <w:t xml:space="preserve">De asemenea, din bugetul Ministerului Afacerilor Interne s-au plătit </w:t>
      </w:r>
      <w:r w:rsidR="00C922DC">
        <w:rPr>
          <w:rFonts w:ascii="Tahoma" w:eastAsia="Calibri" w:hAnsi="Tahoma" w:cs="Tahoma"/>
          <w:bCs/>
          <w:sz w:val="24"/>
          <w:szCs w:val="24"/>
        </w:rPr>
        <w:t>0,08 mld.</w:t>
      </w:r>
      <w:r w:rsidRPr="007B297B">
        <w:rPr>
          <w:rFonts w:ascii="Tahoma" w:eastAsia="Calibri" w:hAnsi="Tahoma" w:cs="Tahoma"/>
          <w:bCs/>
          <w:sz w:val="24"/>
          <w:szCs w:val="24"/>
        </w:rPr>
        <w:t xml:space="preserve"> lei p</w:t>
      </w:r>
      <w:r w:rsidR="00567D77" w:rsidRPr="007B297B">
        <w:rPr>
          <w:rFonts w:ascii="Tahoma" w:eastAsia="Calibri" w:hAnsi="Tahoma" w:cs="Tahoma"/>
          <w:bCs/>
          <w:sz w:val="24"/>
          <w:szCs w:val="24"/>
        </w:rPr>
        <w:t>entru achiziționarea de produse</w:t>
      </w:r>
      <w:r w:rsidRPr="007B297B">
        <w:rPr>
          <w:rFonts w:ascii="Tahoma" w:eastAsia="Calibri" w:hAnsi="Tahoma" w:cs="Tahoma"/>
          <w:bCs/>
          <w:sz w:val="24"/>
          <w:szCs w:val="24"/>
        </w:rPr>
        <w:t xml:space="preserve">-stocuri de urgență medicală, inclusiv scannere termice pentru combaterea răspândirii infecției cu </w:t>
      </w:r>
      <w:proofErr w:type="spellStart"/>
      <w:r w:rsidRPr="007B297B">
        <w:rPr>
          <w:rFonts w:ascii="Tahoma" w:eastAsia="Calibri" w:hAnsi="Tahoma" w:cs="Tahoma"/>
          <w:bCs/>
          <w:sz w:val="24"/>
          <w:szCs w:val="24"/>
        </w:rPr>
        <w:t>coronavirusul</w:t>
      </w:r>
      <w:proofErr w:type="spellEnd"/>
      <w:r w:rsidRPr="007B297B">
        <w:rPr>
          <w:rFonts w:ascii="Tahoma" w:eastAsia="Calibri" w:hAnsi="Tahoma" w:cs="Tahoma"/>
          <w:bCs/>
          <w:sz w:val="24"/>
          <w:szCs w:val="24"/>
        </w:rPr>
        <w:t xml:space="preserve"> SARS-COV-2. </w:t>
      </w:r>
    </w:p>
    <w:p w14:paraId="78DB2FAA" w14:textId="7377DD3D" w:rsidR="001638CB" w:rsidRDefault="001638CB" w:rsidP="00660150">
      <w:pPr>
        <w:spacing w:line="276" w:lineRule="auto"/>
        <w:jc w:val="both"/>
        <w:rPr>
          <w:rFonts w:ascii="Tahoma" w:hAnsi="Tahoma" w:cs="Tahoma"/>
          <w:bCs/>
          <w:sz w:val="24"/>
          <w:szCs w:val="24"/>
        </w:rPr>
      </w:pPr>
      <w:r>
        <w:rPr>
          <w:rFonts w:ascii="Tahoma" w:hAnsi="Tahoma" w:cs="Tahoma"/>
          <w:bCs/>
          <w:sz w:val="24"/>
          <w:szCs w:val="24"/>
        </w:rPr>
        <w:br w:type="page"/>
      </w:r>
    </w:p>
    <w:p w14:paraId="74BE8D2E" w14:textId="77777777" w:rsidR="00373FDE" w:rsidRPr="007B297B"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7B297B">
        <w:rPr>
          <w:rFonts w:ascii="Tahoma" w:hAnsi="Tahoma" w:cs="Tahoma"/>
          <w:b/>
          <w:caps/>
          <w:color w:val="0070C0"/>
          <w:sz w:val="24"/>
          <w:szCs w:val="24"/>
        </w:rPr>
        <w:lastRenderedPageBreak/>
        <w:t>CONCLUZII</w:t>
      </w:r>
    </w:p>
    <w:p w14:paraId="4D3B19A4" w14:textId="1A0C6E30" w:rsidR="00415B7E" w:rsidRPr="007B297B" w:rsidRDefault="00415B7E" w:rsidP="005B1B95">
      <w:pPr>
        <w:spacing w:before="240" w:line="276" w:lineRule="auto"/>
        <w:ind w:right="6"/>
        <w:jc w:val="both"/>
        <w:rPr>
          <w:rFonts w:ascii="Tahoma" w:hAnsi="Tahoma" w:cs="Tahoma"/>
          <w:bCs/>
          <w:sz w:val="24"/>
          <w:szCs w:val="24"/>
        </w:rPr>
      </w:pPr>
      <w:r w:rsidRPr="007B297B">
        <w:rPr>
          <w:rFonts w:ascii="Tahoma" w:hAnsi="Tahoma" w:cs="Tahoma"/>
          <w:bCs/>
          <w:sz w:val="24"/>
          <w:szCs w:val="24"/>
        </w:rPr>
        <w:t>Având în vedere evoluția veniturilor</w:t>
      </w:r>
      <w:r w:rsidR="00315666" w:rsidRPr="007B297B">
        <w:rPr>
          <w:rFonts w:ascii="Tahoma" w:hAnsi="Tahoma" w:cs="Tahoma"/>
          <w:bCs/>
          <w:sz w:val="24"/>
          <w:szCs w:val="24"/>
        </w:rPr>
        <w:t xml:space="preserve"> și cheltuielilor</w:t>
      </w:r>
      <w:r w:rsidRPr="007B297B">
        <w:rPr>
          <w:rFonts w:ascii="Tahoma" w:hAnsi="Tahoma" w:cs="Tahoma"/>
          <w:bCs/>
          <w:sz w:val="24"/>
          <w:szCs w:val="24"/>
        </w:rPr>
        <w:t xml:space="preserve"> bugetare, soldul bugetar </w:t>
      </w:r>
      <w:r w:rsidR="00315666" w:rsidRPr="007B297B">
        <w:rPr>
          <w:rFonts w:ascii="Tahoma" w:hAnsi="Tahoma" w:cs="Tahoma"/>
          <w:bCs/>
          <w:sz w:val="24"/>
          <w:szCs w:val="24"/>
        </w:rPr>
        <w:t>aferent</w:t>
      </w:r>
      <w:r w:rsidRPr="007B297B">
        <w:rPr>
          <w:rFonts w:ascii="Tahoma" w:hAnsi="Tahoma" w:cs="Tahoma"/>
          <w:bCs/>
          <w:sz w:val="24"/>
          <w:szCs w:val="24"/>
        </w:rPr>
        <w:t xml:space="preserve"> primul</w:t>
      </w:r>
      <w:r w:rsidR="00315666" w:rsidRPr="007B297B">
        <w:rPr>
          <w:rFonts w:ascii="Tahoma" w:hAnsi="Tahoma" w:cs="Tahoma"/>
          <w:bCs/>
          <w:sz w:val="24"/>
          <w:szCs w:val="24"/>
        </w:rPr>
        <w:t>ui</w:t>
      </w:r>
      <w:r w:rsidRPr="007B297B">
        <w:rPr>
          <w:rFonts w:ascii="Tahoma" w:hAnsi="Tahoma" w:cs="Tahoma"/>
          <w:bCs/>
          <w:sz w:val="24"/>
          <w:szCs w:val="24"/>
        </w:rPr>
        <w:t xml:space="preserve"> trimestru </w:t>
      </w:r>
      <w:r w:rsidR="00A1466E" w:rsidRPr="007B297B">
        <w:rPr>
          <w:rFonts w:ascii="Tahoma" w:hAnsi="Tahoma" w:cs="Tahoma"/>
          <w:bCs/>
          <w:sz w:val="24"/>
          <w:szCs w:val="24"/>
        </w:rPr>
        <w:t xml:space="preserve">s-a situat sub </w:t>
      </w:r>
      <w:r w:rsidR="003C4703" w:rsidRPr="007B297B">
        <w:rPr>
          <w:rFonts w:ascii="Tahoma" w:hAnsi="Tahoma" w:cs="Tahoma"/>
          <w:bCs/>
          <w:sz w:val="24"/>
          <w:szCs w:val="24"/>
        </w:rPr>
        <w:t xml:space="preserve">ținta stabilită cu </w:t>
      </w:r>
      <w:r w:rsidR="003E0C0B" w:rsidRPr="007B297B">
        <w:rPr>
          <w:rFonts w:ascii="Tahoma" w:hAnsi="Tahoma" w:cs="Tahoma"/>
          <w:bCs/>
          <w:sz w:val="24"/>
          <w:szCs w:val="24"/>
        </w:rPr>
        <w:t>10,7</w:t>
      </w:r>
      <w:r w:rsidR="003C4703" w:rsidRPr="007B297B">
        <w:rPr>
          <w:rFonts w:ascii="Tahoma" w:hAnsi="Tahoma" w:cs="Tahoma"/>
          <w:bCs/>
          <w:sz w:val="24"/>
          <w:szCs w:val="24"/>
        </w:rPr>
        <w:t xml:space="preserve"> mld</w:t>
      </w:r>
      <w:r w:rsidRPr="007B297B">
        <w:rPr>
          <w:rFonts w:ascii="Tahoma" w:hAnsi="Tahoma" w:cs="Tahoma"/>
          <w:bCs/>
          <w:sz w:val="24"/>
          <w:szCs w:val="24"/>
        </w:rPr>
        <w:t xml:space="preserve"> lei.</w:t>
      </w:r>
    </w:p>
    <w:p w14:paraId="6F539333" w14:textId="77777777" w:rsidR="002D0E08" w:rsidRPr="007B297B" w:rsidRDefault="00315666" w:rsidP="005B1B95">
      <w:pPr>
        <w:spacing w:before="240" w:line="276" w:lineRule="auto"/>
        <w:ind w:right="6"/>
        <w:jc w:val="both"/>
        <w:rPr>
          <w:rFonts w:ascii="Tahoma" w:hAnsi="Tahoma" w:cs="Tahoma"/>
          <w:bCs/>
          <w:sz w:val="24"/>
          <w:szCs w:val="24"/>
        </w:rPr>
      </w:pPr>
      <w:r w:rsidRPr="007B297B">
        <w:rPr>
          <w:rFonts w:ascii="Tahoma" w:hAnsi="Tahoma" w:cs="Tahoma"/>
          <w:bCs/>
          <w:sz w:val="24"/>
          <w:szCs w:val="24"/>
        </w:rPr>
        <w:t xml:space="preserve">În </w:t>
      </w:r>
      <w:r w:rsidR="003E0C0B" w:rsidRPr="007B297B">
        <w:rPr>
          <w:rFonts w:ascii="Tahoma" w:hAnsi="Tahoma" w:cs="Tahoma"/>
          <w:bCs/>
          <w:sz w:val="24"/>
          <w:szCs w:val="24"/>
        </w:rPr>
        <w:t>trimestrul II 2021</w:t>
      </w:r>
      <w:r w:rsidR="008849D9" w:rsidRPr="007B297B">
        <w:rPr>
          <w:rFonts w:ascii="Tahoma" w:hAnsi="Tahoma" w:cs="Tahoma"/>
          <w:bCs/>
          <w:sz w:val="24"/>
          <w:szCs w:val="24"/>
        </w:rPr>
        <w:t>, n</w:t>
      </w:r>
      <w:r w:rsidR="005E607E" w:rsidRPr="007B297B">
        <w:rPr>
          <w:rFonts w:ascii="Tahoma" w:hAnsi="Tahoma" w:cs="Tahoma"/>
          <w:bCs/>
          <w:sz w:val="24"/>
          <w:szCs w:val="24"/>
        </w:rPr>
        <w:t xml:space="preserve">ivelul încasărilor bugetare </w:t>
      </w:r>
      <w:r w:rsidR="002D0E08" w:rsidRPr="007B297B">
        <w:rPr>
          <w:rFonts w:ascii="Tahoma" w:hAnsi="Tahoma" w:cs="Tahoma"/>
          <w:bCs/>
          <w:sz w:val="24"/>
          <w:szCs w:val="24"/>
        </w:rPr>
        <w:t xml:space="preserve">a fost </w:t>
      </w:r>
      <w:r w:rsidR="003E0C0B" w:rsidRPr="007B297B">
        <w:rPr>
          <w:rFonts w:ascii="Tahoma" w:hAnsi="Tahoma" w:cs="Tahoma"/>
          <w:bCs/>
          <w:sz w:val="24"/>
          <w:szCs w:val="24"/>
        </w:rPr>
        <w:t>superior</w:t>
      </w:r>
      <w:r w:rsidR="002D0E08" w:rsidRPr="007B297B">
        <w:rPr>
          <w:rFonts w:ascii="Tahoma" w:hAnsi="Tahoma" w:cs="Tahoma"/>
          <w:bCs/>
          <w:sz w:val="24"/>
          <w:szCs w:val="24"/>
        </w:rPr>
        <w:t xml:space="preserve"> </w:t>
      </w:r>
      <w:r w:rsidR="00A1466E" w:rsidRPr="007B297B">
        <w:rPr>
          <w:rFonts w:ascii="Tahoma" w:hAnsi="Tahoma" w:cs="Tahoma"/>
          <w:bCs/>
          <w:sz w:val="24"/>
          <w:szCs w:val="24"/>
        </w:rPr>
        <w:t>nivelul</w:t>
      </w:r>
      <w:r w:rsidR="003E0C0B" w:rsidRPr="007B297B">
        <w:rPr>
          <w:rFonts w:ascii="Tahoma" w:hAnsi="Tahoma" w:cs="Tahoma"/>
          <w:bCs/>
          <w:sz w:val="24"/>
          <w:szCs w:val="24"/>
        </w:rPr>
        <w:t>ui</w:t>
      </w:r>
      <w:r w:rsidR="00A1466E" w:rsidRPr="007B297B">
        <w:rPr>
          <w:rFonts w:ascii="Tahoma" w:hAnsi="Tahoma" w:cs="Tahoma"/>
          <w:bCs/>
          <w:sz w:val="24"/>
          <w:szCs w:val="24"/>
        </w:rPr>
        <w:t xml:space="preserve"> programat</w:t>
      </w:r>
      <w:r w:rsidR="002D0E08" w:rsidRPr="007B297B">
        <w:rPr>
          <w:rFonts w:ascii="Tahoma" w:hAnsi="Tahoma" w:cs="Tahoma"/>
          <w:bCs/>
          <w:sz w:val="24"/>
          <w:szCs w:val="24"/>
        </w:rPr>
        <w:t xml:space="preserve"> ca urmare </w:t>
      </w:r>
      <w:r w:rsidR="00F0178A" w:rsidRPr="007B297B">
        <w:rPr>
          <w:rFonts w:ascii="Tahoma" w:hAnsi="Tahoma" w:cs="Tahoma"/>
          <w:bCs/>
          <w:sz w:val="24"/>
          <w:szCs w:val="24"/>
        </w:rPr>
        <w:t>evoluției</w:t>
      </w:r>
      <w:r w:rsidR="002D0E08" w:rsidRPr="007B297B">
        <w:rPr>
          <w:rFonts w:ascii="Tahoma" w:hAnsi="Tahoma" w:cs="Tahoma"/>
          <w:bCs/>
          <w:sz w:val="24"/>
          <w:szCs w:val="24"/>
        </w:rPr>
        <w:t xml:space="preserve"> v</w:t>
      </w:r>
      <w:r w:rsidR="005E607E" w:rsidRPr="007B297B">
        <w:rPr>
          <w:rFonts w:ascii="Tahoma" w:hAnsi="Tahoma" w:cs="Tahoma"/>
          <w:bCs/>
          <w:sz w:val="24"/>
          <w:szCs w:val="24"/>
        </w:rPr>
        <w:t>eniturilor încasate din economia internă</w:t>
      </w:r>
      <w:r w:rsidR="00415B7E" w:rsidRPr="007B297B">
        <w:rPr>
          <w:rFonts w:ascii="Tahoma" w:hAnsi="Tahoma" w:cs="Tahoma"/>
          <w:bCs/>
          <w:sz w:val="24"/>
          <w:szCs w:val="24"/>
        </w:rPr>
        <w:t xml:space="preserve"> </w:t>
      </w:r>
      <w:r w:rsidR="002D0E08" w:rsidRPr="007B297B">
        <w:rPr>
          <w:rFonts w:ascii="Tahoma" w:hAnsi="Tahoma" w:cs="Tahoma"/>
          <w:bCs/>
          <w:sz w:val="24"/>
          <w:szCs w:val="24"/>
        </w:rPr>
        <w:t>care au depășit nivelul programat pentru perioada analizată.</w:t>
      </w:r>
    </w:p>
    <w:p w14:paraId="7442F792" w14:textId="77777777" w:rsidR="002D0E08" w:rsidRPr="007B297B" w:rsidRDefault="002D0E08" w:rsidP="005B1B95">
      <w:pPr>
        <w:spacing w:before="240" w:line="276" w:lineRule="auto"/>
        <w:ind w:right="6"/>
        <w:jc w:val="both"/>
        <w:rPr>
          <w:rFonts w:ascii="Tahoma" w:hAnsi="Tahoma" w:cs="Tahoma"/>
          <w:bCs/>
          <w:sz w:val="24"/>
          <w:szCs w:val="24"/>
        </w:rPr>
      </w:pPr>
      <w:r w:rsidRPr="007B297B">
        <w:rPr>
          <w:rFonts w:ascii="Tahoma" w:hAnsi="Tahoma" w:cs="Tahoma"/>
          <w:bCs/>
          <w:sz w:val="24"/>
          <w:szCs w:val="24"/>
        </w:rPr>
        <w:t>Veniturile prevăzute a fi încasate din fonduri externe nerambursabile</w:t>
      </w:r>
      <w:r w:rsidR="00035CE6" w:rsidRPr="007B297B">
        <w:rPr>
          <w:rFonts w:ascii="Tahoma" w:hAnsi="Tahoma" w:cs="Tahoma"/>
          <w:bCs/>
          <w:sz w:val="24"/>
          <w:szCs w:val="24"/>
        </w:rPr>
        <w:t xml:space="preserve"> a</w:t>
      </w:r>
      <w:r w:rsidR="003E0C0B" w:rsidRPr="007B297B">
        <w:rPr>
          <w:rFonts w:ascii="Tahoma" w:hAnsi="Tahoma" w:cs="Tahoma"/>
          <w:bCs/>
          <w:sz w:val="24"/>
          <w:szCs w:val="24"/>
        </w:rPr>
        <w:t>u</w:t>
      </w:r>
      <w:r w:rsidR="00035CE6" w:rsidRPr="007B297B">
        <w:rPr>
          <w:rFonts w:ascii="Tahoma" w:hAnsi="Tahoma" w:cs="Tahoma"/>
          <w:bCs/>
          <w:sz w:val="24"/>
          <w:szCs w:val="24"/>
        </w:rPr>
        <w:t xml:space="preserve"> înregistrat un grad </w:t>
      </w:r>
      <w:r w:rsidR="00697254" w:rsidRPr="007B297B">
        <w:rPr>
          <w:rFonts w:ascii="Tahoma" w:hAnsi="Tahoma" w:cs="Tahoma"/>
          <w:bCs/>
          <w:sz w:val="24"/>
          <w:szCs w:val="24"/>
        </w:rPr>
        <w:t xml:space="preserve">mai </w:t>
      </w:r>
      <w:r w:rsidR="00035CE6" w:rsidRPr="007B297B">
        <w:rPr>
          <w:rFonts w:ascii="Tahoma" w:hAnsi="Tahoma" w:cs="Tahoma"/>
          <w:bCs/>
          <w:sz w:val="24"/>
          <w:szCs w:val="24"/>
        </w:rPr>
        <w:t xml:space="preserve">redus </w:t>
      </w:r>
      <w:r w:rsidR="00B117B9" w:rsidRPr="007B297B">
        <w:rPr>
          <w:rFonts w:ascii="Tahoma" w:hAnsi="Tahoma" w:cs="Tahoma"/>
          <w:bCs/>
          <w:sz w:val="24"/>
          <w:szCs w:val="24"/>
        </w:rPr>
        <w:t xml:space="preserve">de realizare </w:t>
      </w:r>
      <w:r w:rsidR="00035CE6" w:rsidRPr="007B297B">
        <w:rPr>
          <w:rFonts w:ascii="Tahoma" w:hAnsi="Tahoma" w:cs="Tahoma"/>
          <w:bCs/>
          <w:sz w:val="24"/>
          <w:szCs w:val="24"/>
        </w:rPr>
        <w:t xml:space="preserve">față de </w:t>
      </w:r>
      <w:r w:rsidRPr="007B297B">
        <w:rPr>
          <w:rFonts w:ascii="Tahoma" w:hAnsi="Tahoma" w:cs="Tahoma"/>
          <w:bCs/>
          <w:sz w:val="24"/>
          <w:szCs w:val="24"/>
        </w:rPr>
        <w:t>nivelul pro</w:t>
      </w:r>
      <w:r w:rsidR="00B117B9" w:rsidRPr="007B297B">
        <w:rPr>
          <w:rFonts w:ascii="Tahoma" w:hAnsi="Tahoma" w:cs="Tahoma"/>
          <w:bCs/>
          <w:sz w:val="24"/>
          <w:szCs w:val="24"/>
        </w:rPr>
        <w:t>gramat pentru trimestrul I</w:t>
      </w:r>
      <w:r w:rsidR="003E0C0B" w:rsidRPr="007B297B">
        <w:rPr>
          <w:rFonts w:ascii="Tahoma" w:hAnsi="Tahoma" w:cs="Tahoma"/>
          <w:bCs/>
          <w:sz w:val="24"/>
          <w:szCs w:val="24"/>
        </w:rPr>
        <w:t>I</w:t>
      </w:r>
      <w:r w:rsidR="00B117B9" w:rsidRPr="007B297B">
        <w:rPr>
          <w:rFonts w:ascii="Tahoma" w:hAnsi="Tahoma" w:cs="Tahoma"/>
          <w:bCs/>
          <w:sz w:val="24"/>
          <w:szCs w:val="24"/>
        </w:rPr>
        <w:t xml:space="preserve"> 2021</w:t>
      </w:r>
      <w:r w:rsidR="00030BC0" w:rsidRPr="007B297B">
        <w:rPr>
          <w:rFonts w:ascii="Tahoma" w:hAnsi="Tahoma" w:cs="Tahoma"/>
          <w:bCs/>
          <w:sz w:val="24"/>
          <w:szCs w:val="24"/>
        </w:rPr>
        <w:t xml:space="preserve">, </w:t>
      </w:r>
      <w:r w:rsidR="00376542" w:rsidRPr="007B297B">
        <w:rPr>
          <w:rFonts w:ascii="Tahoma" w:hAnsi="Tahoma" w:cs="Tahoma"/>
          <w:bCs/>
          <w:sz w:val="24"/>
          <w:szCs w:val="24"/>
        </w:rPr>
        <w:t xml:space="preserve">nivel care </w:t>
      </w:r>
      <w:r w:rsidR="00B117B9" w:rsidRPr="007B297B">
        <w:rPr>
          <w:rFonts w:ascii="Tahoma" w:hAnsi="Tahoma" w:cs="Tahoma"/>
          <w:bCs/>
          <w:sz w:val="24"/>
          <w:szCs w:val="24"/>
        </w:rPr>
        <w:t xml:space="preserve">este corelat cu propunerile ordonatorilor principali de credite </w:t>
      </w:r>
      <w:r w:rsidR="00376542" w:rsidRPr="007B297B">
        <w:rPr>
          <w:rFonts w:ascii="Tahoma" w:hAnsi="Tahoma" w:cs="Tahoma"/>
          <w:bCs/>
          <w:sz w:val="24"/>
          <w:szCs w:val="24"/>
        </w:rPr>
        <w:t>privind prevederi bugetare pentru proiectele</w:t>
      </w:r>
      <w:r w:rsidR="00376542" w:rsidRPr="007B297B">
        <w:t xml:space="preserve"> </w:t>
      </w:r>
      <w:r w:rsidR="00376542" w:rsidRPr="007B297B">
        <w:rPr>
          <w:rFonts w:ascii="Tahoma" w:hAnsi="Tahoma" w:cs="Tahoma"/>
          <w:bCs/>
          <w:sz w:val="24"/>
          <w:szCs w:val="24"/>
        </w:rPr>
        <w:t>finanțate din fonduri externe nerambursabile aferente trimestrului I</w:t>
      </w:r>
      <w:r w:rsidR="003E0C0B" w:rsidRPr="007B297B">
        <w:rPr>
          <w:rFonts w:ascii="Tahoma" w:hAnsi="Tahoma" w:cs="Tahoma"/>
          <w:bCs/>
          <w:sz w:val="24"/>
          <w:szCs w:val="24"/>
        </w:rPr>
        <w:t>I</w:t>
      </w:r>
      <w:r w:rsidR="00376542" w:rsidRPr="007B297B">
        <w:rPr>
          <w:rFonts w:ascii="Tahoma" w:hAnsi="Tahoma" w:cs="Tahoma"/>
          <w:bCs/>
          <w:sz w:val="24"/>
          <w:szCs w:val="24"/>
        </w:rPr>
        <w:t xml:space="preserve"> 2021</w:t>
      </w:r>
      <w:r w:rsidRPr="007B297B">
        <w:rPr>
          <w:rFonts w:ascii="Tahoma" w:hAnsi="Tahoma" w:cs="Tahoma"/>
          <w:bCs/>
          <w:sz w:val="24"/>
          <w:szCs w:val="24"/>
        </w:rPr>
        <w:t>.</w:t>
      </w:r>
    </w:p>
    <w:p w14:paraId="4820998B" w14:textId="69EBEC12" w:rsidR="002D0E08" w:rsidRPr="007B297B" w:rsidRDefault="005E607E" w:rsidP="005B1B95">
      <w:pPr>
        <w:spacing w:before="240" w:line="276" w:lineRule="auto"/>
        <w:ind w:right="6"/>
        <w:jc w:val="both"/>
        <w:rPr>
          <w:rFonts w:ascii="Tahoma" w:hAnsi="Tahoma" w:cs="Tahoma"/>
          <w:bCs/>
          <w:sz w:val="24"/>
          <w:szCs w:val="24"/>
        </w:rPr>
      </w:pPr>
      <w:r w:rsidRPr="007B297B">
        <w:rPr>
          <w:rFonts w:ascii="Tahoma" w:hAnsi="Tahoma" w:cs="Tahoma"/>
          <w:bCs/>
          <w:sz w:val="24"/>
          <w:szCs w:val="24"/>
        </w:rPr>
        <w:t>Cheltuielile bugetare efectuate în trimestru</w:t>
      </w:r>
      <w:r w:rsidR="003E0C0B" w:rsidRPr="007B297B">
        <w:rPr>
          <w:rFonts w:ascii="Tahoma" w:hAnsi="Tahoma" w:cs="Tahoma"/>
          <w:bCs/>
          <w:sz w:val="24"/>
          <w:szCs w:val="24"/>
        </w:rPr>
        <w:t>l al II-lea</w:t>
      </w:r>
      <w:r w:rsidRPr="007B297B">
        <w:rPr>
          <w:rFonts w:ascii="Tahoma" w:hAnsi="Tahoma" w:cs="Tahoma"/>
          <w:bCs/>
          <w:sz w:val="24"/>
          <w:szCs w:val="24"/>
        </w:rPr>
        <w:t xml:space="preserve"> al anului 202</w:t>
      </w:r>
      <w:r w:rsidR="002D0E08" w:rsidRPr="007B297B">
        <w:rPr>
          <w:rFonts w:ascii="Tahoma" w:hAnsi="Tahoma" w:cs="Tahoma"/>
          <w:bCs/>
          <w:sz w:val="24"/>
          <w:szCs w:val="24"/>
        </w:rPr>
        <w:t>1</w:t>
      </w:r>
      <w:r w:rsidRPr="007B297B">
        <w:rPr>
          <w:rFonts w:ascii="Tahoma" w:hAnsi="Tahoma" w:cs="Tahoma"/>
          <w:bCs/>
          <w:sz w:val="24"/>
          <w:szCs w:val="24"/>
        </w:rPr>
        <w:t xml:space="preserve"> s-au situat sub nivelul programat în cazul </w:t>
      </w:r>
      <w:r w:rsidR="003E0C0B" w:rsidRPr="007B297B">
        <w:rPr>
          <w:rFonts w:ascii="Tahoma" w:hAnsi="Tahoma" w:cs="Tahoma"/>
          <w:bCs/>
          <w:sz w:val="24"/>
          <w:szCs w:val="24"/>
        </w:rPr>
        <w:t>majorității</w:t>
      </w:r>
      <w:r w:rsidR="002D0E08" w:rsidRPr="007B297B">
        <w:rPr>
          <w:rFonts w:ascii="Tahoma" w:hAnsi="Tahoma" w:cs="Tahoma"/>
          <w:bCs/>
          <w:sz w:val="24"/>
          <w:szCs w:val="24"/>
        </w:rPr>
        <w:t xml:space="preserve"> </w:t>
      </w:r>
      <w:r w:rsidRPr="007B297B">
        <w:rPr>
          <w:rFonts w:ascii="Tahoma" w:hAnsi="Tahoma" w:cs="Tahoma"/>
          <w:bCs/>
          <w:sz w:val="24"/>
          <w:szCs w:val="24"/>
        </w:rPr>
        <w:t>titlurilor de cheltuieli</w:t>
      </w:r>
      <w:r w:rsidR="002D0E08" w:rsidRPr="007B297B">
        <w:rPr>
          <w:rFonts w:ascii="Tahoma" w:hAnsi="Tahoma" w:cs="Tahoma"/>
          <w:bCs/>
          <w:sz w:val="24"/>
          <w:szCs w:val="24"/>
        </w:rPr>
        <w:t xml:space="preserve"> și în special în cazul cheltuielilor de capital și a celor cu proiectele finanțate din fonduri externe nerambursabile.</w:t>
      </w:r>
      <w:r w:rsidR="003F6EAE" w:rsidRPr="007B297B">
        <w:rPr>
          <w:rFonts w:ascii="Tahoma" w:hAnsi="Tahoma" w:cs="Tahoma"/>
          <w:bCs/>
          <w:sz w:val="24"/>
          <w:szCs w:val="24"/>
        </w:rPr>
        <w:t xml:space="preserve"> </w:t>
      </w:r>
    </w:p>
    <w:p w14:paraId="25AF4CEE" w14:textId="77777777" w:rsidR="00BA20C2" w:rsidRPr="007B297B" w:rsidRDefault="005E607E" w:rsidP="005B1B95">
      <w:pPr>
        <w:spacing w:before="240" w:line="276" w:lineRule="auto"/>
        <w:ind w:right="6"/>
        <w:jc w:val="both"/>
        <w:rPr>
          <w:rFonts w:cs="Arial"/>
          <w:sz w:val="24"/>
          <w:szCs w:val="24"/>
        </w:rPr>
      </w:pPr>
      <w:r w:rsidRPr="007B297B">
        <w:rPr>
          <w:rFonts w:ascii="Tahoma" w:hAnsi="Tahoma" w:cs="Tahoma"/>
          <w:bCs/>
          <w:sz w:val="24"/>
          <w:szCs w:val="24"/>
        </w:rPr>
        <w:t xml:space="preserve">Este </w:t>
      </w:r>
      <w:r w:rsidR="003E0C0B" w:rsidRPr="007B297B">
        <w:rPr>
          <w:rFonts w:ascii="Tahoma" w:hAnsi="Tahoma" w:cs="Tahoma"/>
          <w:bCs/>
          <w:sz w:val="24"/>
          <w:szCs w:val="24"/>
        </w:rPr>
        <w:t xml:space="preserve">necesar ca </w:t>
      </w:r>
      <w:r w:rsidRPr="007B297B">
        <w:rPr>
          <w:rFonts w:ascii="Tahoma" w:hAnsi="Tahoma" w:cs="Tahoma"/>
          <w:bCs/>
          <w:sz w:val="24"/>
          <w:szCs w:val="24"/>
        </w:rPr>
        <w:t xml:space="preserve">în perioada imediat următoare </w:t>
      </w:r>
      <w:r w:rsidR="003E0C0B" w:rsidRPr="007B297B">
        <w:rPr>
          <w:rFonts w:ascii="Tahoma" w:hAnsi="Tahoma" w:cs="Tahoma"/>
          <w:bCs/>
          <w:sz w:val="24"/>
          <w:szCs w:val="24"/>
        </w:rPr>
        <w:t xml:space="preserve">să se intensifice eforturile de </w:t>
      </w:r>
      <w:r w:rsidR="004D41CA" w:rsidRPr="007B297B">
        <w:rPr>
          <w:rFonts w:ascii="Tahoma" w:hAnsi="Tahoma" w:cs="Tahoma"/>
          <w:bCs/>
          <w:sz w:val="24"/>
          <w:szCs w:val="24"/>
        </w:rPr>
        <w:t xml:space="preserve">implementare a proiectelor de investiții </w:t>
      </w:r>
      <w:r w:rsidR="003E0C0B" w:rsidRPr="007B297B">
        <w:rPr>
          <w:rFonts w:ascii="Tahoma" w:hAnsi="Tahoma" w:cs="Tahoma"/>
          <w:bCs/>
          <w:sz w:val="24"/>
          <w:szCs w:val="24"/>
        </w:rPr>
        <w:t xml:space="preserve">finanțate atât din resurse bugetare </w:t>
      </w:r>
      <w:r w:rsidR="00697254" w:rsidRPr="007B297B">
        <w:rPr>
          <w:rFonts w:ascii="Tahoma" w:hAnsi="Tahoma" w:cs="Tahoma"/>
          <w:bCs/>
          <w:sz w:val="24"/>
          <w:szCs w:val="24"/>
        </w:rPr>
        <w:t xml:space="preserve">interne </w:t>
      </w:r>
      <w:r w:rsidR="003E0C0B" w:rsidRPr="007B297B">
        <w:rPr>
          <w:rFonts w:ascii="Tahoma" w:hAnsi="Tahoma" w:cs="Tahoma"/>
          <w:bCs/>
          <w:sz w:val="24"/>
          <w:szCs w:val="24"/>
        </w:rPr>
        <w:t xml:space="preserve">cât </w:t>
      </w:r>
      <w:r w:rsidR="004D41CA" w:rsidRPr="007B297B">
        <w:rPr>
          <w:rFonts w:ascii="Tahoma" w:hAnsi="Tahoma" w:cs="Tahoma"/>
          <w:bCs/>
          <w:sz w:val="24"/>
          <w:szCs w:val="24"/>
        </w:rPr>
        <w:t xml:space="preserve">și </w:t>
      </w:r>
      <w:r w:rsidR="004E0F07" w:rsidRPr="007B297B">
        <w:rPr>
          <w:rFonts w:ascii="Tahoma" w:hAnsi="Tahoma" w:cs="Tahoma"/>
          <w:bCs/>
          <w:sz w:val="24"/>
          <w:szCs w:val="24"/>
        </w:rPr>
        <w:t xml:space="preserve">din fonduri externe nerambursabile </w:t>
      </w:r>
      <w:r w:rsidR="003E0C0B" w:rsidRPr="007B297B">
        <w:rPr>
          <w:rFonts w:ascii="Tahoma" w:hAnsi="Tahoma" w:cs="Tahoma"/>
          <w:bCs/>
          <w:sz w:val="24"/>
          <w:szCs w:val="24"/>
        </w:rPr>
        <w:t xml:space="preserve">astfel încât să se recupereze </w:t>
      </w:r>
      <w:r w:rsidR="004E0F07" w:rsidRPr="007B297B">
        <w:rPr>
          <w:rFonts w:ascii="Tahoma" w:hAnsi="Tahoma" w:cs="Tahoma"/>
          <w:bCs/>
          <w:sz w:val="24"/>
          <w:szCs w:val="24"/>
        </w:rPr>
        <w:t>din decalajul</w:t>
      </w:r>
      <w:r w:rsidR="005B1B95" w:rsidRPr="007B297B">
        <w:rPr>
          <w:rFonts w:ascii="Tahoma" w:hAnsi="Tahoma" w:cs="Tahoma"/>
          <w:bCs/>
          <w:sz w:val="24"/>
          <w:szCs w:val="24"/>
        </w:rPr>
        <w:t>, față de cheltuielile programate a se efectua,</w:t>
      </w:r>
      <w:r w:rsidR="004E0F07" w:rsidRPr="007B297B">
        <w:rPr>
          <w:rFonts w:ascii="Tahoma" w:hAnsi="Tahoma" w:cs="Tahoma"/>
          <w:bCs/>
          <w:sz w:val="24"/>
          <w:szCs w:val="24"/>
        </w:rPr>
        <w:t xml:space="preserve"> înregistrat în prim</w:t>
      </w:r>
      <w:r w:rsidR="003E0C0B" w:rsidRPr="007B297B">
        <w:rPr>
          <w:rFonts w:ascii="Tahoma" w:hAnsi="Tahoma" w:cs="Tahoma"/>
          <w:bCs/>
          <w:sz w:val="24"/>
          <w:szCs w:val="24"/>
        </w:rPr>
        <w:t>ele două</w:t>
      </w:r>
      <w:r w:rsidR="004E0F07" w:rsidRPr="007B297B">
        <w:rPr>
          <w:rFonts w:ascii="Tahoma" w:hAnsi="Tahoma" w:cs="Tahoma"/>
          <w:bCs/>
          <w:sz w:val="24"/>
          <w:szCs w:val="24"/>
        </w:rPr>
        <w:t xml:space="preserve"> trimestr</w:t>
      </w:r>
      <w:r w:rsidR="003E0C0B" w:rsidRPr="007B297B">
        <w:rPr>
          <w:rFonts w:ascii="Tahoma" w:hAnsi="Tahoma" w:cs="Tahoma"/>
          <w:bCs/>
          <w:sz w:val="24"/>
          <w:szCs w:val="24"/>
        </w:rPr>
        <w:t>e</w:t>
      </w:r>
      <w:r w:rsidR="004E0F07" w:rsidRPr="007B297B">
        <w:rPr>
          <w:rFonts w:ascii="Tahoma" w:hAnsi="Tahoma" w:cs="Tahoma"/>
          <w:bCs/>
          <w:sz w:val="24"/>
          <w:szCs w:val="24"/>
        </w:rPr>
        <w:t xml:space="preserve"> al</w:t>
      </w:r>
      <w:r w:rsidR="003E0C0B" w:rsidRPr="007B297B">
        <w:rPr>
          <w:rFonts w:ascii="Tahoma" w:hAnsi="Tahoma" w:cs="Tahoma"/>
          <w:bCs/>
          <w:sz w:val="24"/>
          <w:szCs w:val="24"/>
        </w:rPr>
        <w:t>e</w:t>
      </w:r>
      <w:r w:rsidR="004E0F07" w:rsidRPr="007B297B">
        <w:rPr>
          <w:rFonts w:ascii="Tahoma" w:hAnsi="Tahoma" w:cs="Tahoma"/>
          <w:bCs/>
          <w:sz w:val="24"/>
          <w:szCs w:val="24"/>
        </w:rPr>
        <w:t xml:space="preserve"> anului 2021. De asemenea</w:t>
      </w:r>
      <w:r w:rsidR="00A131A4" w:rsidRPr="007B297B">
        <w:rPr>
          <w:rFonts w:ascii="Tahoma" w:hAnsi="Tahoma" w:cs="Tahoma"/>
          <w:bCs/>
          <w:sz w:val="24"/>
          <w:szCs w:val="24"/>
        </w:rPr>
        <w:t>,</w:t>
      </w:r>
      <w:r w:rsidR="004E0F07" w:rsidRPr="007B297B">
        <w:rPr>
          <w:rFonts w:ascii="Tahoma" w:hAnsi="Tahoma" w:cs="Tahoma"/>
          <w:bCs/>
          <w:sz w:val="24"/>
          <w:szCs w:val="24"/>
        </w:rPr>
        <w:t xml:space="preserve"> în acest context</w:t>
      </w:r>
      <w:r w:rsidR="00A131A4" w:rsidRPr="007B297B">
        <w:rPr>
          <w:rFonts w:ascii="Tahoma" w:hAnsi="Tahoma" w:cs="Tahoma"/>
          <w:bCs/>
          <w:sz w:val="24"/>
          <w:szCs w:val="24"/>
        </w:rPr>
        <w:t>,</w:t>
      </w:r>
      <w:r w:rsidR="004E0F07" w:rsidRPr="007B297B">
        <w:rPr>
          <w:rFonts w:ascii="Tahoma" w:hAnsi="Tahoma" w:cs="Tahoma"/>
          <w:bCs/>
          <w:sz w:val="24"/>
          <w:szCs w:val="24"/>
        </w:rPr>
        <w:t xml:space="preserve"> și sumele atrase din fonduri externe nerambursabile ar urma în perioada următoare să recupereze din decalajul înregistrat în perioada analizată.</w:t>
      </w:r>
      <w:r w:rsidR="00BA20C2" w:rsidRPr="007B297B">
        <w:rPr>
          <w:rFonts w:cs="Arial"/>
          <w:sz w:val="24"/>
          <w:szCs w:val="24"/>
        </w:rPr>
        <w:t xml:space="preserve"> </w:t>
      </w:r>
    </w:p>
    <w:p w14:paraId="5126FB5C" w14:textId="77777777" w:rsidR="00BA20C2" w:rsidRPr="007B297B" w:rsidRDefault="00BA20C2" w:rsidP="005B1B95">
      <w:pPr>
        <w:spacing w:before="240" w:line="276" w:lineRule="auto"/>
        <w:ind w:right="6"/>
        <w:jc w:val="both"/>
        <w:rPr>
          <w:rFonts w:ascii="Tahoma" w:hAnsi="Tahoma" w:cs="Tahoma"/>
          <w:bCs/>
          <w:sz w:val="24"/>
          <w:szCs w:val="24"/>
        </w:rPr>
      </w:pPr>
      <w:r w:rsidRPr="007B297B">
        <w:rPr>
          <w:rFonts w:ascii="Tahoma" w:hAnsi="Tahoma" w:cs="Tahoma"/>
          <w:bCs/>
          <w:sz w:val="24"/>
          <w:szCs w:val="24"/>
        </w:rPr>
        <w:t>De asemenea, se impune  ca la nivelul ordonatorilor principali de credite, să fie luate măsuri pentru creșterea gradului de absorbție a fondurilor externe nerambursabile, precum și pentru creșterea rigurozității în programarea trimestrială a cheltuielilor publice.</w:t>
      </w:r>
    </w:p>
    <w:p w14:paraId="5F85DB67" w14:textId="77777777" w:rsidR="0043013B" w:rsidRPr="007B297B" w:rsidRDefault="004E0F07" w:rsidP="005B1B95">
      <w:pPr>
        <w:spacing w:before="240" w:line="276" w:lineRule="auto"/>
        <w:ind w:right="6"/>
        <w:jc w:val="both"/>
        <w:rPr>
          <w:rFonts w:ascii="Tahoma" w:hAnsi="Tahoma" w:cs="Tahoma"/>
          <w:sz w:val="24"/>
          <w:szCs w:val="24"/>
        </w:rPr>
      </w:pPr>
      <w:r w:rsidRPr="007B297B">
        <w:rPr>
          <w:rFonts w:ascii="Tahoma" w:hAnsi="Tahoma" w:cs="Tahoma"/>
          <w:bCs/>
          <w:sz w:val="24"/>
          <w:szCs w:val="24"/>
        </w:rPr>
        <w:t xml:space="preserve">Din analiza execuției bugetare aferente </w:t>
      </w:r>
      <w:r w:rsidR="003E0C0B" w:rsidRPr="007B297B">
        <w:rPr>
          <w:rFonts w:ascii="Tahoma" w:hAnsi="Tahoma" w:cs="Tahoma"/>
          <w:bCs/>
          <w:sz w:val="24"/>
          <w:szCs w:val="24"/>
        </w:rPr>
        <w:t>trimestrului II</w:t>
      </w:r>
      <w:r w:rsidRPr="007B297B">
        <w:rPr>
          <w:rFonts w:ascii="Tahoma" w:hAnsi="Tahoma" w:cs="Tahoma"/>
          <w:bCs/>
          <w:sz w:val="24"/>
          <w:szCs w:val="24"/>
        </w:rPr>
        <w:t xml:space="preserve"> 2021</w:t>
      </w:r>
      <w:r w:rsidR="005B1B95" w:rsidRPr="007B297B">
        <w:rPr>
          <w:rFonts w:ascii="Tahoma" w:hAnsi="Tahoma" w:cs="Tahoma"/>
          <w:bCs/>
          <w:sz w:val="24"/>
          <w:szCs w:val="24"/>
        </w:rPr>
        <w:t>,</w:t>
      </w:r>
      <w:r w:rsidRPr="007B297B">
        <w:rPr>
          <w:rFonts w:ascii="Tahoma" w:hAnsi="Tahoma" w:cs="Tahoma"/>
          <w:bCs/>
          <w:sz w:val="24"/>
          <w:szCs w:val="24"/>
        </w:rPr>
        <w:t xml:space="preserve"> </w:t>
      </w:r>
      <w:r w:rsidR="00024773" w:rsidRPr="007B297B">
        <w:rPr>
          <w:rFonts w:ascii="Tahoma" w:hAnsi="Tahoma" w:cs="Tahoma"/>
          <w:bCs/>
          <w:sz w:val="24"/>
          <w:szCs w:val="24"/>
        </w:rPr>
        <w:t>apreciem că</w:t>
      </w:r>
      <w:r w:rsidR="005B1B95" w:rsidRPr="007B297B">
        <w:rPr>
          <w:rFonts w:ascii="Tahoma" w:hAnsi="Tahoma" w:cs="Tahoma"/>
          <w:bCs/>
          <w:sz w:val="24"/>
          <w:szCs w:val="24"/>
        </w:rPr>
        <w:t>,</w:t>
      </w:r>
      <w:r w:rsidR="00024773" w:rsidRPr="007B297B">
        <w:rPr>
          <w:rFonts w:ascii="Tahoma" w:hAnsi="Tahoma" w:cs="Tahoma"/>
          <w:bCs/>
          <w:sz w:val="24"/>
          <w:szCs w:val="24"/>
        </w:rPr>
        <w:t xml:space="preserve"> </w:t>
      </w:r>
      <w:r w:rsidRPr="007B297B">
        <w:rPr>
          <w:rFonts w:ascii="Tahoma" w:hAnsi="Tahoma" w:cs="Tahoma"/>
          <w:bCs/>
          <w:sz w:val="24"/>
          <w:szCs w:val="24"/>
        </w:rPr>
        <w:t xml:space="preserve">nu s-au identificat </w:t>
      </w:r>
      <w:r w:rsidR="00024773" w:rsidRPr="007B297B">
        <w:rPr>
          <w:rFonts w:ascii="Tahoma" w:hAnsi="Tahoma" w:cs="Tahoma"/>
          <w:bCs/>
          <w:sz w:val="24"/>
          <w:szCs w:val="24"/>
        </w:rPr>
        <w:t xml:space="preserve">elemente de natură a afecta pragul stabilit al deficitului bugetar pentru anul 2021. </w:t>
      </w:r>
    </w:p>
    <w:sectPr w:rsidR="0043013B" w:rsidRPr="007B297B" w:rsidSect="005E607E">
      <w:footerReference w:type="default" r:id="rId12"/>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32EB9" w14:textId="77777777" w:rsidR="00E156F5" w:rsidRDefault="00E156F5" w:rsidP="006704C5">
      <w:pPr>
        <w:spacing w:after="0" w:line="240" w:lineRule="auto"/>
      </w:pPr>
      <w:r>
        <w:separator/>
      </w:r>
    </w:p>
  </w:endnote>
  <w:endnote w:type="continuationSeparator" w:id="0">
    <w:p w14:paraId="3F84E4C9" w14:textId="77777777" w:rsidR="00E156F5" w:rsidRDefault="00E156F5"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14:paraId="6A76039E" w14:textId="77777777" w:rsidTr="0090217B">
      <w:trPr>
        <w:trHeight w:hRule="exact" w:val="115"/>
        <w:jc w:val="center"/>
      </w:trPr>
      <w:tc>
        <w:tcPr>
          <w:tcW w:w="8505" w:type="dxa"/>
          <w:shd w:val="clear" w:color="auto" w:fill="5B9BD5" w:themeFill="accent1"/>
          <w:tcMar>
            <w:top w:w="0" w:type="dxa"/>
            <w:bottom w:w="0" w:type="dxa"/>
          </w:tcMar>
        </w:tcPr>
        <w:p w14:paraId="7E317E29" w14:textId="77777777"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14:paraId="4BC1F237" w14:textId="77777777" w:rsidR="0090217B" w:rsidRDefault="0090217B" w:rsidP="005E607E">
          <w:pPr>
            <w:pStyle w:val="Header"/>
            <w:tabs>
              <w:tab w:val="clear" w:pos="4680"/>
              <w:tab w:val="clear" w:pos="9360"/>
            </w:tabs>
            <w:jc w:val="right"/>
            <w:rPr>
              <w:caps/>
              <w:sz w:val="18"/>
            </w:rPr>
          </w:pPr>
        </w:p>
      </w:tc>
    </w:tr>
    <w:tr w:rsidR="0090217B" w14:paraId="4324D991" w14:textId="77777777" w:rsidTr="0090217B">
      <w:trPr>
        <w:trHeight w:hRule="exact" w:val="115"/>
        <w:jc w:val="center"/>
      </w:trPr>
      <w:tc>
        <w:tcPr>
          <w:tcW w:w="8505" w:type="dxa"/>
          <w:shd w:val="clear" w:color="auto" w:fill="5B9BD5" w:themeFill="accent1"/>
          <w:tcMar>
            <w:top w:w="0" w:type="dxa"/>
            <w:bottom w:w="0" w:type="dxa"/>
          </w:tcMar>
        </w:tcPr>
        <w:p w14:paraId="4C75A3DB" w14:textId="77777777"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14:paraId="581BF222" w14:textId="77777777" w:rsidR="0090217B" w:rsidRDefault="0090217B" w:rsidP="005E607E">
          <w:pPr>
            <w:pStyle w:val="Header"/>
            <w:tabs>
              <w:tab w:val="clear" w:pos="4680"/>
              <w:tab w:val="clear" w:pos="9360"/>
            </w:tabs>
            <w:jc w:val="right"/>
            <w:rPr>
              <w:caps/>
              <w:sz w:val="18"/>
            </w:rPr>
          </w:pPr>
        </w:p>
      </w:tc>
    </w:tr>
    <w:tr w:rsidR="0090217B" w14:paraId="46DFD99C" w14:textId="77777777"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14:paraId="77BB79FF" w14:textId="77777777" w:rsidR="0090217B" w:rsidRPr="00CA4A92" w:rsidRDefault="0090217B" w:rsidP="0070155A">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 xml:space="preserve">RAPORT PRIVIND EXECUȚIA BUGETARĂ PE </w:t>
              </w:r>
              <w:r w:rsidR="0070155A">
                <w:rPr>
                  <w:rFonts w:ascii="Tahoma" w:hAnsi="Tahoma" w:cs="Tahoma"/>
                  <w:caps/>
                  <w:color w:val="808080" w:themeColor="background1" w:themeShade="80"/>
                  <w:sz w:val="18"/>
                  <w:szCs w:val="18"/>
                </w:rPr>
                <w:t xml:space="preserve">AL DOILEA </w:t>
              </w:r>
              <w:r>
                <w:rPr>
                  <w:rFonts w:ascii="Tahoma" w:hAnsi="Tahoma" w:cs="Tahoma"/>
                  <w:caps/>
                  <w:color w:val="808080" w:themeColor="background1" w:themeShade="80"/>
                  <w:sz w:val="18"/>
                  <w:szCs w:val="18"/>
                </w:rPr>
                <w:t>TRIMESTRU AL ANULUI 202</w:t>
              </w:r>
              <w:r w:rsidR="00DE15CB">
                <w:rPr>
                  <w:rFonts w:ascii="Tahoma" w:hAnsi="Tahoma" w:cs="Tahoma"/>
                  <w:caps/>
                  <w:color w:val="808080" w:themeColor="background1" w:themeShade="80"/>
                  <w:sz w:val="18"/>
                  <w:szCs w:val="18"/>
                </w:rPr>
                <w:t>1</w:t>
              </w:r>
            </w:p>
          </w:tc>
        </w:sdtContent>
      </w:sdt>
      <w:tc>
        <w:tcPr>
          <w:tcW w:w="1305" w:type="dxa"/>
          <w:shd w:val="clear" w:color="auto" w:fill="auto"/>
          <w:vAlign w:val="center"/>
        </w:tcPr>
        <w:p w14:paraId="6E44222C" w14:textId="60E79F6E"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8E7CF8">
            <w:rPr>
              <w:rFonts w:ascii="Tahoma" w:hAnsi="Tahoma" w:cs="Tahoma"/>
              <w:caps/>
              <w:noProof/>
              <w:color w:val="808080" w:themeColor="background1" w:themeShade="80"/>
              <w:sz w:val="18"/>
              <w:szCs w:val="18"/>
            </w:rPr>
            <w:t>3</w:t>
          </w:r>
          <w:r w:rsidRPr="00CA4A92">
            <w:rPr>
              <w:rFonts w:ascii="Tahoma" w:hAnsi="Tahoma" w:cs="Tahoma"/>
              <w:caps/>
              <w:noProof/>
              <w:color w:val="808080" w:themeColor="background1" w:themeShade="80"/>
              <w:sz w:val="18"/>
              <w:szCs w:val="18"/>
            </w:rPr>
            <w:fldChar w:fldCharType="end"/>
          </w:r>
        </w:p>
      </w:tc>
    </w:tr>
  </w:tbl>
  <w:p w14:paraId="14AC179B" w14:textId="77777777"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64919" w14:textId="77777777" w:rsidR="00E156F5" w:rsidRDefault="00E156F5" w:rsidP="006704C5">
      <w:pPr>
        <w:spacing w:after="0" w:line="240" w:lineRule="auto"/>
      </w:pPr>
      <w:r>
        <w:separator/>
      </w:r>
    </w:p>
  </w:footnote>
  <w:footnote w:type="continuationSeparator" w:id="0">
    <w:p w14:paraId="1B6FF89C" w14:textId="77777777" w:rsidR="00E156F5" w:rsidRDefault="00E156F5" w:rsidP="006704C5">
      <w:pPr>
        <w:spacing w:after="0" w:line="240" w:lineRule="auto"/>
      </w:pPr>
      <w:r>
        <w:continuationSeparator/>
      </w:r>
    </w:p>
  </w:footnote>
  <w:footnote w:id="1">
    <w:p w14:paraId="7AD2B70E" w14:textId="77777777" w:rsidR="00C05A6F" w:rsidRPr="00FE6660" w:rsidRDefault="00C05A6F" w:rsidP="00C05A6F">
      <w:pPr>
        <w:pStyle w:val="FootnoteText"/>
        <w:jc w:val="both"/>
      </w:pPr>
      <w:r>
        <w:rPr>
          <w:rStyle w:val="FootnoteReference"/>
        </w:rPr>
        <w:footnoteRef/>
      </w:r>
      <w:r>
        <w:t xml:space="preserve"> creșterea </w:t>
      </w:r>
      <w:r w:rsidRPr="00FE6660">
        <w:t>câștigului</w:t>
      </w:r>
      <w:r>
        <w:t xml:space="preserve"> mediu brut  cu 9,6</w:t>
      </w:r>
      <w:r w:rsidRPr="00FE6660">
        <w:t xml:space="preserve">% concomitent </w:t>
      </w:r>
      <w:r>
        <w:t>cu creșterea</w:t>
      </w:r>
      <w:r w:rsidRPr="00FE6660">
        <w:t xml:space="preserve"> numărului de salariați cu </w:t>
      </w:r>
      <w:r>
        <w:t>0,6</w:t>
      </w:r>
      <w:r w:rsidRPr="00FE6660">
        <w:t xml:space="preserve"> %  în perioada </w:t>
      </w:r>
      <w:r w:rsidR="00F2584A" w:rsidRPr="00F2584A">
        <w:t xml:space="preserve">în perioada martie 21 - mai 21/  martie 20 - mai 20 </w:t>
      </w:r>
    </w:p>
  </w:footnote>
  <w:footnote w:id="2">
    <w:p w14:paraId="00C58981" w14:textId="77777777" w:rsidR="00E36321" w:rsidRPr="00217E72" w:rsidRDefault="00E36321" w:rsidP="00E36321">
      <w:pPr>
        <w:pStyle w:val="FootnoteText"/>
      </w:pPr>
      <w:r>
        <w:rPr>
          <w:rStyle w:val="FootnoteReference"/>
        </w:rPr>
        <w:footnoteRef/>
      </w:r>
      <w:r>
        <w:t xml:space="preserve"> OUG nr.48/2020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5"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4"/>
  </w:num>
  <w:num w:numId="10">
    <w:abstractNumId w:val="7"/>
  </w:num>
  <w:num w:numId="11">
    <w:abstractNumId w:val="4"/>
  </w:num>
  <w:num w:numId="12">
    <w:abstractNumId w:val="5"/>
  </w:num>
  <w:num w:numId="13">
    <w:abstractNumId w:val="0"/>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11138"/>
    <w:rsid w:val="00012C3B"/>
    <w:rsid w:val="000141BF"/>
    <w:rsid w:val="00016F63"/>
    <w:rsid w:val="00017361"/>
    <w:rsid w:val="00020D5F"/>
    <w:rsid w:val="00021A38"/>
    <w:rsid w:val="00024773"/>
    <w:rsid w:val="000248D3"/>
    <w:rsid w:val="00026026"/>
    <w:rsid w:val="0002609C"/>
    <w:rsid w:val="00026DEC"/>
    <w:rsid w:val="00030BC0"/>
    <w:rsid w:val="00032A05"/>
    <w:rsid w:val="00035CE6"/>
    <w:rsid w:val="00040A59"/>
    <w:rsid w:val="00041D0D"/>
    <w:rsid w:val="000434BF"/>
    <w:rsid w:val="00052351"/>
    <w:rsid w:val="000557D4"/>
    <w:rsid w:val="00056BE3"/>
    <w:rsid w:val="000573AD"/>
    <w:rsid w:val="0005779D"/>
    <w:rsid w:val="00061787"/>
    <w:rsid w:val="00062A56"/>
    <w:rsid w:val="0008264F"/>
    <w:rsid w:val="000842A5"/>
    <w:rsid w:val="0008642C"/>
    <w:rsid w:val="00086871"/>
    <w:rsid w:val="00090FD5"/>
    <w:rsid w:val="000916B5"/>
    <w:rsid w:val="000923D7"/>
    <w:rsid w:val="000942F8"/>
    <w:rsid w:val="000951A2"/>
    <w:rsid w:val="00095242"/>
    <w:rsid w:val="000A2574"/>
    <w:rsid w:val="000A25FA"/>
    <w:rsid w:val="000A3B0F"/>
    <w:rsid w:val="000A4203"/>
    <w:rsid w:val="000A48D8"/>
    <w:rsid w:val="000A62E1"/>
    <w:rsid w:val="000A7436"/>
    <w:rsid w:val="000B579B"/>
    <w:rsid w:val="000C30DF"/>
    <w:rsid w:val="000C5478"/>
    <w:rsid w:val="000C7AF8"/>
    <w:rsid w:val="000D293A"/>
    <w:rsid w:val="000D2B64"/>
    <w:rsid w:val="000D317D"/>
    <w:rsid w:val="000D5417"/>
    <w:rsid w:val="000D653B"/>
    <w:rsid w:val="000D6F9B"/>
    <w:rsid w:val="000D7561"/>
    <w:rsid w:val="000F0A63"/>
    <w:rsid w:val="000F10A9"/>
    <w:rsid w:val="000F1E3F"/>
    <w:rsid w:val="000F48B4"/>
    <w:rsid w:val="000F62DB"/>
    <w:rsid w:val="001005D0"/>
    <w:rsid w:val="00107875"/>
    <w:rsid w:val="001176FC"/>
    <w:rsid w:val="00122DF5"/>
    <w:rsid w:val="001236DE"/>
    <w:rsid w:val="00125818"/>
    <w:rsid w:val="00141717"/>
    <w:rsid w:val="00142FC5"/>
    <w:rsid w:val="00145872"/>
    <w:rsid w:val="001506F4"/>
    <w:rsid w:val="00153418"/>
    <w:rsid w:val="001535C1"/>
    <w:rsid w:val="001546A2"/>
    <w:rsid w:val="00155AFB"/>
    <w:rsid w:val="00156388"/>
    <w:rsid w:val="00163874"/>
    <w:rsid w:val="001638CB"/>
    <w:rsid w:val="001648BC"/>
    <w:rsid w:val="00170657"/>
    <w:rsid w:val="001707DC"/>
    <w:rsid w:val="00175AD6"/>
    <w:rsid w:val="0017667A"/>
    <w:rsid w:val="0018055E"/>
    <w:rsid w:val="00180AC2"/>
    <w:rsid w:val="00181707"/>
    <w:rsid w:val="00182B0D"/>
    <w:rsid w:val="00187781"/>
    <w:rsid w:val="001915F6"/>
    <w:rsid w:val="00191CC0"/>
    <w:rsid w:val="00197545"/>
    <w:rsid w:val="001A2254"/>
    <w:rsid w:val="001B1117"/>
    <w:rsid w:val="001B13BC"/>
    <w:rsid w:val="001B1E6F"/>
    <w:rsid w:val="001B20A6"/>
    <w:rsid w:val="001B435B"/>
    <w:rsid w:val="001B60DA"/>
    <w:rsid w:val="001B70D2"/>
    <w:rsid w:val="001C52B3"/>
    <w:rsid w:val="001C6E10"/>
    <w:rsid w:val="001D03AF"/>
    <w:rsid w:val="001D06A7"/>
    <w:rsid w:val="001D29DC"/>
    <w:rsid w:val="001D44C7"/>
    <w:rsid w:val="001D65FC"/>
    <w:rsid w:val="001D6927"/>
    <w:rsid w:val="001E4EAE"/>
    <w:rsid w:val="001E6762"/>
    <w:rsid w:val="001F1E8A"/>
    <w:rsid w:val="001F36DD"/>
    <w:rsid w:val="00202269"/>
    <w:rsid w:val="00202A18"/>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751"/>
    <w:rsid w:val="00232E16"/>
    <w:rsid w:val="00233AC4"/>
    <w:rsid w:val="0023449A"/>
    <w:rsid w:val="00237850"/>
    <w:rsid w:val="00241CAA"/>
    <w:rsid w:val="00244ACB"/>
    <w:rsid w:val="0025301D"/>
    <w:rsid w:val="00253FAE"/>
    <w:rsid w:val="00256949"/>
    <w:rsid w:val="00267D26"/>
    <w:rsid w:val="00272B9B"/>
    <w:rsid w:val="00273697"/>
    <w:rsid w:val="00274B69"/>
    <w:rsid w:val="00274F7D"/>
    <w:rsid w:val="00290A07"/>
    <w:rsid w:val="002914A1"/>
    <w:rsid w:val="002915B1"/>
    <w:rsid w:val="0029776C"/>
    <w:rsid w:val="002A7F1B"/>
    <w:rsid w:val="002B01DC"/>
    <w:rsid w:val="002B0F64"/>
    <w:rsid w:val="002B3CC9"/>
    <w:rsid w:val="002B64BB"/>
    <w:rsid w:val="002C1755"/>
    <w:rsid w:val="002C17E1"/>
    <w:rsid w:val="002C3B7D"/>
    <w:rsid w:val="002C50FD"/>
    <w:rsid w:val="002C7C10"/>
    <w:rsid w:val="002D0E08"/>
    <w:rsid w:val="002D304B"/>
    <w:rsid w:val="002D4811"/>
    <w:rsid w:val="002E36A6"/>
    <w:rsid w:val="002E4DC6"/>
    <w:rsid w:val="002E5330"/>
    <w:rsid w:val="002E593E"/>
    <w:rsid w:val="002E613A"/>
    <w:rsid w:val="002E7628"/>
    <w:rsid w:val="002F2CFC"/>
    <w:rsid w:val="002F44EA"/>
    <w:rsid w:val="002F4790"/>
    <w:rsid w:val="00302BA3"/>
    <w:rsid w:val="00311431"/>
    <w:rsid w:val="00313230"/>
    <w:rsid w:val="00315666"/>
    <w:rsid w:val="00322A56"/>
    <w:rsid w:val="003232D7"/>
    <w:rsid w:val="003308B1"/>
    <w:rsid w:val="0033447D"/>
    <w:rsid w:val="00335354"/>
    <w:rsid w:val="0033573F"/>
    <w:rsid w:val="00344677"/>
    <w:rsid w:val="0034724E"/>
    <w:rsid w:val="003477B4"/>
    <w:rsid w:val="00353276"/>
    <w:rsid w:val="003565E1"/>
    <w:rsid w:val="00356F6A"/>
    <w:rsid w:val="00360906"/>
    <w:rsid w:val="00362EA3"/>
    <w:rsid w:val="003700C3"/>
    <w:rsid w:val="0037130B"/>
    <w:rsid w:val="00373FDE"/>
    <w:rsid w:val="00374899"/>
    <w:rsid w:val="00376542"/>
    <w:rsid w:val="003773F4"/>
    <w:rsid w:val="003836BC"/>
    <w:rsid w:val="00391CC2"/>
    <w:rsid w:val="00392457"/>
    <w:rsid w:val="00392E3D"/>
    <w:rsid w:val="00392FA9"/>
    <w:rsid w:val="0039710E"/>
    <w:rsid w:val="003A18B2"/>
    <w:rsid w:val="003A4F72"/>
    <w:rsid w:val="003A6D4C"/>
    <w:rsid w:val="003B44A7"/>
    <w:rsid w:val="003C25D1"/>
    <w:rsid w:val="003C28B1"/>
    <w:rsid w:val="003C4703"/>
    <w:rsid w:val="003C663D"/>
    <w:rsid w:val="003D2A0E"/>
    <w:rsid w:val="003D66A9"/>
    <w:rsid w:val="003E0C0B"/>
    <w:rsid w:val="003E621C"/>
    <w:rsid w:val="003F0AE0"/>
    <w:rsid w:val="003F37F1"/>
    <w:rsid w:val="003F4337"/>
    <w:rsid w:val="003F4E84"/>
    <w:rsid w:val="003F52F1"/>
    <w:rsid w:val="003F6EAE"/>
    <w:rsid w:val="00400409"/>
    <w:rsid w:val="00402F29"/>
    <w:rsid w:val="004071E1"/>
    <w:rsid w:val="00407EFE"/>
    <w:rsid w:val="00410E69"/>
    <w:rsid w:val="00411D71"/>
    <w:rsid w:val="00414D79"/>
    <w:rsid w:val="00415B7E"/>
    <w:rsid w:val="00423CAE"/>
    <w:rsid w:val="004246D1"/>
    <w:rsid w:val="004260FF"/>
    <w:rsid w:val="00426972"/>
    <w:rsid w:val="0043013B"/>
    <w:rsid w:val="004320A1"/>
    <w:rsid w:val="00432FF1"/>
    <w:rsid w:val="00434C82"/>
    <w:rsid w:val="00452843"/>
    <w:rsid w:val="00452ACC"/>
    <w:rsid w:val="004546CE"/>
    <w:rsid w:val="0048352B"/>
    <w:rsid w:val="004840C3"/>
    <w:rsid w:val="00484DB4"/>
    <w:rsid w:val="0048518E"/>
    <w:rsid w:val="004901E4"/>
    <w:rsid w:val="004A1E84"/>
    <w:rsid w:val="004A31C5"/>
    <w:rsid w:val="004B3151"/>
    <w:rsid w:val="004B7A33"/>
    <w:rsid w:val="004C373B"/>
    <w:rsid w:val="004C3A0E"/>
    <w:rsid w:val="004C5DB9"/>
    <w:rsid w:val="004C6D1D"/>
    <w:rsid w:val="004D1156"/>
    <w:rsid w:val="004D29BD"/>
    <w:rsid w:val="004D41CA"/>
    <w:rsid w:val="004D5422"/>
    <w:rsid w:val="004D6936"/>
    <w:rsid w:val="004E0E38"/>
    <w:rsid w:val="004E0EDE"/>
    <w:rsid w:val="004E0F07"/>
    <w:rsid w:val="004E126B"/>
    <w:rsid w:val="004E13C1"/>
    <w:rsid w:val="004E2A7B"/>
    <w:rsid w:val="004E3BAE"/>
    <w:rsid w:val="004F2959"/>
    <w:rsid w:val="004F33F6"/>
    <w:rsid w:val="004F35DA"/>
    <w:rsid w:val="00502B73"/>
    <w:rsid w:val="00503F46"/>
    <w:rsid w:val="0050613A"/>
    <w:rsid w:val="00506D31"/>
    <w:rsid w:val="00506ECF"/>
    <w:rsid w:val="005072F2"/>
    <w:rsid w:val="00511104"/>
    <w:rsid w:val="005233AC"/>
    <w:rsid w:val="00526E8B"/>
    <w:rsid w:val="00527A5F"/>
    <w:rsid w:val="005316E8"/>
    <w:rsid w:val="005458DC"/>
    <w:rsid w:val="00547F5F"/>
    <w:rsid w:val="005623F6"/>
    <w:rsid w:val="00565196"/>
    <w:rsid w:val="005656AD"/>
    <w:rsid w:val="00565CBB"/>
    <w:rsid w:val="00567D77"/>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B1B95"/>
    <w:rsid w:val="005B36B4"/>
    <w:rsid w:val="005C04F8"/>
    <w:rsid w:val="005C1DD0"/>
    <w:rsid w:val="005C32C7"/>
    <w:rsid w:val="005D07BD"/>
    <w:rsid w:val="005D3714"/>
    <w:rsid w:val="005D3A4C"/>
    <w:rsid w:val="005D6D51"/>
    <w:rsid w:val="005E58C4"/>
    <w:rsid w:val="005E5AB8"/>
    <w:rsid w:val="005E607E"/>
    <w:rsid w:val="005F3004"/>
    <w:rsid w:val="00601884"/>
    <w:rsid w:val="0060609A"/>
    <w:rsid w:val="006165B6"/>
    <w:rsid w:val="00620465"/>
    <w:rsid w:val="00620B19"/>
    <w:rsid w:val="00622AC2"/>
    <w:rsid w:val="00622B86"/>
    <w:rsid w:val="00622EAC"/>
    <w:rsid w:val="00623A5E"/>
    <w:rsid w:val="00625493"/>
    <w:rsid w:val="006254C8"/>
    <w:rsid w:val="006271F8"/>
    <w:rsid w:val="006306E1"/>
    <w:rsid w:val="006326E1"/>
    <w:rsid w:val="00633E45"/>
    <w:rsid w:val="0063551B"/>
    <w:rsid w:val="0063711C"/>
    <w:rsid w:val="00640FBB"/>
    <w:rsid w:val="006477A6"/>
    <w:rsid w:val="00647AE3"/>
    <w:rsid w:val="006523E6"/>
    <w:rsid w:val="00660150"/>
    <w:rsid w:val="00660290"/>
    <w:rsid w:val="00660554"/>
    <w:rsid w:val="00661A38"/>
    <w:rsid w:val="00661C32"/>
    <w:rsid w:val="00666D81"/>
    <w:rsid w:val="00667C1C"/>
    <w:rsid w:val="006704C5"/>
    <w:rsid w:val="00671CB8"/>
    <w:rsid w:val="00672393"/>
    <w:rsid w:val="006730CA"/>
    <w:rsid w:val="006737B0"/>
    <w:rsid w:val="006741FB"/>
    <w:rsid w:val="00675166"/>
    <w:rsid w:val="00675E23"/>
    <w:rsid w:val="006815B0"/>
    <w:rsid w:val="00682712"/>
    <w:rsid w:val="00682DEE"/>
    <w:rsid w:val="006859E6"/>
    <w:rsid w:val="0069273C"/>
    <w:rsid w:val="00692AF8"/>
    <w:rsid w:val="00692B95"/>
    <w:rsid w:val="00692CE7"/>
    <w:rsid w:val="00694A9A"/>
    <w:rsid w:val="00696A35"/>
    <w:rsid w:val="00696BE5"/>
    <w:rsid w:val="00697254"/>
    <w:rsid w:val="006A012D"/>
    <w:rsid w:val="006A0560"/>
    <w:rsid w:val="006A160A"/>
    <w:rsid w:val="006A2FAF"/>
    <w:rsid w:val="006A3329"/>
    <w:rsid w:val="006B3457"/>
    <w:rsid w:val="006B50AB"/>
    <w:rsid w:val="006B6A3A"/>
    <w:rsid w:val="006C0750"/>
    <w:rsid w:val="006C31A6"/>
    <w:rsid w:val="006C76FA"/>
    <w:rsid w:val="006C7DA9"/>
    <w:rsid w:val="006D1425"/>
    <w:rsid w:val="006E2931"/>
    <w:rsid w:val="006E331D"/>
    <w:rsid w:val="006E734C"/>
    <w:rsid w:val="006F3F63"/>
    <w:rsid w:val="006F6BF2"/>
    <w:rsid w:val="0070155A"/>
    <w:rsid w:val="00703ACE"/>
    <w:rsid w:val="0070453D"/>
    <w:rsid w:val="007108BD"/>
    <w:rsid w:val="00712127"/>
    <w:rsid w:val="007121BE"/>
    <w:rsid w:val="00712417"/>
    <w:rsid w:val="00713D80"/>
    <w:rsid w:val="00717788"/>
    <w:rsid w:val="00721CAF"/>
    <w:rsid w:val="0072241B"/>
    <w:rsid w:val="00731902"/>
    <w:rsid w:val="00733B62"/>
    <w:rsid w:val="00733F08"/>
    <w:rsid w:val="00734D13"/>
    <w:rsid w:val="0073637C"/>
    <w:rsid w:val="0073781B"/>
    <w:rsid w:val="00740BCB"/>
    <w:rsid w:val="00740FA8"/>
    <w:rsid w:val="00741961"/>
    <w:rsid w:val="00742502"/>
    <w:rsid w:val="00742F88"/>
    <w:rsid w:val="00744377"/>
    <w:rsid w:val="00744E04"/>
    <w:rsid w:val="00746D5E"/>
    <w:rsid w:val="007507EE"/>
    <w:rsid w:val="00751B0D"/>
    <w:rsid w:val="00751BF9"/>
    <w:rsid w:val="007536F7"/>
    <w:rsid w:val="00754831"/>
    <w:rsid w:val="00771F9D"/>
    <w:rsid w:val="007800C3"/>
    <w:rsid w:val="00780EAB"/>
    <w:rsid w:val="00782EB2"/>
    <w:rsid w:val="00790ED9"/>
    <w:rsid w:val="00791FEB"/>
    <w:rsid w:val="0079445D"/>
    <w:rsid w:val="007A0DDC"/>
    <w:rsid w:val="007A23F1"/>
    <w:rsid w:val="007A3AFD"/>
    <w:rsid w:val="007A5BD6"/>
    <w:rsid w:val="007B297B"/>
    <w:rsid w:val="007B4E71"/>
    <w:rsid w:val="007B5527"/>
    <w:rsid w:val="007B67D3"/>
    <w:rsid w:val="007C1785"/>
    <w:rsid w:val="007C6A86"/>
    <w:rsid w:val="007D0985"/>
    <w:rsid w:val="007D381A"/>
    <w:rsid w:val="007D76CC"/>
    <w:rsid w:val="007D782E"/>
    <w:rsid w:val="007E2111"/>
    <w:rsid w:val="007E48B7"/>
    <w:rsid w:val="007E6BCA"/>
    <w:rsid w:val="007F440C"/>
    <w:rsid w:val="007F4FE7"/>
    <w:rsid w:val="00800AC8"/>
    <w:rsid w:val="00804263"/>
    <w:rsid w:val="008045BB"/>
    <w:rsid w:val="00807885"/>
    <w:rsid w:val="00811D17"/>
    <w:rsid w:val="00812166"/>
    <w:rsid w:val="00813174"/>
    <w:rsid w:val="008154B0"/>
    <w:rsid w:val="008160DE"/>
    <w:rsid w:val="008201C6"/>
    <w:rsid w:val="0082174B"/>
    <w:rsid w:val="0082715B"/>
    <w:rsid w:val="0082791D"/>
    <w:rsid w:val="0083203F"/>
    <w:rsid w:val="008343FE"/>
    <w:rsid w:val="008365AB"/>
    <w:rsid w:val="00845E89"/>
    <w:rsid w:val="00854A05"/>
    <w:rsid w:val="00856530"/>
    <w:rsid w:val="00860E4A"/>
    <w:rsid w:val="0086613A"/>
    <w:rsid w:val="00877230"/>
    <w:rsid w:val="00883977"/>
    <w:rsid w:val="0088400F"/>
    <w:rsid w:val="008841E4"/>
    <w:rsid w:val="008849D9"/>
    <w:rsid w:val="00885473"/>
    <w:rsid w:val="00886DFA"/>
    <w:rsid w:val="00895655"/>
    <w:rsid w:val="00896686"/>
    <w:rsid w:val="008A2ED1"/>
    <w:rsid w:val="008A34D2"/>
    <w:rsid w:val="008A3F97"/>
    <w:rsid w:val="008A6AFE"/>
    <w:rsid w:val="008B1FD4"/>
    <w:rsid w:val="008B44CC"/>
    <w:rsid w:val="008D4EFA"/>
    <w:rsid w:val="008D5E65"/>
    <w:rsid w:val="008E2FC1"/>
    <w:rsid w:val="008E39D6"/>
    <w:rsid w:val="008E6500"/>
    <w:rsid w:val="008E7CF8"/>
    <w:rsid w:val="008F1328"/>
    <w:rsid w:val="008F6106"/>
    <w:rsid w:val="008F636D"/>
    <w:rsid w:val="008F735B"/>
    <w:rsid w:val="009008DE"/>
    <w:rsid w:val="0090217B"/>
    <w:rsid w:val="0090243B"/>
    <w:rsid w:val="00907645"/>
    <w:rsid w:val="00910F23"/>
    <w:rsid w:val="0092174A"/>
    <w:rsid w:val="009300C7"/>
    <w:rsid w:val="0093341F"/>
    <w:rsid w:val="00933946"/>
    <w:rsid w:val="00934745"/>
    <w:rsid w:val="00934D73"/>
    <w:rsid w:val="0093611B"/>
    <w:rsid w:val="00936318"/>
    <w:rsid w:val="00936B61"/>
    <w:rsid w:val="00943365"/>
    <w:rsid w:val="00943E38"/>
    <w:rsid w:val="00944C2A"/>
    <w:rsid w:val="00950B7A"/>
    <w:rsid w:val="00964866"/>
    <w:rsid w:val="00964CBD"/>
    <w:rsid w:val="009714B3"/>
    <w:rsid w:val="009723DE"/>
    <w:rsid w:val="0097352C"/>
    <w:rsid w:val="00973651"/>
    <w:rsid w:val="009746E7"/>
    <w:rsid w:val="00974E99"/>
    <w:rsid w:val="00975E6F"/>
    <w:rsid w:val="009775C3"/>
    <w:rsid w:val="009833EE"/>
    <w:rsid w:val="009843F2"/>
    <w:rsid w:val="00993264"/>
    <w:rsid w:val="009A25BD"/>
    <w:rsid w:val="009A2E62"/>
    <w:rsid w:val="009A2FA1"/>
    <w:rsid w:val="009A3E60"/>
    <w:rsid w:val="009A4D06"/>
    <w:rsid w:val="009A5714"/>
    <w:rsid w:val="009A5F48"/>
    <w:rsid w:val="009A6166"/>
    <w:rsid w:val="009A7463"/>
    <w:rsid w:val="009B0746"/>
    <w:rsid w:val="009B4EFE"/>
    <w:rsid w:val="009B5876"/>
    <w:rsid w:val="009B7E76"/>
    <w:rsid w:val="009C05D2"/>
    <w:rsid w:val="009C2214"/>
    <w:rsid w:val="009C3388"/>
    <w:rsid w:val="009C3BE1"/>
    <w:rsid w:val="009C614B"/>
    <w:rsid w:val="009C6F20"/>
    <w:rsid w:val="009C72B0"/>
    <w:rsid w:val="009D16DA"/>
    <w:rsid w:val="009D71C3"/>
    <w:rsid w:val="009D729F"/>
    <w:rsid w:val="009E35E8"/>
    <w:rsid w:val="009E4B9C"/>
    <w:rsid w:val="009F5BBF"/>
    <w:rsid w:val="00A02EF0"/>
    <w:rsid w:val="00A131A4"/>
    <w:rsid w:val="00A13FDB"/>
    <w:rsid w:val="00A1466E"/>
    <w:rsid w:val="00A15402"/>
    <w:rsid w:val="00A21C68"/>
    <w:rsid w:val="00A263BF"/>
    <w:rsid w:val="00A44D76"/>
    <w:rsid w:val="00A45580"/>
    <w:rsid w:val="00A45C4C"/>
    <w:rsid w:val="00A46A47"/>
    <w:rsid w:val="00A5347B"/>
    <w:rsid w:val="00A725CE"/>
    <w:rsid w:val="00A73F57"/>
    <w:rsid w:val="00A811A1"/>
    <w:rsid w:val="00A819BB"/>
    <w:rsid w:val="00A86B38"/>
    <w:rsid w:val="00A95591"/>
    <w:rsid w:val="00AA06C8"/>
    <w:rsid w:val="00AA6EE5"/>
    <w:rsid w:val="00AB7B38"/>
    <w:rsid w:val="00AC33D2"/>
    <w:rsid w:val="00AC4064"/>
    <w:rsid w:val="00AC5273"/>
    <w:rsid w:val="00AD39BB"/>
    <w:rsid w:val="00AD433F"/>
    <w:rsid w:val="00AD661E"/>
    <w:rsid w:val="00AD74AC"/>
    <w:rsid w:val="00AE5117"/>
    <w:rsid w:val="00AE54C4"/>
    <w:rsid w:val="00AE619D"/>
    <w:rsid w:val="00AF077A"/>
    <w:rsid w:val="00AF2145"/>
    <w:rsid w:val="00AF3117"/>
    <w:rsid w:val="00AF475F"/>
    <w:rsid w:val="00AF5A15"/>
    <w:rsid w:val="00AF7AEA"/>
    <w:rsid w:val="00B0181F"/>
    <w:rsid w:val="00B03261"/>
    <w:rsid w:val="00B06151"/>
    <w:rsid w:val="00B06A32"/>
    <w:rsid w:val="00B10206"/>
    <w:rsid w:val="00B117B9"/>
    <w:rsid w:val="00B14A5D"/>
    <w:rsid w:val="00B16FC7"/>
    <w:rsid w:val="00B17760"/>
    <w:rsid w:val="00B22D1F"/>
    <w:rsid w:val="00B25F58"/>
    <w:rsid w:val="00B26476"/>
    <w:rsid w:val="00B27620"/>
    <w:rsid w:val="00B3358B"/>
    <w:rsid w:val="00B339DC"/>
    <w:rsid w:val="00B4077C"/>
    <w:rsid w:val="00B42D64"/>
    <w:rsid w:val="00B42F67"/>
    <w:rsid w:val="00B43EF4"/>
    <w:rsid w:val="00B44140"/>
    <w:rsid w:val="00B4588B"/>
    <w:rsid w:val="00B50A7D"/>
    <w:rsid w:val="00B519D8"/>
    <w:rsid w:val="00B55707"/>
    <w:rsid w:val="00B561AA"/>
    <w:rsid w:val="00B60435"/>
    <w:rsid w:val="00B6727A"/>
    <w:rsid w:val="00B67AE1"/>
    <w:rsid w:val="00B67E3C"/>
    <w:rsid w:val="00B734CD"/>
    <w:rsid w:val="00B87BDE"/>
    <w:rsid w:val="00B921B0"/>
    <w:rsid w:val="00B92CB3"/>
    <w:rsid w:val="00B92EB8"/>
    <w:rsid w:val="00BA152F"/>
    <w:rsid w:val="00BA17B1"/>
    <w:rsid w:val="00BA20C2"/>
    <w:rsid w:val="00BA3242"/>
    <w:rsid w:val="00BA47F5"/>
    <w:rsid w:val="00BA63CD"/>
    <w:rsid w:val="00BA66BF"/>
    <w:rsid w:val="00BA678C"/>
    <w:rsid w:val="00BA7231"/>
    <w:rsid w:val="00BB1057"/>
    <w:rsid w:val="00BD4CA5"/>
    <w:rsid w:val="00BE168E"/>
    <w:rsid w:val="00BE2129"/>
    <w:rsid w:val="00BE3856"/>
    <w:rsid w:val="00BE4BB6"/>
    <w:rsid w:val="00BE4FC7"/>
    <w:rsid w:val="00BE5D00"/>
    <w:rsid w:val="00BE6357"/>
    <w:rsid w:val="00BE7B9B"/>
    <w:rsid w:val="00BF0246"/>
    <w:rsid w:val="00BF0415"/>
    <w:rsid w:val="00BF2FB7"/>
    <w:rsid w:val="00BF41BE"/>
    <w:rsid w:val="00C05A6F"/>
    <w:rsid w:val="00C067B1"/>
    <w:rsid w:val="00C06FA2"/>
    <w:rsid w:val="00C12274"/>
    <w:rsid w:val="00C1370B"/>
    <w:rsid w:val="00C145D7"/>
    <w:rsid w:val="00C16D94"/>
    <w:rsid w:val="00C1718B"/>
    <w:rsid w:val="00C24803"/>
    <w:rsid w:val="00C267BD"/>
    <w:rsid w:val="00C361BA"/>
    <w:rsid w:val="00C447E9"/>
    <w:rsid w:val="00C50AC2"/>
    <w:rsid w:val="00C51147"/>
    <w:rsid w:val="00C56676"/>
    <w:rsid w:val="00C6120B"/>
    <w:rsid w:val="00C624BA"/>
    <w:rsid w:val="00C7035B"/>
    <w:rsid w:val="00C7250A"/>
    <w:rsid w:val="00C728CC"/>
    <w:rsid w:val="00C76E83"/>
    <w:rsid w:val="00C77514"/>
    <w:rsid w:val="00C80231"/>
    <w:rsid w:val="00C83108"/>
    <w:rsid w:val="00C865DA"/>
    <w:rsid w:val="00C86C65"/>
    <w:rsid w:val="00C87154"/>
    <w:rsid w:val="00C8723C"/>
    <w:rsid w:val="00C87486"/>
    <w:rsid w:val="00C877EE"/>
    <w:rsid w:val="00C90455"/>
    <w:rsid w:val="00C922DC"/>
    <w:rsid w:val="00C92DEA"/>
    <w:rsid w:val="00C9325A"/>
    <w:rsid w:val="00C96474"/>
    <w:rsid w:val="00C9727F"/>
    <w:rsid w:val="00CA21F8"/>
    <w:rsid w:val="00CA2A40"/>
    <w:rsid w:val="00CA3901"/>
    <w:rsid w:val="00CA4A92"/>
    <w:rsid w:val="00CA50CD"/>
    <w:rsid w:val="00CA52C0"/>
    <w:rsid w:val="00CA79E1"/>
    <w:rsid w:val="00CA7C81"/>
    <w:rsid w:val="00CB1087"/>
    <w:rsid w:val="00CB50DB"/>
    <w:rsid w:val="00CB5101"/>
    <w:rsid w:val="00CB72EB"/>
    <w:rsid w:val="00CC03AF"/>
    <w:rsid w:val="00CC04B4"/>
    <w:rsid w:val="00CC1F6A"/>
    <w:rsid w:val="00CC402A"/>
    <w:rsid w:val="00CC4F2C"/>
    <w:rsid w:val="00CD33CA"/>
    <w:rsid w:val="00CD37CA"/>
    <w:rsid w:val="00CD3EBC"/>
    <w:rsid w:val="00CD578B"/>
    <w:rsid w:val="00CD7C03"/>
    <w:rsid w:val="00CE2B39"/>
    <w:rsid w:val="00CE4909"/>
    <w:rsid w:val="00CE54D7"/>
    <w:rsid w:val="00CE6770"/>
    <w:rsid w:val="00CE721E"/>
    <w:rsid w:val="00CF0B91"/>
    <w:rsid w:val="00CF1ED7"/>
    <w:rsid w:val="00CF2189"/>
    <w:rsid w:val="00CF55E5"/>
    <w:rsid w:val="00CF6870"/>
    <w:rsid w:val="00D01004"/>
    <w:rsid w:val="00D05158"/>
    <w:rsid w:val="00D1037B"/>
    <w:rsid w:val="00D109D6"/>
    <w:rsid w:val="00D13094"/>
    <w:rsid w:val="00D139D5"/>
    <w:rsid w:val="00D13C76"/>
    <w:rsid w:val="00D16CCD"/>
    <w:rsid w:val="00D2421D"/>
    <w:rsid w:val="00D333E6"/>
    <w:rsid w:val="00D342AA"/>
    <w:rsid w:val="00D36298"/>
    <w:rsid w:val="00D374AE"/>
    <w:rsid w:val="00D37654"/>
    <w:rsid w:val="00D40303"/>
    <w:rsid w:val="00D41E1F"/>
    <w:rsid w:val="00D43F8B"/>
    <w:rsid w:val="00D506AC"/>
    <w:rsid w:val="00D60BC0"/>
    <w:rsid w:val="00D61C8C"/>
    <w:rsid w:val="00D630AC"/>
    <w:rsid w:val="00D64FFE"/>
    <w:rsid w:val="00D716F8"/>
    <w:rsid w:val="00D872D5"/>
    <w:rsid w:val="00D96816"/>
    <w:rsid w:val="00DA35E4"/>
    <w:rsid w:val="00DA4DCA"/>
    <w:rsid w:val="00DB3A55"/>
    <w:rsid w:val="00DB67BD"/>
    <w:rsid w:val="00DC09CB"/>
    <w:rsid w:val="00DD03A2"/>
    <w:rsid w:val="00DD1C70"/>
    <w:rsid w:val="00DD3FBA"/>
    <w:rsid w:val="00DD52A5"/>
    <w:rsid w:val="00DD5C43"/>
    <w:rsid w:val="00DE15CB"/>
    <w:rsid w:val="00DE2EB1"/>
    <w:rsid w:val="00DE5601"/>
    <w:rsid w:val="00DF01F7"/>
    <w:rsid w:val="00DF4F15"/>
    <w:rsid w:val="00DF5205"/>
    <w:rsid w:val="00DF6426"/>
    <w:rsid w:val="00DF707F"/>
    <w:rsid w:val="00DF73CB"/>
    <w:rsid w:val="00E001D0"/>
    <w:rsid w:val="00E0129F"/>
    <w:rsid w:val="00E01455"/>
    <w:rsid w:val="00E103A8"/>
    <w:rsid w:val="00E156F5"/>
    <w:rsid w:val="00E15D34"/>
    <w:rsid w:val="00E16164"/>
    <w:rsid w:val="00E21827"/>
    <w:rsid w:val="00E21979"/>
    <w:rsid w:val="00E23BE8"/>
    <w:rsid w:val="00E25FC5"/>
    <w:rsid w:val="00E261B4"/>
    <w:rsid w:val="00E27A1E"/>
    <w:rsid w:val="00E33517"/>
    <w:rsid w:val="00E36321"/>
    <w:rsid w:val="00E37855"/>
    <w:rsid w:val="00E42080"/>
    <w:rsid w:val="00E42AAB"/>
    <w:rsid w:val="00E42BEC"/>
    <w:rsid w:val="00E511C3"/>
    <w:rsid w:val="00E56149"/>
    <w:rsid w:val="00E56254"/>
    <w:rsid w:val="00E74759"/>
    <w:rsid w:val="00E74A8C"/>
    <w:rsid w:val="00E75196"/>
    <w:rsid w:val="00E762E4"/>
    <w:rsid w:val="00E812EF"/>
    <w:rsid w:val="00E82CC6"/>
    <w:rsid w:val="00E87431"/>
    <w:rsid w:val="00E92C88"/>
    <w:rsid w:val="00E94D84"/>
    <w:rsid w:val="00EA6101"/>
    <w:rsid w:val="00EA7E68"/>
    <w:rsid w:val="00EB0ECB"/>
    <w:rsid w:val="00EB6BD9"/>
    <w:rsid w:val="00EB7155"/>
    <w:rsid w:val="00EC0E42"/>
    <w:rsid w:val="00EC3F79"/>
    <w:rsid w:val="00EC7BB5"/>
    <w:rsid w:val="00ED10AC"/>
    <w:rsid w:val="00ED2E0A"/>
    <w:rsid w:val="00ED2E85"/>
    <w:rsid w:val="00ED3C31"/>
    <w:rsid w:val="00ED5CC0"/>
    <w:rsid w:val="00ED6201"/>
    <w:rsid w:val="00EE3559"/>
    <w:rsid w:val="00EE4334"/>
    <w:rsid w:val="00EE7641"/>
    <w:rsid w:val="00EF107F"/>
    <w:rsid w:val="00EF2503"/>
    <w:rsid w:val="00EF6134"/>
    <w:rsid w:val="00EF74C2"/>
    <w:rsid w:val="00F000F1"/>
    <w:rsid w:val="00F0178A"/>
    <w:rsid w:val="00F072D2"/>
    <w:rsid w:val="00F07738"/>
    <w:rsid w:val="00F12863"/>
    <w:rsid w:val="00F13D2C"/>
    <w:rsid w:val="00F14666"/>
    <w:rsid w:val="00F155D7"/>
    <w:rsid w:val="00F156D5"/>
    <w:rsid w:val="00F160D8"/>
    <w:rsid w:val="00F170F2"/>
    <w:rsid w:val="00F228D9"/>
    <w:rsid w:val="00F22F81"/>
    <w:rsid w:val="00F24FA0"/>
    <w:rsid w:val="00F2551A"/>
    <w:rsid w:val="00F2584A"/>
    <w:rsid w:val="00F263F6"/>
    <w:rsid w:val="00F27AD3"/>
    <w:rsid w:val="00F30899"/>
    <w:rsid w:val="00F34109"/>
    <w:rsid w:val="00F34894"/>
    <w:rsid w:val="00F37AB4"/>
    <w:rsid w:val="00F405DB"/>
    <w:rsid w:val="00F42E28"/>
    <w:rsid w:val="00F46295"/>
    <w:rsid w:val="00F46722"/>
    <w:rsid w:val="00F51834"/>
    <w:rsid w:val="00F53291"/>
    <w:rsid w:val="00F5546F"/>
    <w:rsid w:val="00F5559E"/>
    <w:rsid w:val="00F578E9"/>
    <w:rsid w:val="00F62C9A"/>
    <w:rsid w:val="00F7321C"/>
    <w:rsid w:val="00F7443E"/>
    <w:rsid w:val="00F8178B"/>
    <w:rsid w:val="00F83B9B"/>
    <w:rsid w:val="00F859E9"/>
    <w:rsid w:val="00F859F4"/>
    <w:rsid w:val="00F90F76"/>
    <w:rsid w:val="00F94C90"/>
    <w:rsid w:val="00F96070"/>
    <w:rsid w:val="00F972DC"/>
    <w:rsid w:val="00FA06A2"/>
    <w:rsid w:val="00FA10B7"/>
    <w:rsid w:val="00FA11D3"/>
    <w:rsid w:val="00FA1E35"/>
    <w:rsid w:val="00FA2524"/>
    <w:rsid w:val="00FA6767"/>
    <w:rsid w:val="00FB03C6"/>
    <w:rsid w:val="00FB6A82"/>
    <w:rsid w:val="00FC0E54"/>
    <w:rsid w:val="00FC1C56"/>
    <w:rsid w:val="00FD0676"/>
    <w:rsid w:val="00FD1E06"/>
    <w:rsid w:val="00FD1F6D"/>
    <w:rsid w:val="00FE00AD"/>
    <w:rsid w:val="00FE0E8B"/>
    <w:rsid w:val="00FE1EA0"/>
    <w:rsid w:val="00FE57E7"/>
    <w:rsid w:val="00FF06B4"/>
    <w:rsid w:val="00FF15AC"/>
    <w:rsid w:val="00FF29DD"/>
    <w:rsid w:val="00FF60CF"/>
    <w:rsid w:val="00FF695E"/>
    <w:rsid w:val="00FF72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3A493C"/>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380767"/>
    <w:rsid w:val="003A3581"/>
    <w:rsid w:val="003C565D"/>
    <w:rsid w:val="004C41A1"/>
    <w:rsid w:val="004D33DE"/>
    <w:rsid w:val="004D7935"/>
    <w:rsid w:val="00521A6A"/>
    <w:rsid w:val="005F4EA3"/>
    <w:rsid w:val="005F5A98"/>
    <w:rsid w:val="006569BF"/>
    <w:rsid w:val="006971BB"/>
    <w:rsid w:val="007260C7"/>
    <w:rsid w:val="007E2DAF"/>
    <w:rsid w:val="00A6098D"/>
    <w:rsid w:val="00AA72C7"/>
    <w:rsid w:val="00C87E60"/>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1CC0-FD1E-42EA-A90E-4C633A61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2781</Words>
  <Characters>15858</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AL DOILEA TRIMESTRU AL ANULUI 2021</dc:creator>
  <cp:lastModifiedBy>FLORIN-ANDREI DAIA</cp:lastModifiedBy>
  <cp:revision>5</cp:revision>
  <cp:lastPrinted>2020-02-25T14:57:00Z</cp:lastPrinted>
  <dcterms:created xsi:type="dcterms:W3CDTF">2021-07-30T09:02:00Z</dcterms:created>
  <dcterms:modified xsi:type="dcterms:W3CDTF">2021-07-30T10:20:00Z</dcterms:modified>
</cp:coreProperties>
</file>