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9C" w:rsidRPr="00FD7B94" w:rsidRDefault="00F82450">
      <w:pPr>
        <w:tabs>
          <w:tab w:val="left" w:pos="7797"/>
          <w:tab w:val="left" w:pos="9356"/>
        </w:tabs>
        <w:ind w:right="-705"/>
        <w:rPr>
          <w:sz w:val="24"/>
          <w:szCs w:val="24"/>
          <w:lang w:val="ro-RO"/>
        </w:rPr>
      </w:pPr>
      <w:r w:rsidRPr="00FD7B94">
        <w:rPr>
          <w:noProof/>
          <w:sz w:val="24"/>
          <w:szCs w:val="24"/>
          <w:lang w:val="ro-RO" w:eastAsia="ro-RO"/>
        </w:rPr>
        <w:drawing>
          <wp:inline distT="0" distB="0" distL="0" distR="0">
            <wp:extent cx="747395" cy="8128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tretch>
                      <a:fillRect/>
                    </a:stretch>
                  </pic:blipFill>
                  <pic:spPr bwMode="auto">
                    <a:xfrm>
                      <a:off x="0" y="0"/>
                      <a:ext cx="747395" cy="812800"/>
                    </a:xfrm>
                    <a:prstGeom prst="rect">
                      <a:avLst/>
                    </a:prstGeom>
                    <a:noFill/>
                    <a:ln w="9525">
                      <a:noFill/>
                      <a:miter lim="800000"/>
                      <a:headEnd/>
                      <a:tailEnd/>
                    </a:ln>
                  </pic:spPr>
                </pic:pic>
              </a:graphicData>
            </a:graphic>
          </wp:inline>
        </w:drawing>
      </w:r>
      <w:r w:rsidR="00614AD6" w:rsidRPr="00614AD6">
        <w:rPr>
          <w:noProof/>
        </w:rPr>
        <w:pict>
          <v:rect id="Rectangle 3" o:spid="_x0000_s1026" style="position:absolute;margin-left:63.35pt;margin-top:15.9pt;width:295.45pt;height:31.4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" stroked="f" strokeweight="0">
            <v:textbox>
              <w:txbxContent>
                <w:p w:rsidR="004F1A9C" w:rsidRDefault="00F82450">
                  <w:pPr>
                    <w:pStyle w:val="FrameContents"/>
                    <w:rPr>
                      <w:rFonts w:ascii="Arial" w:hAnsi="Arial" w:cs="Arial"/>
                      <w:b/>
                      <w:bCs/>
                      <w:sz w:val="32"/>
                      <w:szCs w:val="32"/>
                    </w:rPr>
                  </w:pPr>
                  <w:r>
                    <w:rPr>
                      <w:rFonts w:ascii="Arial" w:hAnsi="Arial" w:cs="Arial"/>
                      <w:b/>
                      <w:bCs/>
                      <w:sz w:val="32"/>
                      <w:szCs w:val="32"/>
                    </w:rPr>
                    <w:t>MINISTERUL FINANŢELOR PUBLICE</w:t>
                  </w:r>
                </w:p>
                <w:p w:rsidR="004F1A9C" w:rsidRDefault="004F1A9C">
                  <w:pPr>
                    <w:pStyle w:val="FrameContents"/>
                  </w:pPr>
                </w:p>
              </w:txbxContent>
            </v:textbox>
          </v:rect>
        </w:pict>
      </w:r>
    </w:p>
    <w:p w:rsidR="004F1A9C" w:rsidRPr="00FD7B94" w:rsidRDefault="00F82450">
      <w:pPr>
        <w:tabs>
          <w:tab w:val="left" w:pos="0"/>
        </w:tabs>
        <w:jc w:val="center"/>
        <w:rPr>
          <w:rFonts w:ascii="Arial" w:hAnsi="Arial" w:cs="Arial"/>
          <w:b/>
          <w:bCs/>
          <w:sz w:val="24"/>
          <w:szCs w:val="24"/>
          <w:lang w:val="ro-RO"/>
        </w:rPr>
      </w:pPr>
      <w:r w:rsidRPr="00FD7B94">
        <w:rPr>
          <w:rFonts w:ascii="Arial" w:hAnsi="Arial" w:cs="Arial"/>
          <w:b/>
          <w:bCs/>
          <w:sz w:val="24"/>
          <w:szCs w:val="24"/>
          <w:lang w:val="ro-RO"/>
        </w:rPr>
        <w:t xml:space="preserve">Raport privind execuția bugetară pe </w:t>
      </w:r>
    </w:p>
    <w:p w:rsidR="004F1A9C" w:rsidRPr="00FD7B94" w:rsidRDefault="00F82450">
      <w:pPr>
        <w:tabs>
          <w:tab w:val="left" w:pos="0"/>
        </w:tabs>
        <w:jc w:val="center"/>
        <w:rPr>
          <w:rFonts w:ascii="Arial" w:hAnsi="Arial" w:cs="Arial"/>
          <w:b/>
          <w:bCs/>
          <w:sz w:val="24"/>
          <w:szCs w:val="24"/>
          <w:lang w:val="ro-RO"/>
        </w:rPr>
      </w:pPr>
      <w:r w:rsidRPr="00FD7B94">
        <w:rPr>
          <w:rFonts w:ascii="Arial" w:hAnsi="Arial" w:cs="Arial"/>
          <w:b/>
          <w:bCs/>
          <w:sz w:val="24"/>
          <w:szCs w:val="24"/>
          <w:lang w:val="ro-RO"/>
        </w:rPr>
        <w:t>trimestru</w:t>
      </w:r>
      <w:r w:rsidR="00FA5A40" w:rsidRPr="00FD7B94">
        <w:rPr>
          <w:rFonts w:ascii="Arial" w:hAnsi="Arial" w:cs="Arial"/>
          <w:b/>
          <w:bCs/>
          <w:sz w:val="24"/>
          <w:szCs w:val="24"/>
          <w:lang w:val="ro-RO"/>
        </w:rPr>
        <w:t>l</w:t>
      </w:r>
      <w:r w:rsidRPr="00FD7B94">
        <w:rPr>
          <w:rFonts w:ascii="Arial" w:hAnsi="Arial" w:cs="Arial"/>
          <w:b/>
          <w:bCs/>
          <w:sz w:val="24"/>
          <w:szCs w:val="24"/>
          <w:lang w:val="ro-RO"/>
        </w:rPr>
        <w:t xml:space="preserve"> al </w:t>
      </w:r>
      <w:r w:rsidR="00FA5A40" w:rsidRPr="00FD7B94">
        <w:rPr>
          <w:rFonts w:ascii="Arial" w:hAnsi="Arial" w:cs="Arial"/>
          <w:b/>
          <w:bCs/>
          <w:sz w:val="24"/>
          <w:szCs w:val="24"/>
          <w:lang w:val="ro-RO"/>
        </w:rPr>
        <w:t>II</w:t>
      </w:r>
      <w:r w:rsidR="00354E9F" w:rsidRPr="00FD7B94">
        <w:rPr>
          <w:rFonts w:ascii="Arial" w:hAnsi="Arial" w:cs="Arial"/>
          <w:b/>
          <w:bCs/>
          <w:sz w:val="24"/>
          <w:szCs w:val="24"/>
          <w:lang w:val="ro-RO"/>
        </w:rPr>
        <w:t>I</w:t>
      </w:r>
      <w:r w:rsidR="00FA5A40" w:rsidRPr="00FD7B94">
        <w:rPr>
          <w:rFonts w:ascii="Arial" w:hAnsi="Arial" w:cs="Arial"/>
          <w:b/>
          <w:bCs/>
          <w:sz w:val="24"/>
          <w:szCs w:val="24"/>
          <w:lang w:val="ro-RO"/>
        </w:rPr>
        <w:t xml:space="preserve">-lea al </w:t>
      </w:r>
      <w:r w:rsidRPr="00FD7B94">
        <w:rPr>
          <w:rFonts w:ascii="Arial" w:hAnsi="Arial" w:cs="Arial"/>
          <w:b/>
          <w:bCs/>
          <w:sz w:val="24"/>
          <w:szCs w:val="24"/>
          <w:lang w:val="ro-RO"/>
        </w:rPr>
        <w:t>anului 2019</w:t>
      </w:r>
    </w:p>
    <w:p w:rsidR="00C138B8" w:rsidRPr="00FD7B94" w:rsidRDefault="00C138B8">
      <w:pPr>
        <w:tabs>
          <w:tab w:val="left" w:pos="0"/>
        </w:tabs>
        <w:jc w:val="center"/>
        <w:rPr>
          <w:rFonts w:ascii="Arial" w:hAnsi="Arial" w:cs="Arial"/>
          <w:b/>
          <w:bCs/>
          <w:sz w:val="24"/>
          <w:szCs w:val="24"/>
          <w:lang w:val="ro-RO"/>
        </w:rPr>
      </w:pPr>
    </w:p>
    <w:p w:rsidR="004F1A9C" w:rsidRPr="00FD7B94" w:rsidRDefault="00F82450">
      <w:pPr>
        <w:spacing w:before="240"/>
        <w:ind w:firstLine="720"/>
        <w:jc w:val="both"/>
        <w:rPr>
          <w:rFonts w:ascii="Arial" w:hAnsi="Arial" w:cs="Arial"/>
          <w:b/>
          <w:bCs/>
          <w:sz w:val="24"/>
          <w:szCs w:val="24"/>
          <w:lang w:val="ro-RO"/>
        </w:rPr>
      </w:pPr>
      <w:r w:rsidRPr="00FD7B94">
        <w:rPr>
          <w:rFonts w:ascii="Arial" w:hAnsi="Arial" w:cs="Arial"/>
          <w:b/>
          <w:bCs/>
          <w:sz w:val="24"/>
          <w:szCs w:val="24"/>
          <w:lang w:val="ro-RO"/>
        </w:rPr>
        <w:t>În trimestru</w:t>
      </w:r>
      <w:r w:rsidR="0057211C" w:rsidRPr="00FD7B94">
        <w:rPr>
          <w:rFonts w:ascii="Arial" w:hAnsi="Arial" w:cs="Arial"/>
          <w:b/>
          <w:bCs/>
          <w:sz w:val="24"/>
          <w:szCs w:val="24"/>
          <w:lang w:val="ro-RO"/>
        </w:rPr>
        <w:t>l</w:t>
      </w:r>
      <w:r w:rsidRPr="00FD7B94">
        <w:rPr>
          <w:rFonts w:ascii="Arial" w:hAnsi="Arial" w:cs="Arial"/>
          <w:b/>
          <w:bCs/>
          <w:sz w:val="24"/>
          <w:szCs w:val="24"/>
          <w:lang w:val="ro-RO"/>
        </w:rPr>
        <w:t xml:space="preserve"> a</w:t>
      </w:r>
      <w:r w:rsidR="001C281A">
        <w:rPr>
          <w:rFonts w:ascii="Arial" w:hAnsi="Arial" w:cs="Arial"/>
          <w:b/>
          <w:bCs/>
          <w:sz w:val="24"/>
          <w:szCs w:val="24"/>
          <w:lang w:val="ro-RO"/>
        </w:rPr>
        <w:t>l</w:t>
      </w:r>
      <w:r w:rsidR="001F1832">
        <w:rPr>
          <w:rFonts w:ascii="Arial" w:hAnsi="Arial" w:cs="Arial"/>
          <w:b/>
          <w:bCs/>
          <w:sz w:val="24"/>
          <w:szCs w:val="24"/>
          <w:lang w:val="ro-RO"/>
        </w:rPr>
        <w:t xml:space="preserve"> </w:t>
      </w:r>
      <w:r w:rsidRPr="00FD7B94">
        <w:rPr>
          <w:rFonts w:ascii="Arial" w:hAnsi="Arial" w:cs="Arial"/>
          <w:b/>
          <w:bCs/>
          <w:sz w:val="24"/>
          <w:szCs w:val="24"/>
          <w:lang w:val="ro-RO"/>
        </w:rPr>
        <w:t>l</w:t>
      </w:r>
      <w:r w:rsidR="0057211C" w:rsidRPr="00FD7B94">
        <w:rPr>
          <w:rFonts w:ascii="Arial" w:hAnsi="Arial" w:cs="Arial"/>
          <w:b/>
          <w:bCs/>
          <w:sz w:val="24"/>
          <w:szCs w:val="24"/>
          <w:lang w:val="ro-RO"/>
        </w:rPr>
        <w:t>I</w:t>
      </w:r>
      <w:r w:rsidR="00354E9F" w:rsidRPr="00FD7B94">
        <w:rPr>
          <w:rFonts w:ascii="Arial" w:hAnsi="Arial" w:cs="Arial"/>
          <w:b/>
          <w:bCs/>
          <w:sz w:val="24"/>
          <w:szCs w:val="24"/>
          <w:lang w:val="ro-RO"/>
        </w:rPr>
        <w:t>I</w:t>
      </w:r>
      <w:r w:rsidR="0057211C" w:rsidRPr="00FD7B94">
        <w:rPr>
          <w:rFonts w:ascii="Arial" w:hAnsi="Arial" w:cs="Arial"/>
          <w:b/>
          <w:bCs/>
          <w:sz w:val="24"/>
          <w:szCs w:val="24"/>
          <w:lang w:val="ro-RO"/>
        </w:rPr>
        <w:t>-lea al</w:t>
      </w:r>
      <w:r w:rsidRPr="00FD7B94">
        <w:rPr>
          <w:rFonts w:ascii="Arial" w:hAnsi="Arial" w:cs="Arial"/>
          <w:b/>
          <w:bCs/>
          <w:sz w:val="24"/>
          <w:szCs w:val="24"/>
          <w:lang w:val="ro-RO"/>
        </w:rPr>
        <w:t xml:space="preserve"> anului 2019 bugetul general consolidat a înregistrat un deficit în valoare de </w:t>
      </w:r>
      <w:r w:rsidR="00354E9F" w:rsidRPr="00FD7B94">
        <w:rPr>
          <w:rFonts w:ascii="Arial" w:hAnsi="Arial" w:cs="Arial"/>
          <w:b/>
          <w:bCs/>
          <w:sz w:val="24"/>
          <w:szCs w:val="24"/>
          <w:lang w:val="ro-RO"/>
        </w:rPr>
        <w:t>7.</w:t>
      </w:r>
      <w:r w:rsidR="00375F4A" w:rsidRPr="00FD7B94">
        <w:rPr>
          <w:rFonts w:ascii="Arial" w:hAnsi="Arial" w:cs="Arial"/>
          <w:b/>
          <w:bCs/>
          <w:sz w:val="24"/>
          <w:szCs w:val="24"/>
          <w:lang w:val="ro-RO"/>
        </w:rPr>
        <w:t>012,3</w:t>
      </w:r>
      <w:r w:rsidRPr="00FD7B94">
        <w:rPr>
          <w:rFonts w:ascii="Arial" w:hAnsi="Arial" w:cs="Arial"/>
          <w:b/>
          <w:bCs/>
          <w:sz w:val="24"/>
          <w:szCs w:val="24"/>
          <w:lang w:val="ro-RO"/>
        </w:rPr>
        <w:t>milioane lei (</w:t>
      </w:r>
      <w:r w:rsidR="00354E9F" w:rsidRPr="00FD7B94">
        <w:rPr>
          <w:rFonts w:ascii="Arial" w:hAnsi="Arial" w:cs="Arial"/>
          <w:b/>
          <w:bCs/>
          <w:sz w:val="24"/>
          <w:szCs w:val="24"/>
          <w:lang w:val="ro-RO"/>
        </w:rPr>
        <w:t>0,68</w:t>
      </w:r>
      <w:r w:rsidRPr="00FD7B94">
        <w:rPr>
          <w:rFonts w:ascii="Arial" w:hAnsi="Arial" w:cs="Arial"/>
          <w:b/>
          <w:bCs/>
          <w:sz w:val="24"/>
          <w:szCs w:val="24"/>
          <w:lang w:val="ro-RO"/>
        </w:rPr>
        <w:t xml:space="preserve">% din PIB) </w:t>
      </w:r>
      <w:r w:rsidR="0057211C" w:rsidRPr="00FD7B94">
        <w:rPr>
          <w:rFonts w:ascii="Arial" w:hAnsi="Arial" w:cs="Arial"/>
          <w:b/>
          <w:bCs/>
          <w:sz w:val="24"/>
          <w:szCs w:val="24"/>
          <w:lang w:val="ro-RO"/>
        </w:rPr>
        <w:t xml:space="preserve">cu </w:t>
      </w:r>
      <w:r w:rsidR="00354E9F" w:rsidRPr="00FD7B94">
        <w:rPr>
          <w:rFonts w:ascii="Arial" w:hAnsi="Arial" w:cs="Arial"/>
          <w:b/>
          <w:bCs/>
          <w:sz w:val="24"/>
          <w:szCs w:val="24"/>
          <w:lang w:val="ro-RO"/>
        </w:rPr>
        <w:t>1.2</w:t>
      </w:r>
      <w:r w:rsidR="00375F4A" w:rsidRPr="00FD7B94">
        <w:rPr>
          <w:rFonts w:ascii="Arial" w:hAnsi="Arial" w:cs="Arial"/>
          <w:b/>
          <w:bCs/>
          <w:sz w:val="24"/>
          <w:szCs w:val="24"/>
          <w:lang w:val="ro-RO"/>
        </w:rPr>
        <w:t>36</w:t>
      </w:r>
      <w:r w:rsidR="00354E9F" w:rsidRPr="00FD7B94">
        <w:rPr>
          <w:rFonts w:ascii="Arial" w:hAnsi="Arial" w:cs="Arial"/>
          <w:b/>
          <w:bCs/>
          <w:sz w:val="24"/>
          <w:szCs w:val="24"/>
          <w:lang w:val="ro-RO"/>
        </w:rPr>
        <w:t>,</w:t>
      </w:r>
      <w:r w:rsidR="00375F4A" w:rsidRPr="00FD7B94">
        <w:rPr>
          <w:rFonts w:ascii="Arial" w:hAnsi="Arial" w:cs="Arial"/>
          <w:b/>
          <w:bCs/>
          <w:sz w:val="24"/>
          <w:szCs w:val="24"/>
          <w:lang w:val="ro-RO"/>
        </w:rPr>
        <w:t>8</w:t>
      </w:r>
      <w:r w:rsidR="0057211C" w:rsidRPr="00FD7B94">
        <w:rPr>
          <w:rFonts w:ascii="Arial" w:hAnsi="Arial" w:cs="Arial"/>
          <w:b/>
          <w:bCs/>
          <w:sz w:val="24"/>
          <w:szCs w:val="24"/>
          <w:lang w:val="ro-RO"/>
        </w:rPr>
        <w:t xml:space="preserve"> milioane lei peste</w:t>
      </w:r>
      <w:r w:rsidRPr="00FD7B94">
        <w:rPr>
          <w:rFonts w:ascii="Arial" w:hAnsi="Arial" w:cs="Arial"/>
          <w:b/>
          <w:bCs/>
          <w:sz w:val="24"/>
          <w:szCs w:val="24"/>
          <w:lang w:val="ro-RO"/>
        </w:rPr>
        <w:t xml:space="preserve"> nivelul prognozat pentru perioada analizată de </w:t>
      </w:r>
      <w:r w:rsidR="00354E9F" w:rsidRPr="00FD7B94">
        <w:rPr>
          <w:rFonts w:ascii="Arial" w:hAnsi="Arial" w:cs="Arial"/>
          <w:b/>
          <w:bCs/>
          <w:sz w:val="24"/>
          <w:szCs w:val="24"/>
          <w:lang w:val="ro-RO"/>
        </w:rPr>
        <w:t>0,56</w:t>
      </w:r>
      <w:r w:rsidRPr="00FD7B94">
        <w:rPr>
          <w:rFonts w:ascii="Arial" w:hAnsi="Arial" w:cs="Arial"/>
          <w:b/>
          <w:bCs/>
          <w:sz w:val="24"/>
          <w:szCs w:val="24"/>
          <w:lang w:val="ro-RO"/>
        </w:rPr>
        <w:t>% din PIB (</w:t>
      </w:r>
      <w:r w:rsidR="00354E9F" w:rsidRPr="00FD7B94">
        <w:rPr>
          <w:rFonts w:ascii="Arial" w:hAnsi="Arial" w:cs="Arial"/>
          <w:b/>
          <w:bCs/>
          <w:sz w:val="24"/>
          <w:szCs w:val="24"/>
          <w:lang w:val="ro-RO"/>
        </w:rPr>
        <w:t xml:space="preserve">5.775,6 </w:t>
      </w:r>
      <w:r w:rsidRPr="00FD7B94">
        <w:rPr>
          <w:rFonts w:ascii="Arial" w:hAnsi="Arial" w:cs="Arial"/>
          <w:b/>
          <w:bCs/>
          <w:sz w:val="24"/>
          <w:szCs w:val="24"/>
          <w:lang w:val="ro-RO"/>
        </w:rPr>
        <w:t>milioane lei).</w:t>
      </w:r>
    </w:p>
    <w:p w:rsidR="004F1A9C" w:rsidRPr="00FD7B94" w:rsidRDefault="001A22B2" w:rsidP="001A22B2">
      <w:pPr>
        <w:tabs>
          <w:tab w:val="left" w:pos="810"/>
          <w:tab w:val="left" w:pos="1134"/>
        </w:tabs>
        <w:spacing w:before="240"/>
        <w:jc w:val="both"/>
        <w:rPr>
          <w:rFonts w:ascii="Arial" w:hAnsi="Arial" w:cs="Arial"/>
          <w:b/>
          <w:bCs/>
          <w:sz w:val="24"/>
          <w:szCs w:val="24"/>
          <w:lang w:val="ro-RO"/>
        </w:rPr>
      </w:pPr>
      <w:r w:rsidRPr="00FD7B94">
        <w:rPr>
          <w:rFonts w:ascii="Arial" w:hAnsi="Arial" w:cs="Arial"/>
          <w:b/>
          <w:bCs/>
          <w:color w:val="000000"/>
          <w:sz w:val="24"/>
          <w:szCs w:val="24"/>
          <w:lang w:val="ro-RO"/>
        </w:rPr>
        <w:tab/>
      </w:r>
      <w:r w:rsidR="00F82450" w:rsidRPr="00FD7B94">
        <w:rPr>
          <w:rFonts w:ascii="Arial" w:hAnsi="Arial" w:cs="Arial"/>
          <w:b/>
          <w:bCs/>
          <w:color w:val="000000"/>
          <w:sz w:val="24"/>
          <w:szCs w:val="24"/>
          <w:lang w:val="ro-RO"/>
        </w:rPr>
        <w:t>Veniturile bugetului general consolidat,</w:t>
      </w:r>
      <w:r w:rsidR="00F82450" w:rsidRPr="00FD7B94">
        <w:rPr>
          <w:rFonts w:ascii="Arial" w:hAnsi="Arial" w:cs="Arial"/>
          <w:color w:val="000000"/>
          <w:sz w:val="24"/>
          <w:szCs w:val="24"/>
          <w:lang w:val="ro-RO"/>
        </w:rPr>
        <w:t xml:space="preserve"> au însumat </w:t>
      </w:r>
      <w:r w:rsidR="00354E9F" w:rsidRPr="00FD7B94">
        <w:rPr>
          <w:rFonts w:ascii="Arial" w:hAnsi="Arial" w:cs="Arial"/>
          <w:color w:val="000000"/>
          <w:sz w:val="24"/>
          <w:szCs w:val="24"/>
          <w:lang w:val="ro-RO"/>
        </w:rPr>
        <w:t>80.0</w:t>
      </w:r>
      <w:r w:rsidR="00375F4A" w:rsidRPr="00FD7B94">
        <w:rPr>
          <w:rFonts w:ascii="Arial" w:hAnsi="Arial" w:cs="Arial"/>
          <w:color w:val="000000"/>
          <w:sz w:val="24"/>
          <w:szCs w:val="24"/>
          <w:lang w:val="ro-RO"/>
        </w:rPr>
        <w:t>43</w:t>
      </w:r>
      <w:r w:rsidR="00354E9F" w:rsidRPr="00FD7B94">
        <w:rPr>
          <w:rFonts w:ascii="Arial" w:hAnsi="Arial" w:cs="Arial"/>
          <w:color w:val="000000"/>
          <w:sz w:val="24"/>
          <w:szCs w:val="24"/>
          <w:lang w:val="ro-RO"/>
        </w:rPr>
        <w:t>,</w:t>
      </w:r>
      <w:r w:rsidR="00375F4A" w:rsidRPr="00FD7B94">
        <w:rPr>
          <w:rFonts w:ascii="Arial" w:hAnsi="Arial" w:cs="Arial"/>
          <w:color w:val="000000"/>
          <w:sz w:val="24"/>
          <w:szCs w:val="24"/>
          <w:lang w:val="ro-RO"/>
        </w:rPr>
        <w:t>9</w:t>
      </w:r>
      <w:r w:rsidR="00F82450" w:rsidRPr="00FD7B94">
        <w:rPr>
          <w:rFonts w:ascii="Arial" w:hAnsi="Arial" w:cs="Arial"/>
          <w:color w:val="000000"/>
          <w:sz w:val="24"/>
          <w:szCs w:val="24"/>
          <w:lang w:val="ro-RO"/>
        </w:rPr>
        <w:t xml:space="preserve"> milioane lei, reprezentând </w:t>
      </w:r>
      <w:r w:rsidR="00F82450" w:rsidRPr="00FD7B94">
        <w:rPr>
          <w:rFonts w:ascii="Arial" w:hAnsi="Arial" w:cs="Arial"/>
          <w:bCs/>
          <w:color w:val="000000"/>
          <w:sz w:val="24"/>
          <w:szCs w:val="24"/>
          <w:lang w:val="ro-RO"/>
        </w:rPr>
        <w:t>7,</w:t>
      </w:r>
      <w:r w:rsidR="00354E9F" w:rsidRPr="00FD7B94">
        <w:rPr>
          <w:rFonts w:ascii="Arial" w:hAnsi="Arial" w:cs="Arial"/>
          <w:bCs/>
          <w:color w:val="000000"/>
          <w:sz w:val="24"/>
          <w:szCs w:val="24"/>
          <w:lang w:val="ro-RO"/>
        </w:rPr>
        <w:t>8</w:t>
      </w:r>
      <w:r w:rsidR="00F82450" w:rsidRPr="00FD7B94">
        <w:rPr>
          <w:rFonts w:ascii="Arial" w:hAnsi="Arial" w:cs="Arial"/>
          <w:bCs/>
          <w:color w:val="000000"/>
          <w:sz w:val="24"/>
          <w:szCs w:val="24"/>
          <w:lang w:val="ro-RO"/>
        </w:rPr>
        <w:t xml:space="preserve">% din PIB </w:t>
      </w:r>
      <w:r w:rsidR="00F82450" w:rsidRPr="00FD7B94">
        <w:rPr>
          <w:rFonts w:ascii="Arial" w:hAnsi="Arial" w:cs="Arial"/>
          <w:bCs/>
          <w:sz w:val="24"/>
          <w:szCs w:val="24"/>
          <w:lang w:val="ro-RO"/>
        </w:rPr>
        <w:t xml:space="preserve">(cu </w:t>
      </w:r>
      <w:r w:rsidR="00375F4A" w:rsidRPr="00FD7B94">
        <w:rPr>
          <w:rFonts w:ascii="Arial" w:hAnsi="Arial" w:cs="Arial"/>
          <w:bCs/>
          <w:sz w:val="24"/>
          <w:szCs w:val="24"/>
          <w:lang w:val="ro-RO"/>
        </w:rPr>
        <w:t xml:space="preserve">0,1 p.p </w:t>
      </w:r>
      <w:r w:rsidR="00A07DD6" w:rsidRPr="00FD7B94">
        <w:rPr>
          <w:rFonts w:ascii="Arial" w:hAnsi="Arial" w:cs="Arial"/>
          <w:bCs/>
          <w:sz w:val="24"/>
          <w:szCs w:val="24"/>
          <w:lang w:val="ro-RO"/>
        </w:rPr>
        <w:t>peste</w:t>
      </w:r>
      <w:r w:rsidR="00375F4A" w:rsidRPr="00FD7B94">
        <w:rPr>
          <w:rFonts w:ascii="Arial" w:hAnsi="Arial" w:cs="Arial"/>
          <w:bCs/>
          <w:sz w:val="24"/>
          <w:szCs w:val="24"/>
          <w:lang w:val="ro-RO"/>
        </w:rPr>
        <w:t xml:space="preserve"> nivelul înregistrat în trim. III </w:t>
      </w:r>
      <w:r w:rsidR="00F82450" w:rsidRPr="00FD7B94">
        <w:rPr>
          <w:rFonts w:ascii="Arial" w:hAnsi="Arial" w:cs="Arial"/>
          <w:bCs/>
          <w:sz w:val="24"/>
          <w:szCs w:val="24"/>
          <w:lang w:val="ro-RO"/>
        </w:rPr>
        <w:t>2018)</w:t>
      </w:r>
      <w:r w:rsidR="00FD7B94" w:rsidRPr="00FD7B94">
        <w:rPr>
          <w:rFonts w:ascii="Arial" w:hAnsi="Arial" w:cs="Arial"/>
          <w:bCs/>
          <w:color w:val="000000"/>
          <w:sz w:val="24"/>
          <w:szCs w:val="24"/>
          <w:lang w:val="ro-RO"/>
        </w:rPr>
        <w:t>.</w:t>
      </w:r>
    </w:p>
    <w:p w:rsidR="004F1A9C" w:rsidRPr="00FD7B94" w:rsidRDefault="00F82450">
      <w:pPr>
        <w:pStyle w:val="NormalWeb"/>
        <w:shd w:val="clear" w:color="auto" w:fill="FFFFFF"/>
        <w:ind w:right="-57"/>
        <w:rPr>
          <w:lang w:val="ro-RO"/>
        </w:rPr>
      </w:pPr>
      <w:r w:rsidRPr="00FD7B94">
        <w:rPr>
          <w:b/>
          <w:bCs/>
          <w:lang w:val="ro-RO"/>
        </w:rPr>
        <w:t xml:space="preserve"> Veniturile încasatedin economia internă</w:t>
      </w:r>
      <w:r w:rsidRPr="00FD7B94">
        <w:rPr>
          <w:lang w:val="ro-RO"/>
        </w:rPr>
        <w:t xml:space="preserve"> (fără fonduri de la Uniunea Europeană) au fost în sumă de </w:t>
      </w:r>
      <w:r w:rsidR="00354E9F" w:rsidRPr="00FD7B94">
        <w:rPr>
          <w:bCs/>
          <w:lang w:val="ro-RO"/>
        </w:rPr>
        <w:t>76.</w:t>
      </w:r>
      <w:r w:rsidR="00375F4A" w:rsidRPr="00FD7B94">
        <w:rPr>
          <w:bCs/>
          <w:lang w:val="ro-RO"/>
        </w:rPr>
        <w:t>531,0</w:t>
      </w:r>
      <w:r w:rsidRPr="00FD7B94">
        <w:rPr>
          <w:bCs/>
          <w:lang w:val="ro-RO"/>
        </w:rPr>
        <w:t xml:space="preserve"> milioane lei,</w:t>
      </w:r>
      <w:r w:rsidRPr="00FD7B94">
        <w:rPr>
          <w:lang w:val="ro-RO"/>
        </w:rPr>
        <w:t xml:space="preserve">reprezentând </w:t>
      </w:r>
      <w:r w:rsidR="00354E9F" w:rsidRPr="00FD7B94">
        <w:rPr>
          <w:lang w:val="ro-RO"/>
        </w:rPr>
        <w:t>7,4</w:t>
      </w:r>
      <w:r w:rsidRPr="00FD7B94">
        <w:rPr>
          <w:lang w:val="ro-RO"/>
        </w:rPr>
        <w:t xml:space="preserve">% ca pondere în PIB şi un grad de realizare a programului trimestrial de </w:t>
      </w:r>
      <w:r w:rsidR="00354E9F" w:rsidRPr="00FD7B94">
        <w:rPr>
          <w:lang w:val="ro-RO"/>
        </w:rPr>
        <w:t>90,6</w:t>
      </w:r>
      <w:r w:rsidRPr="00FD7B94">
        <w:rPr>
          <w:lang w:val="ro-RO"/>
        </w:rPr>
        <w:t xml:space="preserve">%.  </w:t>
      </w:r>
    </w:p>
    <w:p w:rsidR="004F1A9C" w:rsidRPr="00FD7B94" w:rsidRDefault="00375F4A">
      <w:pPr>
        <w:pStyle w:val="NormalWeb"/>
        <w:shd w:val="clear" w:color="auto" w:fill="FFFFFF"/>
        <w:ind w:right="-57" w:firstLine="0"/>
        <w:rPr>
          <w:lang w:val="ro-RO"/>
        </w:rPr>
      </w:pPr>
      <w:r w:rsidRPr="00FD7B94">
        <w:rPr>
          <w:noProof/>
          <w:lang w:val="ro-RO" w:eastAsia="ro-RO"/>
        </w:rPr>
        <w:drawing>
          <wp:inline distT="0" distB="0" distL="0" distR="0">
            <wp:extent cx="5900468" cy="2658110"/>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07565" cy="2661307"/>
                    </a:xfrm>
                    <a:prstGeom prst="rect">
                      <a:avLst/>
                    </a:prstGeom>
                    <a:noFill/>
                  </pic:spPr>
                </pic:pic>
              </a:graphicData>
            </a:graphic>
          </wp:inline>
        </w:drawing>
      </w:r>
    </w:p>
    <w:p w:rsidR="004F1A9C" w:rsidRPr="00FD7B94" w:rsidRDefault="00F82450">
      <w:pPr>
        <w:pStyle w:val="NormalWeb"/>
        <w:shd w:val="clear" w:color="auto" w:fill="FFFFFF"/>
        <w:tabs>
          <w:tab w:val="left" w:pos="142"/>
        </w:tabs>
        <w:spacing w:before="280" w:line="360" w:lineRule="auto"/>
        <w:ind w:right="-57" w:firstLine="567"/>
        <w:rPr>
          <w:color w:val="auto"/>
          <w:lang w:val="ro-RO"/>
        </w:rPr>
      </w:pPr>
      <w:r w:rsidRPr="00FD7B94">
        <w:rPr>
          <w:lang w:val="ro-RO"/>
        </w:rPr>
        <w:tab/>
      </w:r>
      <w:r w:rsidRPr="00FD7B94">
        <w:rPr>
          <w:b/>
          <w:bCs/>
          <w:color w:val="00000A"/>
          <w:lang w:val="ro-RO"/>
        </w:rPr>
        <w:t>Veniturile fiscale</w:t>
      </w:r>
      <w:r w:rsidRPr="00FD7B94">
        <w:rPr>
          <w:color w:val="00000A"/>
          <w:lang w:val="ro-RO"/>
        </w:rPr>
        <w:t xml:space="preserve"> ale bugetului general consolidat au fost </w:t>
      </w:r>
      <w:r w:rsidR="00E13599" w:rsidRPr="00FD7B94">
        <w:rPr>
          <w:color w:val="00000A"/>
          <w:lang w:val="ro-RO"/>
        </w:rPr>
        <w:t xml:space="preserve">în sumă </w:t>
      </w:r>
      <w:r w:rsidRPr="00FD7B94">
        <w:rPr>
          <w:color w:val="00000A"/>
          <w:lang w:val="ro-RO"/>
        </w:rPr>
        <w:t xml:space="preserve">de </w:t>
      </w:r>
      <w:r w:rsidR="003223D7" w:rsidRPr="00FD7B94">
        <w:rPr>
          <w:color w:val="00000A"/>
          <w:lang w:val="ro-RO"/>
        </w:rPr>
        <w:t>41.288,0</w:t>
      </w:r>
      <w:r w:rsidRPr="00FD7B94">
        <w:rPr>
          <w:color w:val="00000A"/>
          <w:lang w:val="ro-RO"/>
        </w:rPr>
        <w:t xml:space="preserve"> milioane lei și s-au realizat în proporție de </w:t>
      </w:r>
      <w:r w:rsidR="003223D7" w:rsidRPr="00FD7B94">
        <w:rPr>
          <w:color w:val="00000A"/>
          <w:lang w:val="ro-RO"/>
        </w:rPr>
        <w:t>95,8</w:t>
      </w:r>
      <w:r w:rsidRPr="00FD7B94">
        <w:rPr>
          <w:color w:val="00000A"/>
          <w:lang w:val="ro-RO"/>
        </w:rPr>
        <w:t xml:space="preserve">%.  Acestea au reprezentat </w:t>
      </w:r>
      <w:r w:rsidR="003223D7" w:rsidRPr="00FD7B94">
        <w:rPr>
          <w:color w:val="00000A"/>
          <w:lang w:val="ro-RO"/>
        </w:rPr>
        <w:t>4,0</w:t>
      </w:r>
      <w:r w:rsidRPr="00FD7B94">
        <w:rPr>
          <w:color w:val="00000A"/>
          <w:lang w:val="ro-RO"/>
        </w:rPr>
        <w:t xml:space="preserve">% din PIB, </w:t>
      </w:r>
      <w:r w:rsidRPr="00FD7B94">
        <w:rPr>
          <w:color w:val="auto"/>
          <w:lang w:val="ro-RO"/>
        </w:rPr>
        <w:t xml:space="preserve">fiind cu </w:t>
      </w:r>
      <w:r w:rsidR="00375F4A" w:rsidRPr="00FD7B94">
        <w:rPr>
          <w:color w:val="auto"/>
          <w:lang w:val="ro-RO"/>
        </w:rPr>
        <w:t>15,2</w:t>
      </w:r>
      <w:r w:rsidRPr="00FD7B94">
        <w:rPr>
          <w:color w:val="auto"/>
          <w:lang w:val="ro-RO"/>
        </w:rPr>
        <w:t>% mai mari față de trimestrul I</w:t>
      </w:r>
      <w:r w:rsidR="001110F8" w:rsidRPr="00FD7B94">
        <w:rPr>
          <w:color w:val="auto"/>
          <w:lang w:val="ro-RO"/>
        </w:rPr>
        <w:t>I</w:t>
      </w:r>
      <w:r w:rsidR="00375F4A" w:rsidRPr="00FD7B94">
        <w:rPr>
          <w:color w:val="auto"/>
          <w:lang w:val="ro-RO"/>
        </w:rPr>
        <w:t>I</w:t>
      </w:r>
      <w:r w:rsidRPr="00FD7B94">
        <w:rPr>
          <w:color w:val="auto"/>
          <w:lang w:val="ro-RO"/>
        </w:rPr>
        <w:t>2018.</w:t>
      </w:r>
    </w:p>
    <w:p w:rsidR="004F1A9C" w:rsidRPr="00FD7B94" w:rsidRDefault="00A83D5D">
      <w:pPr>
        <w:pStyle w:val="NormalWeb"/>
        <w:shd w:val="clear" w:color="auto" w:fill="FFFFFF"/>
        <w:tabs>
          <w:tab w:val="left" w:pos="0"/>
        </w:tabs>
        <w:spacing w:before="280" w:line="360" w:lineRule="auto"/>
        <w:ind w:right="-57" w:firstLine="0"/>
        <w:rPr>
          <w:lang w:val="ro-RO"/>
        </w:rPr>
      </w:pPr>
      <w:r w:rsidRPr="00FD7B94">
        <w:rPr>
          <w:noProof/>
          <w:lang w:val="ro-RO" w:eastAsia="ro-RO"/>
        </w:rPr>
        <w:lastRenderedPageBreak/>
        <w:drawing>
          <wp:inline distT="0" distB="0" distL="0" distR="0">
            <wp:extent cx="5913755" cy="25534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29762" cy="2560330"/>
                    </a:xfrm>
                    <a:prstGeom prst="rect">
                      <a:avLst/>
                    </a:prstGeom>
                    <a:noFill/>
                  </pic:spPr>
                </pic:pic>
              </a:graphicData>
            </a:graphic>
          </wp:inline>
        </w:drawing>
      </w:r>
    </w:p>
    <w:p w:rsidR="004F1A9C" w:rsidRPr="00FD7B94" w:rsidRDefault="00F82450" w:rsidP="001A22B2">
      <w:pPr>
        <w:pStyle w:val="NormalWeb"/>
        <w:shd w:val="clear" w:color="auto" w:fill="FFFFFF"/>
        <w:spacing w:before="280" w:after="120"/>
        <w:ind w:right="-58" w:firstLine="706"/>
        <w:rPr>
          <w:color w:val="00000A"/>
          <w:lang w:val="ro-RO"/>
        </w:rPr>
      </w:pPr>
      <w:r w:rsidRPr="00FD7B94">
        <w:rPr>
          <w:lang w:val="ro-RO"/>
        </w:rPr>
        <w:t>Încasările pe principalele categorii de impozite, comparativ cu programul de încasări stabilit pentru trimestru</w:t>
      </w:r>
      <w:r w:rsidR="00E13599" w:rsidRPr="00FD7B94">
        <w:rPr>
          <w:lang w:val="ro-RO"/>
        </w:rPr>
        <w:t>l al II</w:t>
      </w:r>
      <w:r w:rsidR="003223D7" w:rsidRPr="00FD7B94">
        <w:rPr>
          <w:lang w:val="ro-RO"/>
        </w:rPr>
        <w:t>I</w:t>
      </w:r>
      <w:r w:rsidR="00E13599" w:rsidRPr="00FD7B94">
        <w:rPr>
          <w:lang w:val="ro-RO"/>
        </w:rPr>
        <w:t>-lea</w:t>
      </w:r>
      <w:r w:rsidRPr="00FD7B94">
        <w:rPr>
          <w:lang w:val="ro-RO"/>
        </w:rPr>
        <w:t xml:space="preserve"> al anului 2019, au înregistrat următoarea evoluție:</w:t>
      </w:r>
    </w:p>
    <w:p w:rsidR="004F1A9C" w:rsidRPr="00FD7B94" w:rsidRDefault="00F82450" w:rsidP="00FA5957">
      <w:pPr>
        <w:pStyle w:val="NormalWeb"/>
        <w:numPr>
          <w:ilvl w:val="0"/>
          <w:numId w:val="1"/>
        </w:numPr>
        <w:shd w:val="clear" w:color="auto" w:fill="FFFFFF"/>
        <w:tabs>
          <w:tab w:val="left" w:pos="810"/>
        </w:tabs>
        <w:spacing w:after="120"/>
        <w:ind w:left="720" w:right="-58" w:hanging="184"/>
        <w:rPr>
          <w:color w:val="auto"/>
          <w:lang w:val="ro-RO"/>
        </w:rPr>
      </w:pPr>
      <w:r w:rsidRPr="00FD7B94">
        <w:rPr>
          <w:color w:val="auto"/>
          <w:lang w:val="ro-RO"/>
        </w:rPr>
        <w:t xml:space="preserve">Încasările din </w:t>
      </w:r>
      <w:r w:rsidRPr="00FD7B94">
        <w:rPr>
          <w:b/>
          <w:color w:val="auto"/>
          <w:lang w:val="ro-RO"/>
        </w:rPr>
        <w:t>impozitul pe profit</w:t>
      </w:r>
      <w:r w:rsidRPr="00FD7B94">
        <w:rPr>
          <w:color w:val="auto"/>
          <w:lang w:val="ro-RO"/>
        </w:rPr>
        <w:t xml:space="preserve"> în sumă de </w:t>
      </w:r>
      <w:r w:rsidR="000F57BA" w:rsidRPr="00FD7B94">
        <w:rPr>
          <w:color w:val="auto"/>
          <w:lang w:val="ro-RO"/>
        </w:rPr>
        <w:t>4.412,2</w:t>
      </w:r>
      <w:r w:rsidRPr="00FD7B94">
        <w:rPr>
          <w:color w:val="auto"/>
          <w:lang w:val="ro-RO"/>
        </w:rPr>
        <w:t xml:space="preserve"> milioane lei au reprezentat 0,4% din PIB, gradul de realizare fiind de </w:t>
      </w:r>
      <w:r w:rsidR="000F57BA" w:rsidRPr="00FD7B94">
        <w:rPr>
          <w:color w:val="auto"/>
          <w:lang w:val="ro-RO"/>
        </w:rPr>
        <w:t>89,5</w:t>
      </w:r>
      <w:r w:rsidR="00FD7B94">
        <w:rPr>
          <w:color w:val="auto"/>
          <w:lang w:val="ro-RO"/>
        </w:rPr>
        <w:t>%, iar f</w:t>
      </w:r>
      <w:r w:rsidR="00FD7B94" w:rsidRPr="00FD7B94">
        <w:rPr>
          <w:color w:val="auto"/>
          <w:lang w:val="ro-RO"/>
        </w:rPr>
        <w:t>ață</w:t>
      </w:r>
      <w:r w:rsidRPr="00FD7B94">
        <w:rPr>
          <w:color w:val="auto"/>
          <w:lang w:val="ro-RO"/>
        </w:rPr>
        <w:t xml:space="preserve"> de trimestrul</w:t>
      </w:r>
      <w:r w:rsidR="001110F8" w:rsidRPr="00FD7B94">
        <w:rPr>
          <w:color w:val="auto"/>
          <w:lang w:val="ro-RO"/>
        </w:rPr>
        <w:t xml:space="preserve"> al II</w:t>
      </w:r>
      <w:r w:rsidR="00A83D5D" w:rsidRPr="00FD7B94">
        <w:rPr>
          <w:color w:val="auto"/>
          <w:lang w:val="ro-RO"/>
        </w:rPr>
        <w:t>I</w:t>
      </w:r>
      <w:r w:rsidR="001110F8" w:rsidRPr="00FD7B94">
        <w:rPr>
          <w:color w:val="auto"/>
          <w:lang w:val="ro-RO"/>
        </w:rPr>
        <w:t xml:space="preserve">-lea al anului </w:t>
      </w:r>
      <w:r w:rsidRPr="00FD7B94">
        <w:rPr>
          <w:color w:val="auto"/>
          <w:lang w:val="ro-RO"/>
        </w:rPr>
        <w:t>2018</w:t>
      </w:r>
      <w:r w:rsidR="00F21A81">
        <w:rPr>
          <w:color w:val="auto"/>
          <w:lang w:val="ro-RO"/>
        </w:rPr>
        <w:t xml:space="preserve"> s-a înregistrat o</w:t>
      </w:r>
      <w:r w:rsidR="00FD7B94" w:rsidRPr="00FD7B94">
        <w:rPr>
          <w:color w:val="auto"/>
          <w:lang w:val="ro-RO"/>
        </w:rPr>
        <w:t>creștere</w:t>
      </w:r>
      <w:r w:rsidRPr="00FD7B94">
        <w:rPr>
          <w:color w:val="auto"/>
          <w:lang w:val="ro-RO"/>
        </w:rPr>
        <w:t xml:space="preserve"> de </w:t>
      </w:r>
      <w:r w:rsidR="00A83D5D" w:rsidRPr="00FD7B94">
        <w:rPr>
          <w:color w:val="auto"/>
          <w:lang w:val="ro-RO"/>
        </w:rPr>
        <w:t>20,8</w:t>
      </w:r>
      <w:r w:rsidRPr="00FD7B94">
        <w:rPr>
          <w:color w:val="auto"/>
          <w:lang w:val="ro-RO"/>
        </w:rPr>
        <w:t>%</w:t>
      </w:r>
      <w:r w:rsidR="001110F8" w:rsidRPr="00FD7B94">
        <w:rPr>
          <w:color w:val="auto"/>
          <w:lang w:val="ro-RO"/>
        </w:rPr>
        <w:t>.</w:t>
      </w:r>
    </w:p>
    <w:p w:rsidR="004F1A9C" w:rsidRPr="00FD7B94" w:rsidRDefault="00FA5957" w:rsidP="00FA5957">
      <w:pPr>
        <w:pStyle w:val="NormalWeb"/>
        <w:shd w:val="clear" w:color="auto" w:fill="FFFFFF"/>
        <w:spacing w:after="120"/>
        <w:ind w:left="720" w:right="-58" w:hanging="184"/>
        <w:rPr>
          <w:color w:val="auto"/>
          <w:lang w:val="ro-RO"/>
        </w:rPr>
      </w:pPr>
      <w:r w:rsidRPr="00FD7B94">
        <w:rPr>
          <w:color w:val="auto"/>
          <w:lang w:val="ro-RO"/>
        </w:rPr>
        <w:tab/>
      </w:r>
      <w:r w:rsidR="00F82450" w:rsidRPr="00FD7B94">
        <w:rPr>
          <w:color w:val="auto"/>
          <w:lang w:val="ro-RO"/>
        </w:rPr>
        <w:t>Evoluția impozitului pe profit încasat la bugetul de stat, în structură, este următoarea:</w:t>
      </w:r>
    </w:p>
    <w:p w:rsidR="00A83D5D" w:rsidRPr="00FD7B94" w:rsidRDefault="00A83D5D" w:rsidP="00FA5957">
      <w:pPr>
        <w:numPr>
          <w:ilvl w:val="0"/>
          <w:numId w:val="7"/>
        </w:numPr>
        <w:tabs>
          <w:tab w:val="left" w:pos="1710"/>
        </w:tabs>
        <w:suppressAutoHyphens w:val="0"/>
        <w:spacing w:after="120"/>
        <w:ind w:left="1260" w:hanging="180"/>
        <w:jc w:val="both"/>
        <w:rPr>
          <w:rFonts w:ascii="Arial" w:hAnsi="Arial" w:cs="Arial"/>
          <w:sz w:val="24"/>
          <w:szCs w:val="24"/>
          <w:lang w:val="ro-RO"/>
        </w:rPr>
      </w:pPr>
      <w:r w:rsidRPr="00FD7B94">
        <w:rPr>
          <w:rFonts w:ascii="Arial" w:hAnsi="Arial" w:cs="Arial"/>
          <w:sz w:val="24"/>
          <w:szCs w:val="24"/>
          <w:lang w:val="ro-RO"/>
        </w:rPr>
        <w:t>impozitul pe profit virat de agenții economici</w:t>
      </w:r>
      <w:r w:rsidRPr="00FD7B94">
        <w:rPr>
          <w:rFonts w:ascii="Arial" w:hAnsi="Arial" w:cs="Arial"/>
          <w:sz w:val="24"/>
          <w:szCs w:val="24"/>
          <w:vertAlign w:val="superscript"/>
          <w:lang w:val="ro-RO"/>
        </w:rPr>
        <w:footnoteReference w:id="2"/>
      </w:r>
      <w:r w:rsidRPr="00FD7B94">
        <w:rPr>
          <w:rFonts w:ascii="Arial" w:hAnsi="Arial" w:cs="Arial"/>
          <w:sz w:val="24"/>
          <w:szCs w:val="24"/>
          <w:lang w:val="ro-RO"/>
        </w:rPr>
        <w:t xml:space="preserve"> în trimestrul III 2019 prezintă o dinamică pozitivă comparativ cu același trimestru al anului prece</w:t>
      </w:r>
      <w:r w:rsidR="00A07DD6" w:rsidRPr="00FD7B94">
        <w:rPr>
          <w:rFonts w:ascii="Arial" w:hAnsi="Arial" w:cs="Arial"/>
          <w:sz w:val="24"/>
          <w:szCs w:val="24"/>
          <w:lang w:val="ro-RO"/>
        </w:rPr>
        <w:t>dent, de +0,5 mld. lei (+14,8%)</w:t>
      </w:r>
      <w:r w:rsidRPr="00FD7B94">
        <w:rPr>
          <w:rFonts w:ascii="Arial" w:hAnsi="Arial" w:cs="Arial"/>
          <w:sz w:val="24"/>
          <w:szCs w:val="24"/>
          <w:lang w:val="ro-RO"/>
        </w:rPr>
        <w:t>;</w:t>
      </w:r>
    </w:p>
    <w:p w:rsidR="00A83D5D" w:rsidRPr="00FD7B94" w:rsidRDefault="00A83D5D" w:rsidP="00FA5957">
      <w:pPr>
        <w:numPr>
          <w:ilvl w:val="0"/>
          <w:numId w:val="7"/>
        </w:numPr>
        <w:tabs>
          <w:tab w:val="left" w:pos="1710"/>
        </w:tabs>
        <w:suppressAutoHyphens w:val="0"/>
        <w:spacing w:after="0"/>
        <w:ind w:left="1260" w:hanging="180"/>
        <w:jc w:val="both"/>
        <w:rPr>
          <w:rFonts w:ascii="Arial" w:hAnsi="Arial" w:cs="Arial"/>
          <w:sz w:val="24"/>
          <w:szCs w:val="24"/>
          <w:lang w:val="ro-RO"/>
        </w:rPr>
      </w:pPr>
      <w:r w:rsidRPr="00FD7B94">
        <w:rPr>
          <w:rFonts w:ascii="Arial" w:hAnsi="Arial" w:cs="Arial"/>
          <w:sz w:val="24"/>
          <w:szCs w:val="24"/>
          <w:lang w:val="ro-RO"/>
        </w:rPr>
        <w:t>impozitul pe profit virat de băncile comerciale</w:t>
      </w:r>
      <w:r w:rsidRPr="00FD7B94">
        <w:rPr>
          <w:rFonts w:ascii="Arial" w:hAnsi="Arial" w:cs="Arial"/>
          <w:sz w:val="24"/>
          <w:szCs w:val="24"/>
          <w:vertAlign w:val="superscript"/>
          <w:lang w:val="ro-RO"/>
        </w:rPr>
        <w:footnoteReference w:id="3"/>
      </w:r>
      <w:r w:rsidR="00F21A81" w:rsidRPr="00FD7B94">
        <w:rPr>
          <w:rFonts w:ascii="Arial" w:hAnsi="Arial" w:cs="Arial"/>
          <w:sz w:val="24"/>
          <w:szCs w:val="24"/>
          <w:lang w:val="ro-RO"/>
        </w:rPr>
        <w:t>depășește</w:t>
      </w:r>
      <w:r w:rsidRPr="00FD7B94">
        <w:rPr>
          <w:rFonts w:ascii="Arial" w:hAnsi="Arial" w:cs="Arial"/>
          <w:sz w:val="24"/>
          <w:szCs w:val="24"/>
          <w:lang w:val="ro-RO"/>
        </w:rPr>
        <w:t xml:space="preserve"> nivelul viramentelor din trimestrul III al anului prec</w:t>
      </w:r>
      <w:r w:rsidR="00F21A81">
        <w:rPr>
          <w:rFonts w:ascii="Arial" w:hAnsi="Arial" w:cs="Arial"/>
          <w:sz w:val="24"/>
          <w:szCs w:val="24"/>
          <w:lang w:val="ro-RO"/>
        </w:rPr>
        <w:t>edent cu +0,3 mld. lei</w:t>
      </w:r>
      <w:r w:rsidR="00A07DD6" w:rsidRPr="00FD7B94">
        <w:rPr>
          <w:rFonts w:ascii="Arial" w:hAnsi="Arial" w:cs="Arial"/>
          <w:sz w:val="24"/>
          <w:szCs w:val="24"/>
          <w:lang w:val="ro-RO"/>
        </w:rPr>
        <w:t xml:space="preserve">. </w:t>
      </w:r>
    </w:p>
    <w:p w:rsidR="001A22B2" w:rsidRPr="00FD7B94" w:rsidRDefault="00F82450" w:rsidP="00FA5957">
      <w:pPr>
        <w:pStyle w:val="NormalWeb"/>
        <w:numPr>
          <w:ilvl w:val="0"/>
          <w:numId w:val="1"/>
        </w:numPr>
        <w:shd w:val="clear" w:color="auto" w:fill="FFFFFF"/>
        <w:tabs>
          <w:tab w:val="left" w:pos="810"/>
          <w:tab w:val="left" w:pos="1530"/>
        </w:tabs>
        <w:autoSpaceDE w:val="0"/>
        <w:autoSpaceDN w:val="0"/>
        <w:adjustRightInd w:val="0"/>
        <w:spacing w:before="120" w:after="0"/>
        <w:ind w:left="720" w:hanging="184"/>
        <w:rPr>
          <w:rFonts w:eastAsia="Calibri"/>
          <w:lang w:val="ro-RO"/>
        </w:rPr>
      </w:pPr>
      <w:r w:rsidRPr="00FD7B94">
        <w:rPr>
          <w:color w:val="auto"/>
          <w:lang w:val="ro-RO"/>
        </w:rPr>
        <w:t xml:space="preserve">Încasările din </w:t>
      </w:r>
      <w:r w:rsidRPr="00E52C66">
        <w:rPr>
          <w:b/>
          <w:color w:val="auto"/>
          <w:lang w:val="ro-RO"/>
        </w:rPr>
        <w:t>impozitul pe salarii şi venit</w:t>
      </w:r>
      <w:r w:rsidRPr="00FD7B94">
        <w:rPr>
          <w:color w:val="auto"/>
          <w:lang w:val="ro-RO"/>
        </w:rPr>
        <w:t xml:space="preserve"> au fost în sumă de </w:t>
      </w:r>
      <w:r w:rsidR="000F57BA" w:rsidRPr="00FD7B94">
        <w:rPr>
          <w:color w:val="auto"/>
          <w:lang w:val="ro-RO"/>
        </w:rPr>
        <w:t>6.135,9</w:t>
      </w:r>
      <w:r w:rsidRPr="00FD7B94">
        <w:rPr>
          <w:color w:val="auto"/>
          <w:lang w:val="ro-RO"/>
        </w:rPr>
        <w:t xml:space="preserve"> milioane lei</w:t>
      </w:r>
      <w:r w:rsidR="00A07DD6" w:rsidRPr="00FD7B94">
        <w:rPr>
          <w:color w:val="auto"/>
          <w:lang w:val="ro-RO"/>
        </w:rPr>
        <w:t>,</w:t>
      </w:r>
      <w:r w:rsidRPr="00FD7B94">
        <w:rPr>
          <w:color w:val="auto"/>
          <w:lang w:val="ro-RO"/>
        </w:rPr>
        <w:t xml:space="preserve"> reprezentând 0,</w:t>
      </w:r>
      <w:r w:rsidR="000F57BA" w:rsidRPr="00FD7B94">
        <w:rPr>
          <w:color w:val="auto"/>
          <w:lang w:val="ro-RO"/>
        </w:rPr>
        <w:t>6</w:t>
      </w:r>
      <w:r w:rsidRPr="00FD7B94">
        <w:rPr>
          <w:color w:val="auto"/>
          <w:lang w:val="ro-RO"/>
        </w:rPr>
        <w:t>% ca procent în PIB şi au înregistrat un grad de reali</w:t>
      </w:r>
      <w:r w:rsidR="00DE014C" w:rsidRPr="00FD7B94">
        <w:rPr>
          <w:color w:val="auto"/>
          <w:lang w:val="ro-RO"/>
        </w:rPr>
        <w:t xml:space="preserve">zare de </w:t>
      </w:r>
      <w:r w:rsidR="000F57BA" w:rsidRPr="00FD7B94">
        <w:rPr>
          <w:color w:val="auto"/>
          <w:lang w:val="ro-RO"/>
        </w:rPr>
        <w:t>98,5</w:t>
      </w:r>
      <w:r w:rsidR="00DE014C" w:rsidRPr="00FD7B94">
        <w:rPr>
          <w:color w:val="auto"/>
          <w:lang w:val="ro-RO"/>
        </w:rPr>
        <w:t>%.</w:t>
      </w:r>
    </w:p>
    <w:p w:rsidR="00A83D5D" w:rsidRPr="00FD7B94" w:rsidRDefault="001110F8" w:rsidP="00FA5957">
      <w:pPr>
        <w:pStyle w:val="NormalWeb"/>
        <w:shd w:val="clear" w:color="auto" w:fill="FFFFFF"/>
        <w:tabs>
          <w:tab w:val="left" w:pos="1276"/>
          <w:tab w:val="left" w:pos="1530"/>
        </w:tabs>
        <w:autoSpaceDE w:val="0"/>
        <w:autoSpaceDN w:val="0"/>
        <w:adjustRightInd w:val="0"/>
        <w:spacing w:before="120" w:after="120"/>
        <w:ind w:left="720" w:firstLine="0"/>
        <w:rPr>
          <w:rFonts w:asciiTheme="minorHAnsi" w:eastAsia="Calibri" w:hAnsiTheme="minorHAnsi" w:cstheme="minorHAnsi"/>
          <w:lang w:val="ro-RO"/>
        </w:rPr>
      </w:pPr>
      <w:r w:rsidRPr="00FD7B94">
        <w:rPr>
          <w:lang w:val="ro-RO"/>
        </w:rPr>
        <w:t>Comparativ cu aceeași perioadă a anului 2018, încasările din impozit pe venit din salarii în trimestrul II</w:t>
      </w:r>
      <w:r w:rsidR="00A83D5D" w:rsidRPr="00FD7B94">
        <w:rPr>
          <w:lang w:val="ro-RO"/>
        </w:rPr>
        <w:t>I</w:t>
      </w:r>
      <w:r w:rsidRPr="00FD7B94">
        <w:rPr>
          <w:lang w:val="ro-RO"/>
        </w:rPr>
        <w:t xml:space="preserve"> 2019 au crescut cu </w:t>
      </w:r>
      <w:r w:rsidR="00A83D5D" w:rsidRPr="00FD7B94">
        <w:rPr>
          <w:lang w:val="ro-RO"/>
        </w:rPr>
        <w:t>23,6</w:t>
      </w:r>
      <w:r w:rsidRPr="00FD7B94">
        <w:rPr>
          <w:lang w:val="ro-RO"/>
        </w:rPr>
        <w:t xml:space="preserve">%. Această creștere a fost influențată </w:t>
      </w:r>
      <w:r w:rsidR="00D25A83" w:rsidRPr="00FD7B94">
        <w:rPr>
          <w:lang w:val="ro-RO"/>
        </w:rPr>
        <w:t xml:space="preserve">pozitiv </w:t>
      </w:r>
      <w:r w:rsidRPr="00FD7B94">
        <w:rPr>
          <w:lang w:val="ro-RO"/>
        </w:rPr>
        <w:t xml:space="preserve">de </w:t>
      </w:r>
      <w:r w:rsidR="00A83D5D" w:rsidRPr="00FD7B94">
        <w:rPr>
          <w:lang w:val="ro-RO"/>
        </w:rPr>
        <w:t>plățile efectuate de persoanele fizice, reprezentând</w:t>
      </w:r>
      <w:r w:rsidR="00D25A83" w:rsidRPr="00FD7B94">
        <w:rPr>
          <w:lang w:val="ro-RO"/>
        </w:rPr>
        <w:t xml:space="preserve"> impozitul anual datorat</w:t>
      </w:r>
      <w:r w:rsidR="00D25A83" w:rsidRPr="00FD7B94">
        <w:rPr>
          <w:vertAlign w:val="superscript"/>
          <w:lang w:val="ro-RO"/>
        </w:rPr>
        <w:footnoteReference w:id="4"/>
      </w:r>
      <w:r w:rsidR="00D25A83" w:rsidRPr="00FD7B94">
        <w:rPr>
          <w:lang w:val="ro-RO"/>
        </w:rPr>
        <w:t xml:space="preserve"> pentru veniturile realizate în anul fiscal 2018, cu termen de plată 31 iulie 2019</w:t>
      </w:r>
      <w:r w:rsidR="00A83D5D" w:rsidRPr="00FD7B94">
        <w:rPr>
          <w:lang w:val="ro-RO"/>
        </w:rPr>
        <w:t xml:space="preserve">, de creșterea salariului minim de la 1950 lei la 2080 lei, </w:t>
      </w:r>
      <w:r w:rsidR="00A83D5D" w:rsidRPr="00FD7B94">
        <w:rPr>
          <w:lang w:val="ro-RO"/>
        </w:rPr>
        <w:lastRenderedPageBreak/>
        <w:t>respectiv 2350 lei pentru cei cu studii superioare</w:t>
      </w:r>
      <w:r w:rsidR="00A83D5D" w:rsidRPr="00FD7B94">
        <w:rPr>
          <w:vertAlign w:val="superscript"/>
          <w:lang w:val="ro-RO"/>
        </w:rPr>
        <w:footnoteReference w:id="5"/>
      </w:r>
      <w:r w:rsidR="00A83D5D" w:rsidRPr="00FD7B94">
        <w:rPr>
          <w:lang w:val="ro-RO"/>
        </w:rPr>
        <w:t xml:space="preserve"> precum și de trendul pozitiv al indicatorilor macroeconomici realizați, precum creșterea numărului mediu de salariați cu 0</w:t>
      </w:r>
      <w:r w:rsidR="00D25A83" w:rsidRPr="00FD7B94">
        <w:rPr>
          <w:lang w:val="ro-RO"/>
        </w:rPr>
        <w:t>,</w:t>
      </w:r>
      <w:r w:rsidR="00A83D5D" w:rsidRPr="00FD7B94">
        <w:rPr>
          <w:lang w:val="ro-RO"/>
        </w:rPr>
        <w:t>8% și a salariului mediu brut la nivelul economiei cu 12,7%</w:t>
      </w:r>
      <w:r w:rsidR="00A83D5D" w:rsidRPr="00FD7B94">
        <w:rPr>
          <w:vertAlign w:val="superscript"/>
          <w:lang w:val="ro-RO"/>
        </w:rPr>
        <w:footnoteReference w:id="6"/>
      </w:r>
      <w:r w:rsidR="002B03F1">
        <w:rPr>
          <w:lang w:val="ro-RO"/>
        </w:rPr>
        <w:t>,</w:t>
      </w:r>
      <w:r w:rsidR="00A83D5D" w:rsidRPr="00FD7B94">
        <w:rPr>
          <w:lang w:val="ro-RO"/>
        </w:rPr>
        <w:t xml:space="preserve">dar și negativ de măsura legislativă aplicată salariaților din domeniul construcțiilor (scutirea de la plată a impozitului pe venit).  </w:t>
      </w:r>
      <w:r w:rsidR="00D25A83" w:rsidRPr="00FD7B94">
        <w:rPr>
          <w:lang w:val="ro-RO"/>
        </w:rPr>
        <w:t>Nerealizarea programului de încasări a fost determinată de evoluția indicatorilor pieței forței de muncă din trimestrul III (+13,6%) care s-a situat sub media anuală avută în vedere la estimarea programului anual (+18,6%).</w:t>
      </w:r>
    </w:p>
    <w:p w:rsidR="004F1A9C" w:rsidRPr="00FD7B94" w:rsidRDefault="00F82450" w:rsidP="00FA5957">
      <w:pPr>
        <w:pStyle w:val="NormalWeb"/>
        <w:numPr>
          <w:ilvl w:val="0"/>
          <w:numId w:val="11"/>
        </w:numPr>
        <w:shd w:val="clear" w:color="auto" w:fill="FFFFFF"/>
        <w:tabs>
          <w:tab w:val="left" w:pos="810"/>
          <w:tab w:val="left" w:pos="1530"/>
        </w:tabs>
        <w:autoSpaceDE w:val="0"/>
        <w:autoSpaceDN w:val="0"/>
        <w:adjustRightInd w:val="0"/>
        <w:spacing w:after="120"/>
        <w:ind w:left="720" w:hanging="184"/>
        <w:rPr>
          <w:color w:val="auto"/>
          <w:lang w:val="ro-RO"/>
        </w:rPr>
      </w:pPr>
      <w:r w:rsidRPr="00FD7B94">
        <w:rPr>
          <w:color w:val="auto"/>
          <w:lang w:val="ro-RO"/>
        </w:rPr>
        <w:t xml:space="preserve">Încasările din </w:t>
      </w:r>
      <w:r w:rsidRPr="00FD7B94">
        <w:rPr>
          <w:b/>
          <w:bCs/>
          <w:color w:val="auto"/>
          <w:lang w:val="ro-RO"/>
        </w:rPr>
        <w:t>impozitele şi taxele pe proprietate</w:t>
      </w:r>
      <w:r w:rsidRPr="00FD7B94">
        <w:rPr>
          <w:color w:val="auto"/>
          <w:lang w:val="ro-RO"/>
        </w:rPr>
        <w:t xml:space="preserve"> au însumat </w:t>
      </w:r>
      <w:r w:rsidR="000F57BA" w:rsidRPr="00FD7B94">
        <w:rPr>
          <w:color w:val="auto"/>
          <w:lang w:val="ro-RO"/>
        </w:rPr>
        <w:t>1.390,2</w:t>
      </w:r>
      <w:r w:rsidRPr="00FD7B94">
        <w:rPr>
          <w:color w:val="auto"/>
          <w:lang w:val="ro-RO"/>
        </w:rPr>
        <w:t xml:space="preserve"> milioane lei (0,</w:t>
      </w:r>
      <w:r w:rsidR="00EF7C3D" w:rsidRPr="00FD7B94">
        <w:rPr>
          <w:color w:val="auto"/>
          <w:lang w:val="ro-RO"/>
        </w:rPr>
        <w:t>1</w:t>
      </w:r>
      <w:r w:rsidRPr="00FD7B94">
        <w:rPr>
          <w:color w:val="auto"/>
          <w:lang w:val="ro-RO"/>
        </w:rPr>
        <w:t xml:space="preserve">% din PIB) și s-au realizat în proporție de </w:t>
      </w:r>
      <w:r w:rsidR="000F57BA" w:rsidRPr="00FD7B94">
        <w:rPr>
          <w:color w:val="auto"/>
          <w:lang w:val="ro-RO"/>
        </w:rPr>
        <w:t>96,2</w:t>
      </w:r>
      <w:r w:rsidRPr="00FD7B94">
        <w:rPr>
          <w:color w:val="auto"/>
          <w:lang w:val="ro-RO"/>
        </w:rPr>
        <w:t xml:space="preserve">%. Comparativ cu încasările din trimestrul </w:t>
      </w:r>
      <w:r w:rsidR="00A07DD6" w:rsidRPr="00FD7B94">
        <w:rPr>
          <w:color w:val="auto"/>
          <w:lang w:val="ro-RO"/>
        </w:rPr>
        <w:t xml:space="preserve">III </w:t>
      </w:r>
      <w:r w:rsidRPr="00FD7B94">
        <w:rPr>
          <w:color w:val="auto"/>
          <w:lang w:val="ro-RO"/>
        </w:rPr>
        <w:t xml:space="preserve"> 2018, acestea au crescut cu </w:t>
      </w:r>
      <w:r w:rsidR="00EF7C3D" w:rsidRPr="00FD7B94">
        <w:rPr>
          <w:color w:val="auto"/>
          <w:lang w:val="ro-RO"/>
        </w:rPr>
        <w:t>4</w:t>
      </w:r>
      <w:r w:rsidR="00D25A83" w:rsidRPr="00FD7B94">
        <w:rPr>
          <w:color w:val="auto"/>
          <w:lang w:val="ro-RO"/>
        </w:rPr>
        <w:t>0,1</w:t>
      </w:r>
      <w:r w:rsidRPr="00FD7B94">
        <w:rPr>
          <w:color w:val="auto"/>
          <w:lang w:val="ro-RO"/>
        </w:rPr>
        <w:t>%.</w:t>
      </w:r>
      <w:r w:rsidR="005D1FEE" w:rsidRPr="00FD7B94">
        <w:rPr>
          <w:color w:val="auto"/>
          <w:lang w:val="ro-RO"/>
        </w:rPr>
        <w:t xml:space="preserve">Creșterea </w:t>
      </w:r>
      <w:r w:rsidR="00107F7B" w:rsidRPr="00FD7B94">
        <w:rPr>
          <w:color w:val="auto"/>
          <w:lang w:val="ro-RO"/>
        </w:rPr>
        <w:t>încasărilor din impozite și taxe pe proprietate co</w:t>
      </w:r>
      <w:r w:rsidR="005D1FEE" w:rsidRPr="00FD7B94">
        <w:rPr>
          <w:color w:val="auto"/>
          <w:lang w:val="ro-RO"/>
        </w:rPr>
        <w:t>mparativ cu trimestrul III 2018</w:t>
      </w:r>
      <w:r w:rsidR="00107F7B" w:rsidRPr="00FD7B94">
        <w:rPr>
          <w:color w:val="auto"/>
          <w:lang w:val="ro-RO"/>
        </w:rPr>
        <w:t xml:space="preserve"> s-a datorat evoluției acestora la bugetul de stat unde încasările au </w:t>
      </w:r>
      <w:r w:rsidR="005D1FEE" w:rsidRPr="00FD7B94">
        <w:rPr>
          <w:color w:val="auto"/>
          <w:lang w:val="ro-RO"/>
        </w:rPr>
        <w:t>fost influențat</w:t>
      </w:r>
      <w:r w:rsidR="00107F7B" w:rsidRPr="00FD7B94">
        <w:rPr>
          <w:color w:val="auto"/>
          <w:lang w:val="ro-RO"/>
        </w:rPr>
        <w:t xml:space="preserve">e </w:t>
      </w:r>
      <w:r w:rsidR="005D1FEE" w:rsidRPr="00FD7B94">
        <w:rPr>
          <w:color w:val="auto"/>
          <w:lang w:val="ro-RO"/>
        </w:rPr>
        <w:t>de modificările legislative</w:t>
      </w:r>
      <w:r w:rsidR="005D1FEE" w:rsidRPr="00FD7B94">
        <w:rPr>
          <w:rFonts w:eastAsia="Calibri"/>
          <w:vertAlign w:val="superscript"/>
          <w:lang w:val="ro-RO"/>
        </w:rPr>
        <w:footnoteReference w:id="7"/>
      </w:r>
      <w:r w:rsidR="005D1FEE" w:rsidRPr="00FD7B94">
        <w:rPr>
          <w:color w:val="auto"/>
          <w:lang w:val="ro-RO"/>
        </w:rPr>
        <w:t xml:space="preserve"> aduse prin introducerea taxei pe </w:t>
      </w:r>
      <w:r w:rsidR="005D1FEE" w:rsidRPr="00FD7B94">
        <w:rPr>
          <w:rFonts w:eastAsia="Calibri"/>
          <w:lang w:val="ro-RO"/>
        </w:rPr>
        <w:t>activele financiare ale instituțiilor bancare</w:t>
      </w:r>
      <w:r w:rsidR="005D1FEE" w:rsidRPr="00FD7B94">
        <w:rPr>
          <w:color w:val="auto"/>
          <w:lang w:val="ro-RO"/>
        </w:rPr>
        <w:t xml:space="preserve">, </w:t>
      </w:r>
      <w:r w:rsidR="005D1FEE" w:rsidRPr="00FD7B94">
        <w:rPr>
          <w:rFonts w:eastAsiaTheme="minorHAnsi"/>
          <w:lang w:val="ro-RO"/>
        </w:rPr>
        <w:t>care se declară și se plătește până la data de 25 august inclusiv a anului pentru care se datorează.</w:t>
      </w:r>
    </w:p>
    <w:p w:rsidR="004F1A9C" w:rsidRPr="00FD7B94" w:rsidRDefault="00F82450" w:rsidP="0044331A">
      <w:pPr>
        <w:pStyle w:val="NormalWeb"/>
        <w:numPr>
          <w:ilvl w:val="0"/>
          <w:numId w:val="1"/>
        </w:numPr>
        <w:shd w:val="clear" w:color="auto" w:fill="FFFFFF"/>
        <w:tabs>
          <w:tab w:val="left" w:pos="810"/>
        </w:tabs>
        <w:spacing w:before="120" w:after="120"/>
        <w:ind w:left="720" w:hanging="184"/>
        <w:rPr>
          <w:color w:val="auto"/>
          <w:lang w:val="ro-RO"/>
        </w:rPr>
      </w:pPr>
      <w:r w:rsidRPr="00FD7B94">
        <w:rPr>
          <w:color w:val="auto"/>
          <w:lang w:val="ro-RO"/>
        </w:rPr>
        <w:t xml:space="preserve">Încasările din </w:t>
      </w:r>
      <w:r w:rsidRPr="00FD7B94">
        <w:rPr>
          <w:b/>
          <w:color w:val="auto"/>
          <w:lang w:val="ro-RO"/>
        </w:rPr>
        <w:t xml:space="preserve">taxa pe valoarea adăugată </w:t>
      </w:r>
      <w:r w:rsidRPr="00FD7B94">
        <w:rPr>
          <w:color w:val="auto"/>
          <w:lang w:val="ro-RO"/>
        </w:rPr>
        <w:t xml:space="preserve">au fost în sumă de </w:t>
      </w:r>
      <w:r w:rsidR="000F57BA" w:rsidRPr="00FD7B94">
        <w:rPr>
          <w:color w:val="auto"/>
          <w:lang w:val="ro-RO"/>
        </w:rPr>
        <w:t>17.345,9</w:t>
      </w:r>
      <w:r w:rsidRPr="00FD7B94">
        <w:rPr>
          <w:color w:val="auto"/>
          <w:lang w:val="ro-RO"/>
        </w:rPr>
        <w:t xml:space="preserve"> milioane lei, respectiv 1,</w:t>
      </w:r>
      <w:r w:rsidR="000F57BA" w:rsidRPr="00FD7B94">
        <w:rPr>
          <w:color w:val="auto"/>
          <w:lang w:val="ro-RO"/>
        </w:rPr>
        <w:t>7</w:t>
      </w:r>
      <w:r w:rsidRPr="00FD7B94">
        <w:rPr>
          <w:color w:val="auto"/>
          <w:lang w:val="ro-RO"/>
        </w:rPr>
        <w:t xml:space="preserve">% ca procent în PIB, gradul de realizare al programului de trimestrial fiind de </w:t>
      </w:r>
      <w:r w:rsidR="000F57BA" w:rsidRPr="00FD7B94">
        <w:rPr>
          <w:color w:val="auto"/>
          <w:lang w:val="ro-RO"/>
        </w:rPr>
        <w:t>9</w:t>
      </w:r>
      <w:r w:rsidR="00EF7C3D" w:rsidRPr="00FD7B94">
        <w:rPr>
          <w:color w:val="auto"/>
          <w:lang w:val="ro-RO"/>
        </w:rPr>
        <w:t>8,8</w:t>
      </w:r>
      <w:r w:rsidR="002B03F1">
        <w:rPr>
          <w:color w:val="auto"/>
          <w:lang w:val="ro-RO"/>
        </w:rPr>
        <w:t>%, iar față de</w:t>
      </w:r>
      <w:r w:rsidRPr="00FD7B94">
        <w:rPr>
          <w:color w:val="auto"/>
          <w:lang w:val="ro-RO"/>
        </w:rPr>
        <w:t xml:space="preserve"> trimestrul </w:t>
      </w:r>
      <w:r w:rsidR="002B03F1">
        <w:rPr>
          <w:color w:val="auto"/>
          <w:lang w:val="ro-RO"/>
        </w:rPr>
        <w:t xml:space="preserve">al </w:t>
      </w:r>
      <w:r w:rsidR="00DE014C" w:rsidRPr="00FD7B94">
        <w:rPr>
          <w:color w:val="auto"/>
          <w:lang w:val="ro-RO"/>
        </w:rPr>
        <w:t>I</w:t>
      </w:r>
      <w:r w:rsidRPr="00FD7B94">
        <w:rPr>
          <w:color w:val="auto"/>
          <w:lang w:val="ro-RO"/>
        </w:rPr>
        <w:t>I</w:t>
      </w:r>
      <w:r w:rsidR="00D25A83" w:rsidRPr="00FD7B94">
        <w:rPr>
          <w:color w:val="auto"/>
          <w:lang w:val="ro-RO"/>
        </w:rPr>
        <w:t>I</w:t>
      </w:r>
      <w:r w:rsidR="002B03F1">
        <w:rPr>
          <w:color w:val="auto"/>
          <w:lang w:val="ro-RO"/>
        </w:rPr>
        <w:t>-lea</w:t>
      </w:r>
      <w:r w:rsidRPr="00FD7B94">
        <w:rPr>
          <w:color w:val="auto"/>
          <w:lang w:val="ro-RO"/>
        </w:rPr>
        <w:t xml:space="preserve"> 2018 s-a înregistrat o </w:t>
      </w:r>
      <w:r w:rsidR="002B03F1" w:rsidRPr="00FD7B94">
        <w:rPr>
          <w:color w:val="auto"/>
          <w:lang w:val="ro-RO"/>
        </w:rPr>
        <w:t>creștere</w:t>
      </w:r>
      <w:r w:rsidRPr="00FD7B94">
        <w:rPr>
          <w:color w:val="auto"/>
          <w:lang w:val="ro-RO"/>
        </w:rPr>
        <w:t xml:space="preserve"> a încasărilor de </w:t>
      </w:r>
      <w:r w:rsidR="00EF7C3D" w:rsidRPr="00FD7B94">
        <w:rPr>
          <w:color w:val="auto"/>
          <w:lang w:val="ro-RO"/>
        </w:rPr>
        <w:t>10,</w:t>
      </w:r>
      <w:r w:rsidR="00D25A83" w:rsidRPr="00FD7B94">
        <w:rPr>
          <w:color w:val="auto"/>
          <w:lang w:val="ro-RO"/>
        </w:rPr>
        <w:t>8</w:t>
      </w:r>
      <w:r w:rsidRPr="00FD7B94">
        <w:rPr>
          <w:color w:val="auto"/>
          <w:lang w:val="ro-RO"/>
        </w:rPr>
        <w:t>%.</w:t>
      </w:r>
    </w:p>
    <w:p w:rsidR="00CA5633" w:rsidRPr="00FD7B94" w:rsidRDefault="00CA5633" w:rsidP="00FA5957">
      <w:pPr>
        <w:pStyle w:val="ListParagraph"/>
        <w:autoSpaceDE w:val="0"/>
        <w:autoSpaceDN w:val="0"/>
        <w:adjustRightInd w:val="0"/>
        <w:spacing w:after="120"/>
        <w:jc w:val="both"/>
        <w:rPr>
          <w:rFonts w:ascii="Arial" w:hAnsi="Arial" w:cs="Arial"/>
          <w:sz w:val="24"/>
          <w:szCs w:val="24"/>
          <w:lang w:val="ro-RO"/>
        </w:rPr>
      </w:pPr>
      <w:r w:rsidRPr="00FD7B94">
        <w:rPr>
          <w:rFonts w:ascii="Arial" w:hAnsi="Arial" w:cs="Arial"/>
          <w:sz w:val="24"/>
          <w:szCs w:val="24"/>
          <w:lang w:val="ro-RO"/>
        </w:rPr>
        <w:t xml:space="preserve">În structură, încasările din </w:t>
      </w:r>
      <w:r w:rsidR="002B03F1" w:rsidRPr="00FD7B94">
        <w:rPr>
          <w:rFonts w:ascii="Arial" w:hAnsi="Arial" w:cs="Arial"/>
          <w:b/>
          <w:sz w:val="24"/>
          <w:szCs w:val="24"/>
          <w:lang w:val="ro-RO"/>
        </w:rPr>
        <w:t>operațiuni</w:t>
      </w:r>
      <w:r w:rsidRPr="00FD7B94">
        <w:rPr>
          <w:rFonts w:ascii="Arial" w:hAnsi="Arial" w:cs="Arial"/>
          <w:b/>
          <w:sz w:val="24"/>
          <w:szCs w:val="24"/>
          <w:lang w:val="ro-RO"/>
        </w:rPr>
        <w:t xml:space="preserve"> interne au crescut cu 11,7%</w:t>
      </w:r>
      <w:r w:rsidRPr="00FD7B94">
        <w:rPr>
          <w:rFonts w:ascii="Arial" w:hAnsi="Arial" w:cs="Arial"/>
          <w:sz w:val="24"/>
          <w:szCs w:val="24"/>
          <w:lang w:val="ro-RO"/>
        </w:rPr>
        <w:t xml:space="preserve"> (+ 2,0 mld. lei), iar cele din </w:t>
      </w:r>
      <w:r w:rsidRPr="00FD7B94">
        <w:rPr>
          <w:rFonts w:ascii="Arial" w:hAnsi="Arial" w:cs="Arial"/>
          <w:b/>
          <w:sz w:val="24"/>
          <w:szCs w:val="24"/>
          <w:lang w:val="ro-RO"/>
        </w:rPr>
        <w:t xml:space="preserve">importurile de bunuri au crescut cu 9,0% </w:t>
      </w:r>
      <w:r w:rsidRPr="00FD7B94">
        <w:rPr>
          <w:rFonts w:ascii="Arial" w:hAnsi="Arial" w:cs="Arial"/>
          <w:sz w:val="24"/>
          <w:szCs w:val="24"/>
          <w:lang w:val="ro-RO"/>
        </w:rPr>
        <w:t xml:space="preserve">(+ 0,2 mld. lei) față de trimestru al III-lea 2018. </w:t>
      </w:r>
    </w:p>
    <w:p w:rsidR="00CA5633" w:rsidRPr="00FD7B94" w:rsidRDefault="00CA5633" w:rsidP="00FA5957">
      <w:pPr>
        <w:pStyle w:val="ListParagraph"/>
        <w:autoSpaceDE w:val="0"/>
        <w:autoSpaceDN w:val="0"/>
        <w:adjustRightInd w:val="0"/>
        <w:spacing w:after="120"/>
        <w:jc w:val="both"/>
        <w:rPr>
          <w:rFonts w:ascii="Arial" w:hAnsi="Arial" w:cs="Arial"/>
          <w:sz w:val="24"/>
          <w:szCs w:val="24"/>
          <w:lang w:val="ro-RO"/>
        </w:rPr>
      </w:pPr>
      <w:r w:rsidRPr="00FD7B94">
        <w:rPr>
          <w:rFonts w:ascii="Arial" w:hAnsi="Arial" w:cs="Arial"/>
          <w:sz w:val="24"/>
          <w:szCs w:val="24"/>
          <w:lang w:val="ro-RO"/>
        </w:rPr>
        <w:t xml:space="preserve">În ceea ce </w:t>
      </w:r>
      <w:r w:rsidR="002B03F1" w:rsidRPr="00FD7B94">
        <w:rPr>
          <w:rFonts w:ascii="Arial" w:hAnsi="Arial" w:cs="Arial"/>
          <w:sz w:val="24"/>
          <w:szCs w:val="24"/>
          <w:lang w:val="ro-RO"/>
        </w:rPr>
        <w:t>privește</w:t>
      </w:r>
      <w:r w:rsidRPr="00FD7B94">
        <w:rPr>
          <w:rFonts w:ascii="Arial" w:hAnsi="Arial" w:cs="Arial"/>
          <w:b/>
          <w:sz w:val="24"/>
          <w:szCs w:val="24"/>
          <w:lang w:val="ro-RO"/>
        </w:rPr>
        <w:t>valoarea restituirilor de taxă pe valoare adăugată</w:t>
      </w:r>
      <w:r w:rsidRPr="00FD7B94">
        <w:rPr>
          <w:rFonts w:ascii="Arial" w:hAnsi="Arial" w:cs="Arial"/>
          <w:sz w:val="24"/>
          <w:szCs w:val="24"/>
          <w:lang w:val="ro-RO"/>
        </w:rPr>
        <w:t>, aceasta a crescut în trimestrul III 2019 comparativ cu aceeași perioadă a anului 2018 cu 13,8% (+0,5 mld. lei).</w:t>
      </w:r>
    </w:p>
    <w:p w:rsidR="00CA5633" w:rsidRPr="00FD7B94" w:rsidRDefault="00CA5633" w:rsidP="00FA5957">
      <w:pPr>
        <w:pStyle w:val="ListParagraph"/>
        <w:autoSpaceDE w:val="0"/>
        <w:autoSpaceDN w:val="0"/>
        <w:adjustRightInd w:val="0"/>
        <w:spacing w:after="120"/>
        <w:jc w:val="both"/>
        <w:rPr>
          <w:rFonts w:ascii="Arial" w:hAnsi="Arial" w:cs="Arial"/>
          <w:sz w:val="24"/>
          <w:szCs w:val="24"/>
          <w:lang w:val="ro-RO"/>
        </w:rPr>
      </w:pPr>
      <w:r w:rsidRPr="00FD7B94">
        <w:rPr>
          <w:rFonts w:ascii="Arial" w:hAnsi="Arial" w:cs="Arial"/>
          <w:sz w:val="24"/>
          <w:szCs w:val="24"/>
          <w:lang w:val="ro-RO"/>
        </w:rPr>
        <w:t>Volumul cifrei de afaceri pentru comerțul cu amănuntul (cu excepția comerțului cu autovehicule și motociclete) în perioada 1.I-31.VIII. 2019, comparativ cu 1.I-31.VIII.2018 a înregistrat o creștere cu 7,0% datorită creșterii vânzărilor de produse nealimentare (8,8%), vânzărilor de produse alimentare, băuturi și tutun (4,9%) și comerțului cu amănuntul al carburanților pentru autovehicule în magazine specializate (7.2%)</w:t>
      </w:r>
      <w:r w:rsidRPr="00FD7B94">
        <w:rPr>
          <w:rFonts w:ascii="Arial" w:eastAsia="Calibri" w:hAnsi="Arial" w:cs="Arial"/>
          <w:sz w:val="24"/>
          <w:szCs w:val="24"/>
          <w:vertAlign w:val="superscript"/>
          <w:lang w:val="ro-RO"/>
        </w:rPr>
        <w:footnoteReference w:id="8"/>
      </w:r>
      <w:r w:rsidRPr="00FD7B94">
        <w:rPr>
          <w:rFonts w:ascii="Arial" w:hAnsi="Arial" w:cs="Arial"/>
          <w:sz w:val="24"/>
          <w:szCs w:val="24"/>
          <w:lang w:val="ro-RO"/>
        </w:rPr>
        <w:t xml:space="preserve">. </w:t>
      </w:r>
    </w:p>
    <w:p w:rsidR="00CA5633" w:rsidRPr="00FD7B94" w:rsidRDefault="00CA5633" w:rsidP="00FA5957">
      <w:pPr>
        <w:pStyle w:val="ListParagraph"/>
        <w:autoSpaceDE w:val="0"/>
        <w:autoSpaceDN w:val="0"/>
        <w:adjustRightInd w:val="0"/>
        <w:spacing w:after="120"/>
        <w:jc w:val="both"/>
        <w:rPr>
          <w:rFonts w:ascii="Arial" w:hAnsi="Arial" w:cs="Arial"/>
          <w:sz w:val="24"/>
          <w:szCs w:val="24"/>
          <w:lang w:val="ro-RO"/>
        </w:rPr>
      </w:pPr>
      <w:r w:rsidRPr="00FD7B94">
        <w:rPr>
          <w:rFonts w:ascii="Arial" w:hAnsi="Arial" w:cs="Arial"/>
          <w:sz w:val="24"/>
          <w:szCs w:val="24"/>
          <w:lang w:val="ro-RO"/>
        </w:rPr>
        <w:lastRenderedPageBreak/>
        <w:t>În ceea ce privește comerțul internațional de bunuri</w:t>
      </w:r>
      <w:r w:rsidRPr="00FD7B94">
        <w:rPr>
          <w:rStyle w:val="FootnoteReference"/>
          <w:rFonts w:ascii="Arial" w:hAnsi="Arial" w:cs="Arial"/>
          <w:sz w:val="24"/>
          <w:szCs w:val="24"/>
          <w:lang w:val="ro-RO"/>
        </w:rPr>
        <w:footnoteReference w:id="9"/>
      </w:r>
      <w:r w:rsidRPr="00FD7B94">
        <w:rPr>
          <w:rFonts w:ascii="Arial" w:hAnsi="Arial" w:cs="Arial"/>
          <w:sz w:val="24"/>
          <w:szCs w:val="24"/>
          <w:lang w:val="ro-RO"/>
        </w:rPr>
        <w:t>, în primele opt luni ale anului 2019, exporturile au crescut cu 3,5%, iar importurile cu 6,8%, comparativ cu perioada similară a anului 2018. Astfel, în cazul comerțului intra-UE, exporturile au crescut cu 3,9%, importurile cu 6,6%, iar în cazul comerțului extra-UE, exporturile au crescut cu 2,4%, importurile cu 7,2%</w:t>
      </w:r>
      <w:r w:rsidRPr="00FD7B94">
        <w:rPr>
          <w:rFonts w:ascii="Arial" w:eastAsia="Calibri" w:hAnsi="Arial" w:cs="Arial"/>
          <w:sz w:val="24"/>
          <w:szCs w:val="24"/>
          <w:vertAlign w:val="superscript"/>
          <w:lang w:val="ro-RO"/>
        </w:rPr>
        <w:footnoteReference w:id="10"/>
      </w:r>
      <w:r w:rsidRPr="00FD7B94">
        <w:rPr>
          <w:rFonts w:ascii="Arial" w:hAnsi="Arial" w:cs="Arial"/>
          <w:sz w:val="24"/>
          <w:szCs w:val="24"/>
          <w:lang w:val="ro-RO"/>
        </w:rPr>
        <w:t>.</w:t>
      </w:r>
    </w:p>
    <w:p w:rsidR="00CA5633" w:rsidRPr="00FD7B94" w:rsidRDefault="00F82450" w:rsidP="00FA5957">
      <w:pPr>
        <w:pStyle w:val="ListParagraph"/>
        <w:numPr>
          <w:ilvl w:val="0"/>
          <w:numId w:val="11"/>
        </w:numPr>
        <w:tabs>
          <w:tab w:val="left" w:pos="810"/>
        </w:tabs>
        <w:autoSpaceDE w:val="0"/>
        <w:autoSpaceDN w:val="0"/>
        <w:adjustRightInd w:val="0"/>
        <w:ind w:left="720" w:hanging="184"/>
        <w:jc w:val="both"/>
        <w:rPr>
          <w:rFonts w:ascii="Arial" w:hAnsi="Arial" w:cs="Arial"/>
          <w:sz w:val="24"/>
          <w:szCs w:val="24"/>
          <w:lang w:val="ro-RO"/>
        </w:rPr>
      </w:pPr>
      <w:r w:rsidRPr="00FD7B94">
        <w:rPr>
          <w:rFonts w:ascii="Arial" w:hAnsi="Arial" w:cs="Arial"/>
          <w:sz w:val="24"/>
          <w:szCs w:val="24"/>
          <w:lang w:val="ro-RO"/>
        </w:rPr>
        <w:t xml:space="preserve">Încasările din </w:t>
      </w:r>
      <w:r w:rsidRPr="00FD7B94">
        <w:rPr>
          <w:rFonts w:ascii="Arial" w:hAnsi="Arial" w:cs="Arial"/>
          <w:b/>
          <w:sz w:val="24"/>
          <w:szCs w:val="24"/>
          <w:lang w:val="ro-RO"/>
        </w:rPr>
        <w:t>accize</w:t>
      </w:r>
      <w:r w:rsidRPr="00FD7B94">
        <w:rPr>
          <w:rFonts w:ascii="Arial" w:hAnsi="Arial" w:cs="Arial"/>
          <w:sz w:val="24"/>
          <w:szCs w:val="24"/>
          <w:lang w:val="ro-RO"/>
        </w:rPr>
        <w:t xml:space="preserve"> au fost în sumă de </w:t>
      </w:r>
      <w:r w:rsidR="000F57BA" w:rsidRPr="00FD7B94">
        <w:rPr>
          <w:rFonts w:ascii="Arial" w:hAnsi="Arial" w:cs="Arial"/>
          <w:sz w:val="24"/>
          <w:szCs w:val="24"/>
          <w:lang w:val="ro-RO"/>
        </w:rPr>
        <w:t>8.738,1</w:t>
      </w:r>
      <w:r w:rsidRPr="00FD7B94">
        <w:rPr>
          <w:rFonts w:ascii="Arial" w:hAnsi="Arial" w:cs="Arial"/>
          <w:sz w:val="24"/>
          <w:szCs w:val="24"/>
          <w:lang w:val="ro-RO"/>
        </w:rPr>
        <w:t xml:space="preserve"> milioane lei și au reprezentat 0,</w:t>
      </w:r>
      <w:r w:rsidR="000F57BA" w:rsidRPr="00FD7B94">
        <w:rPr>
          <w:rFonts w:ascii="Arial" w:hAnsi="Arial" w:cs="Arial"/>
          <w:sz w:val="24"/>
          <w:szCs w:val="24"/>
          <w:lang w:val="ro-RO"/>
        </w:rPr>
        <w:t>8</w:t>
      </w:r>
      <w:r w:rsidRPr="00FD7B94">
        <w:rPr>
          <w:rFonts w:ascii="Arial" w:hAnsi="Arial" w:cs="Arial"/>
          <w:sz w:val="24"/>
          <w:szCs w:val="24"/>
          <w:lang w:val="ro-RO"/>
        </w:rPr>
        <w:t>% din PIB, gradul de realizare al programului pentru trimestru</w:t>
      </w:r>
      <w:r w:rsidR="00EF7C3D" w:rsidRPr="00FD7B94">
        <w:rPr>
          <w:rFonts w:ascii="Arial" w:hAnsi="Arial" w:cs="Arial"/>
          <w:sz w:val="24"/>
          <w:szCs w:val="24"/>
          <w:lang w:val="ro-RO"/>
        </w:rPr>
        <w:t>l</w:t>
      </w:r>
      <w:r w:rsidRPr="00FD7B94">
        <w:rPr>
          <w:rFonts w:ascii="Arial" w:hAnsi="Arial" w:cs="Arial"/>
          <w:sz w:val="24"/>
          <w:szCs w:val="24"/>
          <w:lang w:val="ro-RO"/>
        </w:rPr>
        <w:t xml:space="preserve"> al </w:t>
      </w:r>
      <w:r w:rsidR="00EF7C3D" w:rsidRPr="00FD7B94">
        <w:rPr>
          <w:rFonts w:ascii="Arial" w:hAnsi="Arial" w:cs="Arial"/>
          <w:sz w:val="24"/>
          <w:szCs w:val="24"/>
          <w:lang w:val="ro-RO"/>
        </w:rPr>
        <w:t>II</w:t>
      </w:r>
      <w:r w:rsidR="000F57BA" w:rsidRPr="00FD7B94">
        <w:rPr>
          <w:rFonts w:ascii="Arial" w:hAnsi="Arial" w:cs="Arial"/>
          <w:sz w:val="24"/>
          <w:szCs w:val="24"/>
          <w:lang w:val="ro-RO"/>
        </w:rPr>
        <w:t>I</w:t>
      </w:r>
      <w:r w:rsidR="00EF7C3D" w:rsidRPr="00FD7B94">
        <w:rPr>
          <w:rFonts w:ascii="Arial" w:hAnsi="Arial" w:cs="Arial"/>
          <w:sz w:val="24"/>
          <w:szCs w:val="24"/>
          <w:lang w:val="ro-RO"/>
        </w:rPr>
        <w:t xml:space="preserve">-lea al </w:t>
      </w:r>
      <w:r w:rsidRPr="00FD7B94">
        <w:rPr>
          <w:rFonts w:ascii="Arial" w:hAnsi="Arial" w:cs="Arial"/>
          <w:sz w:val="24"/>
          <w:szCs w:val="24"/>
          <w:lang w:val="ro-RO"/>
        </w:rPr>
        <w:t xml:space="preserve">anului 2019 fiind de </w:t>
      </w:r>
      <w:r w:rsidR="000F57BA" w:rsidRPr="00FD7B94">
        <w:rPr>
          <w:rFonts w:ascii="Arial" w:hAnsi="Arial" w:cs="Arial"/>
          <w:sz w:val="24"/>
          <w:szCs w:val="24"/>
          <w:lang w:val="ro-RO"/>
        </w:rPr>
        <w:t>96,9</w:t>
      </w:r>
      <w:r w:rsidRPr="00FD7B94">
        <w:rPr>
          <w:rFonts w:ascii="Arial" w:hAnsi="Arial" w:cs="Arial"/>
          <w:sz w:val="24"/>
          <w:szCs w:val="24"/>
          <w:lang w:val="ro-RO"/>
        </w:rPr>
        <w:t xml:space="preserve">%. </w:t>
      </w:r>
      <w:r w:rsidR="00CA5633" w:rsidRPr="00FD7B94">
        <w:rPr>
          <w:rFonts w:ascii="Arial" w:hAnsi="Arial" w:cs="Arial"/>
          <w:sz w:val="24"/>
          <w:szCs w:val="24"/>
          <w:lang w:val="ro-RO"/>
        </w:rPr>
        <w:t xml:space="preserve">Încasările din </w:t>
      </w:r>
      <w:r w:rsidR="006B2A0F" w:rsidRPr="00FD7B94">
        <w:rPr>
          <w:rFonts w:ascii="Arial" w:hAnsi="Arial" w:cs="Arial"/>
          <w:sz w:val="24"/>
          <w:szCs w:val="24"/>
          <w:lang w:val="ro-RO"/>
        </w:rPr>
        <w:t xml:space="preserve">accize, au înregistrat o creștere cu 11,0% pe fondul evoluției încasărilor din </w:t>
      </w:r>
      <w:r w:rsidR="00CA5633" w:rsidRPr="00FD7B94">
        <w:rPr>
          <w:rFonts w:ascii="Arial" w:hAnsi="Arial" w:cs="Arial"/>
          <w:sz w:val="24"/>
          <w:szCs w:val="24"/>
          <w:lang w:val="ro-RO"/>
        </w:rPr>
        <w:t xml:space="preserve">vânzarea </w:t>
      </w:r>
      <w:r w:rsidR="00CA5633" w:rsidRPr="00FD7B94">
        <w:rPr>
          <w:rFonts w:ascii="Arial" w:hAnsi="Arial" w:cs="Arial"/>
          <w:b/>
          <w:i/>
          <w:sz w:val="24"/>
          <w:szCs w:val="24"/>
          <w:lang w:val="ro-RO"/>
        </w:rPr>
        <w:t>produselor energetice</w:t>
      </w:r>
      <w:r w:rsidR="006B2A0F" w:rsidRPr="00FD7B94">
        <w:rPr>
          <w:rFonts w:ascii="Arial" w:hAnsi="Arial" w:cs="Arial"/>
          <w:b/>
          <w:i/>
          <w:sz w:val="24"/>
          <w:szCs w:val="24"/>
          <w:lang w:val="ro-RO"/>
        </w:rPr>
        <w:t>,</w:t>
      </w:r>
      <w:r w:rsidR="006B2A0F" w:rsidRPr="00FD7B94">
        <w:rPr>
          <w:rFonts w:ascii="Arial" w:hAnsi="Arial" w:cs="Arial"/>
          <w:sz w:val="24"/>
          <w:szCs w:val="24"/>
          <w:lang w:val="ro-RO"/>
        </w:rPr>
        <w:t xml:space="preserve">care </w:t>
      </w:r>
      <w:r w:rsidR="00CA5633" w:rsidRPr="00FD7B94">
        <w:rPr>
          <w:rFonts w:ascii="Arial" w:hAnsi="Arial" w:cs="Arial"/>
          <w:sz w:val="24"/>
          <w:szCs w:val="24"/>
          <w:lang w:val="ro-RO"/>
        </w:rPr>
        <w:t xml:space="preserve">au înregistrat o </w:t>
      </w:r>
      <w:r w:rsidR="006B2A0F" w:rsidRPr="00FD7B94">
        <w:rPr>
          <w:rFonts w:ascii="Arial" w:hAnsi="Arial" w:cs="Arial"/>
          <w:sz w:val="24"/>
          <w:szCs w:val="24"/>
          <w:lang w:val="ro-RO"/>
        </w:rPr>
        <w:t>creștere</w:t>
      </w:r>
      <w:r w:rsidR="00CA5633" w:rsidRPr="00FD7B94">
        <w:rPr>
          <w:rFonts w:ascii="Arial" w:hAnsi="Arial" w:cs="Arial"/>
          <w:sz w:val="24"/>
          <w:szCs w:val="24"/>
          <w:lang w:val="ro-RO"/>
        </w:rPr>
        <w:t xml:space="preserve"> de 11,5% (+0,5 mld. lei), ca urmare a creșterii încasărilor</w:t>
      </w:r>
      <w:r w:rsidR="00CA5633" w:rsidRPr="00FD7B94">
        <w:rPr>
          <w:rStyle w:val="FootnoteReference"/>
          <w:rFonts w:ascii="Arial" w:eastAsia="Calibri" w:hAnsi="Arial" w:cs="Arial"/>
          <w:sz w:val="24"/>
          <w:szCs w:val="24"/>
          <w:lang w:val="ro-RO"/>
        </w:rPr>
        <w:footnoteReference w:id="11"/>
      </w:r>
      <w:r w:rsidR="00CA5633" w:rsidRPr="00FD7B94">
        <w:rPr>
          <w:rFonts w:ascii="Arial" w:hAnsi="Arial" w:cs="Arial"/>
          <w:sz w:val="24"/>
          <w:szCs w:val="24"/>
          <w:lang w:val="ro-RO"/>
        </w:rPr>
        <w:t xml:space="preserve"> din vânzarea motorinei cu 12,8% și din vânzarea benzinei fără plumb cu 7,1%</w:t>
      </w:r>
      <w:r w:rsidR="006B2A0F" w:rsidRPr="00FD7B94">
        <w:rPr>
          <w:rFonts w:ascii="Arial" w:hAnsi="Arial" w:cs="Arial"/>
          <w:sz w:val="24"/>
          <w:szCs w:val="24"/>
          <w:lang w:val="ro-RO"/>
        </w:rPr>
        <w:t xml:space="preserve">, dar și a încasărilor din vânzarea </w:t>
      </w:r>
      <w:r w:rsidR="006B2A0F" w:rsidRPr="00FD7B94">
        <w:rPr>
          <w:rFonts w:ascii="Arial" w:hAnsi="Arial" w:cs="Arial"/>
          <w:b/>
          <w:i/>
          <w:sz w:val="24"/>
          <w:szCs w:val="24"/>
          <w:lang w:val="ro-RO"/>
        </w:rPr>
        <w:t>produselor din tutun,</w:t>
      </w:r>
      <w:r w:rsidR="006B2A0F" w:rsidRPr="00FD7B94">
        <w:rPr>
          <w:rFonts w:ascii="Arial" w:hAnsi="Arial" w:cs="Arial"/>
          <w:sz w:val="24"/>
          <w:szCs w:val="24"/>
          <w:lang w:val="ro-RO"/>
        </w:rPr>
        <w:t xml:space="preserve"> ce au înregistrat o evoluție pozitivă de 24,2% (+0,7 mld. lei), datorată și creșterii nivelului accizelor la tutun la 01 ianuarie 2019.</w:t>
      </w:r>
    </w:p>
    <w:p w:rsidR="004F1A9C" w:rsidRPr="00FD7B94" w:rsidRDefault="00F82450" w:rsidP="00FA5957">
      <w:pPr>
        <w:pStyle w:val="ListParagraph"/>
        <w:numPr>
          <w:ilvl w:val="0"/>
          <w:numId w:val="3"/>
        </w:numPr>
        <w:shd w:val="clear" w:color="auto" w:fill="FFFFFF"/>
        <w:tabs>
          <w:tab w:val="left" w:pos="810"/>
          <w:tab w:val="left" w:pos="1276"/>
        </w:tabs>
        <w:spacing w:before="120" w:after="120"/>
        <w:ind w:left="720" w:hanging="184"/>
        <w:jc w:val="both"/>
        <w:rPr>
          <w:rFonts w:ascii="Arial" w:hAnsi="Arial" w:cs="Arial"/>
          <w:sz w:val="24"/>
          <w:szCs w:val="24"/>
          <w:lang w:val="ro-RO"/>
        </w:rPr>
      </w:pPr>
      <w:r w:rsidRPr="00FD7B94">
        <w:rPr>
          <w:rFonts w:ascii="Arial" w:hAnsi="Arial" w:cs="Arial"/>
          <w:sz w:val="24"/>
          <w:szCs w:val="24"/>
          <w:lang w:val="ro-RO"/>
        </w:rPr>
        <w:t>Încasările din</w:t>
      </w:r>
      <w:r w:rsidRPr="00FD7B94">
        <w:rPr>
          <w:rFonts w:ascii="Arial" w:hAnsi="Arial" w:cs="Arial"/>
          <w:b/>
          <w:bCs/>
          <w:sz w:val="24"/>
          <w:szCs w:val="24"/>
          <w:lang w:val="ro-RO"/>
        </w:rPr>
        <w:t xml:space="preserve"> impozitul pe comerț exterior şi tranzacțiile internaționale</w:t>
      </w:r>
      <w:r w:rsidRPr="00FD7B94">
        <w:rPr>
          <w:rFonts w:ascii="Arial" w:hAnsi="Arial" w:cs="Arial"/>
          <w:sz w:val="24"/>
          <w:szCs w:val="24"/>
          <w:lang w:val="ro-RO"/>
        </w:rPr>
        <w:t xml:space="preserve"> s-au realizat în proporție de </w:t>
      </w:r>
      <w:r w:rsidR="000F57BA" w:rsidRPr="00FD7B94">
        <w:rPr>
          <w:rFonts w:ascii="Arial" w:hAnsi="Arial" w:cs="Arial"/>
          <w:sz w:val="24"/>
          <w:szCs w:val="24"/>
          <w:lang w:val="ro-RO"/>
        </w:rPr>
        <w:t>91,3</w:t>
      </w:r>
      <w:r w:rsidRPr="00FD7B94">
        <w:rPr>
          <w:rFonts w:ascii="Arial" w:hAnsi="Arial" w:cs="Arial"/>
          <w:sz w:val="24"/>
          <w:szCs w:val="24"/>
          <w:lang w:val="ro-RO"/>
        </w:rPr>
        <w:t xml:space="preserve">%, pe fondul creșterii importurilor extracomunitare de bunuri din primele </w:t>
      </w:r>
      <w:r w:rsidR="00CA5633" w:rsidRPr="00FD7B94">
        <w:rPr>
          <w:rFonts w:ascii="Arial" w:hAnsi="Arial" w:cs="Arial"/>
          <w:sz w:val="24"/>
          <w:szCs w:val="24"/>
          <w:lang w:val="ro-RO"/>
        </w:rPr>
        <w:t>8</w:t>
      </w:r>
      <w:r w:rsidRPr="00FD7B94">
        <w:rPr>
          <w:rFonts w:ascii="Arial" w:hAnsi="Arial" w:cs="Arial"/>
          <w:sz w:val="24"/>
          <w:szCs w:val="24"/>
          <w:lang w:val="ro-RO"/>
        </w:rPr>
        <w:t xml:space="preserve"> luni ale anului 2019 cu </w:t>
      </w:r>
      <w:r w:rsidR="00CA5633" w:rsidRPr="00FD7B94">
        <w:rPr>
          <w:rFonts w:ascii="Arial" w:hAnsi="Arial" w:cs="Arial"/>
          <w:sz w:val="24"/>
          <w:szCs w:val="24"/>
          <w:lang w:val="ro-RO"/>
        </w:rPr>
        <w:t>7,2</w:t>
      </w:r>
      <w:r w:rsidRPr="00FD7B94">
        <w:rPr>
          <w:rFonts w:ascii="Arial" w:hAnsi="Arial" w:cs="Arial"/>
          <w:sz w:val="24"/>
          <w:szCs w:val="24"/>
          <w:lang w:val="ro-RO"/>
        </w:rPr>
        <w:t>%.</w:t>
      </w:r>
    </w:p>
    <w:p w:rsidR="004F1A9C" w:rsidRPr="00FD7B94" w:rsidRDefault="00CA5633">
      <w:pPr>
        <w:pStyle w:val="ListParagraph"/>
        <w:spacing w:before="240"/>
        <w:ind w:left="1276" w:hanging="1276"/>
        <w:jc w:val="both"/>
        <w:rPr>
          <w:lang w:val="ro-RO"/>
        </w:rPr>
      </w:pPr>
      <w:r w:rsidRPr="00FD7B94">
        <w:rPr>
          <w:noProof/>
          <w:lang w:val="ro-RO" w:eastAsia="ro-RO"/>
        </w:rPr>
        <w:drawing>
          <wp:inline distT="0" distB="0" distL="0" distR="0">
            <wp:extent cx="5925250" cy="24585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75379" cy="2479329"/>
                    </a:xfrm>
                    <a:prstGeom prst="rect">
                      <a:avLst/>
                    </a:prstGeom>
                    <a:noFill/>
                  </pic:spPr>
                </pic:pic>
              </a:graphicData>
            </a:graphic>
          </wp:inline>
        </w:drawing>
      </w:r>
    </w:p>
    <w:p w:rsidR="004F1A9C" w:rsidRPr="00FD7B94" w:rsidRDefault="00F82450" w:rsidP="00FA5957">
      <w:pPr>
        <w:pStyle w:val="ListParagraph"/>
        <w:numPr>
          <w:ilvl w:val="0"/>
          <w:numId w:val="12"/>
        </w:numPr>
        <w:spacing w:after="0"/>
        <w:ind w:left="810" w:right="-58" w:hanging="270"/>
        <w:jc w:val="both"/>
        <w:rPr>
          <w:rFonts w:ascii="Arial" w:hAnsi="Arial" w:cs="Arial"/>
          <w:sz w:val="24"/>
          <w:szCs w:val="24"/>
          <w:lang w:val="ro-RO" w:eastAsia="ro-RO"/>
        </w:rPr>
      </w:pPr>
      <w:r w:rsidRPr="00FD7B94">
        <w:rPr>
          <w:rFonts w:ascii="Arial" w:hAnsi="Arial" w:cs="Arial"/>
          <w:sz w:val="24"/>
          <w:szCs w:val="24"/>
          <w:lang w:val="ro-RO" w:eastAsia="ro-RO"/>
        </w:rPr>
        <w:t xml:space="preserve">Încasările din </w:t>
      </w:r>
      <w:r w:rsidRPr="00FD7B94">
        <w:rPr>
          <w:rFonts w:ascii="Arial" w:hAnsi="Arial" w:cs="Arial"/>
          <w:b/>
          <w:sz w:val="24"/>
          <w:szCs w:val="24"/>
          <w:lang w:val="ro-RO" w:eastAsia="ro-RO"/>
        </w:rPr>
        <w:t>contribuții de asigurări</w:t>
      </w:r>
      <w:r w:rsidRPr="00FD7B94">
        <w:rPr>
          <w:rFonts w:ascii="Arial" w:hAnsi="Arial" w:cs="Arial"/>
          <w:sz w:val="24"/>
          <w:szCs w:val="24"/>
          <w:lang w:val="ro-RO" w:eastAsia="ro-RO"/>
        </w:rPr>
        <w:t xml:space="preserve"> au însumat </w:t>
      </w:r>
      <w:r w:rsidR="0086709D" w:rsidRPr="00FD7B94">
        <w:rPr>
          <w:rFonts w:ascii="Arial" w:hAnsi="Arial" w:cs="Arial"/>
          <w:sz w:val="24"/>
          <w:szCs w:val="24"/>
          <w:lang w:val="ro-RO" w:eastAsia="ro-RO"/>
        </w:rPr>
        <w:t>28.0</w:t>
      </w:r>
      <w:r w:rsidR="000F57BA" w:rsidRPr="00FD7B94">
        <w:rPr>
          <w:rFonts w:ascii="Arial" w:hAnsi="Arial" w:cs="Arial"/>
          <w:sz w:val="24"/>
          <w:szCs w:val="24"/>
          <w:lang w:val="ro-RO" w:eastAsia="ro-RO"/>
        </w:rPr>
        <w:t>86</w:t>
      </w:r>
      <w:r w:rsidR="0086709D" w:rsidRPr="00FD7B94">
        <w:rPr>
          <w:rFonts w:ascii="Arial" w:hAnsi="Arial" w:cs="Arial"/>
          <w:sz w:val="24"/>
          <w:szCs w:val="24"/>
          <w:lang w:val="ro-RO" w:eastAsia="ro-RO"/>
        </w:rPr>
        <w:t>,</w:t>
      </w:r>
      <w:r w:rsidR="000F57BA" w:rsidRPr="00FD7B94">
        <w:rPr>
          <w:rFonts w:ascii="Arial" w:hAnsi="Arial" w:cs="Arial"/>
          <w:sz w:val="24"/>
          <w:szCs w:val="24"/>
          <w:lang w:val="ro-RO" w:eastAsia="ro-RO"/>
        </w:rPr>
        <w:t>5</w:t>
      </w:r>
      <w:r w:rsidRPr="00FD7B94">
        <w:rPr>
          <w:rFonts w:ascii="Arial" w:hAnsi="Arial" w:cs="Arial"/>
          <w:sz w:val="24"/>
          <w:szCs w:val="24"/>
          <w:lang w:val="ro-RO" w:eastAsia="ro-RO"/>
        </w:rPr>
        <w:t xml:space="preserve"> milioane lei, au reprezentat 2,</w:t>
      </w:r>
      <w:r w:rsidR="0086709D" w:rsidRPr="00FD7B94">
        <w:rPr>
          <w:rFonts w:ascii="Arial" w:hAnsi="Arial" w:cs="Arial"/>
          <w:sz w:val="24"/>
          <w:szCs w:val="24"/>
          <w:lang w:val="ro-RO" w:eastAsia="ro-RO"/>
        </w:rPr>
        <w:t>7</w:t>
      </w:r>
      <w:r w:rsidRPr="00FD7B94">
        <w:rPr>
          <w:rFonts w:ascii="Arial" w:hAnsi="Arial" w:cs="Arial"/>
          <w:sz w:val="24"/>
          <w:szCs w:val="24"/>
          <w:lang w:val="ro-RO" w:eastAsia="ro-RO"/>
        </w:rPr>
        <w:t xml:space="preserve">% din PIB şi au înregistrat un grad de realizare al programului de încasări de </w:t>
      </w:r>
      <w:r w:rsidR="000F57BA" w:rsidRPr="00FD7B94">
        <w:rPr>
          <w:rFonts w:ascii="Arial" w:hAnsi="Arial" w:cs="Arial"/>
          <w:sz w:val="24"/>
          <w:szCs w:val="24"/>
          <w:lang w:val="ro-RO" w:eastAsia="ro-RO"/>
        </w:rPr>
        <w:t>96,7</w:t>
      </w:r>
      <w:r w:rsidR="002B03F1">
        <w:rPr>
          <w:rFonts w:ascii="Arial" w:hAnsi="Arial" w:cs="Arial"/>
          <w:sz w:val="24"/>
          <w:szCs w:val="24"/>
          <w:lang w:val="ro-RO" w:eastAsia="ro-RO"/>
        </w:rPr>
        <w:t>%, iar f</w:t>
      </w:r>
      <w:r w:rsidR="002B03F1" w:rsidRPr="00FD7B94">
        <w:rPr>
          <w:rFonts w:ascii="Arial" w:hAnsi="Arial" w:cs="Arial"/>
          <w:sz w:val="24"/>
          <w:szCs w:val="24"/>
          <w:lang w:val="ro-RO" w:eastAsia="ro-RO"/>
        </w:rPr>
        <w:t>ață</w:t>
      </w:r>
      <w:r w:rsidRPr="00FD7B94">
        <w:rPr>
          <w:rFonts w:ascii="Arial" w:hAnsi="Arial" w:cs="Arial"/>
          <w:sz w:val="24"/>
          <w:szCs w:val="24"/>
          <w:lang w:val="ro-RO" w:eastAsia="ro-RO"/>
        </w:rPr>
        <w:t xml:space="preserve"> de</w:t>
      </w:r>
      <w:r w:rsidR="002B03F1">
        <w:rPr>
          <w:rFonts w:ascii="Arial" w:hAnsi="Arial" w:cs="Arial"/>
          <w:sz w:val="24"/>
          <w:szCs w:val="24"/>
          <w:lang w:val="ro-RO" w:eastAsia="ro-RO"/>
        </w:rPr>
        <w:t xml:space="preserve"> aceeași perioadă a anului </w:t>
      </w:r>
      <w:r w:rsidRPr="00FD7B94">
        <w:rPr>
          <w:rFonts w:ascii="Arial" w:hAnsi="Arial" w:cs="Arial"/>
          <w:sz w:val="24"/>
          <w:szCs w:val="24"/>
          <w:lang w:val="ro-RO" w:eastAsia="ro-RO"/>
        </w:rPr>
        <w:t xml:space="preserve">2018 </w:t>
      </w:r>
      <w:r w:rsidR="002B03F1" w:rsidRPr="00FD7B94">
        <w:rPr>
          <w:rFonts w:ascii="Arial" w:hAnsi="Arial" w:cs="Arial"/>
          <w:sz w:val="24"/>
          <w:szCs w:val="24"/>
          <w:lang w:val="ro-RO" w:eastAsia="ro-RO"/>
        </w:rPr>
        <w:t>creșterea</w:t>
      </w:r>
      <w:r w:rsidRPr="00FD7B94">
        <w:rPr>
          <w:rFonts w:ascii="Arial" w:hAnsi="Arial" w:cs="Arial"/>
          <w:sz w:val="24"/>
          <w:szCs w:val="24"/>
          <w:lang w:val="ro-RO" w:eastAsia="ro-RO"/>
        </w:rPr>
        <w:t xml:space="preserve"> încasărilor din </w:t>
      </w:r>
      <w:r w:rsidR="002B03F1" w:rsidRPr="00FD7B94">
        <w:rPr>
          <w:rFonts w:ascii="Arial" w:hAnsi="Arial" w:cs="Arial"/>
          <w:sz w:val="24"/>
          <w:szCs w:val="24"/>
          <w:lang w:val="ro-RO" w:eastAsia="ro-RO"/>
        </w:rPr>
        <w:t>contribuții</w:t>
      </w:r>
      <w:r w:rsidRPr="00FD7B94">
        <w:rPr>
          <w:rFonts w:ascii="Arial" w:hAnsi="Arial" w:cs="Arial"/>
          <w:sz w:val="24"/>
          <w:szCs w:val="24"/>
          <w:lang w:val="ro-RO" w:eastAsia="ro-RO"/>
        </w:rPr>
        <w:t xml:space="preserve"> a fost de </w:t>
      </w:r>
      <w:r w:rsidR="0086709D" w:rsidRPr="00FD7B94">
        <w:rPr>
          <w:rFonts w:ascii="Arial" w:hAnsi="Arial" w:cs="Arial"/>
          <w:sz w:val="24"/>
          <w:szCs w:val="24"/>
          <w:lang w:val="ro-RO" w:eastAsia="ro-RO"/>
        </w:rPr>
        <w:t>12,</w:t>
      </w:r>
      <w:r w:rsidR="00E65F2C" w:rsidRPr="00FD7B94">
        <w:rPr>
          <w:rFonts w:ascii="Arial" w:hAnsi="Arial" w:cs="Arial"/>
          <w:sz w:val="24"/>
          <w:szCs w:val="24"/>
          <w:lang w:val="ro-RO" w:eastAsia="ro-RO"/>
        </w:rPr>
        <w:t>0</w:t>
      </w:r>
      <w:r w:rsidRPr="00FD7B94">
        <w:rPr>
          <w:rFonts w:ascii="Arial" w:hAnsi="Arial" w:cs="Arial"/>
          <w:sz w:val="24"/>
          <w:szCs w:val="24"/>
          <w:lang w:val="ro-RO" w:eastAsia="ro-RO"/>
        </w:rPr>
        <w:t>%.</w:t>
      </w:r>
    </w:p>
    <w:p w:rsidR="00E65F2C" w:rsidRPr="00FD7B94" w:rsidRDefault="00E65F2C" w:rsidP="0044331A">
      <w:pPr>
        <w:shd w:val="clear" w:color="auto" w:fill="FFFFFF"/>
        <w:tabs>
          <w:tab w:val="left" w:pos="810"/>
        </w:tabs>
        <w:suppressAutoHyphens w:val="0"/>
        <w:spacing w:after="120"/>
        <w:ind w:left="806"/>
        <w:jc w:val="both"/>
        <w:rPr>
          <w:rFonts w:ascii="Arial" w:hAnsi="Arial" w:cs="Arial"/>
          <w:sz w:val="24"/>
          <w:szCs w:val="24"/>
          <w:lang w:val="ro-RO" w:eastAsia="ro-RO"/>
        </w:rPr>
      </w:pPr>
      <w:r w:rsidRPr="00FD7B94">
        <w:rPr>
          <w:rFonts w:ascii="Arial" w:hAnsi="Arial" w:cs="Arial"/>
          <w:sz w:val="24"/>
          <w:szCs w:val="24"/>
          <w:lang w:val="ro-RO" w:eastAsia="ro-RO"/>
        </w:rPr>
        <w:t xml:space="preserve">Dinamica pozitivă a veniturilor din contribuții sociale realizate în această perioadă comparativ cu aceeași perioadă a anului precedent a fost influențată, </w:t>
      </w:r>
      <w:r w:rsidRPr="00FD7B94">
        <w:rPr>
          <w:rFonts w:ascii="Arial" w:hAnsi="Arial" w:cs="Arial"/>
          <w:sz w:val="24"/>
          <w:szCs w:val="24"/>
          <w:lang w:val="ro-RO" w:eastAsia="ro-RO"/>
        </w:rPr>
        <w:lastRenderedPageBreak/>
        <w:t>ca și în cazul impozitului pe venit, de aceeași indicatori macroeconomici realizați (numărul mediu de salariați și salariul mediu brut la nivelul economiei) și de majorarea salariului minim brut garantat în plată diferențiat în funcție de studii și în domeniul construcțiilor. O altă măsură legislativă, aplicată de la 1 ianuarie 2019, cu influență asupra încasărilor din contribuții sociale a fost majorarea salariului minim brut lunar la 3.000 lei pentru salariații din domeniul construcțiilor, însoțită de scutirea de la plata impozitului pe venitul din salarii și de o serie de scutiri de la plata contribuțiilor sociale.</w:t>
      </w:r>
    </w:p>
    <w:p w:rsidR="004F1A9C" w:rsidRPr="00FD7B94" w:rsidRDefault="00F82450" w:rsidP="00FA5957">
      <w:pPr>
        <w:pStyle w:val="ListParagraph"/>
        <w:numPr>
          <w:ilvl w:val="0"/>
          <w:numId w:val="11"/>
        </w:numPr>
        <w:shd w:val="clear" w:color="auto" w:fill="FFFFFF"/>
        <w:suppressAutoHyphens w:val="0"/>
        <w:spacing w:after="0"/>
        <w:ind w:left="810" w:hanging="270"/>
        <w:jc w:val="both"/>
        <w:rPr>
          <w:rFonts w:ascii="Arial" w:hAnsi="Arial" w:cs="Arial"/>
          <w:sz w:val="24"/>
          <w:szCs w:val="24"/>
          <w:lang w:val="ro-RO"/>
        </w:rPr>
      </w:pPr>
      <w:r w:rsidRPr="00FD7B94">
        <w:rPr>
          <w:rFonts w:ascii="Arial" w:hAnsi="Arial" w:cs="Arial"/>
          <w:b/>
          <w:sz w:val="24"/>
          <w:szCs w:val="24"/>
          <w:lang w:val="ro-RO"/>
        </w:rPr>
        <w:t>Veniturile nefiscale</w:t>
      </w:r>
      <w:r w:rsidRPr="00FD7B94">
        <w:rPr>
          <w:rFonts w:ascii="Arial" w:hAnsi="Arial" w:cs="Arial"/>
          <w:sz w:val="24"/>
          <w:szCs w:val="24"/>
          <w:lang w:val="ro-RO"/>
        </w:rPr>
        <w:t xml:space="preserve"> au fost în sumă de </w:t>
      </w:r>
      <w:r w:rsidR="000F57BA" w:rsidRPr="00FD7B94">
        <w:rPr>
          <w:rFonts w:ascii="Arial" w:hAnsi="Arial" w:cs="Arial"/>
          <w:b/>
          <w:bCs/>
          <w:sz w:val="24"/>
          <w:szCs w:val="24"/>
          <w:lang w:val="ro-RO"/>
        </w:rPr>
        <w:t>6.828,3</w:t>
      </w:r>
      <w:r w:rsidRPr="00FD7B94">
        <w:rPr>
          <w:rFonts w:ascii="Arial" w:hAnsi="Arial" w:cs="Arial"/>
          <w:b/>
          <w:bCs/>
          <w:sz w:val="24"/>
          <w:szCs w:val="24"/>
          <w:lang w:val="ro-RO"/>
        </w:rPr>
        <w:t xml:space="preserve"> milioane lei </w:t>
      </w:r>
      <w:r w:rsidRPr="00FD7B94">
        <w:rPr>
          <w:rFonts w:ascii="Arial" w:hAnsi="Arial" w:cs="Arial"/>
          <w:sz w:val="24"/>
          <w:szCs w:val="24"/>
          <w:lang w:val="ro-RO"/>
        </w:rPr>
        <w:t>(0,</w:t>
      </w:r>
      <w:r w:rsidR="000F57BA" w:rsidRPr="00FD7B94">
        <w:rPr>
          <w:rFonts w:ascii="Arial" w:hAnsi="Arial" w:cs="Arial"/>
          <w:sz w:val="24"/>
          <w:szCs w:val="24"/>
          <w:lang w:val="ro-RO"/>
        </w:rPr>
        <w:t>7</w:t>
      </w:r>
      <w:r w:rsidRPr="00FD7B94">
        <w:rPr>
          <w:rFonts w:ascii="Arial" w:hAnsi="Arial" w:cs="Arial"/>
          <w:sz w:val="24"/>
          <w:szCs w:val="24"/>
          <w:lang w:val="ro-RO"/>
        </w:rPr>
        <w:t>%din PIB)</w:t>
      </w:r>
      <w:r w:rsidR="00F6539A">
        <w:rPr>
          <w:rFonts w:ascii="Arial" w:hAnsi="Arial" w:cs="Arial"/>
          <w:sz w:val="24"/>
          <w:szCs w:val="24"/>
          <w:lang w:val="ro-RO"/>
        </w:rPr>
        <w:t>, n</w:t>
      </w:r>
      <w:r w:rsidR="009610A5" w:rsidRPr="00FD7B94">
        <w:rPr>
          <w:rFonts w:ascii="Arial" w:hAnsi="Arial" w:cs="Arial"/>
          <w:sz w:val="24"/>
          <w:szCs w:val="24"/>
          <w:lang w:val="ro-RO"/>
        </w:rPr>
        <w:t xml:space="preserve">erealizarea </w:t>
      </w:r>
      <w:r w:rsidR="0086709D" w:rsidRPr="00FD7B94">
        <w:rPr>
          <w:rFonts w:ascii="Arial" w:hAnsi="Arial" w:cs="Arial"/>
          <w:sz w:val="24"/>
          <w:szCs w:val="24"/>
          <w:lang w:val="ro-RO"/>
        </w:rPr>
        <w:t>programului de în</w:t>
      </w:r>
      <w:r w:rsidR="00DE014C" w:rsidRPr="00FD7B94">
        <w:rPr>
          <w:rFonts w:ascii="Arial" w:hAnsi="Arial" w:cs="Arial"/>
          <w:sz w:val="24"/>
          <w:szCs w:val="24"/>
          <w:lang w:val="ro-RO"/>
        </w:rPr>
        <w:t>c</w:t>
      </w:r>
      <w:r w:rsidR="0086709D" w:rsidRPr="00FD7B94">
        <w:rPr>
          <w:rFonts w:ascii="Arial" w:hAnsi="Arial" w:cs="Arial"/>
          <w:sz w:val="24"/>
          <w:szCs w:val="24"/>
          <w:lang w:val="ro-RO"/>
        </w:rPr>
        <w:t>asări stabilit s-a datorat</w:t>
      </w:r>
      <w:r w:rsidR="009610A5" w:rsidRPr="00FD7B94">
        <w:rPr>
          <w:rFonts w:ascii="Arial" w:hAnsi="Arial" w:cs="Arial"/>
          <w:sz w:val="24"/>
          <w:szCs w:val="24"/>
          <w:lang w:val="ro-RO"/>
        </w:rPr>
        <w:t>,</w:t>
      </w:r>
      <w:r w:rsidR="0086709D" w:rsidRPr="00FD7B94">
        <w:rPr>
          <w:rFonts w:ascii="Arial" w:hAnsi="Arial" w:cs="Arial"/>
          <w:sz w:val="24"/>
          <w:szCs w:val="24"/>
          <w:lang w:val="ro-RO"/>
        </w:rPr>
        <w:t xml:space="preserve"> în principal</w:t>
      </w:r>
      <w:r w:rsidR="009610A5" w:rsidRPr="00FD7B94">
        <w:rPr>
          <w:rFonts w:ascii="Arial" w:hAnsi="Arial" w:cs="Arial"/>
          <w:sz w:val="24"/>
          <w:szCs w:val="24"/>
          <w:lang w:val="ro-RO"/>
        </w:rPr>
        <w:t>,</w:t>
      </w:r>
      <w:r w:rsidR="0086709D" w:rsidRPr="00FD7B94">
        <w:rPr>
          <w:rFonts w:ascii="Arial" w:hAnsi="Arial" w:cs="Arial"/>
          <w:sz w:val="24"/>
          <w:szCs w:val="24"/>
          <w:lang w:val="ro-RO"/>
        </w:rPr>
        <w:t xml:space="preserve"> evoluției veniturilor din proprietate la bugetul de stat </w:t>
      </w:r>
      <w:r w:rsidR="009610A5" w:rsidRPr="00FD7B94">
        <w:rPr>
          <w:rFonts w:ascii="Arial" w:hAnsi="Arial" w:cs="Arial"/>
          <w:sz w:val="24"/>
          <w:szCs w:val="24"/>
          <w:lang w:val="ro-RO"/>
        </w:rPr>
        <w:t xml:space="preserve">ca urmare a nevirării vărsămintelor din profitul net al regiilor autonome și veniturilor din dividende la termen  și a nedistribuirii acestora în condițiile prevederilor art. 43 din Ordonanța de urgență a Guvernului nr. 114/2018. </w:t>
      </w:r>
    </w:p>
    <w:p w:rsidR="006B2A0F" w:rsidRPr="0093788E" w:rsidRDefault="00F82450" w:rsidP="0093788E">
      <w:pPr>
        <w:pStyle w:val="NormalWeb"/>
        <w:numPr>
          <w:ilvl w:val="0"/>
          <w:numId w:val="11"/>
        </w:numPr>
        <w:spacing w:before="120" w:after="240"/>
        <w:ind w:left="821" w:hanging="274"/>
        <w:rPr>
          <w:b/>
          <w:bCs/>
          <w:lang w:val="ro-RO"/>
        </w:rPr>
      </w:pPr>
      <w:r w:rsidRPr="0093788E">
        <w:rPr>
          <w:b/>
          <w:bCs/>
          <w:lang w:val="ro-RO" w:eastAsia="ro-RO"/>
        </w:rPr>
        <w:t>Sumele primite de la Uniunea Europeană</w:t>
      </w:r>
      <w:r w:rsidRPr="0093788E">
        <w:rPr>
          <w:lang w:val="ro-RO" w:eastAsia="ro-RO"/>
        </w:rPr>
        <w:t xml:space="preserve"> aferente proiectelor finanțate atât din cadrul financiar 2007-2013, cât și din noul cadru financiar 2014-2020, încasate în trimestrul</w:t>
      </w:r>
      <w:r w:rsidR="0086709D" w:rsidRPr="0093788E">
        <w:rPr>
          <w:lang w:val="ro-RO" w:eastAsia="ro-RO"/>
        </w:rPr>
        <w:t xml:space="preserve"> II</w:t>
      </w:r>
      <w:r w:rsidR="000F57BA" w:rsidRPr="0093788E">
        <w:rPr>
          <w:lang w:val="ro-RO" w:eastAsia="ro-RO"/>
        </w:rPr>
        <w:t>I</w:t>
      </w:r>
      <w:r w:rsidRPr="0093788E">
        <w:rPr>
          <w:lang w:val="ro-RO" w:eastAsia="ro-RO"/>
        </w:rPr>
        <w:t xml:space="preserve"> 2019, au reprezentat 0,</w:t>
      </w:r>
      <w:r w:rsidR="000F57BA" w:rsidRPr="0093788E">
        <w:rPr>
          <w:lang w:val="ro-RO" w:eastAsia="ro-RO"/>
        </w:rPr>
        <w:t>3</w:t>
      </w:r>
      <w:r w:rsidRPr="0093788E">
        <w:rPr>
          <w:lang w:val="ro-RO" w:eastAsia="ro-RO"/>
        </w:rPr>
        <w:t xml:space="preserve">% din PIB și un grad de realizare faţă de nivelul programului trimestrial de încasări de </w:t>
      </w:r>
      <w:r w:rsidR="009610A5" w:rsidRPr="0093788E">
        <w:rPr>
          <w:lang w:val="ro-RO" w:eastAsia="ro-RO"/>
        </w:rPr>
        <w:t>42,3</w:t>
      </w:r>
      <w:r w:rsidRPr="0093788E">
        <w:rPr>
          <w:lang w:val="ro-RO" w:eastAsia="ro-RO"/>
        </w:rPr>
        <w:t xml:space="preserve">%. </w:t>
      </w:r>
    </w:p>
    <w:p w:rsidR="004F1A9C" w:rsidRPr="00FD7B94" w:rsidRDefault="00F82450" w:rsidP="00E542F5">
      <w:pPr>
        <w:pStyle w:val="NormalWeb"/>
        <w:spacing w:before="120" w:after="0"/>
        <w:ind w:firstLine="706"/>
        <w:rPr>
          <w:lang w:val="ro-RO"/>
        </w:rPr>
      </w:pPr>
      <w:r w:rsidRPr="00FD7B94">
        <w:rPr>
          <w:b/>
          <w:bCs/>
          <w:lang w:val="ro-RO"/>
        </w:rPr>
        <w:t xml:space="preserve">Cheltuielile bugetului general consolidat </w:t>
      </w:r>
      <w:r w:rsidRPr="00FD7B94">
        <w:rPr>
          <w:lang w:val="ro-RO"/>
        </w:rPr>
        <w:t xml:space="preserve">au fost în sumă de </w:t>
      </w:r>
      <w:r w:rsidR="000F57BA" w:rsidRPr="00FD7B94">
        <w:rPr>
          <w:lang w:val="ro-RO"/>
        </w:rPr>
        <w:t>87.0</w:t>
      </w:r>
      <w:r w:rsidR="009610A5" w:rsidRPr="00FD7B94">
        <w:rPr>
          <w:lang w:val="ro-RO"/>
        </w:rPr>
        <w:t>56</w:t>
      </w:r>
      <w:r w:rsidR="000F57BA" w:rsidRPr="00FD7B94">
        <w:rPr>
          <w:lang w:val="ro-RO"/>
        </w:rPr>
        <w:t>,3</w:t>
      </w:r>
      <w:r w:rsidRPr="00FD7B94">
        <w:rPr>
          <w:lang w:val="ro-RO"/>
        </w:rPr>
        <w:t xml:space="preserve"> milioane lei, au reprezentat </w:t>
      </w:r>
      <w:r w:rsidR="0086709D" w:rsidRPr="00FD7B94">
        <w:rPr>
          <w:lang w:val="ro-RO"/>
        </w:rPr>
        <w:t>8,</w:t>
      </w:r>
      <w:r w:rsidR="000F57BA" w:rsidRPr="00FD7B94">
        <w:rPr>
          <w:lang w:val="ro-RO"/>
        </w:rPr>
        <w:t>4</w:t>
      </w:r>
      <w:r w:rsidRPr="00FD7B94">
        <w:rPr>
          <w:lang w:val="ro-RO"/>
        </w:rPr>
        <w:t xml:space="preserve">% ca pondere în PIB și s-au efectuat în proporție de </w:t>
      </w:r>
      <w:r w:rsidR="000F57BA" w:rsidRPr="00FD7B94">
        <w:rPr>
          <w:lang w:val="ro-RO"/>
        </w:rPr>
        <w:t>88,4</w:t>
      </w:r>
      <w:r w:rsidRPr="00FD7B94">
        <w:rPr>
          <w:lang w:val="ro-RO"/>
        </w:rPr>
        <w:t xml:space="preserve">% comparativ cu programul pentru trimestru </w:t>
      </w:r>
      <w:r w:rsidR="0086709D" w:rsidRPr="00FD7B94">
        <w:rPr>
          <w:lang w:val="ro-RO"/>
        </w:rPr>
        <w:t>II</w:t>
      </w:r>
      <w:r w:rsidR="000F57BA" w:rsidRPr="00FD7B94">
        <w:rPr>
          <w:lang w:val="ro-RO"/>
        </w:rPr>
        <w:t>I</w:t>
      </w:r>
      <w:r w:rsidRPr="00FD7B94">
        <w:rPr>
          <w:lang w:val="ro-RO"/>
        </w:rPr>
        <w:t xml:space="preserve"> 2019</w:t>
      </w:r>
      <w:r w:rsidR="000F57BA" w:rsidRPr="00FD7B94">
        <w:rPr>
          <w:lang w:val="ro-RO"/>
        </w:rPr>
        <w:t>.</w:t>
      </w:r>
    </w:p>
    <w:p w:rsidR="004F1A9C" w:rsidRPr="00FD7B94" w:rsidRDefault="004F1A9C">
      <w:pPr>
        <w:tabs>
          <w:tab w:val="left" w:pos="567"/>
        </w:tabs>
        <w:spacing w:after="0"/>
        <w:ind w:right="6" w:firstLine="567"/>
        <w:jc w:val="both"/>
        <w:rPr>
          <w:rFonts w:cs="Arial"/>
          <w:sz w:val="24"/>
          <w:szCs w:val="24"/>
          <w:lang w:val="ro-RO"/>
        </w:rPr>
      </w:pPr>
    </w:p>
    <w:p w:rsidR="004F1A9C" w:rsidRPr="00FD7B94" w:rsidRDefault="009610A5">
      <w:pPr>
        <w:tabs>
          <w:tab w:val="left" w:pos="567"/>
        </w:tabs>
        <w:ind w:right="6"/>
        <w:jc w:val="both"/>
        <w:rPr>
          <w:lang w:val="ro-RO"/>
        </w:rPr>
      </w:pPr>
      <w:r w:rsidRPr="00FD7B94">
        <w:rPr>
          <w:noProof/>
          <w:lang w:val="ro-RO" w:eastAsia="ro-RO"/>
        </w:rPr>
        <w:drawing>
          <wp:inline distT="0" distB="0" distL="0" distR="0">
            <wp:extent cx="5955165" cy="269144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69206" cy="2697787"/>
                    </a:xfrm>
                    <a:prstGeom prst="rect">
                      <a:avLst/>
                    </a:prstGeom>
                    <a:noFill/>
                  </pic:spPr>
                </pic:pic>
              </a:graphicData>
            </a:graphic>
          </wp:inline>
        </w:drawing>
      </w:r>
    </w:p>
    <w:p w:rsidR="004F1A9C" w:rsidRPr="00FD7B94" w:rsidRDefault="00F82450" w:rsidP="00F65C57">
      <w:pPr>
        <w:suppressAutoHyphens w:val="0"/>
        <w:spacing w:after="0"/>
        <w:ind w:firstLine="720"/>
        <w:jc w:val="both"/>
        <w:rPr>
          <w:rFonts w:ascii="Arial" w:hAnsi="Arial" w:cs="Arial"/>
          <w:sz w:val="24"/>
          <w:szCs w:val="24"/>
          <w:lang w:val="ro-RO"/>
        </w:rPr>
      </w:pPr>
      <w:r w:rsidRPr="00FD7B94">
        <w:rPr>
          <w:rFonts w:ascii="Arial" w:hAnsi="Arial" w:cs="Arial"/>
          <w:b/>
          <w:sz w:val="24"/>
          <w:szCs w:val="24"/>
          <w:lang w:val="ro-RO"/>
        </w:rPr>
        <w:t>Cheltuielile de personal</w:t>
      </w:r>
      <w:r w:rsidRPr="00FD7B94">
        <w:rPr>
          <w:rFonts w:ascii="Arial" w:hAnsi="Arial" w:cs="Arial"/>
          <w:sz w:val="24"/>
          <w:szCs w:val="24"/>
          <w:lang w:val="ro-RO"/>
        </w:rPr>
        <w:t xml:space="preserve">, prezentate detaliat în Anexele nr. 3 şi 4 au fost în sumă de </w:t>
      </w:r>
      <w:r w:rsidR="003737E2" w:rsidRPr="00FD7B94">
        <w:rPr>
          <w:rFonts w:ascii="Arial" w:hAnsi="Arial" w:cs="Arial"/>
          <w:sz w:val="24"/>
          <w:szCs w:val="24"/>
          <w:lang w:val="ro-RO"/>
        </w:rPr>
        <w:t>25.</w:t>
      </w:r>
      <w:r w:rsidR="005D1FEE" w:rsidRPr="00FD7B94">
        <w:rPr>
          <w:rFonts w:ascii="Arial" w:hAnsi="Arial" w:cs="Arial"/>
          <w:sz w:val="24"/>
          <w:szCs w:val="24"/>
          <w:lang w:val="ro-RO"/>
        </w:rPr>
        <w:t>034,5</w:t>
      </w:r>
      <w:r w:rsidRPr="00FD7B94">
        <w:rPr>
          <w:rFonts w:ascii="Arial" w:hAnsi="Arial" w:cs="Arial"/>
          <w:sz w:val="24"/>
          <w:szCs w:val="24"/>
          <w:lang w:val="ro-RO"/>
        </w:rPr>
        <w:t xml:space="preserve"> milioane lei (2,</w:t>
      </w:r>
      <w:r w:rsidR="003737E2" w:rsidRPr="00FD7B94">
        <w:rPr>
          <w:rFonts w:ascii="Arial" w:hAnsi="Arial" w:cs="Arial"/>
          <w:sz w:val="24"/>
          <w:szCs w:val="24"/>
          <w:lang w:val="ro-RO"/>
        </w:rPr>
        <w:t>4</w:t>
      </w:r>
      <w:r w:rsidRPr="00FD7B94">
        <w:rPr>
          <w:rFonts w:ascii="Arial" w:hAnsi="Arial" w:cs="Arial"/>
          <w:sz w:val="24"/>
          <w:szCs w:val="24"/>
          <w:lang w:val="ro-RO"/>
        </w:rPr>
        <w:t xml:space="preserve">% din PIB) şi s-au efectuat în proporție de </w:t>
      </w:r>
      <w:r w:rsidR="003737E2" w:rsidRPr="00FD7B94">
        <w:rPr>
          <w:rFonts w:ascii="Arial" w:hAnsi="Arial" w:cs="Arial"/>
          <w:sz w:val="24"/>
          <w:szCs w:val="24"/>
          <w:lang w:val="ro-RO"/>
        </w:rPr>
        <w:t>99,0</w:t>
      </w:r>
      <w:r w:rsidRPr="00FD7B94">
        <w:rPr>
          <w:rFonts w:ascii="Arial" w:hAnsi="Arial" w:cs="Arial"/>
          <w:sz w:val="24"/>
          <w:szCs w:val="24"/>
          <w:lang w:val="ro-RO"/>
        </w:rPr>
        <w:t>% față de nivelul estimat a se efectua în trimestrul I</w:t>
      </w:r>
      <w:r w:rsidR="004552BA" w:rsidRPr="00FD7B94">
        <w:rPr>
          <w:rFonts w:ascii="Arial" w:hAnsi="Arial" w:cs="Arial"/>
          <w:sz w:val="24"/>
          <w:szCs w:val="24"/>
          <w:lang w:val="ro-RO"/>
        </w:rPr>
        <w:t>I</w:t>
      </w:r>
      <w:r w:rsidR="003737E2" w:rsidRPr="00FD7B94">
        <w:rPr>
          <w:rFonts w:ascii="Arial" w:hAnsi="Arial" w:cs="Arial"/>
          <w:sz w:val="24"/>
          <w:szCs w:val="24"/>
          <w:lang w:val="ro-RO"/>
        </w:rPr>
        <w:t>I</w:t>
      </w:r>
      <w:r w:rsidRPr="00FD7B94">
        <w:rPr>
          <w:rFonts w:ascii="Arial" w:hAnsi="Arial" w:cs="Arial"/>
          <w:sz w:val="24"/>
          <w:szCs w:val="24"/>
          <w:lang w:val="ro-RO"/>
        </w:rPr>
        <w:t xml:space="preserve"> 2019. </w:t>
      </w:r>
    </w:p>
    <w:p w:rsidR="00CB3F2E" w:rsidRPr="00FD7B94" w:rsidRDefault="00CB3F2E">
      <w:pPr>
        <w:spacing w:before="120" w:after="120"/>
        <w:ind w:firstLine="720"/>
        <w:jc w:val="both"/>
        <w:rPr>
          <w:rFonts w:ascii="Arial" w:hAnsi="Arial" w:cs="Arial"/>
          <w:bCs/>
          <w:sz w:val="24"/>
          <w:szCs w:val="24"/>
          <w:lang w:val="ro-RO"/>
        </w:rPr>
      </w:pPr>
      <w:r w:rsidRPr="00FD7B94">
        <w:rPr>
          <w:rFonts w:ascii="Arial" w:hAnsi="Arial" w:cs="Arial"/>
          <w:bCs/>
          <w:sz w:val="24"/>
          <w:szCs w:val="24"/>
          <w:lang w:val="ro-RO"/>
        </w:rPr>
        <w:lastRenderedPageBreak/>
        <w:t>Cheltuielile de personal au fost influențate de majorările salariale acordate în temeiul Legii cadru nr. 153/2017 privind salarizarea personalului plătit din fonduri publice.</w:t>
      </w:r>
    </w:p>
    <w:p w:rsidR="004F1A9C" w:rsidRPr="00FD7B94" w:rsidRDefault="00F82450">
      <w:pPr>
        <w:spacing w:before="120" w:after="120"/>
        <w:ind w:firstLine="720"/>
        <w:jc w:val="both"/>
        <w:rPr>
          <w:rFonts w:ascii="Arial" w:hAnsi="Arial" w:cs="Arial"/>
          <w:sz w:val="24"/>
          <w:szCs w:val="24"/>
          <w:lang w:val="ro-RO"/>
        </w:rPr>
      </w:pPr>
      <w:r w:rsidRPr="00FD7B94">
        <w:rPr>
          <w:rFonts w:ascii="Arial" w:hAnsi="Arial" w:cs="Arial"/>
          <w:b/>
          <w:bCs/>
          <w:sz w:val="24"/>
          <w:szCs w:val="24"/>
          <w:lang w:val="ro-RO"/>
        </w:rPr>
        <w:t xml:space="preserve">Cheltuielile cu bunuri </w:t>
      </w:r>
      <w:r w:rsidR="00D856F6" w:rsidRPr="00FD7B94">
        <w:rPr>
          <w:rFonts w:ascii="Arial" w:hAnsi="Arial" w:cs="Arial"/>
          <w:b/>
          <w:bCs/>
          <w:sz w:val="24"/>
          <w:szCs w:val="24"/>
          <w:lang w:val="ro-RO"/>
        </w:rPr>
        <w:t>și</w:t>
      </w:r>
      <w:r w:rsidRPr="00FD7B94">
        <w:rPr>
          <w:rFonts w:ascii="Arial" w:hAnsi="Arial" w:cs="Arial"/>
          <w:b/>
          <w:bCs/>
          <w:sz w:val="24"/>
          <w:szCs w:val="24"/>
          <w:lang w:val="ro-RO"/>
        </w:rPr>
        <w:t xml:space="preserve"> servicii </w:t>
      </w:r>
      <w:r w:rsidRPr="00FD7B94">
        <w:rPr>
          <w:rFonts w:ascii="Arial" w:hAnsi="Arial" w:cs="Arial"/>
          <w:sz w:val="24"/>
          <w:szCs w:val="24"/>
          <w:lang w:val="ro-RO"/>
        </w:rPr>
        <w:t>au reprezentat 1,</w:t>
      </w:r>
      <w:r w:rsidR="003737E2" w:rsidRPr="00FD7B94">
        <w:rPr>
          <w:rFonts w:ascii="Arial" w:hAnsi="Arial" w:cs="Arial"/>
          <w:sz w:val="24"/>
          <w:szCs w:val="24"/>
          <w:lang w:val="ro-RO"/>
        </w:rPr>
        <w:t>3</w:t>
      </w:r>
      <w:r w:rsidRPr="00FD7B94">
        <w:rPr>
          <w:rFonts w:ascii="Arial" w:hAnsi="Arial" w:cs="Arial"/>
          <w:sz w:val="24"/>
          <w:szCs w:val="24"/>
          <w:lang w:val="ro-RO"/>
        </w:rPr>
        <w:t xml:space="preserve">% din PIB </w:t>
      </w:r>
      <w:r w:rsidR="00D856F6" w:rsidRPr="00FD7B94">
        <w:rPr>
          <w:rFonts w:ascii="Arial" w:hAnsi="Arial" w:cs="Arial"/>
          <w:sz w:val="24"/>
          <w:szCs w:val="24"/>
          <w:lang w:val="ro-RO"/>
        </w:rPr>
        <w:t>și</w:t>
      </w:r>
      <w:r w:rsidRPr="00FD7B94">
        <w:rPr>
          <w:rFonts w:ascii="Arial" w:hAnsi="Arial" w:cs="Arial"/>
          <w:sz w:val="24"/>
          <w:szCs w:val="24"/>
          <w:lang w:val="ro-RO"/>
        </w:rPr>
        <w:t xml:space="preserve"> s-au efectuat în proporție de </w:t>
      </w:r>
      <w:r w:rsidR="003737E2" w:rsidRPr="00FD7B94">
        <w:rPr>
          <w:rFonts w:ascii="Arial" w:hAnsi="Arial" w:cs="Arial"/>
          <w:sz w:val="24"/>
          <w:szCs w:val="24"/>
          <w:lang w:val="ro-RO"/>
        </w:rPr>
        <w:t>104,</w:t>
      </w:r>
      <w:r w:rsidR="00DD0D2B" w:rsidRPr="00FD7B94">
        <w:rPr>
          <w:rFonts w:ascii="Arial" w:hAnsi="Arial" w:cs="Arial"/>
          <w:sz w:val="24"/>
          <w:szCs w:val="24"/>
          <w:lang w:val="ro-RO"/>
        </w:rPr>
        <w:t>2</w:t>
      </w:r>
      <w:r w:rsidRPr="00FD7B94">
        <w:rPr>
          <w:rFonts w:ascii="Arial" w:hAnsi="Arial" w:cs="Arial"/>
          <w:sz w:val="24"/>
          <w:szCs w:val="24"/>
          <w:lang w:val="ro-RO"/>
        </w:rPr>
        <w:t>% comparativ cu programul trimestrial.</w:t>
      </w:r>
      <w:r w:rsidR="00703BCF" w:rsidRPr="00FD7B94">
        <w:rPr>
          <w:rFonts w:ascii="Arial" w:hAnsi="Arial" w:cs="Arial"/>
          <w:sz w:val="24"/>
          <w:szCs w:val="24"/>
          <w:lang w:val="ro-RO"/>
        </w:rPr>
        <w:t xml:space="preserve">Depășirea programului trimestrial a fost determinată de evoluția cheltuielilor cu bunuri și servicii la bugetul general centralizat al </w:t>
      </w:r>
      <w:r w:rsidR="00D856F6" w:rsidRPr="00FD7B94">
        <w:rPr>
          <w:rFonts w:ascii="Arial" w:hAnsi="Arial" w:cs="Arial"/>
          <w:sz w:val="24"/>
          <w:szCs w:val="24"/>
          <w:lang w:val="ro-RO"/>
        </w:rPr>
        <w:t>unităților</w:t>
      </w:r>
      <w:r w:rsidR="00703BCF" w:rsidRPr="00FD7B94">
        <w:rPr>
          <w:rFonts w:ascii="Arial" w:hAnsi="Arial" w:cs="Arial"/>
          <w:sz w:val="24"/>
          <w:szCs w:val="24"/>
          <w:lang w:val="ro-RO"/>
        </w:rPr>
        <w:t xml:space="preserve"> administrativ teritoriale unde acestea s-au efectuat în proporție de </w:t>
      </w:r>
      <w:r w:rsidR="0049083E" w:rsidRPr="00FD7B94">
        <w:rPr>
          <w:rFonts w:ascii="Arial" w:hAnsi="Arial" w:cs="Arial"/>
          <w:sz w:val="24"/>
          <w:szCs w:val="24"/>
          <w:lang w:val="ro-RO"/>
        </w:rPr>
        <w:t>112,7</w:t>
      </w:r>
      <w:r w:rsidR="00703BCF" w:rsidRPr="00FD7B94">
        <w:rPr>
          <w:rFonts w:ascii="Arial" w:hAnsi="Arial" w:cs="Arial"/>
          <w:sz w:val="24"/>
          <w:szCs w:val="24"/>
          <w:lang w:val="ro-RO"/>
        </w:rPr>
        <w:t>%.</w:t>
      </w:r>
    </w:p>
    <w:p w:rsidR="004F1A9C" w:rsidRPr="00FD7B94" w:rsidRDefault="00F82450">
      <w:pPr>
        <w:ind w:right="6" w:firstLine="567"/>
        <w:jc w:val="both"/>
        <w:rPr>
          <w:rFonts w:ascii="Arial" w:hAnsi="Arial" w:cs="Arial"/>
          <w:sz w:val="24"/>
          <w:szCs w:val="24"/>
          <w:lang w:val="ro-RO"/>
        </w:rPr>
      </w:pPr>
      <w:r w:rsidRPr="00FD7B94">
        <w:rPr>
          <w:rFonts w:ascii="Arial" w:hAnsi="Arial" w:cs="Arial"/>
          <w:b/>
          <w:bCs/>
          <w:sz w:val="24"/>
          <w:szCs w:val="24"/>
          <w:lang w:val="ro-RO"/>
        </w:rPr>
        <w:t>Cheltuielile cu dobânzile</w:t>
      </w:r>
      <w:r w:rsidRPr="00FD7B94">
        <w:rPr>
          <w:rFonts w:ascii="Arial" w:hAnsi="Arial" w:cs="Arial"/>
          <w:sz w:val="24"/>
          <w:szCs w:val="24"/>
          <w:lang w:val="ro-RO"/>
        </w:rPr>
        <w:t xml:space="preserve"> au fost în termeni nominali de </w:t>
      </w:r>
      <w:r w:rsidR="003737E2" w:rsidRPr="00FD7B94">
        <w:rPr>
          <w:rFonts w:ascii="Arial" w:hAnsi="Arial" w:cs="Arial"/>
          <w:sz w:val="24"/>
          <w:szCs w:val="24"/>
          <w:lang w:val="ro-RO"/>
        </w:rPr>
        <w:t>1.631,9</w:t>
      </w:r>
      <w:r w:rsidRPr="00FD7B94">
        <w:rPr>
          <w:rFonts w:ascii="Arial" w:hAnsi="Arial" w:cs="Arial"/>
          <w:sz w:val="24"/>
          <w:szCs w:val="24"/>
          <w:lang w:val="ro-RO"/>
        </w:rPr>
        <w:t xml:space="preserve"> milioane lei (0,</w:t>
      </w:r>
      <w:r w:rsidR="003737E2" w:rsidRPr="00FD7B94">
        <w:rPr>
          <w:rFonts w:ascii="Arial" w:hAnsi="Arial" w:cs="Arial"/>
          <w:sz w:val="24"/>
          <w:szCs w:val="24"/>
          <w:lang w:val="ro-RO"/>
        </w:rPr>
        <w:t>2</w:t>
      </w:r>
      <w:r w:rsidRPr="00FD7B94">
        <w:rPr>
          <w:rFonts w:ascii="Arial" w:hAnsi="Arial" w:cs="Arial"/>
          <w:sz w:val="24"/>
          <w:szCs w:val="24"/>
          <w:lang w:val="ro-RO"/>
        </w:rPr>
        <w:t xml:space="preserve">% din PIB) și s-au efectuat în proporție de </w:t>
      </w:r>
      <w:r w:rsidR="003737E2" w:rsidRPr="00FD7B94">
        <w:rPr>
          <w:rFonts w:ascii="Arial" w:hAnsi="Arial" w:cs="Arial"/>
          <w:sz w:val="24"/>
          <w:szCs w:val="24"/>
          <w:lang w:val="ro-RO"/>
        </w:rPr>
        <w:t>61,1</w:t>
      </w:r>
      <w:r w:rsidRPr="00FD7B94">
        <w:rPr>
          <w:rFonts w:ascii="Arial" w:hAnsi="Arial" w:cs="Arial"/>
          <w:sz w:val="24"/>
          <w:szCs w:val="24"/>
          <w:lang w:val="ro-RO"/>
        </w:rPr>
        <w:t xml:space="preserve">% din programul trimestrial. </w:t>
      </w:r>
    </w:p>
    <w:p w:rsidR="004F1A9C" w:rsidRPr="00FD7B94" w:rsidRDefault="00F82450">
      <w:pPr>
        <w:spacing w:after="120"/>
        <w:ind w:right="6" w:firstLine="720"/>
        <w:jc w:val="both"/>
        <w:rPr>
          <w:rFonts w:ascii="Arial" w:hAnsi="Arial" w:cs="Arial"/>
          <w:bCs/>
          <w:sz w:val="24"/>
          <w:szCs w:val="24"/>
          <w:lang w:val="ro-RO"/>
        </w:rPr>
      </w:pPr>
      <w:r w:rsidRPr="00FD7B94">
        <w:rPr>
          <w:rFonts w:ascii="Arial" w:hAnsi="Arial" w:cs="Arial"/>
          <w:b/>
          <w:bCs/>
          <w:color w:val="000000"/>
          <w:sz w:val="24"/>
          <w:szCs w:val="24"/>
          <w:lang w:val="ro-RO"/>
        </w:rPr>
        <w:t>Cheltuielile cu subvențiile</w:t>
      </w:r>
      <w:r w:rsidRPr="00FD7B94">
        <w:rPr>
          <w:rFonts w:ascii="Arial" w:hAnsi="Arial" w:cs="Arial"/>
          <w:bCs/>
          <w:color w:val="000000"/>
          <w:sz w:val="24"/>
          <w:szCs w:val="24"/>
          <w:lang w:val="ro-RO"/>
        </w:rPr>
        <w:t xml:space="preserve"> au fost în sumă de </w:t>
      </w:r>
      <w:r w:rsidR="003737E2" w:rsidRPr="00FD7B94">
        <w:rPr>
          <w:rFonts w:ascii="Arial" w:hAnsi="Arial" w:cs="Arial"/>
          <w:bCs/>
          <w:color w:val="000000"/>
          <w:sz w:val="24"/>
          <w:szCs w:val="24"/>
          <w:lang w:val="ro-RO"/>
        </w:rPr>
        <w:t>1.513,0</w:t>
      </w:r>
      <w:r w:rsidRPr="00FD7B94">
        <w:rPr>
          <w:rFonts w:ascii="Arial" w:hAnsi="Arial" w:cs="Arial"/>
          <w:bCs/>
          <w:color w:val="000000"/>
          <w:sz w:val="24"/>
          <w:szCs w:val="24"/>
          <w:lang w:val="ro-RO"/>
        </w:rPr>
        <w:t>milioane lei, au reprezentat 0,</w:t>
      </w:r>
      <w:r w:rsidR="003737E2" w:rsidRPr="00FD7B94">
        <w:rPr>
          <w:rFonts w:ascii="Arial" w:hAnsi="Arial" w:cs="Arial"/>
          <w:bCs/>
          <w:color w:val="000000"/>
          <w:sz w:val="24"/>
          <w:szCs w:val="24"/>
          <w:lang w:val="ro-RO"/>
        </w:rPr>
        <w:t>1</w:t>
      </w:r>
      <w:r w:rsidRPr="00FD7B94">
        <w:rPr>
          <w:rFonts w:ascii="Arial" w:hAnsi="Arial" w:cs="Arial"/>
          <w:bCs/>
          <w:color w:val="000000"/>
          <w:sz w:val="24"/>
          <w:szCs w:val="24"/>
          <w:lang w:val="ro-RO"/>
        </w:rPr>
        <w:t xml:space="preserve">% din PIB și s-au efectuat în proporție de </w:t>
      </w:r>
      <w:r w:rsidR="003737E2" w:rsidRPr="00FD7B94">
        <w:rPr>
          <w:rFonts w:ascii="Arial" w:hAnsi="Arial" w:cs="Arial"/>
          <w:bCs/>
          <w:color w:val="000000"/>
          <w:sz w:val="24"/>
          <w:szCs w:val="24"/>
          <w:lang w:val="ro-RO"/>
        </w:rPr>
        <w:t>112,5</w:t>
      </w:r>
      <w:r w:rsidRPr="00FD7B94">
        <w:rPr>
          <w:rFonts w:ascii="Arial" w:hAnsi="Arial" w:cs="Arial"/>
          <w:bCs/>
          <w:color w:val="000000"/>
          <w:sz w:val="24"/>
          <w:szCs w:val="24"/>
          <w:lang w:val="ro-RO"/>
        </w:rPr>
        <w:t>% comp</w:t>
      </w:r>
      <w:r w:rsidR="00207DCE" w:rsidRPr="00FD7B94">
        <w:rPr>
          <w:rFonts w:ascii="Arial" w:hAnsi="Arial" w:cs="Arial"/>
          <w:bCs/>
          <w:color w:val="000000"/>
          <w:sz w:val="24"/>
          <w:szCs w:val="24"/>
          <w:lang w:val="ro-RO"/>
        </w:rPr>
        <w:t xml:space="preserve">arativ cu programul trimestrial </w:t>
      </w:r>
      <w:r w:rsidR="00FA7449" w:rsidRPr="00FD7B94">
        <w:rPr>
          <w:rFonts w:ascii="Arial" w:hAnsi="Arial" w:cs="Arial"/>
          <w:bCs/>
          <w:sz w:val="24"/>
          <w:szCs w:val="24"/>
          <w:lang w:val="ro-RO"/>
        </w:rPr>
        <w:t>reducând</w:t>
      </w:r>
      <w:r w:rsidR="00207DCE" w:rsidRPr="00FD7B94">
        <w:rPr>
          <w:rFonts w:ascii="Arial" w:hAnsi="Arial" w:cs="Arial"/>
          <w:bCs/>
          <w:sz w:val="24"/>
          <w:szCs w:val="24"/>
          <w:lang w:val="ro-RO"/>
        </w:rPr>
        <w:t xml:space="preserve"> astfel </w:t>
      </w:r>
      <w:r w:rsidR="00FA7449" w:rsidRPr="00FD7B94">
        <w:rPr>
          <w:rFonts w:ascii="Arial" w:hAnsi="Arial" w:cs="Arial"/>
          <w:bCs/>
          <w:sz w:val="24"/>
          <w:szCs w:val="24"/>
          <w:lang w:val="ro-RO"/>
        </w:rPr>
        <w:t xml:space="preserve">din </w:t>
      </w:r>
      <w:r w:rsidR="00207DCE" w:rsidRPr="00FD7B94">
        <w:rPr>
          <w:rFonts w:ascii="Arial" w:hAnsi="Arial" w:cs="Arial"/>
          <w:bCs/>
          <w:sz w:val="24"/>
          <w:szCs w:val="24"/>
          <w:lang w:val="ro-RO"/>
        </w:rPr>
        <w:t xml:space="preserve">decalajul înregistrat în primul </w:t>
      </w:r>
      <w:r w:rsidR="00244E0C" w:rsidRPr="00FD7B94">
        <w:rPr>
          <w:rFonts w:ascii="Arial" w:hAnsi="Arial" w:cs="Arial"/>
          <w:bCs/>
          <w:sz w:val="24"/>
          <w:szCs w:val="24"/>
          <w:lang w:val="ro-RO"/>
        </w:rPr>
        <w:t xml:space="preserve">semestru </w:t>
      </w:r>
      <w:r w:rsidR="00207DCE" w:rsidRPr="00FD7B94">
        <w:rPr>
          <w:rFonts w:ascii="Arial" w:hAnsi="Arial" w:cs="Arial"/>
          <w:bCs/>
          <w:sz w:val="24"/>
          <w:szCs w:val="24"/>
          <w:lang w:val="ro-RO"/>
        </w:rPr>
        <w:t>unde cheltuielile cu subvențiile s-au efectua</w:t>
      </w:r>
      <w:r w:rsidR="00FA7449" w:rsidRPr="00FD7B94">
        <w:rPr>
          <w:rFonts w:ascii="Arial" w:hAnsi="Arial" w:cs="Arial"/>
          <w:bCs/>
          <w:sz w:val="24"/>
          <w:szCs w:val="24"/>
          <w:lang w:val="ro-RO"/>
        </w:rPr>
        <w:t>t</w:t>
      </w:r>
      <w:r w:rsidR="00207DCE" w:rsidRPr="00FD7B94">
        <w:rPr>
          <w:rFonts w:ascii="Arial" w:hAnsi="Arial" w:cs="Arial"/>
          <w:bCs/>
          <w:sz w:val="24"/>
          <w:szCs w:val="24"/>
          <w:lang w:val="ro-RO"/>
        </w:rPr>
        <w:t xml:space="preserve"> în proporție de</w:t>
      </w:r>
      <w:r w:rsidR="00244E0C" w:rsidRPr="00FD7B94">
        <w:rPr>
          <w:rFonts w:ascii="Arial" w:hAnsi="Arial" w:cs="Arial"/>
          <w:bCs/>
          <w:sz w:val="24"/>
          <w:szCs w:val="24"/>
          <w:lang w:val="ro-RO"/>
        </w:rPr>
        <w:t>92,0</w:t>
      </w:r>
      <w:r w:rsidR="00FA7449" w:rsidRPr="00FD7B94">
        <w:rPr>
          <w:rFonts w:ascii="Arial" w:hAnsi="Arial" w:cs="Arial"/>
          <w:bCs/>
          <w:sz w:val="24"/>
          <w:szCs w:val="24"/>
          <w:lang w:val="ro-RO"/>
        </w:rPr>
        <w:t>% comparativ cu nivelul programat.</w:t>
      </w:r>
    </w:p>
    <w:p w:rsidR="004F1A9C" w:rsidRPr="00FD7B94" w:rsidRDefault="00F82450" w:rsidP="00F65C57">
      <w:pPr>
        <w:spacing w:before="120" w:after="120"/>
        <w:ind w:firstLine="720"/>
        <w:jc w:val="both"/>
        <w:rPr>
          <w:rFonts w:ascii="Arial" w:hAnsi="Arial" w:cs="Arial"/>
          <w:sz w:val="24"/>
          <w:szCs w:val="24"/>
          <w:lang w:val="ro-RO"/>
        </w:rPr>
      </w:pPr>
      <w:r w:rsidRPr="00FD7B94">
        <w:rPr>
          <w:rFonts w:ascii="Arial" w:hAnsi="Arial" w:cs="Arial"/>
          <w:b/>
          <w:bCs/>
          <w:sz w:val="24"/>
          <w:szCs w:val="24"/>
          <w:lang w:val="ro-RO"/>
        </w:rPr>
        <w:t>Cheltuielile cu asistența socială</w:t>
      </w:r>
      <w:r w:rsidRPr="00FD7B94">
        <w:rPr>
          <w:rFonts w:ascii="Arial" w:hAnsi="Arial" w:cs="Arial"/>
          <w:sz w:val="24"/>
          <w:szCs w:val="24"/>
          <w:lang w:val="ro-RO"/>
        </w:rPr>
        <w:t xml:space="preserve"> au fost în sumă de </w:t>
      </w:r>
      <w:r w:rsidR="003737E2" w:rsidRPr="00FD7B94">
        <w:rPr>
          <w:rFonts w:ascii="Arial" w:hAnsi="Arial" w:cs="Arial"/>
          <w:sz w:val="24"/>
          <w:szCs w:val="24"/>
          <w:lang w:val="ro-RO"/>
        </w:rPr>
        <w:t>28.</w:t>
      </w:r>
      <w:r w:rsidR="00DD0D2B" w:rsidRPr="00FD7B94">
        <w:rPr>
          <w:rFonts w:ascii="Arial" w:hAnsi="Arial" w:cs="Arial"/>
          <w:sz w:val="24"/>
          <w:szCs w:val="24"/>
          <w:lang w:val="ro-RO"/>
        </w:rPr>
        <w:t>684,5</w:t>
      </w:r>
      <w:r w:rsidRPr="00FD7B94">
        <w:rPr>
          <w:rFonts w:ascii="Arial" w:hAnsi="Arial" w:cs="Arial"/>
          <w:sz w:val="24"/>
          <w:szCs w:val="24"/>
          <w:lang w:val="ro-RO"/>
        </w:rPr>
        <w:t xml:space="preserve"> milioane lei</w:t>
      </w:r>
      <w:r w:rsidR="00C22CCC" w:rsidRPr="00FD7B94">
        <w:rPr>
          <w:rFonts w:ascii="Arial" w:hAnsi="Arial" w:cs="Arial"/>
          <w:sz w:val="24"/>
          <w:szCs w:val="24"/>
          <w:lang w:val="ro-RO"/>
        </w:rPr>
        <w:t>,</w:t>
      </w:r>
      <w:r w:rsidRPr="00FD7B94">
        <w:rPr>
          <w:rFonts w:ascii="Arial" w:hAnsi="Arial" w:cs="Arial"/>
          <w:sz w:val="24"/>
          <w:szCs w:val="24"/>
          <w:lang w:val="ro-RO"/>
        </w:rPr>
        <w:t xml:space="preserve"> au reprezentat 2,</w:t>
      </w:r>
      <w:r w:rsidR="003737E2" w:rsidRPr="00FD7B94">
        <w:rPr>
          <w:rFonts w:ascii="Arial" w:hAnsi="Arial" w:cs="Arial"/>
          <w:sz w:val="24"/>
          <w:szCs w:val="24"/>
          <w:lang w:val="ro-RO"/>
        </w:rPr>
        <w:t>8</w:t>
      </w:r>
      <w:r w:rsidRPr="00FD7B94">
        <w:rPr>
          <w:rFonts w:ascii="Arial" w:hAnsi="Arial" w:cs="Arial"/>
          <w:sz w:val="24"/>
          <w:szCs w:val="24"/>
          <w:lang w:val="ro-RO"/>
        </w:rPr>
        <w:t>% din PIB şi s-au efectuat în proporție de 99,</w:t>
      </w:r>
      <w:r w:rsidR="00DD0D2B" w:rsidRPr="00FD7B94">
        <w:rPr>
          <w:rFonts w:ascii="Arial" w:hAnsi="Arial" w:cs="Arial"/>
          <w:sz w:val="24"/>
          <w:szCs w:val="24"/>
          <w:lang w:val="ro-RO"/>
        </w:rPr>
        <w:t>2</w:t>
      </w:r>
      <w:r w:rsidRPr="00FD7B94">
        <w:rPr>
          <w:rFonts w:ascii="Arial" w:hAnsi="Arial" w:cs="Arial"/>
          <w:sz w:val="24"/>
          <w:szCs w:val="24"/>
          <w:lang w:val="ro-RO"/>
        </w:rPr>
        <w:t xml:space="preserve">% față de programul trimestrial. </w:t>
      </w:r>
    </w:p>
    <w:p w:rsidR="004F1A9C" w:rsidRPr="00FD7B94" w:rsidRDefault="00F82450">
      <w:pPr>
        <w:spacing w:before="240"/>
        <w:ind w:right="6" w:firstLine="709"/>
        <w:jc w:val="both"/>
        <w:rPr>
          <w:rFonts w:ascii="Arial" w:hAnsi="Arial" w:cs="Arial"/>
          <w:sz w:val="24"/>
          <w:szCs w:val="24"/>
          <w:lang w:val="ro-RO"/>
        </w:rPr>
      </w:pPr>
      <w:r w:rsidRPr="00FD7B94">
        <w:rPr>
          <w:rFonts w:ascii="Arial" w:hAnsi="Arial" w:cs="Arial"/>
          <w:b/>
          <w:bCs/>
          <w:sz w:val="24"/>
          <w:szCs w:val="24"/>
          <w:lang w:val="ro-RO"/>
        </w:rPr>
        <w:t xml:space="preserve">Plățile pentru proiectele cu finanțare din fonduri UE </w:t>
      </w:r>
      <w:r w:rsidRPr="00FD7B94">
        <w:rPr>
          <w:rFonts w:ascii="Arial" w:hAnsi="Arial" w:cs="Arial"/>
          <w:sz w:val="24"/>
          <w:szCs w:val="24"/>
          <w:lang w:val="ro-RO"/>
        </w:rPr>
        <w:t xml:space="preserve">au reprezentat 0,4% din PIB şi s-au efectuat în proporție de </w:t>
      </w:r>
      <w:r w:rsidR="00DD0D2B" w:rsidRPr="00FD7B94">
        <w:rPr>
          <w:rFonts w:ascii="Arial" w:hAnsi="Arial" w:cs="Arial"/>
          <w:sz w:val="24"/>
          <w:szCs w:val="24"/>
          <w:lang w:val="ro-RO"/>
        </w:rPr>
        <w:t>45,1</w:t>
      </w:r>
      <w:r w:rsidRPr="00FD7B94">
        <w:rPr>
          <w:rFonts w:ascii="Arial" w:hAnsi="Arial" w:cs="Arial"/>
          <w:sz w:val="24"/>
          <w:szCs w:val="24"/>
          <w:lang w:val="ro-RO"/>
        </w:rPr>
        <w:t xml:space="preserve">%, majoritatea plăților realizate fiind pentru proiectele finanțate din cadrul bugetar 2014-2020. </w:t>
      </w:r>
    </w:p>
    <w:p w:rsidR="004F1A9C" w:rsidRPr="00FD7B94" w:rsidRDefault="00F82450">
      <w:pPr>
        <w:spacing w:before="240"/>
        <w:ind w:right="6" w:firstLine="709"/>
        <w:jc w:val="both"/>
        <w:rPr>
          <w:rFonts w:ascii="Arial" w:hAnsi="Arial" w:cs="Arial"/>
          <w:sz w:val="24"/>
          <w:szCs w:val="24"/>
          <w:lang w:val="ro-RO"/>
        </w:rPr>
      </w:pPr>
      <w:r w:rsidRPr="00FD7B94">
        <w:rPr>
          <w:rFonts w:ascii="Arial" w:hAnsi="Arial" w:cs="Arial"/>
          <w:b/>
          <w:sz w:val="24"/>
          <w:szCs w:val="24"/>
          <w:lang w:val="ro-RO"/>
        </w:rPr>
        <w:t xml:space="preserve">Cheltuielile de capital </w:t>
      </w:r>
      <w:r w:rsidRPr="00FD7B94">
        <w:rPr>
          <w:rFonts w:ascii="Arial" w:hAnsi="Arial" w:cs="Arial"/>
          <w:sz w:val="24"/>
          <w:szCs w:val="24"/>
          <w:lang w:val="ro-RO"/>
        </w:rPr>
        <w:t>au reprezentat 0,</w:t>
      </w:r>
      <w:r w:rsidR="003737E2" w:rsidRPr="00FD7B94">
        <w:rPr>
          <w:rFonts w:ascii="Arial" w:hAnsi="Arial" w:cs="Arial"/>
          <w:sz w:val="24"/>
          <w:szCs w:val="24"/>
          <w:lang w:val="ro-RO"/>
        </w:rPr>
        <w:t>7</w:t>
      </w:r>
      <w:r w:rsidRPr="00FD7B94">
        <w:rPr>
          <w:rFonts w:ascii="Arial" w:hAnsi="Arial" w:cs="Arial"/>
          <w:sz w:val="24"/>
          <w:szCs w:val="24"/>
          <w:lang w:val="ro-RO"/>
        </w:rPr>
        <w:t xml:space="preserve">% din PIB și s-au efectuat în proporție de </w:t>
      </w:r>
      <w:r w:rsidR="003737E2" w:rsidRPr="00FD7B94">
        <w:rPr>
          <w:rFonts w:ascii="Arial" w:hAnsi="Arial" w:cs="Arial"/>
          <w:sz w:val="24"/>
          <w:szCs w:val="24"/>
          <w:lang w:val="ro-RO"/>
        </w:rPr>
        <w:t>62,0</w:t>
      </w:r>
      <w:r w:rsidRPr="00FD7B94">
        <w:rPr>
          <w:rFonts w:ascii="Arial" w:hAnsi="Arial" w:cs="Arial"/>
          <w:sz w:val="24"/>
          <w:szCs w:val="24"/>
          <w:lang w:val="ro-RO"/>
        </w:rPr>
        <w:t>% comparativ cu programul trimestrial.</w:t>
      </w:r>
    </w:p>
    <w:p w:rsidR="004F1A9C" w:rsidRPr="00FD7B94" w:rsidRDefault="00F82450">
      <w:pPr>
        <w:spacing w:before="240"/>
        <w:ind w:right="6" w:firstLine="709"/>
        <w:jc w:val="both"/>
        <w:rPr>
          <w:rFonts w:ascii="Arial" w:hAnsi="Arial" w:cs="Arial"/>
          <w:bCs/>
          <w:sz w:val="24"/>
          <w:szCs w:val="24"/>
          <w:lang w:val="ro-RO"/>
        </w:rPr>
      </w:pPr>
      <w:r w:rsidRPr="00FD7B94">
        <w:rPr>
          <w:rFonts w:ascii="Arial" w:hAnsi="Arial" w:cs="Arial"/>
          <w:b/>
          <w:sz w:val="24"/>
          <w:szCs w:val="24"/>
          <w:lang w:val="ro-RO"/>
        </w:rPr>
        <w:t>Cheltuielile pentru investiții</w:t>
      </w:r>
      <w:r w:rsidRPr="00FD7B94">
        <w:rPr>
          <w:rFonts w:ascii="Arial" w:hAnsi="Arial" w:cs="Arial"/>
          <w:sz w:val="24"/>
          <w:szCs w:val="24"/>
          <w:lang w:val="ro-RO"/>
        </w:rPr>
        <w:t xml:space="preserve"> (includ cheltuielile de capital, precum şi cele aferente programelor de dezvoltare finanțate din surse interne şi externe) în trimestru</w:t>
      </w:r>
      <w:r w:rsidR="00DD0D2B" w:rsidRPr="00FD7B94">
        <w:rPr>
          <w:rFonts w:ascii="Arial" w:hAnsi="Arial" w:cs="Arial"/>
          <w:sz w:val="24"/>
          <w:szCs w:val="24"/>
          <w:lang w:val="ro-RO"/>
        </w:rPr>
        <w:t>l</w:t>
      </w:r>
      <w:r w:rsidRPr="00FD7B94">
        <w:rPr>
          <w:rFonts w:ascii="Arial" w:hAnsi="Arial" w:cs="Arial"/>
          <w:sz w:val="24"/>
          <w:szCs w:val="24"/>
          <w:lang w:val="ro-RO"/>
        </w:rPr>
        <w:t xml:space="preserve"> al </w:t>
      </w:r>
      <w:r w:rsidR="00DD0D2B" w:rsidRPr="00FD7B94">
        <w:rPr>
          <w:rFonts w:ascii="Arial" w:hAnsi="Arial" w:cs="Arial"/>
          <w:sz w:val="24"/>
          <w:szCs w:val="24"/>
          <w:lang w:val="ro-RO"/>
        </w:rPr>
        <w:t xml:space="preserve">III-lea al </w:t>
      </w:r>
      <w:r w:rsidRPr="00FD7B94">
        <w:rPr>
          <w:rFonts w:ascii="Arial" w:hAnsi="Arial" w:cs="Arial"/>
          <w:sz w:val="24"/>
          <w:szCs w:val="24"/>
          <w:lang w:val="ro-RO"/>
        </w:rPr>
        <w:t xml:space="preserve">anului 2019 au totalizat în termeni nominali </w:t>
      </w:r>
      <w:r w:rsidR="00DD0D2B" w:rsidRPr="00FD7B94">
        <w:rPr>
          <w:rFonts w:ascii="Arial" w:hAnsi="Arial" w:cs="Arial"/>
          <w:bCs/>
          <w:sz w:val="24"/>
          <w:szCs w:val="24"/>
          <w:lang w:val="ro-RO"/>
        </w:rPr>
        <w:t xml:space="preserve">10.597,6 </w:t>
      </w:r>
      <w:r w:rsidRPr="00FD7B94">
        <w:rPr>
          <w:rFonts w:ascii="Arial" w:hAnsi="Arial" w:cs="Arial"/>
          <w:bCs/>
          <w:sz w:val="24"/>
          <w:szCs w:val="24"/>
          <w:lang w:val="ro-RO"/>
        </w:rPr>
        <w:t>mili</w:t>
      </w:r>
      <w:r w:rsidR="00DD0D2B" w:rsidRPr="00FD7B94">
        <w:rPr>
          <w:rFonts w:ascii="Arial" w:hAnsi="Arial" w:cs="Arial"/>
          <w:bCs/>
          <w:sz w:val="24"/>
          <w:szCs w:val="24"/>
          <w:lang w:val="ro-RO"/>
        </w:rPr>
        <w:t>oane</w:t>
      </w:r>
      <w:r w:rsidRPr="00FD7B94">
        <w:rPr>
          <w:rFonts w:ascii="Arial" w:hAnsi="Arial" w:cs="Arial"/>
          <w:bCs/>
          <w:sz w:val="24"/>
          <w:szCs w:val="24"/>
          <w:lang w:val="ro-RO"/>
        </w:rPr>
        <w:t xml:space="preserve"> lei (</w:t>
      </w:r>
      <w:r w:rsidR="00DD0D2B" w:rsidRPr="00FD7B94">
        <w:rPr>
          <w:rFonts w:ascii="Arial" w:hAnsi="Arial" w:cs="Arial"/>
          <w:bCs/>
          <w:sz w:val="24"/>
          <w:szCs w:val="24"/>
          <w:lang w:val="ro-RO"/>
        </w:rPr>
        <w:t>1,0</w:t>
      </w:r>
      <w:r w:rsidRPr="00FD7B94">
        <w:rPr>
          <w:rFonts w:ascii="Arial" w:hAnsi="Arial" w:cs="Arial"/>
          <w:bCs/>
          <w:sz w:val="24"/>
          <w:szCs w:val="24"/>
          <w:lang w:val="ro-RO"/>
        </w:rPr>
        <w:t xml:space="preserve"> % din PIB). </w:t>
      </w:r>
      <w:r w:rsidR="00DD0D2B" w:rsidRPr="00FD7B94">
        <w:rPr>
          <w:rFonts w:ascii="Arial" w:hAnsi="Arial" w:cs="Arial"/>
          <w:bCs/>
          <w:sz w:val="24"/>
          <w:szCs w:val="24"/>
          <w:lang w:val="ro-RO"/>
        </w:rPr>
        <w:t>Comparativ cu acee</w:t>
      </w:r>
      <w:r w:rsidR="00C22CCC" w:rsidRPr="00FD7B94">
        <w:rPr>
          <w:rFonts w:ascii="Arial" w:hAnsi="Arial" w:cs="Arial"/>
          <w:bCs/>
          <w:sz w:val="24"/>
          <w:szCs w:val="24"/>
          <w:lang w:val="ro-RO"/>
        </w:rPr>
        <w:t>a</w:t>
      </w:r>
      <w:r w:rsidR="00DD0D2B" w:rsidRPr="00FD7B94">
        <w:rPr>
          <w:rFonts w:ascii="Arial" w:hAnsi="Arial" w:cs="Arial"/>
          <w:bCs/>
          <w:sz w:val="24"/>
          <w:szCs w:val="24"/>
          <w:lang w:val="ro-RO"/>
        </w:rPr>
        <w:t xml:space="preserve">și perioadă a anului 2018 cheltuielile pentru investiții s-au majorat cu 72,9%, iar ca procent în PIB cu aproximativ 0,4 puncte procentuale. </w:t>
      </w:r>
    </w:p>
    <w:p w:rsidR="004F1A9C" w:rsidRPr="00FD7B94" w:rsidRDefault="00F82450">
      <w:pPr>
        <w:spacing w:before="480"/>
        <w:ind w:right="6" w:firstLine="709"/>
        <w:jc w:val="both"/>
        <w:rPr>
          <w:rFonts w:ascii="Arial" w:hAnsi="Arial" w:cs="Arial"/>
          <w:b/>
          <w:bCs/>
          <w:sz w:val="24"/>
          <w:szCs w:val="24"/>
          <w:lang w:val="ro-RO"/>
        </w:rPr>
      </w:pPr>
      <w:r w:rsidRPr="00FD7B94">
        <w:rPr>
          <w:rFonts w:ascii="Arial" w:hAnsi="Arial" w:cs="Arial"/>
          <w:b/>
          <w:bCs/>
          <w:sz w:val="24"/>
          <w:szCs w:val="24"/>
          <w:lang w:val="ro-RO"/>
        </w:rPr>
        <w:t>Concluzii</w:t>
      </w:r>
    </w:p>
    <w:p w:rsidR="001C67F3" w:rsidRPr="00FD7B94" w:rsidRDefault="00F82450" w:rsidP="001C67F3">
      <w:pPr>
        <w:spacing w:before="240"/>
        <w:ind w:right="6" w:firstLine="540"/>
        <w:jc w:val="both"/>
        <w:rPr>
          <w:rFonts w:ascii="Arial" w:hAnsi="Arial" w:cs="Arial"/>
          <w:sz w:val="24"/>
          <w:szCs w:val="24"/>
          <w:lang w:val="ro-RO"/>
        </w:rPr>
      </w:pPr>
      <w:r w:rsidRPr="00FD7B94">
        <w:rPr>
          <w:rFonts w:ascii="Arial" w:hAnsi="Arial" w:cs="Arial"/>
          <w:sz w:val="24"/>
          <w:szCs w:val="24"/>
          <w:lang w:val="ro-RO"/>
        </w:rPr>
        <w:t>Din analiza execuției bugetare pe trimestru</w:t>
      </w:r>
      <w:r w:rsidR="00F65C57" w:rsidRPr="00FD7B94">
        <w:rPr>
          <w:rFonts w:ascii="Arial" w:hAnsi="Arial" w:cs="Arial"/>
          <w:sz w:val="24"/>
          <w:szCs w:val="24"/>
          <w:lang w:val="ro-RO"/>
        </w:rPr>
        <w:t>l</w:t>
      </w:r>
      <w:r w:rsidRPr="00FD7B94">
        <w:rPr>
          <w:rFonts w:ascii="Arial" w:hAnsi="Arial" w:cs="Arial"/>
          <w:sz w:val="24"/>
          <w:szCs w:val="24"/>
          <w:lang w:val="ro-RO"/>
        </w:rPr>
        <w:t xml:space="preserve"> al </w:t>
      </w:r>
      <w:r w:rsidR="00F65C57" w:rsidRPr="00FD7B94">
        <w:rPr>
          <w:rFonts w:ascii="Arial" w:hAnsi="Arial" w:cs="Arial"/>
          <w:sz w:val="24"/>
          <w:szCs w:val="24"/>
          <w:lang w:val="ro-RO"/>
        </w:rPr>
        <w:t>II</w:t>
      </w:r>
      <w:r w:rsidR="003737E2" w:rsidRPr="00FD7B94">
        <w:rPr>
          <w:rFonts w:ascii="Arial" w:hAnsi="Arial" w:cs="Arial"/>
          <w:sz w:val="24"/>
          <w:szCs w:val="24"/>
          <w:lang w:val="ro-RO"/>
        </w:rPr>
        <w:t>I</w:t>
      </w:r>
      <w:r w:rsidR="00F65C57" w:rsidRPr="00FD7B94">
        <w:rPr>
          <w:rFonts w:ascii="Arial" w:hAnsi="Arial" w:cs="Arial"/>
          <w:sz w:val="24"/>
          <w:szCs w:val="24"/>
          <w:lang w:val="ro-RO"/>
        </w:rPr>
        <w:t xml:space="preserve">-lea al </w:t>
      </w:r>
      <w:r w:rsidRPr="00FD7B94">
        <w:rPr>
          <w:rFonts w:ascii="Arial" w:hAnsi="Arial" w:cs="Arial"/>
          <w:sz w:val="24"/>
          <w:szCs w:val="24"/>
          <w:lang w:val="ro-RO"/>
        </w:rPr>
        <w:t>anului 2019 putem concluziona că nivelul încasărilor bugetare este sub</w:t>
      </w:r>
      <w:r w:rsidR="0093788E">
        <w:rPr>
          <w:rFonts w:ascii="Arial" w:hAnsi="Arial" w:cs="Arial"/>
          <w:sz w:val="24"/>
          <w:szCs w:val="24"/>
          <w:lang w:val="ro-RO"/>
        </w:rPr>
        <w:t xml:space="preserve"> cel al programului trimestrial</w:t>
      </w:r>
      <w:r w:rsidR="001C67F3" w:rsidRPr="00FD7B94">
        <w:rPr>
          <w:rFonts w:ascii="Arial" w:hAnsi="Arial" w:cs="Arial"/>
          <w:sz w:val="24"/>
          <w:szCs w:val="24"/>
          <w:lang w:val="ro-RO"/>
        </w:rPr>
        <w:t>, în principal, ca urmare a nerealizării veniturilor programate a fi încasate de la UE dar și  datorită performanței sub nivelul programat al</w:t>
      </w:r>
      <w:r w:rsidR="00C92B46" w:rsidRPr="00FD7B94">
        <w:rPr>
          <w:rFonts w:ascii="Arial" w:hAnsi="Arial" w:cs="Arial"/>
          <w:sz w:val="24"/>
          <w:szCs w:val="24"/>
          <w:lang w:val="ro-RO"/>
        </w:rPr>
        <w:t xml:space="preserve"> unor venituri nefiscale, în special al venitu</w:t>
      </w:r>
      <w:r w:rsidR="00D856F6">
        <w:rPr>
          <w:rFonts w:ascii="Arial" w:hAnsi="Arial" w:cs="Arial"/>
          <w:sz w:val="24"/>
          <w:szCs w:val="24"/>
          <w:lang w:val="ro-RO"/>
        </w:rPr>
        <w:t>rilor prognozate din dividende.</w:t>
      </w:r>
    </w:p>
    <w:p w:rsidR="004F1A9C" w:rsidRPr="00FD7B94" w:rsidRDefault="00F82450">
      <w:pPr>
        <w:spacing w:before="240"/>
        <w:ind w:right="6" w:firstLine="540"/>
        <w:jc w:val="both"/>
        <w:rPr>
          <w:rFonts w:ascii="Arial" w:hAnsi="Arial" w:cs="Arial"/>
          <w:sz w:val="24"/>
          <w:szCs w:val="24"/>
          <w:lang w:val="ro-RO"/>
        </w:rPr>
      </w:pPr>
      <w:r w:rsidRPr="00FD7B94">
        <w:rPr>
          <w:rFonts w:ascii="Arial" w:hAnsi="Arial" w:cs="Arial"/>
          <w:sz w:val="24"/>
          <w:szCs w:val="24"/>
          <w:lang w:val="ro-RO"/>
        </w:rPr>
        <w:lastRenderedPageBreak/>
        <w:t xml:space="preserve">Cheltuielile bugetare efectuate în </w:t>
      </w:r>
      <w:r w:rsidR="00F65C57" w:rsidRPr="00FD7B94">
        <w:rPr>
          <w:rFonts w:ascii="Arial" w:hAnsi="Arial" w:cs="Arial"/>
          <w:sz w:val="24"/>
          <w:szCs w:val="24"/>
          <w:lang w:val="ro-RO"/>
        </w:rPr>
        <w:t>trimestrul al II</w:t>
      </w:r>
      <w:r w:rsidR="003737E2" w:rsidRPr="00FD7B94">
        <w:rPr>
          <w:rFonts w:ascii="Arial" w:hAnsi="Arial" w:cs="Arial"/>
          <w:sz w:val="24"/>
          <w:szCs w:val="24"/>
          <w:lang w:val="ro-RO"/>
        </w:rPr>
        <w:t>I</w:t>
      </w:r>
      <w:r w:rsidR="00F65C57" w:rsidRPr="00FD7B94">
        <w:rPr>
          <w:rFonts w:ascii="Arial" w:hAnsi="Arial" w:cs="Arial"/>
          <w:sz w:val="24"/>
          <w:szCs w:val="24"/>
          <w:lang w:val="ro-RO"/>
        </w:rPr>
        <w:t xml:space="preserve">-lea al anului 2019 </w:t>
      </w:r>
      <w:r w:rsidRPr="00FD7B94">
        <w:rPr>
          <w:rFonts w:ascii="Arial" w:hAnsi="Arial" w:cs="Arial"/>
          <w:sz w:val="24"/>
          <w:szCs w:val="24"/>
          <w:lang w:val="ro-RO"/>
        </w:rPr>
        <w:t xml:space="preserve">s-au situat sub nivelul programat în cazul majorității titlurilor de cheltuieli, niveluri mult sub cele estimate înregistrându-se în cazul </w:t>
      </w:r>
      <w:r w:rsidR="003737E2" w:rsidRPr="00FD7B94">
        <w:rPr>
          <w:rFonts w:ascii="Arial" w:hAnsi="Arial" w:cs="Arial"/>
          <w:sz w:val="24"/>
          <w:szCs w:val="24"/>
          <w:lang w:val="ro-RO"/>
        </w:rPr>
        <w:t xml:space="preserve">cheltuielilor cu dobânzile, a </w:t>
      </w:r>
      <w:r w:rsidRPr="00FD7B94">
        <w:rPr>
          <w:rFonts w:ascii="Arial" w:hAnsi="Arial" w:cs="Arial"/>
          <w:sz w:val="24"/>
          <w:szCs w:val="24"/>
          <w:lang w:val="ro-RO"/>
        </w:rPr>
        <w:t xml:space="preserve">cheltuielilor cu transferurile între unități ale administrației publice, </w:t>
      </w:r>
      <w:r w:rsidR="003737E2" w:rsidRPr="00FD7B94">
        <w:rPr>
          <w:rFonts w:ascii="Arial" w:hAnsi="Arial" w:cs="Arial"/>
          <w:sz w:val="24"/>
          <w:szCs w:val="24"/>
          <w:lang w:val="ro-RO"/>
        </w:rPr>
        <w:t xml:space="preserve">a </w:t>
      </w:r>
      <w:r w:rsidRPr="00FD7B94">
        <w:rPr>
          <w:rFonts w:ascii="Arial" w:hAnsi="Arial" w:cs="Arial"/>
          <w:sz w:val="24"/>
          <w:szCs w:val="24"/>
          <w:lang w:val="ro-RO"/>
        </w:rPr>
        <w:t>cheltuielilor aferente proiectelor cu finanțare din fonduri externe nerambursabile</w:t>
      </w:r>
      <w:r w:rsidR="003737E2" w:rsidRPr="00FD7B94">
        <w:rPr>
          <w:rFonts w:ascii="Arial" w:hAnsi="Arial" w:cs="Arial"/>
          <w:sz w:val="24"/>
          <w:szCs w:val="24"/>
          <w:lang w:val="ro-RO"/>
        </w:rPr>
        <w:t>,</w:t>
      </w:r>
      <w:r w:rsidR="0093788E">
        <w:rPr>
          <w:rFonts w:ascii="Arial" w:hAnsi="Arial" w:cs="Arial"/>
          <w:sz w:val="24"/>
          <w:szCs w:val="24"/>
          <w:lang w:val="ro-RO"/>
        </w:rPr>
        <w:t xml:space="preserve">precum și în cazul </w:t>
      </w:r>
      <w:r w:rsidR="003737E2" w:rsidRPr="00FD7B94">
        <w:rPr>
          <w:rFonts w:ascii="Arial" w:hAnsi="Arial" w:cs="Arial"/>
          <w:sz w:val="24"/>
          <w:szCs w:val="24"/>
          <w:lang w:val="ro-RO"/>
        </w:rPr>
        <w:t>cheltuielilor aferente programelor cu finanțare rambursabilă</w:t>
      </w:r>
      <w:r w:rsidRPr="00FD7B94">
        <w:rPr>
          <w:rFonts w:ascii="Arial" w:hAnsi="Arial" w:cs="Arial"/>
          <w:sz w:val="24"/>
          <w:szCs w:val="24"/>
          <w:lang w:val="ro-RO"/>
        </w:rPr>
        <w:t xml:space="preserve">. </w:t>
      </w:r>
      <w:r w:rsidR="00E41548" w:rsidRPr="00FD7B94">
        <w:rPr>
          <w:rFonts w:ascii="Arial" w:hAnsi="Arial" w:cs="Arial"/>
          <w:sz w:val="24"/>
          <w:szCs w:val="24"/>
          <w:lang w:val="ro-RO"/>
        </w:rPr>
        <w:t>De asemenea se constată o depășire a nivelului programat în cazul cheltuielilor cu bunuri și servicii și a celor cu subvențiile.</w:t>
      </w:r>
    </w:p>
    <w:p w:rsidR="0081280F" w:rsidRPr="00FD7B94" w:rsidRDefault="0081280F">
      <w:pPr>
        <w:spacing w:before="240"/>
        <w:ind w:right="6" w:firstLine="540"/>
        <w:jc w:val="both"/>
        <w:rPr>
          <w:rFonts w:ascii="Arial" w:hAnsi="Arial" w:cs="Arial"/>
          <w:sz w:val="24"/>
          <w:szCs w:val="24"/>
          <w:lang w:val="ro-RO"/>
        </w:rPr>
      </w:pPr>
      <w:r w:rsidRPr="00FD7B94">
        <w:rPr>
          <w:rFonts w:ascii="Arial" w:hAnsi="Arial" w:cs="Arial"/>
          <w:sz w:val="24"/>
          <w:szCs w:val="24"/>
          <w:lang w:val="ro-RO"/>
        </w:rPr>
        <w:t xml:space="preserve">Soldul bugetului </w:t>
      </w:r>
      <w:r w:rsidR="00FD02BF" w:rsidRPr="00FD7B94">
        <w:rPr>
          <w:rFonts w:ascii="Arial" w:hAnsi="Arial" w:cs="Arial"/>
          <w:sz w:val="24"/>
          <w:szCs w:val="24"/>
          <w:lang w:val="ro-RO"/>
        </w:rPr>
        <w:t xml:space="preserve">înregistrat în primele 9 luni ale anului 2019 </w:t>
      </w:r>
      <w:r w:rsidRPr="00FD7B94">
        <w:rPr>
          <w:rFonts w:ascii="Arial" w:hAnsi="Arial" w:cs="Arial"/>
          <w:sz w:val="24"/>
          <w:szCs w:val="24"/>
          <w:lang w:val="ro-RO"/>
        </w:rPr>
        <w:t xml:space="preserve">(-26.972,8 milioane lei) </w:t>
      </w:r>
      <w:r w:rsidR="00FD02BF" w:rsidRPr="00FD7B94">
        <w:rPr>
          <w:rFonts w:ascii="Arial" w:hAnsi="Arial" w:cs="Arial"/>
          <w:sz w:val="24"/>
          <w:szCs w:val="24"/>
          <w:lang w:val="ro-RO"/>
        </w:rPr>
        <w:t xml:space="preserve">se </w:t>
      </w:r>
      <w:r w:rsidRPr="00FD7B94">
        <w:rPr>
          <w:rFonts w:ascii="Arial" w:hAnsi="Arial" w:cs="Arial"/>
          <w:sz w:val="24"/>
          <w:szCs w:val="24"/>
          <w:lang w:val="ro-RO"/>
        </w:rPr>
        <w:t xml:space="preserve">menține </w:t>
      </w:r>
      <w:r w:rsidR="00FD02BF" w:rsidRPr="00FD7B94">
        <w:rPr>
          <w:rFonts w:ascii="Arial" w:hAnsi="Arial" w:cs="Arial"/>
          <w:sz w:val="24"/>
          <w:szCs w:val="24"/>
          <w:lang w:val="ro-RO"/>
        </w:rPr>
        <w:t>sub nivelul programat</w:t>
      </w:r>
      <w:r w:rsidRPr="00FD7B94">
        <w:rPr>
          <w:rFonts w:ascii="Arial" w:hAnsi="Arial" w:cs="Arial"/>
          <w:sz w:val="24"/>
          <w:szCs w:val="24"/>
          <w:lang w:val="ro-RO"/>
        </w:rPr>
        <w:t>(-28,149.1 milioane lei) pentru această perioadă, cu toate că în</w:t>
      </w:r>
      <w:r w:rsidR="00FD02BF" w:rsidRPr="00FD7B94">
        <w:rPr>
          <w:rFonts w:ascii="Arial" w:hAnsi="Arial" w:cs="Arial"/>
          <w:sz w:val="24"/>
          <w:szCs w:val="24"/>
          <w:lang w:val="ro-RO"/>
        </w:rPr>
        <w:t xml:space="preserve"> trimestrul al III-lea deficitul</w:t>
      </w:r>
      <w:r w:rsidRPr="00FD7B94">
        <w:rPr>
          <w:rFonts w:ascii="Arial" w:hAnsi="Arial" w:cs="Arial"/>
          <w:sz w:val="24"/>
          <w:szCs w:val="24"/>
          <w:lang w:val="ro-RO"/>
        </w:rPr>
        <w:t xml:space="preserve"> bugetului general consolidat a depășit nivelul programat.</w:t>
      </w:r>
    </w:p>
    <w:p w:rsidR="004F1A9C" w:rsidRPr="00FD7B94" w:rsidRDefault="00F82450">
      <w:pPr>
        <w:spacing w:before="240"/>
        <w:ind w:right="6" w:firstLine="540"/>
        <w:jc w:val="both"/>
        <w:rPr>
          <w:rFonts w:ascii="Arial" w:hAnsi="Arial" w:cs="Arial"/>
          <w:sz w:val="24"/>
          <w:szCs w:val="24"/>
          <w:lang w:val="ro-RO"/>
        </w:rPr>
      </w:pPr>
      <w:r w:rsidRPr="00FD7B94">
        <w:rPr>
          <w:rFonts w:ascii="Arial" w:hAnsi="Arial" w:cs="Arial"/>
          <w:sz w:val="24"/>
          <w:szCs w:val="24"/>
          <w:lang w:val="ro-RO"/>
        </w:rPr>
        <w:t xml:space="preserve">Este necesar ca la nivelul ordonatorilor principali de credite să </w:t>
      </w:r>
      <w:r w:rsidR="00D856F6">
        <w:rPr>
          <w:rFonts w:ascii="Arial" w:hAnsi="Arial" w:cs="Arial"/>
          <w:sz w:val="24"/>
          <w:szCs w:val="24"/>
          <w:lang w:val="ro-RO"/>
        </w:rPr>
        <w:t xml:space="preserve">se facă o analiză și să se </w:t>
      </w:r>
      <w:r w:rsidR="000575FB">
        <w:rPr>
          <w:rFonts w:ascii="Arial" w:hAnsi="Arial" w:cs="Arial"/>
          <w:sz w:val="24"/>
          <w:szCs w:val="24"/>
          <w:lang w:val="ro-RO"/>
        </w:rPr>
        <w:t xml:space="preserve">ia </w:t>
      </w:r>
      <w:bookmarkStart w:id="0" w:name="_GoBack"/>
      <w:bookmarkEnd w:id="0"/>
      <w:r w:rsidR="00D856F6">
        <w:rPr>
          <w:rFonts w:ascii="Arial" w:hAnsi="Arial" w:cs="Arial"/>
          <w:sz w:val="24"/>
          <w:szCs w:val="24"/>
          <w:lang w:val="ro-RO"/>
        </w:rPr>
        <w:t xml:space="preserve">măsuri </w:t>
      </w:r>
      <w:r w:rsidRPr="00FD7B94">
        <w:rPr>
          <w:rFonts w:ascii="Arial" w:hAnsi="Arial" w:cs="Arial"/>
          <w:sz w:val="24"/>
          <w:szCs w:val="24"/>
          <w:lang w:val="ro-RO"/>
        </w:rPr>
        <w:t xml:space="preserve">în ceea ce privește implementarea proiectelor finanțate din fondurilor externe nerambursabile în vederea creșterii gradului de absorbție. </w:t>
      </w:r>
    </w:p>
    <w:p w:rsidR="002E42E6" w:rsidRPr="00FD7B94" w:rsidRDefault="00FD02BF" w:rsidP="002E42E6">
      <w:pPr>
        <w:suppressAutoHyphens w:val="0"/>
        <w:autoSpaceDE w:val="0"/>
        <w:autoSpaceDN w:val="0"/>
        <w:adjustRightInd w:val="0"/>
        <w:spacing w:after="0"/>
        <w:jc w:val="both"/>
        <w:rPr>
          <w:rFonts w:ascii="Arial" w:hAnsi="Arial" w:cs="Arial"/>
          <w:sz w:val="24"/>
          <w:szCs w:val="24"/>
          <w:lang w:val="ro-RO" w:eastAsia="en-GB"/>
        </w:rPr>
      </w:pPr>
      <w:r w:rsidRPr="00FD7B94">
        <w:rPr>
          <w:rFonts w:ascii="Arial" w:hAnsi="Arial" w:cs="Arial"/>
          <w:sz w:val="24"/>
          <w:szCs w:val="24"/>
          <w:lang w:val="ro-RO"/>
        </w:rPr>
        <w:tab/>
      </w:r>
      <w:r w:rsidR="00F82450" w:rsidRPr="00FD7B94">
        <w:rPr>
          <w:rFonts w:ascii="Arial" w:hAnsi="Arial" w:cs="Arial"/>
          <w:sz w:val="24"/>
          <w:szCs w:val="24"/>
          <w:lang w:val="ro-RO"/>
        </w:rPr>
        <w:t xml:space="preserve">În ceea ce privește încasările bugetare, ar trebui să fie intensificate eforturile pentru  asigurarea realizării programului de încasări stabilit pe baza </w:t>
      </w:r>
      <w:r w:rsidR="002E42E6" w:rsidRPr="00FD7B94">
        <w:rPr>
          <w:rFonts w:ascii="Arial" w:hAnsi="Arial" w:cs="Arial"/>
          <w:sz w:val="24"/>
          <w:szCs w:val="24"/>
          <w:lang w:val="ro-RO" w:eastAsia="en-GB"/>
        </w:rPr>
        <w:t>Ordonanței Guvernului nr.12/2019,cu privire la rectificarea bugetului de stat pe anul 2019 și a Ordonanței Guvernului nr.13/2019, pentru rectificarea bugetului asigurărilor sociale de stat pe anul 2019</w:t>
      </w:r>
      <w:r w:rsidR="00C92B46" w:rsidRPr="00FD7B94">
        <w:rPr>
          <w:rFonts w:ascii="Arial" w:hAnsi="Arial" w:cs="Arial"/>
          <w:sz w:val="24"/>
          <w:szCs w:val="24"/>
          <w:lang w:val="ro-RO" w:eastAsia="en-GB"/>
        </w:rPr>
        <w:t>.</w:t>
      </w:r>
    </w:p>
    <w:p w:rsidR="00C92B46" w:rsidRPr="00FD7B94" w:rsidRDefault="00C92B46" w:rsidP="00C92B46">
      <w:pPr>
        <w:suppressAutoHyphens w:val="0"/>
        <w:autoSpaceDE w:val="0"/>
        <w:autoSpaceDN w:val="0"/>
        <w:adjustRightInd w:val="0"/>
        <w:spacing w:after="0"/>
        <w:jc w:val="both"/>
        <w:rPr>
          <w:rFonts w:ascii="Arial" w:hAnsi="Arial" w:cs="Arial"/>
          <w:sz w:val="24"/>
          <w:szCs w:val="24"/>
          <w:lang w:val="ro-RO" w:eastAsia="en-GB"/>
        </w:rPr>
      </w:pPr>
    </w:p>
    <w:p w:rsidR="002E42E6" w:rsidRPr="00FD7B94" w:rsidRDefault="002E42E6" w:rsidP="002E42E6">
      <w:pPr>
        <w:suppressAutoHyphens w:val="0"/>
        <w:autoSpaceDE w:val="0"/>
        <w:autoSpaceDN w:val="0"/>
        <w:adjustRightInd w:val="0"/>
        <w:spacing w:after="0"/>
        <w:jc w:val="both"/>
        <w:rPr>
          <w:rFonts w:ascii="Arial" w:hAnsi="Arial" w:cs="Arial"/>
          <w:sz w:val="24"/>
          <w:szCs w:val="24"/>
          <w:lang w:val="ro-RO" w:eastAsia="en-GB"/>
        </w:rPr>
      </w:pPr>
    </w:p>
    <w:sectPr w:rsidR="002E42E6" w:rsidRPr="00FD7B94" w:rsidSect="001110F8">
      <w:headerReference w:type="default" r:id="rId13"/>
      <w:footerReference w:type="default" r:id="rId14"/>
      <w:pgSz w:w="12240" w:h="15840"/>
      <w:pgMar w:top="1134" w:right="1440" w:bottom="851" w:left="1530" w:header="680" w:footer="709"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822" w:rsidRDefault="00586822">
      <w:pPr>
        <w:spacing w:after="0" w:line="240" w:lineRule="auto"/>
      </w:pPr>
      <w:r>
        <w:separator/>
      </w:r>
    </w:p>
  </w:endnote>
  <w:endnote w:type="continuationSeparator" w:id="1">
    <w:p w:rsidR="00586822" w:rsidRDefault="005868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241057"/>
      <w:docPartObj>
        <w:docPartGallery w:val="Page Numbers (Bottom of Page)"/>
        <w:docPartUnique/>
      </w:docPartObj>
    </w:sdtPr>
    <w:sdtEndPr>
      <w:rPr>
        <w:noProof/>
      </w:rPr>
    </w:sdtEndPr>
    <w:sdtContent>
      <w:p w:rsidR="001933C6" w:rsidRDefault="00614AD6">
        <w:pPr>
          <w:pStyle w:val="Footer"/>
          <w:jc w:val="right"/>
        </w:pPr>
        <w:r>
          <w:fldChar w:fldCharType="begin"/>
        </w:r>
        <w:r w:rsidR="001933C6">
          <w:instrText xml:space="preserve"> PAGE   \* MERGEFORMAT </w:instrText>
        </w:r>
        <w:r>
          <w:fldChar w:fldCharType="separate"/>
        </w:r>
        <w:r w:rsidR="001F1832">
          <w:rPr>
            <w:noProof/>
          </w:rPr>
          <w:t>7</w:t>
        </w:r>
        <w:r>
          <w:rPr>
            <w:noProof/>
          </w:rPr>
          <w:fldChar w:fldCharType="end"/>
        </w:r>
      </w:p>
    </w:sdtContent>
  </w:sdt>
  <w:p w:rsidR="004F1A9C" w:rsidRDefault="004F1A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822" w:rsidRDefault="00586822">
      <w:r>
        <w:separator/>
      </w:r>
    </w:p>
  </w:footnote>
  <w:footnote w:type="continuationSeparator" w:id="1">
    <w:p w:rsidR="00586822" w:rsidRDefault="00586822">
      <w:r>
        <w:continuationSeparator/>
      </w:r>
    </w:p>
  </w:footnote>
  <w:footnote w:id="2">
    <w:p w:rsidR="00A83D5D" w:rsidRPr="00C74ABF" w:rsidRDefault="00A83D5D" w:rsidP="00FD02BF">
      <w:pPr>
        <w:pStyle w:val="FootnoteText"/>
        <w:spacing w:after="0"/>
        <w:jc w:val="both"/>
        <w:rPr>
          <w:lang w:val="ro-RO"/>
        </w:rPr>
      </w:pPr>
      <w:r w:rsidRPr="00C74ABF">
        <w:rPr>
          <w:rStyle w:val="FootnoteReference"/>
          <w:rFonts w:eastAsia="Calibri"/>
        </w:rPr>
        <w:footnoteRef/>
      </w:r>
      <w:r w:rsidRPr="00C74ABF">
        <w:t>Impozit</w:t>
      </w:r>
      <w:r w:rsidR="001F1832">
        <w:t xml:space="preserve"> </w:t>
      </w:r>
      <w:r w:rsidRPr="00C74ABF">
        <w:t>pe profit de la agentiieconomicireprezintă</w:t>
      </w:r>
      <w:r>
        <w:t>88,3</w:t>
      </w:r>
      <w:r w:rsidRPr="00C74ABF">
        <w:t>% din totalul</w:t>
      </w:r>
      <w:r w:rsidR="001F1832">
        <w:t xml:space="preserve"> </w:t>
      </w:r>
      <w:r w:rsidRPr="00C74ABF">
        <w:t>incasărilor din impozitul</w:t>
      </w:r>
      <w:r w:rsidR="001F1832">
        <w:t xml:space="preserve"> </w:t>
      </w:r>
      <w:r w:rsidRPr="00C74ABF">
        <w:t>pe profit</w:t>
      </w:r>
    </w:p>
  </w:footnote>
  <w:footnote w:id="3">
    <w:p w:rsidR="00A83D5D" w:rsidRPr="00C74ABF" w:rsidRDefault="00A83D5D" w:rsidP="00FD02BF">
      <w:pPr>
        <w:pStyle w:val="FootnoteText"/>
        <w:spacing w:after="0"/>
        <w:jc w:val="both"/>
        <w:rPr>
          <w:lang w:val="ro-RO"/>
        </w:rPr>
      </w:pPr>
      <w:r w:rsidRPr="00C74ABF">
        <w:rPr>
          <w:rStyle w:val="FootnoteReference"/>
          <w:rFonts w:eastAsia="Calibri"/>
        </w:rPr>
        <w:footnoteRef/>
      </w:r>
      <w:r w:rsidRPr="00C74ABF">
        <w:t>Impozit</w:t>
      </w:r>
      <w:r w:rsidR="001F1832">
        <w:t xml:space="preserve"> </w:t>
      </w:r>
      <w:r w:rsidRPr="00C74ABF">
        <w:t>pe profit de la bancile</w:t>
      </w:r>
      <w:r w:rsidR="001F1832">
        <w:t xml:space="preserve"> </w:t>
      </w:r>
      <w:r w:rsidRPr="00C74ABF">
        <w:t>comerciale</w:t>
      </w:r>
      <w:r w:rsidR="001F1832">
        <w:t xml:space="preserve"> </w:t>
      </w:r>
      <w:r w:rsidRPr="00C74ABF">
        <w:t>reprezintă</w:t>
      </w:r>
      <w:r w:rsidR="001F1832">
        <w:t xml:space="preserve"> </w:t>
      </w:r>
      <w:r>
        <w:t>11,7</w:t>
      </w:r>
      <w:r w:rsidRPr="00C74ABF">
        <w:t>% din totalu</w:t>
      </w:r>
      <w:r w:rsidR="001F1832">
        <w:t xml:space="preserve"> </w:t>
      </w:r>
      <w:r w:rsidRPr="00C74ABF">
        <w:t>lincasărilor din impozitul</w:t>
      </w:r>
      <w:r w:rsidR="001F1832">
        <w:t xml:space="preserve"> </w:t>
      </w:r>
      <w:r w:rsidRPr="00C74ABF">
        <w:t>pe profit</w:t>
      </w:r>
    </w:p>
  </w:footnote>
  <w:footnote w:id="4">
    <w:p w:rsidR="00D25A83" w:rsidRPr="00A81C25" w:rsidRDefault="00D25A83" w:rsidP="00107F7B">
      <w:pPr>
        <w:pStyle w:val="FootnoteText"/>
        <w:spacing w:after="0"/>
      </w:pPr>
      <w:r>
        <w:rPr>
          <w:rStyle w:val="FootnoteReference"/>
          <w:rFonts w:eastAsia="Calibri"/>
        </w:rPr>
        <w:footnoteRef/>
      </w:r>
      <w:r>
        <w:t>Impozit</w:t>
      </w:r>
      <w:r w:rsidR="001F1832">
        <w:t xml:space="preserve"> </w:t>
      </w:r>
      <w:r>
        <w:t>pe</w:t>
      </w:r>
      <w:r w:rsidR="001F1832">
        <w:t xml:space="preserve"> </w:t>
      </w:r>
      <w:r>
        <w:t>venit</w:t>
      </w:r>
      <w:r w:rsidR="001F1832">
        <w:t xml:space="preserve"> </w:t>
      </w:r>
      <w:r>
        <w:t>datorat conform D</w:t>
      </w:r>
      <w:r w:rsidRPr="00A81C25">
        <w:t>eclaraţia</w:t>
      </w:r>
      <w:r w:rsidR="001F1832">
        <w:t xml:space="preserve"> </w:t>
      </w:r>
      <w:r w:rsidRPr="00A81C25">
        <w:t>unic</w:t>
      </w:r>
      <w:r>
        <w:t>e</w:t>
      </w:r>
      <w:r w:rsidR="001F1832">
        <w:t xml:space="preserve"> </w:t>
      </w:r>
      <w:r w:rsidRPr="00A81C25">
        <w:t>privind</w:t>
      </w:r>
      <w:r w:rsidR="001F1832">
        <w:t xml:space="preserve"> </w:t>
      </w:r>
      <w:r w:rsidRPr="00A81C25">
        <w:t>impozitul</w:t>
      </w:r>
      <w:r w:rsidR="001F1832">
        <w:t xml:space="preserve"> </w:t>
      </w:r>
      <w:r w:rsidRPr="00A81C25">
        <w:t>pe</w:t>
      </w:r>
      <w:r w:rsidR="001F1832">
        <w:t xml:space="preserve"> </w:t>
      </w:r>
      <w:r w:rsidRPr="00A81C25">
        <w:t>venit</w:t>
      </w:r>
      <w:r w:rsidR="001F1832">
        <w:t xml:space="preserve"> </w:t>
      </w:r>
      <w:r w:rsidRPr="00A81C25">
        <w:t>şi</w:t>
      </w:r>
      <w:r w:rsidR="001F1832">
        <w:t xml:space="preserve"> </w:t>
      </w:r>
      <w:r w:rsidRPr="00A81C25">
        <w:t>contribuţiile</w:t>
      </w:r>
      <w:r w:rsidR="001F1832">
        <w:t xml:space="preserve"> </w:t>
      </w:r>
      <w:r w:rsidRPr="00A81C25">
        <w:t>sociale</w:t>
      </w:r>
      <w:r w:rsidR="001F1832">
        <w:t xml:space="preserve"> </w:t>
      </w:r>
      <w:r w:rsidRPr="00A81C25">
        <w:t>datorate de persoanele</w:t>
      </w:r>
      <w:r w:rsidR="001F1832">
        <w:t xml:space="preserve"> </w:t>
      </w:r>
      <w:r w:rsidRPr="00A81C25">
        <w:t>fizice</w:t>
      </w:r>
    </w:p>
  </w:footnote>
  <w:footnote w:id="5">
    <w:p w:rsidR="00A83D5D" w:rsidRPr="00514AA8" w:rsidRDefault="00A83D5D" w:rsidP="00107F7B">
      <w:pPr>
        <w:suppressAutoHyphens w:val="0"/>
        <w:autoSpaceDE w:val="0"/>
        <w:autoSpaceDN w:val="0"/>
        <w:adjustRightInd w:val="0"/>
        <w:spacing w:after="0"/>
        <w:rPr>
          <w:rFonts w:asciiTheme="minorHAnsi" w:eastAsia="Calibri" w:hAnsiTheme="minorHAnsi" w:cs="Times New Roman"/>
          <w:sz w:val="20"/>
          <w:szCs w:val="20"/>
          <w:lang w:val="en-GB"/>
        </w:rPr>
      </w:pPr>
      <w:r w:rsidRPr="00DE6936">
        <w:rPr>
          <w:rStyle w:val="FootnoteReference"/>
          <w:rFonts w:asciiTheme="minorHAnsi" w:eastAsia="Calibri" w:hAnsiTheme="minorHAnsi"/>
        </w:rPr>
        <w:footnoteRef/>
      </w:r>
      <w:r w:rsidRPr="003635EA">
        <w:rPr>
          <w:rFonts w:asciiTheme="minorHAnsi" w:eastAsia="Calibri" w:hAnsiTheme="minorHAnsi" w:cs="Times New Roman"/>
          <w:sz w:val="20"/>
          <w:szCs w:val="20"/>
          <w:lang w:val="en-GB"/>
        </w:rPr>
        <w:t>HG nr. 937/2018 pentru</w:t>
      </w:r>
      <w:r w:rsidR="001F1832">
        <w:rPr>
          <w:rFonts w:asciiTheme="minorHAnsi" w:eastAsia="Calibri" w:hAnsiTheme="minorHAnsi" w:cs="Times New Roman"/>
          <w:sz w:val="20"/>
          <w:szCs w:val="20"/>
          <w:lang w:val="en-GB"/>
        </w:rPr>
        <w:t xml:space="preserve"> </w:t>
      </w:r>
      <w:r w:rsidRPr="003635EA">
        <w:rPr>
          <w:rFonts w:asciiTheme="minorHAnsi" w:eastAsia="Calibri" w:hAnsiTheme="minorHAnsi" w:cs="Times New Roman"/>
          <w:sz w:val="20"/>
          <w:szCs w:val="20"/>
          <w:lang w:val="en-GB"/>
        </w:rPr>
        <w:t>stabilirea</w:t>
      </w:r>
      <w:r w:rsidR="001F1832">
        <w:rPr>
          <w:rFonts w:asciiTheme="minorHAnsi" w:eastAsia="Calibri" w:hAnsiTheme="minorHAnsi" w:cs="Times New Roman"/>
          <w:sz w:val="20"/>
          <w:szCs w:val="20"/>
          <w:lang w:val="en-GB"/>
        </w:rPr>
        <w:t xml:space="preserve"> </w:t>
      </w:r>
      <w:r w:rsidRPr="003635EA">
        <w:rPr>
          <w:rFonts w:asciiTheme="minorHAnsi" w:eastAsia="Calibri" w:hAnsiTheme="minorHAnsi" w:cs="Times New Roman"/>
          <w:sz w:val="20"/>
          <w:szCs w:val="20"/>
          <w:lang w:val="en-GB"/>
        </w:rPr>
        <w:t>salariului de bază minim brut pe</w:t>
      </w:r>
      <w:r w:rsidR="001F1832">
        <w:rPr>
          <w:rFonts w:asciiTheme="minorHAnsi" w:eastAsia="Calibri" w:hAnsiTheme="minorHAnsi" w:cs="Times New Roman"/>
          <w:sz w:val="20"/>
          <w:szCs w:val="20"/>
          <w:lang w:val="en-GB"/>
        </w:rPr>
        <w:t xml:space="preserve"> </w:t>
      </w:r>
      <w:r w:rsidRPr="003635EA">
        <w:rPr>
          <w:rFonts w:asciiTheme="minorHAnsi" w:eastAsia="Calibri" w:hAnsiTheme="minorHAnsi" w:cs="Times New Roman"/>
          <w:sz w:val="20"/>
          <w:szCs w:val="20"/>
          <w:lang w:val="en-GB"/>
        </w:rPr>
        <w:t>ţară</w:t>
      </w:r>
      <w:r w:rsidR="001F1832">
        <w:rPr>
          <w:rFonts w:asciiTheme="minorHAnsi" w:eastAsia="Calibri" w:hAnsiTheme="minorHAnsi" w:cs="Times New Roman"/>
          <w:sz w:val="20"/>
          <w:szCs w:val="20"/>
          <w:lang w:val="en-GB"/>
        </w:rPr>
        <w:t xml:space="preserve"> </w:t>
      </w:r>
      <w:r w:rsidRPr="003635EA">
        <w:rPr>
          <w:rFonts w:asciiTheme="minorHAnsi" w:eastAsia="Calibri" w:hAnsiTheme="minorHAnsi" w:cs="Times New Roman"/>
          <w:sz w:val="20"/>
          <w:szCs w:val="20"/>
          <w:lang w:val="en-GB"/>
        </w:rPr>
        <w:t>garantat</w:t>
      </w:r>
      <w:r w:rsidR="001F1832">
        <w:rPr>
          <w:rFonts w:asciiTheme="minorHAnsi" w:eastAsia="Calibri" w:hAnsiTheme="minorHAnsi" w:cs="Times New Roman"/>
          <w:sz w:val="20"/>
          <w:szCs w:val="20"/>
          <w:lang w:val="en-GB"/>
        </w:rPr>
        <w:t xml:space="preserve"> </w:t>
      </w:r>
      <w:r w:rsidRPr="003635EA">
        <w:rPr>
          <w:rFonts w:asciiTheme="minorHAnsi" w:eastAsia="Calibri" w:hAnsiTheme="minorHAnsi" w:cs="Times New Roman"/>
          <w:sz w:val="20"/>
          <w:szCs w:val="20"/>
          <w:lang w:val="en-GB"/>
        </w:rPr>
        <w:t>în</w:t>
      </w:r>
      <w:r w:rsidR="001F1832">
        <w:rPr>
          <w:rFonts w:asciiTheme="minorHAnsi" w:eastAsia="Calibri" w:hAnsiTheme="minorHAnsi" w:cs="Times New Roman"/>
          <w:sz w:val="20"/>
          <w:szCs w:val="20"/>
          <w:lang w:val="en-GB"/>
        </w:rPr>
        <w:t xml:space="preserve"> </w:t>
      </w:r>
      <w:r w:rsidRPr="003635EA">
        <w:rPr>
          <w:rFonts w:asciiTheme="minorHAnsi" w:eastAsia="Calibri" w:hAnsiTheme="minorHAnsi" w:cs="Times New Roman"/>
          <w:sz w:val="20"/>
          <w:szCs w:val="20"/>
          <w:lang w:val="en-GB"/>
        </w:rPr>
        <w:t>plată</w:t>
      </w:r>
    </w:p>
  </w:footnote>
  <w:footnote w:id="6">
    <w:p w:rsidR="00A83D5D" w:rsidRPr="00DE6936" w:rsidRDefault="00A83D5D" w:rsidP="00107F7B">
      <w:pPr>
        <w:pStyle w:val="FootnoteText"/>
        <w:spacing w:after="0"/>
        <w:rPr>
          <w:rFonts w:asciiTheme="minorHAnsi" w:hAnsiTheme="minorHAnsi"/>
          <w:lang w:val="ro-RO"/>
        </w:rPr>
      </w:pPr>
      <w:r w:rsidRPr="00DE6936">
        <w:rPr>
          <w:rStyle w:val="FootnoteReference"/>
          <w:rFonts w:asciiTheme="minorHAnsi" w:eastAsia="Calibri" w:hAnsiTheme="minorHAnsi"/>
        </w:rPr>
        <w:footnoteRef/>
      </w:r>
      <w:r>
        <w:rPr>
          <w:rFonts w:asciiTheme="minorHAnsi" w:hAnsiTheme="minorHAnsi"/>
        </w:rPr>
        <w:t>c</w:t>
      </w:r>
      <w:r w:rsidRPr="00D907DE">
        <w:rPr>
          <w:rFonts w:cs="Calibri"/>
          <w:noProof/>
          <w:lang w:val="ro-RO"/>
        </w:rPr>
        <w:t xml:space="preserve">âștigului salarial </w:t>
      </w:r>
      <w:r>
        <w:rPr>
          <w:rFonts w:cs="Calibri"/>
          <w:noProof/>
          <w:lang w:val="ro-RO"/>
        </w:rPr>
        <w:t xml:space="preserve">mediu </w:t>
      </w:r>
      <w:r w:rsidRPr="00D907DE">
        <w:rPr>
          <w:rFonts w:cs="Calibri"/>
          <w:noProof/>
          <w:lang w:val="ro-RO"/>
        </w:rPr>
        <w:t xml:space="preserve">brut </w:t>
      </w:r>
      <w:r>
        <w:rPr>
          <w:rFonts w:cs="Calibri"/>
          <w:noProof/>
          <w:lang w:val="ro-RO"/>
        </w:rPr>
        <w:t xml:space="preserve">realizat </w:t>
      </w:r>
      <w:r w:rsidRPr="00D907DE">
        <w:rPr>
          <w:rFonts w:cs="Calibri"/>
          <w:noProof/>
          <w:lang w:val="ro-RO"/>
        </w:rPr>
        <w:t xml:space="preserve">în </w:t>
      </w:r>
      <w:r>
        <w:rPr>
          <w:rFonts w:cs="Calibri"/>
          <w:noProof/>
          <w:lang w:val="ro-RO"/>
        </w:rPr>
        <w:t xml:space="preserve">trim III2019 comparativ cu trimestrul III 2018 </w:t>
      </w:r>
      <w:r w:rsidRPr="00D907DE">
        <w:rPr>
          <w:rFonts w:cs="Calibri"/>
          <w:noProof/>
          <w:lang w:val="ro-RO"/>
        </w:rPr>
        <w:t>(</w:t>
      </w:r>
      <w:r>
        <w:rPr>
          <w:rFonts w:cs="Calibri"/>
          <w:noProof/>
          <w:lang w:val="ro-RO"/>
        </w:rPr>
        <w:t>fond brut de salarii la nivel național an/an 13,6%</w:t>
      </w:r>
      <w:r w:rsidRPr="00D907DE">
        <w:rPr>
          <w:rFonts w:cs="Calibri"/>
          <w:noProof/>
          <w:lang w:val="ro-RO"/>
        </w:rPr>
        <w:t>)</w:t>
      </w:r>
    </w:p>
  </w:footnote>
  <w:footnote w:id="7">
    <w:p w:rsidR="005D1FEE" w:rsidRPr="00197310" w:rsidRDefault="005D1FEE" w:rsidP="00107F7B">
      <w:pPr>
        <w:pStyle w:val="FootnoteText"/>
        <w:spacing w:after="0"/>
        <w:rPr>
          <w:rFonts w:asciiTheme="minorHAnsi" w:eastAsiaTheme="minorHAnsi" w:hAnsiTheme="minorHAnsi" w:cs="Helv"/>
          <w:color w:val="000000"/>
          <w:lang w:val="ro-RO"/>
        </w:rPr>
      </w:pPr>
      <w:r>
        <w:rPr>
          <w:rStyle w:val="FootnoteReference"/>
          <w:rFonts w:eastAsia="Calibri"/>
        </w:rPr>
        <w:footnoteRef/>
      </w:r>
      <w:r w:rsidRPr="00197310">
        <w:rPr>
          <w:rFonts w:asciiTheme="minorHAnsi" w:eastAsiaTheme="minorHAnsi" w:hAnsiTheme="minorHAnsi" w:cs="Helv"/>
          <w:color w:val="000000"/>
          <w:lang w:val="ro-RO"/>
        </w:rPr>
        <w:t>OUG nr. 114/2018 privind instituirea unor măsuri în domeniul investițiilor publice și a unor măsuri fiscal-bugetare, modificarea și completarea unor acte normative și prorogarea unor termene</w:t>
      </w:r>
    </w:p>
  </w:footnote>
  <w:footnote w:id="8">
    <w:p w:rsidR="00CA5633" w:rsidRPr="0030047D" w:rsidRDefault="00CA5633" w:rsidP="00CA5633">
      <w:pPr>
        <w:pStyle w:val="FootnoteText"/>
        <w:spacing w:after="0"/>
        <w:rPr>
          <w:rFonts w:cs="Calibri"/>
          <w:noProof/>
          <w:lang w:val="ro-RO"/>
        </w:rPr>
      </w:pPr>
      <w:r>
        <w:rPr>
          <w:rStyle w:val="FootnoteReference"/>
          <w:rFonts w:eastAsia="Calibri"/>
        </w:rPr>
        <w:footnoteRef/>
      </w:r>
      <w:r w:rsidRPr="0030047D">
        <w:rPr>
          <w:rFonts w:cs="Calibri"/>
          <w:noProof/>
          <w:lang w:val="ro-RO"/>
        </w:rPr>
        <w:t>Comunicat ins-Comerț și servicii nr.249/ 2019</w:t>
      </w:r>
    </w:p>
  </w:footnote>
  <w:footnote w:id="9">
    <w:p w:rsidR="00CA5633" w:rsidRPr="007E42AB" w:rsidRDefault="00CA5633" w:rsidP="00CA5633">
      <w:pPr>
        <w:pStyle w:val="FootnoteText"/>
        <w:spacing w:after="0"/>
        <w:rPr>
          <w:rFonts w:cs="Calibri"/>
          <w:noProof/>
          <w:lang w:val="ro-RO"/>
        </w:rPr>
      </w:pPr>
      <w:r>
        <w:rPr>
          <w:rStyle w:val="FootnoteReference"/>
          <w:rFonts w:eastAsia="Calibri"/>
        </w:rPr>
        <w:footnoteRef/>
      </w:r>
      <w:r w:rsidRPr="007E42AB">
        <w:rPr>
          <w:rFonts w:cs="Calibri"/>
          <w:noProof/>
          <w:lang w:val="ro-RO"/>
        </w:rPr>
        <w:t>Exprimat în lei</w:t>
      </w:r>
    </w:p>
  </w:footnote>
  <w:footnote w:id="10">
    <w:p w:rsidR="00CA5633" w:rsidRPr="004E1C72" w:rsidRDefault="00CA5633" w:rsidP="00CA5633">
      <w:pPr>
        <w:pStyle w:val="FootnoteText"/>
        <w:spacing w:after="0"/>
        <w:rPr>
          <w:lang w:val="ro-RO"/>
        </w:rPr>
      </w:pPr>
      <w:r w:rsidRPr="00E10A02">
        <w:rPr>
          <w:rStyle w:val="FootnoteReference"/>
          <w:rFonts w:eastAsia="Calibri"/>
        </w:rPr>
        <w:footnoteRef/>
      </w:r>
      <w:r w:rsidRPr="0030047D">
        <w:rPr>
          <w:rFonts w:cs="Calibri"/>
          <w:noProof/>
          <w:lang w:val="ro-RO"/>
        </w:rPr>
        <w:t>Calcule interne pe baza date Comunicat INS  : Comerţ internaţional cu bunuri nr.254/2019</w:t>
      </w:r>
    </w:p>
  </w:footnote>
  <w:footnote w:id="11">
    <w:p w:rsidR="00CA5633" w:rsidRPr="00EE60BB" w:rsidRDefault="00CA5633" w:rsidP="00CA5633">
      <w:pPr>
        <w:pStyle w:val="FootnoteText"/>
        <w:spacing w:after="0"/>
        <w:rPr>
          <w:lang w:val="ro-RO"/>
        </w:rPr>
      </w:pPr>
      <w:r>
        <w:rPr>
          <w:rStyle w:val="FootnoteReference"/>
          <w:rFonts w:eastAsia="Calibri"/>
        </w:rPr>
        <w:footnoteRef/>
      </w:r>
      <w:r w:rsidRPr="00EE60BB">
        <w:rPr>
          <w:rFonts w:asciiTheme="minorHAnsi" w:eastAsiaTheme="minorHAnsi" w:hAnsiTheme="minorHAnsi" w:cs="Helv"/>
          <w:color w:val="000000"/>
          <w:lang w:val="ro-RO"/>
        </w:rPr>
        <w:t>Accizele din vânzarea motorinei și benzinei reprezintă 98,2% din accizele din vânzarea produselor energetice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A9C" w:rsidRDefault="00614AD6">
    <w:r w:rsidRPr="00614AD6">
      <w:rPr>
        <w:noProof/>
      </w:rPr>
      <w:pict>
        <v:rect id="Rectangle 2" o:spid="_x0000_s12289" style="position:absolute;margin-left:7.8pt;margin-top:-6.35pt;width:467.75pt;height:21.85pt;z-index:251657216;visibility:visible;mso-wrap-distance-left:9.35pt;mso-wrap-distance-righ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" fillcolor="#9cc2e5" stroked="f" strokeweight="0">
          <v:textbox>
            <w:txbxContent>
              <w:p w:rsidR="004F1A9C" w:rsidRDefault="00F82450">
                <w:pPr>
                  <w:pStyle w:val="Header"/>
                  <w:jc w:val="center"/>
                  <w:rPr>
                    <w:color w:val="FFFFFF"/>
                    <w:sz w:val="24"/>
                    <w:szCs w:val="24"/>
                  </w:rPr>
                </w:pPr>
                <w:r>
                  <w:rPr>
                    <w:color w:val="FFFFFF"/>
                    <w:sz w:val="24"/>
                    <w:szCs w:val="24"/>
                  </w:rPr>
                  <w:t>Raportprivindexecuțiabugetarăpetrimestru</w:t>
                </w:r>
                <w:r w:rsidR="0008335F">
                  <w:rPr>
                    <w:color w:val="FFFFFF"/>
                    <w:sz w:val="24"/>
                    <w:szCs w:val="24"/>
                    <w:lang w:val="ro-RO"/>
                  </w:rPr>
                  <w:t>l</w:t>
                </w:r>
                <w:r>
                  <w:rPr>
                    <w:color w:val="FFFFFF"/>
                    <w:sz w:val="24"/>
                    <w:szCs w:val="24"/>
                  </w:rPr>
                  <w:t xml:space="preserve"> al </w:t>
                </w:r>
                <w:r w:rsidR="0008335F">
                  <w:rPr>
                    <w:color w:val="FFFFFF"/>
                    <w:sz w:val="24"/>
                    <w:szCs w:val="24"/>
                    <w:lang w:val="ro-RO"/>
                  </w:rPr>
                  <w:t>II</w:t>
                </w:r>
                <w:r w:rsidR="00354E9F">
                  <w:rPr>
                    <w:color w:val="FFFFFF"/>
                    <w:sz w:val="24"/>
                    <w:szCs w:val="24"/>
                    <w:lang w:val="ro-RO"/>
                  </w:rPr>
                  <w:t>I</w:t>
                </w:r>
                <w:r w:rsidR="0008335F">
                  <w:rPr>
                    <w:color w:val="FFFFFF"/>
                    <w:sz w:val="24"/>
                    <w:szCs w:val="24"/>
                    <w:lang w:val="ro-RO"/>
                  </w:rPr>
                  <w:t xml:space="preserve">-lea al </w:t>
                </w:r>
                <w:r>
                  <w:rPr>
                    <w:color w:val="FFFFFF"/>
                    <w:sz w:val="24"/>
                    <w:szCs w:val="24"/>
                  </w:rPr>
                  <w:t>anului 2019</w:t>
                </w:r>
              </w:p>
            </w:txbxContent>
          </v:textbox>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6076C"/>
    <w:multiLevelType w:val="hybridMultilevel"/>
    <w:tmpl w:val="DD22DD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4956CA"/>
    <w:multiLevelType w:val="hybridMultilevel"/>
    <w:tmpl w:val="EC2CF88E"/>
    <w:lvl w:ilvl="0" w:tplc="3BFA61DA">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
    <w:nsid w:val="2CF9124F"/>
    <w:multiLevelType w:val="multilevel"/>
    <w:tmpl w:val="42ECAF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9441D2A"/>
    <w:multiLevelType w:val="hybridMultilevel"/>
    <w:tmpl w:val="396419D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5">
    <w:nsid w:val="455169A9"/>
    <w:multiLevelType w:val="multilevel"/>
    <w:tmpl w:val="68FC1A36"/>
    <w:lvl w:ilvl="0">
      <w:start w:val="1"/>
      <w:numFmt w:val="bullet"/>
      <w:lvlText w:val=""/>
      <w:lvlJc w:val="left"/>
      <w:pPr>
        <w:ind w:left="2138" w:hanging="360"/>
      </w:pPr>
      <w:rPr>
        <w:rFonts w:ascii="Symbol" w:hAnsi="Symbol" w:cs="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6">
    <w:nsid w:val="59276B21"/>
    <w:multiLevelType w:val="hybridMultilevel"/>
    <w:tmpl w:val="2B48ED9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7">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nsid w:val="64C81DED"/>
    <w:multiLevelType w:val="hybridMultilevel"/>
    <w:tmpl w:val="875AFB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678947B9"/>
    <w:multiLevelType w:val="multilevel"/>
    <w:tmpl w:val="7272F9DE"/>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0">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1">
    <w:nsid w:val="7D475CBB"/>
    <w:multiLevelType w:val="multilevel"/>
    <w:tmpl w:val="86D89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1"/>
  </w:num>
  <w:num w:numId="3">
    <w:abstractNumId w:val="10"/>
  </w:num>
  <w:num w:numId="4">
    <w:abstractNumId w:val="5"/>
  </w:num>
  <w:num w:numId="5">
    <w:abstractNumId w:val="9"/>
  </w:num>
  <w:num w:numId="6">
    <w:abstractNumId w:val="2"/>
  </w:num>
  <w:num w:numId="7">
    <w:abstractNumId w:val="4"/>
  </w:num>
  <w:num w:numId="8">
    <w:abstractNumId w:val="3"/>
  </w:num>
  <w:num w:numId="9">
    <w:abstractNumId w:val="8"/>
  </w:num>
  <w:num w:numId="10">
    <w:abstractNumId w:val="6"/>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characterSpacingControl w:val="doNotCompress"/>
  <w:hdrShapeDefaults>
    <o:shapedefaults v:ext="edit" spidmax="13314"/>
    <o:shapelayout v:ext="edit">
      <o:idmap v:ext="edit" data="12"/>
    </o:shapelayout>
  </w:hdrShapeDefaults>
  <w:footnotePr>
    <w:footnote w:id="0"/>
    <w:footnote w:id="1"/>
  </w:footnotePr>
  <w:endnotePr>
    <w:endnote w:id="0"/>
    <w:endnote w:id="1"/>
  </w:endnotePr>
  <w:compat/>
  <w:rsids>
    <w:rsidRoot w:val="004F1A9C"/>
    <w:rsid w:val="000522F0"/>
    <w:rsid w:val="000575FB"/>
    <w:rsid w:val="0008335F"/>
    <w:rsid w:val="00093EFC"/>
    <w:rsid w:val="000D2F06"/>
    <w:rsid w:val="000F57BA"/>
    <w:rsid w:val="00107F7B"/>
    <w:rsid w:val="001110F8"/>
    <w:rsid w:val="001933C6"/>
    <w:rsid w:val="001A22B2"/>
    <w:rsid w:val="001C281A"/>
    <w:rsid w:val="001C67F3"/>
    <w:rsid w:val="001F1832"/>
    <w:rsid w:val="00207DCE"/>
    <w:rsid w:val="00244E0C"/>
    <w:rsid w:val="00280E3A"/>
    <w:rsid w:val="002A263D"/>
    <w:rsid w:val="002B03F1"/>
    <w:rsid w:val="002C2B49"/>
    <w:rsid w:val="002E42E6"/>
    <w:rsid w:val="003142DE"/>
    <w:rsid w:val="003223D7"/>
    <w:rsid w:val="00354E9F"/>
    <w:rsid w:val="003737E2"/>
    <w:rsid w:val="00375F4A"/>
    <w:rsid w:val="003C422F"/>
    <w:rsid w:val="004271FE"/>
    <w:rsid w:val="0044331A"/>
    <w:rsid w:val="00451638"/>
    <w:rsid w:val="004552BA"/>
    <w:rsid w:val="0047379B"/>
    <w:rsid w:val="0049083E"/>
    <w:rsid w:val="004B6924"/>
    <w:rsid w:val="004F1A9C"/>
    <w:rsid w:val="00557F58"/>
    <w:rsid w:val="0057211C"/>
    <w:rsid w:val="00586822"/>
    <w:rsid w:val="005D1FEE"/>
    <w:rsid w:val="005D4C72"/>
    <w:rsid w:val="00614AD6"/>
    <w:rsid w:val="006B2A0F"/>
    <w:rsid w:val="00703BCF"/>
    <w:rsid w:val="007911DB"/>
    <w:rsid w:val="007D40F9"/>
    <w:rsid w:val="0081280F"/>
    <w:rsid w:val="008255E5"/>
    <w:rsid w:val="0086709D"/>
    <w:rsid w:val="00896B61"/>
    <w:rsid w:val="0093788E"/>
    <w:rsid w:val="009610A5"/>
    <w:rsid w:val="00992AD7"/>
    <w:rsid w:val="00A07DD6"/>
    <w:rsid w:val="00A83D5D"/>
    <w:rsid w:val="00AB356C"/>
    <w:rsid w:val="00AC459E"/>
    <w:rsid w:val="00C01A16"/>
    <w:rsid w:val="00C138B8"/>
    <w:rsid w:val="00C162ED"/>
    <w:rsid w:val="00C22CCC"/>
    <w:rsid w:val="00C275BB"/>
    <w:rsid w:val="00C34194"/>
    <w:rsid w:val="00C7767C"/>
    <w:rsid w:val="00C92965"/>
    <w:rsid w:val="00C92B46"/>
    <w:rsid w:val="00CA5633"/>
    <w:rsid w:val="00CB3F2E"/>
    <w:rsid w:val="00D02310"/>
    <w:rsid w:val="00D14B20"/>
    <w:rsid w:val="00D25A83"/>
    <w:rsid w:val="00D856F6"/>
    <w:rsid w:val="00D912F7"/>
    <w:rsid w:val="00DD0D2B"/>
    <w:rsid w:val="00DE014C"/>
    <w:rsid w:val="00DE27EE"/>
    <w:rsid w:val="00DE29E7"/>
    <w:rsid w:val="00E13599"/>
    <w:rsid w:val="00E41548"/>
    <w:rsid w:val="00E52C66"/>
    <w:rsid w:val="00E542F5"/>
    <w:rsid w:val="00E65F2C"/>
    <w:rsid w:val="00E94C9F"/>
    <w:rsid w:val="00EC5BC2"/>
    <w:rsid w:val="00EF7C3D"/>
    <w:rsid w:val="00F21A81"/>
    <w:rsid w:val="00F6539A"/>
    <w:rsid w:val="00F65C57"/>
    <w:rsid w:val="00F82450"/>
    <w:rsid w:val="00FA5957"/>
    <w:rsid w:val="00FA5A40"/>
    <w:rsid w:val="00FA7449"/>
    <w:rsid w:val="00FD02BF"/>
    <w:rsid w:val="00FD7B9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07"/>
    <w:pPr>
      <w:suppressAutoHyphens/>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locked/>
    <w:rsid w:val="0022407E"/>
    <w:rPr>
      <w:rFonts w:ascii="Tahoma" w:hAnsi="Tahoma" w:cs="Tahoma"/>
      <w:sz w:val="16"/>
      <w:szCs w:val="16"/>
    </w:rPr>
  </w:style>
  <w:style w:type="character" w:customStyle="1" w:styleId="HeaderChar">
    <w:name w:val="Header Char"/>
    <w:link w:val="Header"/>
    <w:uiPriority w:val="99"/>
    <w:locked/>
    <w:rsid w:val="009A6592"/>
    <w:rPr>
      <w:rFonts w:cs="Times New Roman"/>
    </w:rPr>
  </w:style>
  <w:style w:type="character" w:customStyle="1" w:styleId="FooterChar">
    <w:name w:val="Footer Char"/>
    <w:link w:val="Footer"/>
    <w:uiPriority w:val="99"/>
    <w:locked/>
    <w:rsid w:val="009A6592"/>
    <w:rPr>
      <w:rFonts w:cs="Times New Roman"/>
    </w:rPr>
  </w:style>
  <w:style w:type="character" w:styleId="PageNumber">
    <w:name w:val="page number"/>
    <w:basedOn w:val="DefaultParagraphFont"/>
    <w:rsid w:val="00D56217"/>
  </w:style>
  <w:style w:type="character" w:styleId="CommentReference">
    <w:name w:val="annotation reference"/>
    <w:uiPriority w:val="99"/>
    <w:semiHidden/>
    <w:unhideWhenUsed/>
    <w:rsid w:val="003A7CFB"/>
    <w:rPr>
      <w:sz w:val="16"/>
      <w:szCs w:val="16"/>
    </w:rPr>
  </w:style>
  <w:style w:type="character" w:customStyle="1" w:styleId="CommentTextChar">
    <w:name w:val="Comment Text Char"/>
    <w:link w:val="CommentText"/>
    <w:uiPriority w:val="99"/>
    <w:semiHidden/>
    <w:rsid w:val="003A7CFB"/>
    <w:rPr>
      <w:rFonts w:cs="Calibri"/>
      <w:lang w:val="en-US" w:eastAsia="en-US"/>
    </w:rPr>
  </w:style>
  <w:style w:type="character" w:customStyle="1" w:styleId="CommentSubjectChar">
    <w:name w:val="Comment Subject Char"/>
    <w:link w:val="CommentSubject"/>
    <w:uiPriority w:val="99"/>
    <w:semiHidden/>
    <w:rsid w:val="003A7CFB"/>
    <w:rPr>
      <w:rFonts w:cs="Calibri"/>
      <w:b/>
      <w:bCs/>
      <w:lang w:val="en-US" w:eastAsia="en-US"/>
    </w:rPr>
  </w:style>
  <w:style w:type="character" w:customStyle="1" w:styleId="EndnoteTextChar">
    <w:name w:val="Endnote Text Char"/>
    <w:link w:val="EndnoteText"/>
    <w:uiPriority w:val="99"/>
    <w:semiHidden/>
    <w:rsid w:val="003A7CFB"/>
    <w:rPr>
      <w:rFonts w:cs="Calibri"/>
      <w:lang w:val="en-US" w:eastAsia="en-US"/>
    </w:rPr>
  </w:style>
  <w:style w:type="character" w:styleId="EndnoteReference">
    <w:name w:val="endnote reference"/>
    <w:uiPriority w:val="99"/>
    <w:semiHidden/>
    <w:unhideWhenUsed/>
    <w:rsid w:val="003A7CFB"/>
    <w:rPr>
      <w:vertAlign w:val="superscript"/>
    </w:rPr>
  </w:style>
  <w:style w:type="character" w:customStyle="1" w:styleId="FootnoteTextChar">
    <w:name w:val="Footnote Text Char"/>
    <w:aliases w:val="Fußnote Char,Tekst przypisu Char,Tekst przypisu Znak Znak Znak Znak Char,Tekst przypisu Znak Znak Znak Znak Znak Char,Tekst przypisu Znak Znak Znak Znak Znak Znak Znak Char,fn Char,single space Char"/>
    <w:link w:val="FootnoteText"/>
    <w:uiPriority w:val="99"/>
    <w:semiHidden/>
    <w:rsid w:val="003A7CFB"/>
    <w:rPr>
      <w:rFonts w:cs="Calibri"/>
      <w:lang w:val="en-US" w:eastAsia="en-US"/>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SUPERS,BVI"/>
    <w:link w:val="SUPERSChar1"/>
    <w:uiPriority w:val="99"/>
    <w:unhideWhenUsed/>
    <w:rsid w:val="003A7CFB"/>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locked/>
    <w:rsid w:val="00545DBE"/>
    <w:rPr>
      <w:rFonts w:ascii="Times New Roman" w:eastAsia="Calibri" w:hAnsi="Times New Roman" w:cs="Times New Roman"/>
      <w:sz w:val="20"/>
      <w:szCs w:val="20"/>
      <w:lang w:val="en-GB"/>
    </w:rPr>
  </w:style>
  <w:style w:type="character" w:customStyle="1" w:styleId="ListLabel1">
    <w:name w:val="ListLabel 1"/>
    <w:rsid w:val="00614AD6"/>
    <w:rPr>
      <w:rFonts w:cs="Times New Roman"/>
    </w:rPr>
  </w:style>
  <w:style w:type="character" w:customStyle="1" w:styleId="ListLabel2">
    <w:name w:val="ListLabel 2"/>
    <w:rsid w:val="00614AD6"/>
    <w:rPr>
      <w:color w:val="00000A"/>
    </w:rPr>
  </w:style>
  <w:style w:type="character" w:customStyle="1" w:styleId="ListLabel3">
    <w:name w:val="ListLabel 3"/>
    <w:rsid w:val="00614AD6"/>
    <w:rPr>
      <w:rFonts w:eastAsia="Times New Roman"/>
    </w:rPr>
  </w:style>
  <w:style w:type="character" w:customStyle="1" w:styleId="ListLabel4">
    <w:name w:val="ListLabel 4"/>
    <w:rsid w:val="00614AD6"/>
    <w:rPr>
      <w:rFonts w:cs="Times New Roman"/>
      <w:b/>
      <w:color w:val="00000A"/>
    </w:rPr>
  </w:style>
  <w:style w:type="character" w:customStyle="1" w:styleId="ListLabel5">
    <w:name w:val="ListLabel 5"/>
    <w:rsid w:val="00614AD6"/>
    <w:rPr>
      <w:rFonts w:cs="Courier New"/>
    </w:rPr>
  </w:style>
  <w:style w:type="character" w:customStyle="1" w:styleId="FootnoteAnchor">
    <w:name w:val="Footnote Anchor"/>
    <w:rsid w:val="00614AD6"/>
    <w:rPr>
      <w:vertAlign w:val="superscript"/>
    </w:rPr>
  </w:style>
  <w:style w:type="character" w:customStyle="1" w:styleId="FootnoteCharacters">
    <w:name w:val="Footnote Characters"/>
    <w:rsid w:val="00614AD6"/>
  </w:style>
  <w:style w:type="character" w:customStyle="1" w:styleId="EndnoteAnchor">
    <w:name w:val="Endnote Anchor"/>
    <w:rsid w:val="00614AD6"/>
    <w:rPr>
      <w:vertAlign w:val="superscript"/>
    </w:rPr>
  </w:style>
  <w:style w:type="character" w:customStyle="1" w:styleId="EndnoteCharacters">
    <w:name w:val="Endnote Characters"/>
    <w:rsid w:val="00614AD6"/>
  </w:style>
  <w:style w:type="paragraph" w:customStyle="1" w:styleId="Heading">
    <w:name w:val="Heading"/>
    <w:basedOn w:val="Normal"/>
    <w:next w:val="TextBody"/>
    <w:rsid w:val="00614AD6"/>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614AD6"/>
    <w:pPr>
      <w:spacing w:after="140" w:line="288" w:lineRule="auto"/>
    </w:pPr>
  </w:style>
  <w:style w:type="paragraph" w:styleId="List">
    <w:name w:val="List"/>
    <w:basedOn w:val="TextBody"/>
    <w:rsid w:val="00614AD6"/>
    <w:rPr>
      <w:rFonts w:cs="Mangal"/>
    </w:rPr>
  </w:style>
  <w:style w:type="paragraph" w:styleId="Caption">
    <w:name w:val="caption"/>
    <w:basedOn w:val="Normal"/>
    <w:rsid w:val="00614AD6"/>
    <w:pPr>
      <w:suppressLineNumbers/>
      <w:spacing w:before="120" w:after="120"/>
    </w:pPr>
    <w:rPr>
      <w:rFonts w:cs="Mangal"/>
      <w:i/>
      <w:iCs/>
      <w:sz w:val="24"/>
      <w:szCs w:val="24"/>
    </w:rPr>
  </w:style>
  <w:style w:type="paragraph" w:customStyle="1" w:styleId="Index">
    <w:name w:val="Index"/>
    <w:basedOn w:val="Normal"/>
    <w:rsid w:val="00614AD6"/>
    <w:pPr>
      <w:suppressLineNumbers/>
    </w:pPr>
    <w:rPr>
      <w:rFonts w:cs="Mangal"/>
    </w:rPr>
  </w:style>
  <w:style w:type="paragraph" w:styleId="BalloonText">
    <w:name w:val="Balloon Text"/>
    <w:basedOn w:val="Normal"/>
    <w:link w:val="BalloonTextChar"/>
    <w:uiPriority w:val="99"/>
    <w:semiHidden/>
    <w:rsid w:val="0022407E"/>
    <w:pPr>
      <w:spacing w:after="0" w:line="240" w:lineRule="auto"/>
    </w:pPr>
    <w:rPr>
      <w:rFonts w:ascii="Tahoma" w:hAnsi="Tahoma" w:cs="Times New Roman"/>
      <w:sz w:val="16"/>
      <w:szCs w:val="16"/>
      <w:lang/>
    </w:rPr>
  </w:style>
  <w:style w:type="paragraph" w:styleId="NormalWeb">
    <w:name w:val="Normal (Web)"/>
    <w:basedOn w:val="Normal"/>
    <w:uiPriority w:val="99"/>
    <w:rsid w:val="0022407E"/>
    <w:pPr>
      <w:spacing w:after="280"/>
      <w:ind w:firstLine="709"/>
      <w:jc w:val="both"/>
    </w:pPr>
    <w:rPr>
      <w:rFonts w:ascii="Arial" w:hAnsi="Arial" w:cs="Arial"/>
      <w:color w:val="000000"/>
      <w:sz w:val="24"/>
      <w:szCs w:val="24"/>
    </w:rPr>
  </w:style>
  <w:style w:type="paragraph" w:styleId="ListParagraph">
    <w:name w:val="List Paragraph"/>
    <w:basedOn w:val="Normal"/>
    <w:uiPriority w:val="99"/>
    <w:qFormat/>
    <w:rsid w:val="009633C3"/>
    <w:pPr>
      <w:ind w:left="720"/>
    </w:pPr>
  </w:style>
  <w:style w:type="paragraph" w:styleId="Header">
    <w:name w:val="header"/>
    <w:basedOn w:val="Normal"/>
    <w:link w:val="HeaderChar"/>
    <w:uiPriority w:val="99"/>
    <w:rsid w:val="009A6592"/>
    <w:pPr>
      <w:tabs>
        <w:tab w:val="center" w:pos="4680"/>
        <w:tab w:val="right" w:pos="9360"/>
      </w:tabs>
      <w:spacing w:after="0" w:line="240" w:lineRule="auto"/>
    </w:pPr>
    <w:rPr>
      <w:rFonts w:cs="Times New Roman"/>
      <w:sz w:val="20"/>
      <w:szCs w:val="20"/>
      <w:lang/>
    </w:rPr>
  </w:style>
  <w:style w:type="paragraph" w:styleId="Footer">
    <w:name w:val="footer"/>
    <w:basedOn w:val="Normal"/>
    <w:link w:val="FooterChar"/>
    <w:uiPriority w:val="99"/>
    <w:rsid w:val="009A6592"/>
    <w:pPr>
      <w:tabs>
        <w:tab w:val="center" w:pos="4680"/>
        <w:tab w:val="right" w:pos="9360"/>
      </w:tabs>
      <w:spacing w:after="0" w:line="240" w:lineRule="auto"/>
    </w:pPr>
    <w:rPr>
      <w:rFonts w:cs="Times New Roman"/>
      <w:sz w:val="20"/>
      <w:szCs w:val="20"/>
      <w:lang/>
    </w:rPr>
  </w:style>
  <w:style w:type="paragraph" w:customStyle="1" w:styleId="CaracterCaracterCharCharCaracterCaracter">
    <w:name w:val="Caracter Caracter Char Char Caracter Caracter"/>
    <w:basedOn w:val="Normal"/>
    <w:uiPriority w:val="99"/>
    <w:rsid w:val="004B4692"/>
    <w:pPr>
      <w:spacing w:after="0" w:line="240" w:lineRule="auto"/>
    </w:pPr>
    <w:rPr>
      <w:rFonts w:cs="Times New Roman"/>
      <w:sz w:val="24"/>
      <w:szCs w:val="24"/>
      <w:lang w:val="pl-PL" w:eastAsia="pl-PL"/>
    </w:rPr>
  </w:style>
  <w:style w:type="paragraph" w:customStyle="1" w:styleId="CaracterCaracterCharCharCaracterCaracterCharCharCaracterCaracterCaracterCaracterCaracterCaracterCharChar">
    <w:name w:val="Caracter Caracter Char Char Caracter Caracter Char Char Caracter Caracter Caracter Caracter Caracter Caracter Char Char"/>
    <w:basedOn w:val="Normal"/>
    <w:uiPriority w:val="99"/>
    <w:rsid w:val="00386FED"/>
    <w:pPr>
      <w:spacing w:after="0" w:line="240" w:lineRule="auto"/>
    </w:pPr>
    <w:rPr>
      <w:rFonts w:cs="Times New Roman"/>
      <w:sz w:val="24"/>
      <w:szCs w:val="24"/>
      <w:lang w:val="pl-PL" w:eastAsia="pl-PL"/>
    </w:rPr>
  </w:style>
  <w:style w:type="paragraph" w:customStyle="1" w:styleId="CaracterCaracterCharCharCaracterCaracter2">
    <w:name w:val="Caracter Caracter Char Char Caracter Caracter2"/>
    <w:basedOn w:val="Normal"/>
    <w:uiPriority w:val="99"/>
    <w:rsid w:val="00BD2F37"/>
    <w:pPr>
      <w:spacing w:after="0" w:line="240" w:lineRule="auto"/>
    </w:pPr>
    <w:rPr>
      <w:rFonts w:cs="Times New Roman"/>
      <w:sz w:val="24"/>
      <w:szCs w:val="24"/>
      <w:lang w:val="pl-PL" w:eastAsia="pl-PL"/>
    </w:rPr>
  </w:style>
  <w:style w:type="paragraph" w:customStyle="1" w:styleId="CaracterCaracterCharCharCaracterCaracter1">
    <w:name w:val="Caracter Caracter Char Char Caracter Caracter1"/>
    <w:basedOn w:val="Normal"/>
    <w:uiPriority w:val="99"/>
    <w:rsid w:val="0001527A"/>
    <w:pPr>
      <w:spacing w:after="0" w:line="240" w:lineRule="auto"/>
    </w:pPr>
    <w:rPr>
      <w:rFonts w:cs="Times New Roman"/>
      <w:sz w:val="24"/>
      <w:szCs w:val="24"/>
      <w:lang w:val="pl-PL" w:eastAsia="pl-PL"/>
    </w:rPr>
  </w:style>
  <w:style w:type="paragraph" w:styleId="CommentText">
    <w:name w:val="annotation text"/>
    <w:basedOn w:val="Normal"/>
    <w:link w:val="CommentTextChar"/>
    <w:uiPriority w:val="99"/>
    <w:semiHidden/>
    <w:unhideWhenUsed/>
    <w:rsid w:val="003A7CFB"/>
    <w:rPr>
      <w:rFonts w:cs="Times New Roman"/>
      <w:sz w:val="20"/>
      <w:szCs w:val="20"/>
    </w:rPr>
  </w:style>
  <w:style w:type="paragraph" w:styleId="CommentSubject">
    <w:name w:val="annotation subject"/>
    <w:basedOn w:val="CommentText"/>
    <w:link w:val="CommentSubjectChar"/>
    <w:uiPriority w:val="99"/>
    <w:semiHidden/>
    <w:unhideWhenUsed/>
    <w:rsid w:val="003A7CFB"/>
    <w:rPr>
      <w:b/>
      <w:bCs/>
    </w:rPr>
  </w:style>
  <w:style w:type="paragraph" w:styleId="Revision">
    <w:name w:val="Revision"/>
    <w:uiPriority w:val="99"/>
    <w:semiHidden/>
    <w:rsid w:val="003A7CFB"/>
    <w:pPr>
      <w:suppressAutoHyphens/>
    </w:pPr>
    <w:rPr>
      <w:rFonts w:cs="Calibri"/>
      <w:sz w:val="22"/>
      <w:szCs w:val="22"/>
      <w:lang w:val="en-US" w:eastAsia="en-US"/>
    </w:rPr>
  </w:style>
  <w:style w:type="paragraph" w:styleId="EndnoteText">
    <w:name w:val="endnote text"/>
    <w:basedOn w:val="Normal"/>
    <w:link w:val="EndnoteTextChar"/>
    <w:uiPriority w:val="99"/>
    <w:semiHidden/>
    <w:unhideWhenUsed/>
    <w:rsid w:val="003A7CFB"/>
    <w:rPr>
      <w:rFonts w:cs="Times New Roman"/>
      <w:sz w:val="20"/>
      <w:szCs w:val="20"/>
    </w:rPr>
  </w:style>
  <w:style w:type="paragraph" w:styleId="FootnoteText">
    <w:name w:val="footnote text"/>
    <w:aliases w:val="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unhideWhenUsed/>
    <w:rsid w:val="003A7CFB"/>
    <w:rPr>
      <w:rFonts w:cs="Times New Roman"/>
      <w:sz w:val="20"/>
      <w:szCs w:val="20"/>
    </w:rPr>
  </w:style>
  <w:style w:type="paragraph" w:customStyle="1" w:styleId="CharCharCaracterCaracterCharChar1CaracterCaracter">
    <w:name w:val="Char Char Caracter Caracter Char Char1 Caracter Caracter"/>
    <w:basedOn w:val="Normal"/>
    <w:rsid w:val="00B76A35"/>
    <w:pPr>
      <w:spacing w:after="0" w:line="240" w:lineRule="auto"/>
    </w:pPr>
    <w:rPr>
      <w:rFonts w:ascii="Times New Roman" w:hAnsi="Times New Roman" w:cs="Times New Roman"/>
      <w:sz w:val="24"/>
      <w:szCs w:val="24"/>
      <w:lang w:val="pl-PL" w:eastAsia="pl-PL"/>
    </w:rPr>
  </w:style>
  <w:style w:type="paragraph" w:customStyle="1" w:styleId="SUPERSChar1">
    <w:name w:val="SUPERS Char1"/>
    <w:basedOn w:val="Normal"/>
    <w:next w:val="Normal"/>
    <w:link w:val="FootnoteReference"/>
    <w:uiPriority w:val="99"/>
    <w:rsid w:val="00545DBE"/>
    <w:pPr>
      <w:spacing w:after="160" w:line="240" w:lineRule="exact"/>
    </w:pPr>
    <w:rPr>
      <w:rFonts w:cs="Times New Roman"/>
      <w:sz w:val="20"/>
      <w:szCs w:val="20"/>
      <w:vertAlign w:val="superscript"/>
      <w:lang/>
    </w:rPr>
  </w:style>
  <w:style w:type="paragraph" w:customStyle="1" w:styleId="FrameContents">
    <w:name w:val="Frame Contents"/>
    <w:basedOn w:val="Normal"/>
    <w:rsid w:val="00614AD6"/>
  </w:style>
  <w:style w:type="paragraph" w:customStyle="1" w:styleId="Footnote">
    <w:name w:val="Footnote"/>
    <w:basedOn w:val="Normal"/>
    <w:rsid w:val="00614AD6"/>
  </w:style>
</w:styles>
</file>

<file path=word/webSettings.xml><?xml version="1.0" encoding="utf-8"?>
<w:webSettings xmlns:r="http://schemas.openxmlformats.org/officeDocument/2006/relationships" xmlns:w="http://schemas.openxmlformats.org/wordprocessingml/2006/main">
  <w:divs>
    <w:div w:id="329792194">
      <w:bodyDiv w:val="1"/>
      <w:marLeft w:val="0"/>
      <w:marRight w:val="0"/>
      <w:marTop w:val="0"/>
      <w:marBottom w:val="0"/>
      <w:divBdr>
        <w:top w:val="none" w:sz="0" w:space="0" w:color="auto"/>
        <w:left w:val="none" w:sz="0" w:space="0" w:color="auto"/>
        <w:bottom w:val="none" w:sz="0" w:space="0" w:color="auto"/>
        <w:right w:val="none" w:sz="0" w:space="0" w:color="auto"/>
      </w:divBdr>
    </w:div>
    <w:div w:id="483006836">
      <w:bodyDiv w:val="1"/>
      <w:marLeft w:val="0"/>
      <w:marRight w:val="0"/>
      <w:marTop w:val="0"/>
      <w:marBottom w:val="0"/>
      <w:divBdr>
        <w:top w:val="none" w:sz="0" w:space="0" w:color="auto"/>
        <w:left w:val="none" w:sz="0" w:space="0" w:color="auto"/>
        <w:bottom w:val="none" w:sz="0" w:space="0" w:color="auto"/>
        <w:right w:val="none" w:sz="0" w:space="0" w:color="auto"/>
      </w:divBdr>
    </w:div>
    <w:div w:id="980385386">
      <w:bodyDiv w:val="1"/>
      <w:marLeft w:val="0"/>
      <w:marRight w:val="0"/>
      <w:marTop w:val="0"/>
      <w:marBottom w:val="0"/>
      <w:divBdr>
        <w:top w:val="none" w:sz="0" w:space="0" w:color="auto"/>
        <w:left w:val="none" w:sz="0" w:space="0" w:color="auto"/>
        <w:bottom w:val="none" w:sz="0" w:space="0" w:color="auto"/>
        <w:right w:val="none" w:sz="0" w:space="0" w:color="auto"/>
      </w:divBdr>
    </w:div>
    <w:div w:id="1087725522">
      <w:bodyDiv w:val="1"/>
      <w:marLeft w:val="0"/>
      <w:marRight w:val="0"/>
      <w:marTop w:val="0"/>
      <w:marBottom w:val="0"/>
      <w:divBdr>
        <w:top w:val="none" w:sz="0" w:space="0" w:color="auto"/>
        <w:left w:val="none" w:sz="0" w:space="0" w:color="auto"/>
        <w:bottom w:val="none" w:sz="0" w:space="0" w:color="auto"/>
        <w:right w:val="none" w:sz="0" w:space="0" w:color="auto"/>
      </w:divBdr>
    </w:div>
    <w:div w:id="150871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AFAD-17EF-4734-9951-CEC48CEB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1756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32645493</dc:creator>
  <cp:lastModifiedBy>74608387</cp:lastModifiedBy>
  <cp:revision>6</cp:revision>
  <cp:lastPrinted>2019-07-31T13:19:00Z</cp:lastPrinted>
  <dcterms:created xsi:type="dcterms:W3CDTF">2019-11-01T07:04:00Z</dcterms:created>
  <dcterms:modified xsi:type="dcterms:W3CDTF">2019-11-05T12:20:00Z</dcterms:modified>
  <dc:language>ro-RO</dc:language>
</cp:coreProperties>
</file>