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11" w:rsidRDefault="00E46711" w:rsidP="00E46711">
      <w:pPr>
        <w:spacing w:after="0" w:line="276" w:lineRule="auto"/>
        <w:ind w:left="1"/>
        <w:jc w:val="right"/>
        <w:rPr>
          <w:rFonts w:ascii="Arial" w:hAnsi="Arial" w:cs="Arial"/>
          <w:b/>
        </w:rPr>
      </w:pPr>
      <w:r>
        <w:rPr>
          <w:rFonts w:ascii="Arial" w:hAnsi="Arial" w:cs="Arial"/>
          <w:b/>
        </w:rPr>
        <w:t xml:space="preserve">ANEXA </w:t>
      </w:r>
      <w:r w:rsidR="00E14C27">
        <w:rPr>
          <w:rFonts w:ascii="Arial" w:hAnsi="Arial" w:cs="Arial"/>
          <w:b/>
        </w:rPr>
        <w:t>2</w:t>
      </w:r>
    </w:p>
    <w:p w:rsidR="00E46711" w:rsidRDefault="00E46711" w:rsidP="0084684D">
      <w:pPr>
        <w:spacing w:after="0" w:line="276" w:lineRule="auto"/>
        <w:ind w:left="1"/>
        <w:rPr>
          <w:rFonts w:ascii="Arial" w:hAnsi="Arial" w:cs="Arial"/>
          <w:b/>
        </w:rPr>
      </w:pPr>
    </w:p>
    <w:p w:rsidR="00312955" w:rsidRDefault="0084684D" w:rsidP="00E46711">
      <w:pPr>
        <w:spacing w:after="0" w:line="276" w:lineRule="auto"/>
        <w:ind w:left="1"/>
        <w:jc w:val="center"/>
        <w:rPr>
          <w:rFonts w:ascii="Arial" w:hAnsi="Arial" w:cs="Arial"/>
          <w:b/>
        </w:rPr>
      </w:pPr>
      <w:r>
        <w:rPr>
          <w:rFonts w:ascii="Arial" w:hAnsi="Arial" w:cs="Arial"/>
          <w:b/>
        </w:rPr>
        <w:t>Specificatii tehnice</w:t>
      </w:r>
      <w:r w:rsidR="00341084">
        <w:rPr>
          <w:rFonts w:ascii="Arial" w:hAnsi="Arial" w:cs="Arial"/>
          <w:b/>
        </w:rPr>
        <w:t xml:space="preserve"> produse </w:t>
      </w:r>
      <w:r w:rsidR="0076320F">
        <w:rPr>
          <w:rFonts w:ascii="Arial" w:hAnsi="Arial" w:cs="Arial"/>
          <w:b/>
        </w:rPr>
        <w:t xml:space="preserve">software </w:t>
      </w:r>
      <w:r w:rsidR="00E14C27">
        <w:rPr>
          <w:rFonts w:ascii="Arial" w:hAnsi="Arial" w:cs="Arial"/>
          <w:b/>
        </w:rPr>
        <w:t xml:space="preserve"> LOT 2</w:t>
      </w:r>
    </w:p>
    <w:p w:rsidR="0084684D" w:rsidRDefault="0084684D" w:rsidP="0084684D">
      <w:pPr>
        <w:spacing w:line="276" w:lineRule="auto"/>
        <w:rPr>
          <w:rFonts w:ascii="Arial" w:hAnsi="Arial" w:cs="Arial"/>
          <w:b/>
        </w:rPr>
      </w:pPr>
    </w:p>
    <w:p w:rsidR="0076320F" w:rsidRDefault="0076320F" w:rsidP="0076320F">
      <w:pPr>
        <w:spacing w:line="276" w:lineRule="auto"/>
        <w:rPr>
          <w:rFonts w:ascii="Arial" w:hAnsi="Arial" w:cs="Arial"/>
          <w:b/>
        </w:rPr>
      </w:pPr>
      <w:r>
        <w:rPr>
          <w:rFonts w:ascii="Arial" w:hAnsi="Arial" w:cs="Arial"/>
          <w:b/>
        </w:rPr>
        <w:t>A. SPECIFICAȚII TEHNICE</w:t>
      </w:r>
    </w:p>
    <w:p w:rsidR="00312955" w:rsidRDefault="0084684D" w:rsidP="0084684D">
      <w:pPr>
        <w:spacing w:line="276" w:lineRule="auto"/>
        <w:rPr>
          <w:rFonts w:ascii="Arial" w:hAnsi="Arial" w:cs="Arial"/>
          <w:b/>
        </w:rPr>
      </w:pPr>
      <w:r w:rsidRPr="00E46711">
        <w:rPr>
          <w:rFonts w:ascii="Arial" w:hAnsi="Arial" w:cs="Arial"/>
          <w:b/>
          <w:u w:val="single"/>
        </w:rPr>
        <w:t xml:space="preserve">1. </w:t>
      </w:r>
      <w:r w:rsidR="001E541A">
        <w:rPr>
          <w:rFonts w:ascii="Arial" w:hAnsi="Arial" w:cs="Arial"/>
          <w:b/>
          <w:u w:val="single"/>
        </w:rPr>
        <w:t>Licențe software Microsoft Office 2019, Standard, 64 bit, limba română, de tip perpetue</w:t>
      </w:r>
      <w:r w:rsidR="00D92187" w:rsidRPr="00E46711">
        <w:rPr>
          <w:rFonts w:ascii="Arial" w:hAnsi="Arial" w:cs="Arial"/>
          <w:b/>
          <w:u w:val="single"/>
        </w:rPr>
        <w:t xml:space="preserve"> – </w:t>
      </w:r>
      <w:r w:rsidR="00EC02E2">
        <w:rPr>
          <w:rFonts w:ascii="Arial" w:hAnsi="Arial" w:cs="Arial"/>
          <w:b/>
          <w:u w:val="single"/>
        </w:rPr>
        <w:t xml:space="preserve">30 </w:t>
      </w:r>
      <w:r w:rsidR="00D92187" w:rsidRPr="00E46711">
        <w:rPr>
          <w:rFonts w:ascii="Arial" w:hAnsi="Arial" w:cs="Arial"/>
          <w:b/>
          <w:u w:val="single"/>
        </w:rPr>
        <w:t>buc.</w:t>
      </w:r>
    </w:p>
    <w:p w:rsidR="00B47FDB" w:rsidRDefault="00E14C27" w:rsidP="00B47FDB">
      <w:pPr>
        <w:spacing w:after="0"/>
        <w:jc w:val="both"/>
        <w:rPr>
          <w:rFonts w:ascii="Arial" w:hAnsi="Arial" w:cs="Arial"/>
        </w:rPr>
      </w:pPr>
      <w:r>
        <w:rPr>
          <w:rFonts w:ascii="Arial" w:hAnsi="Arial" w:cs="Arial"/>
        </w:rPr>
        <w:t xml:space="preserve">Ministerul Finanțelor achiziționează </w:t>
      </w:r>
      <w:r w:rsidR="00EC02E2">
        <w:rPr>
          <w:rFonts w:ascii="Arial" w:hAnsi="Arial" w:cs="Arial"/>
        </w:rPr>
        <w:t>30</w:t>
      </w:r>
      <w:r>
        <w:rPr>
          <w:rFonts w:ascii="Arial" w:hAnsi="Arial" w:cs="Arial"/>
        </w:rPr>
        <w:t xml:space="preserve"> </w:t>
      </w:r>
      <w:r w:rsidR="001E541A">
        <w:rPr>
          <w:rFonts w:ascii="Arial" w:hAnsi="Arial" w:cs="Arial"/>
        </w:rPr>
        <w:t>l</w:t>
      </w:r>
      <w:r>
        <w:rPr>
          <w:rFonts w:ascii="Arial" w:hAnsi="Arial" w:cs="Arial"/>
        </w:rPr>
        <w:t>icențe software Microsoft Office 2019, Standar</w:t>
      </w:r>
      <w:r w:rsidR="001E541A">
        <w:rPr>
          <w:rFonts w:ascii="Arial" w:hAnsi="Arial" w:cs="Arial"/>
        </w:rPr>
        <w:t>d</w:t>
      </w:r>
      <w:r>
        <w:rPr>
          <w:rFonts w:ascii="Arial" w:hAnsi="Arial" w:cs="Arial"/>
        </w:rPr>
        <w:t>, 64 bit, limba română, licențe de tip perpetue.</w:t>
      </w:r>
    </w:p>
    <w:p w:rsidR="00E14C27" w:rsidRDefault="00E14C27" w:rsidP="00B47FDB">
      <w:pPr>
        <w:spacing w:after="0"/>
        <w:jc w:val="both"/>
        <w:rPr>
          <w:rFonts w:ascii="Arial" w:hAnsi="Arial" w:cs="Arial"/>
        </w:rPr>
      </w:pPr>
      <w:r>
        <w:rPr>
          <w:rFonts w:ascii="Arial" w:hAnsi="Arial" w:cs="Arial"/>
        </w:rPr>
        <w:t>Nu se acceptă licențe închiriate.</w:t>
      </w:r>
    </w:p>
    <w:p w:rsidR="00E14C27" w:rsidRDefault="00E14C27" w:rsidP="00B47FDB">
      <w:pPr>
        <w:spacing w:after="0"/>
        <w:jc w:val="both"/>
        <w:rPr>
          <w:rFonts w:ascii="Arial" w:hAnsi="Arial" w:cs="Arial"/>
        </w:rPr>
      </w:pPr>
      <w:r>
        <w:rPr>
          <w:rFonts w:ascii="Arial" w:hAnsi="Arial" w:cs="Arial"/>
        </w:rPr>
        <w:t>Ofertantul va avea în vedere contactarea societății Microsoft România și obținerea celei mai avantajoase oferte, luând în considerare calitatea MF de client Microsoft, cantitatea produselor Microsoft achiziționate până în prezent de către MF, precum și cantitatea produselor care urmează a se achiziționa.</w:t>
      </w:r>
    </w:p>
    <w:p w:rsidR="00E14C27" w:rsidRDefault="00E14C27" w:rsidP="00B47FDB">
      <w:pPr>
        <w:spacing w:after="0"/>
        <w:jc w:val="both"/>
        <w:rPr>
          <w:rFonts w:ascii="Arial" w:hAnsi="Arial" w:cs="Arial"/>
        </w:rPr>
      </w:pPr>
      <w:r>
        <w:rPr>
          <w:rFonts w:ascii="Arial" w:hAnsi="Arial" w:cs="Arial"/>
        </w:rPr>
        <w:t xml:space="preserve">Beneficiarul final și utliziatorul declarat al licențelor care urmează a se achiziționa este Ministerul Finanțelor, care va avea flexibilitate macimă privind activarea și utilizarea </w:t>
      </w:r>
      <w:r w:rsidR="00BA2267">
        <w:rPr>
          <w:rFonts w:ascii="Arial" w:hAnsi="Arial" w:cs="Arial"/>
        </w:rPr>
        <w:t>acestora în limita numărului de licențe achiziționat.</w:t>
      </w:r>
    </w:p>
    <w:p w:rsidR="00BA2267" w:rsidRDefault="00BA2267" w:rsidP="00B47FDB">
      <w:pPr>
        <w:spacing w:after="0"/>
        <w:jc w:val="both"/>
        <w:rPr>
          <w:rFonts w:ascii="Arial" w:hAnsi="Arial" w:cs="Arial"/>
        </w:rPr>
      </w:pPr>
      <w:r>
        <w:rPr>
          <w:rFonts w:ascii="Arial" w:hAnsi="Arial" w:cs="Arial"/>
        </w:rPr>
        <w:t xml:space="preserve">Precizarea a fost făcută pentru a se înțelege a se achiziționa tipul de licențiere oferit de Microsoft pentru instituții de stat (Guvernamental) în care utilizatorul </w:t>
      </w:r>
      <w:r w:rsidR="001E541A">
        <w:rPr>
          <w:rFonts w:ascii="Arial" w:hAnsi="Arial" w:cs="Arial"/>
        </w:rPr>
        <w:t>declarat este instituția beneficiară, iar flexibilitatea este maximă în ceea ce privește dreptul de downgrade, mutarea pe alte echipamente, administrare și monitorizare a activărilor efectuate prin cheie unică de volum și modalități centralizate de activare.</w:t>
      </w:r>
    </w:p>
    <w:p w:rsidR="001E541A" w:rsidRDefault="001E541A" w:rsidP="00B47FDB">
      <w:pPr>
        <w:spacing w:after="0"/>
        <w:jc w:val="both"/>
        <w:rPr>
          <w:rFonts w:ascii="Arial" w:hAnsi="Arial" w:cs="Arial"/>
        </w:rPr>
      </w:pPr>
    </w:p>
    <w:p w:rsidR="001E541A" w:rsidRDefault="001E541A" w:rsidP="00B47FDB">
      <w:pPr>
        <w:spacing w:after="0"/>
        <w:jc w:val="both"/>
        <w:rPr>
          <w:rFonts w:ascii="Arial" w:hAnsi="Arial" w:cs="Arial"/>
        </w:rPr>
      </w:pPr>
    </w:p>
    <w:p w:rsidR="001E541A" w:rsidRDefault="003F7A08" w:rsidP="001E541A">
      <w:pPr>
        <w:spacing w:line="276" w:lineRule="auto"/>
        <w:rPr>
          <w:rFonts w:ascii="Arial" w:hAnsi="Arial" w:cs="Arial"/>
          <w:b/>
        </w:rPr>
      </w:pPr>
      <w:r>
        <w:rPr>
          <w:rFonts w:ascii="Arial" w:hAnsi="Arial" w:cs="Arial"/>
          <w:b/>
          <w:u w:val="single"/>
        </w:rPr>
        <w:t>2</w:t>
      </w:r>
      <w:r w:rsidR="001E541A" w:rsidRPr="00E46711">
        <w:rPr>
          <w:rFonts w:ascii="Arial" w:hAnsi="Arial" w:cs="Arial"/>
          <w:b/>
          <w:u w:val="single"/>
        </w:rPr>
        <w:t xml:space="preserve">. </w:t>
      </w:r>
      <w:r w:rsidR="001E541A">
        <w:rPr>
          <w:rFonts w:ascii="Arial" w:hAnsi="Arial" w:cs="Arial"/>
          <w:b/>
          <w:u w:val="single"/>
        </w:rPr>
        <w:t xml:space="preserve">Licențe software </w:t>
      </w:r>
      <w:r w:rsidR="001E541A">
        <w:rPr>
          <w:rFonts w:ascii="Arial" w:hAnsi="Arial" w:cs="Arial"/>
          <w:b/>
          <w:u w:val="single"/>
        </w:rPr>
        <w:t>Acrobat Pro 2020 Multiple Platforms International English AOO</w:t>
      </w:r>
      <w:r w:rsidR="001E541A">
        <w:rPr>
          <w:rFonts w:ascii="Arial" w:hAnsi="Arial" w:cs="Arial"/>
          <w:b/>
          <w:u w:val="single"/>
        </w:rPr>
        <w:t>, de tip perpetue</w:t>
      </w:r>
      <w:r w:rsidR="001E541A" w:rsidRPr="00E46711">
        <w:rPr>
          <w:rFonts w:ascii="Arial" w:hAnsi="Arial" w:cs="Arial"/>
          <w:b/>
          <w:u w:val="single"/>
        </w:rPr>
        <w:t xml:space="preserve"> – </w:t>
      </w:r>
      <w:r w:rsidR="001E541A">
        <w:rPr>
          <w:rFonts w:ascii="Arial" w:hAnsi="Arial" w:cs="Arial"/>
          <w:b/>
          <w:u w:val="single"/>
        </w:rPr>
        <w:t xml:space="preserve">6 </w:t>
      </w:r>
      <w:r w:rsidR="001E541A" w:rsidRPr="00E46711">
        <w:rPr>
          <w:rFonts w:ascii="Arial" w:hAnsi="Arial" w:cs="Arial"/>
          <w:b/>
          <w:u w:val="single"/>
        </w:rPr>
        <w:t>buc.</w:t>
      </w:r>
    </w:p>
    <w:p w:rsidR="00EC02E2" w:rsidRDefault="00EC02E2" w:rsidP="00EC02E2">
      <w:pPr>
        <w:spacing w:after="0"/>
        <w:jc w:val="both"/>
        <w:rPr>
          <w:rFonts w:ascii="Arial" w:hAnsi="Arial" w:cs="Arial"/>
        </w:rPr>
      </w:pPr>
      <w:r>
        <w:rPr>
          <w:rFonts w:ascii="Arial" w:hAnsi="Arial" w:cs="Arial"/>
        </w:rPr>
        <w:t xml:space="preserve">Ministerul Finanțelor achiziționează </w:t>
      </w:r>
      <w:r>
        <w:rPr>
          <w:rFonts w:ascii="Arial" w:hAnsi="Arial" w:cs="Arial"/>
        </w:rPr>
        <w:t>6</w:t>
      </w:r>
      <w:r>
        <w:rPr>
          <w:rFonts w:ascii="Arial" w:hAnsi="Arial" w:cs="Arial"/>
        </w:rPr>
        <w:t xml:space="preserve"> licențe software </w:t>
      </w:r>
      <w:r w:rsidRPr="00EC02E2">
        <w:rPr>
          <w:rFonts w:ascii="Arial" w:hAnsi="Arial" w:cs="Arial"/>
        </w:rPr>
        <w:t>Acrobat Pro 2020 Multiple Platforms International English AOO, de tip perpetue</w:t>
      </w:r>
      <w:r w:rsidRPr="00EC02E2">
        <w:rPr>
          <w:rFonts w:ascii="Arial" w:hAnsi="Arial" w:cs="Arial"/>
        </w:rPr>
        <w:t>.</w:t>
      </w:r>
    </w:p>
    <w:p w:rsidR="00EC02E2" w:rsidRDefault="00EC02E2" w:rsidP="00EC02E2">
      <w:pPr>
        <w:spacing w:after="0"/>
        <w:jc w:val="both"/>
        <w:rPr>
          <w:rFonts w:ascii="Arial" w:hAnsi="Arial" w:cs="Arial"/>
        </w:rPr>
      </w:pPr>
      <w:r>
        <w:rPr>
          <w:rFonts w:ascii="Arial" w:hAnsi="Arial" w:cs="Arial"/>
        </w:rPr>
        <w:t>Nu se acceptă licențe închiriate.</w:t>
      </w:r>
    </w:p>
    <w:p w:rsidR="00EC02E2" w:rsidRDefault="00EC02E2" w:rsidP="00EC02E2">
      <w:pPr>
        <w:spacing w:after="0"/>
        <w:jc w:val="both"/>
        <w:rPr>
          <w:rFonts w:ascii="Arial" w:hAnsi="Arial" w:cs="Arial"/>
        </w:rPr>
      </w:pPr>
    </w:p>
    <w:p w:rsidR="00EC02E2" w:rsidRDefault="00EC02E2" w:rsidP="00EC02E2">
      <w:pPr>
        <w:spacing w:after="0"/>
        <w:jc w:val="both"/>
        <w:rPr>
          <w:rFonts w:ascii="Arial" w:hAnsi="Arial" w:cs="Arial"/>
          <w:b/>
        </w:rPr>
      </w:pPr>
      <w:r>
        <w:rPr>
          <w:rFonts w:ascii="Arial" w:hAnsi="Arial" w:cs="Arial"/>
          <w:b/>
        </w:rPr>
        <w:t>B. CERINȚE GENERALE</w:t>
      </w:r>
    </w:p>
    <w:p w:rsidR="00EC02E2" w:rsidRDefault="00EC02E2" w:rsidP="00EC02E2">
      <w:pPr>
        <w:spacing w:after="0"/>
        <w:jc w:val="both"/>
        <w:rPr>
          <w:rFonts w:ascii="Arial" w:hAnsi="Arial" w:cs="Arial"/>
          <w:b/>
        </w:rPr>
      </w:pPr>
    </w:p>
    <w:p w:rsidR="00EC02E2" w:rsidRDefault="0076320F" w:rsidP="00EC02E2">
      <w:pPr>
        <w:pStyle w:val="ListParagraph"/>
        <w:spacing w:after="0"/>
        <w:ind w:left="0"/>
        <w:jc w:val="both"/>
        <w:rPr>
          <w:rFonts w:ascii="Arial" w:hAnsi="Arial" w:cs="Arial"/>
          <w:b/>
        </w:rPr>
      </w:pPr>
      <w:r>
        <w:rPr>
          <w:rFonts w:ascii="Arial" w:hAnsi="Arial" w:cs="Arial"/>
          <w:b/>
        </w:rPr>
        <w:t xml:space="preserve">a). </w:t>
      </w:r>
      <w:r w:rsidR="00EC02E2" w:rsidRPr="005F02CE">
        <w:rPr>
          <w:rFonts w:ascii="Arial" w:hAnsi="Arial" w:cs="Arial"/>
          <w:b/>
        </w:rPr>
        <w:t>Cerin</w:t>
      </w:r>
      <w:r w:rsidR="00EC02E2">
        <w:rPr>
          <w:rFonts w:ascii="Arial" w:hAnsi="Arial" w:cs="Arial"/>
          <w:b/>
        </w:rPr>
        <w:t>ț</w:t>
      </w:r>
      <w:r w:rsidR="00EC02E2" w:rsidRPr="005F02CE">
        <w:rPr>
          <w:rFonts w:ascii="Arial" w:hAnsi="Arial" w:cs="Arial"/>
          <w:b/>
        </w:rPr>
        <w:t xml:space="preserve">e de livrare: </w:t>
      </w:r>
    </w:p>
    <w:p w:rsidR="00EC02E2" w:rsidRDefault="00EC02E2" w:rsidP="00EC02E2">
      <w:pPr>
        <w:pStyle w:val="ListParagraph"/>
        <w:spacing w:after="0"/>
        <w:ind w:left="0"/>
        <w:jc w:val="both"/>
        <w:rPr>
          <w:rFonts w:ascii="Arial" w:hAnsi="Arial" w:cs="Arial"/>
        </w:rPr>
      </w:pPr>
      <w:r>
        <w:rPr>
          <w:rFonts w:ascii="Arial" w:hAnsi="Arial" w:cs="Arial"/>
        </w:rPr>
        <w:t>Produsele se vor livra la se</w:t>
      </w:r>
      <w:r w:rsidRPr="00341084">
        <w:rPr>
          <w:rFonts w:ascii="Arial" w:hAnsi="Arial" w:cs="Arial"/>
        </w:rPr>
        <w:t xml:space="preserve">diul </w:t>
      </w:r>
      <w:r w:rsidR="0076320F">
        <w:rPr>
          <w:rFonts w:ascii="Arial" w:hAnsi="Arial" w:cs="Arial"/>
        </w:rPr>
        <w:t>Ministerului</w:t>
      </w:r>
      <w:r w:rsidRPr="00341084">
        <w:rPr>
          <w:rFonts w:ascii="Arial" w:hAnsi="Arial" w:cs="Arial"/>
        </w:rPr>
        <w:t xml:space="preserve"> Finanțelor</w:t>
      </w:r>
      <w:r>
        <w:rPr>
          <w:rFonts w:ascii="Arial" w:hAnsi="Arial" w:cs="Arial"/>
        </w:rPr>
        <w:t>:</w:t>
      </w:r>
      <w:r w:rsidRPr="00341084">
        <w:rPr>
          <w:rFonts w:ascii="Arial" w:hAnsi="Arial" w:cs="Arial"/>
        </w:rPr>
        <w:t xml:space="preserve"> municipiul București, Bulevardul Libertății nr. 16, sectorul 5. </w:t>
      </w:r>
    </w:p>
    <w:p w:rsidR="00EC02E2" w:rsidRDefault="00EC02E2" w:rsidP="00EC02E2">
      <w:pPr>
        <w:pStyle w:val="ListParagraph"/>
        <w:spacing w:after="0"/>
        <w:ind w:left="0"/>
        <w:jc w:val="both"/>
        <w:rPr>
          <w:rFonts w:ascii="Arial" w:hAnsi="Arial" w:cs="Arial"/>
        </w:rPr>
      </w:pPr>
    </w:p>
    <w:p w:rsidR="00EC02E2" w:rsidRDefault="0076320F" w:rsidP="00EC02E2">
      <w:pPr>
        <w:pStyle w:val="ListParagraph"/>
        <w:spacing w:after="0"/>
        <w:ind w:left="0"/>
        <w:jc w:val="both"/>
        <w:rPr>
          <w:rFonts w:ascii="Arial" w:hAnsi="Arial" w:cs="Arial"/>
          <w:b/>
        </w:rPr>
      </w:pPr>
      <w:r>
        <w:rPr>
          <w:rFonts w:ascii="Arial" w:hAnsi="Arial" w:cs="Arial"/>
          <w:b/>
        </w:rPr>
        <w:t xml:space="preserve">b). </w:t>
      </w:r>
      <w:r w:rsidR="00EC02E2" w:rsidRPr="00341084">
        <w:rPr>
          <w:rFonts w:ascii="Arial" w:hAnsi="Arial" w:cs="Arial"/>
          <w:b/>
        </w:rPr>
        <w:t>Cerin</w:t>
      </w:r>
      <w:r w:rsidR="00EC02E2">
        <w:rPr>
          <w:rFonts w:ascii="Arial" w:hAnsi="Arial" w:cs="Arial"/>
          <w:b/>
        </w:rPr>
        <w:t>ț</w:t>
      </w:r>
      <w:r w:rsidR="00EC02E2" w:rsidRPr="00341084">
        <w:rPr>
          <w:rFonts w:ascii="Arial" w:hAnsi="Arial" w:cs="Arial"/>
          <w:b/>
        </w:rPr>
        <w:t>e de recep</w:t>
      </w:r>
      <w:r w:rsidR="00EC02E2">
        <w:rPr>
          <w:rFonts w:ascii="Arial" w:hAnsi="Arial" w:cs="Arial"/>
          <w:b/>
        </w:rPr>
        <w:t>ț</w:t>
      </w:r>
      <w:r w:rsidR="00EC02E2" w:rsidRPr="00341084">
        <w:rPr>
          <w:rFonts w:ascii="Arial" w:hAnsi="Arial" w:cs="Arial"/>
          <w:b/>
        </w:rPr>
        <w:t xml:space="preserve">ie: </w:t>
      </w:r>
    </w:p>
    <w:p w:rsidR="00EC02E2" w:rsidRDefault="00EC02E2" w:rsidP="00EC02E2">
      <w:pPr>
        <w:pStyle w:val="ListParagraph"/>
        <w:spacing w:after="0"/>
        <w:ind w:left="0"/>
        <w:jc w:val="both"/>
        <w:rPr>
          <w:rFonts w:ascii="Arial" w:hAnsi="Arial" w:cs="Arial"/>
        </w:rPr>
      </w:pPr>
      <w:r w:rsidRPr="006604DE">
        <w:rPr>
          <w:rFonts w:ascii="Arial" w:hAnsi="Arial" w:cs="Arial"/>
        </w:rPr>
        <w:t xml:space="preserve">Recepția cantitativă și calitativă a produselor livrate va fi efectuată la sediul </w:t>
      </w:r>
      <w:r w:rsidR="0076320F">
        <w:rPr>
          <w:rFonts w:ascii="Arial" w:hAnsi="Arial" w:cs="Arial"/>
        </w:rPr>
        <w:t>Achizitorului</w:t>
      </w:r>
      <w:r>
        <w:rPr>
          <w:rFonts w:ascii="Arial" w:hAnsi="Arial" w:cs="Arial"/>
        </w:rPr>
        <w:t xml:space="preserve"> </w:t>
      </w:r>
      <w:r w:rsidRPr="006604DE">
        <w:rPr>
          <w:rFonts w:ascii="Arial" w:hAnsi="Arial" w:cs="Arial"/>
        </w:rPr>
        <w:t xml:space="preserve">către personalul acesteia, împreună cu reprezentantul Furnizorului, consemnându-se eventualele neconformități într-un proces verbal, urmând ca </w:t>
      </w:r>
      <w:r w:rsidR="0076320F">
        <w:rPr>
          <w:rFonts w:ascii="Arial" w:hAnsi="Arial" w:cs="Arial"/>
        </w:rPr>
        <w:t xml:space="preserve">neconformitățile să fie soluționate </w:t>
      </w:r>
      <w:r w:rsidRPr="006604DE">
        <w:rPr>
          <w:rFonts w:ascii="Arial" w:hAnsi="Arial" w:cs="Arial"/>
        </w:rPr>
        <w:t>în termen de 48 de ore, de la data recepției cantitative și calitative.</w:t>
      </w:r>
    </w:p>
    <w:p w:rsidR="00EC02E2" w:rsidRDefault="00EC02E2" w:rsidP="00EC02E2">
      <w:pPr>
        <w:pStyle w:val="ListParagraph"/>
        <w:spacing w:after="0"/>
        <w:ind w:left="0"/>
        <w:jc w:val="both"/>
        <w:rPr>
          <w:rFonts w:ascii="Arial" w:hAnsi="Arial" w:cs="Arial"/>
        </w:rPr>
      </w:pPr>
      <w:r>
        <w:rPr>
          <w:rFonts w:ascii="Arial" w:hAnsi="Arial" w:cs="Arial"/>
        </w:rPr>
        <w:t xml:space="preserve">Recepția produselor se va efectua pe bază de proces verbal de recepție cantitativă și calitativă semnat de </w:t>
      </w:r>
      <w:r w:rsidR="0076320F">
        <w:rPr>
          <w:rFonts w:ascii="Arial" w:hAnsi="Arial" w:cs="Arial"/>
        </w:rPr>
        <w:t>Achizitor</w:t>
      </w:r>
      <w:r>
        <w:rPr>
          <w:rFonts w:ascii="Arial" w:hAnsi="Arial" w:cs="Arial"/>
        </w:rPr>
        <w:t xml:space="preserve"> și Furnizor</w:t>
      </w:r>
    </w:p>
    <w:p w:rsidR="00EC02E2" w:rsidRDefault="00EC02E2" w:rsidP="00EC02E2">
      <w:pPr>
        <w:spacing w:after="0"/>
        <w:jc w:val="both"/>
        <w:rPr>
          <w:rFonts w:ascii="Arial" w:hAnsi="Arial" w:cs="Arial"/>
        </w:rPr>
      </w:pPr>
    </w:p>
    <w:p w:rsidR="00EC02E2" w:rsidRPr="00342DFB" w:rsidRDefault="00EC02E2" w:rsidP="00EC02E2">
      <w:pPr>
        <w:pStyle w:val="ListParagraph"/>
        <w:spacing w:after="0"/>
        <w:ind w:left="0"/>
        <w:jc w:val="both"/>
        <w:rPr>
          <w:rFonts w:ascii="Arial" w:hAnsi="Arial" w:cs="Arial"/>
          <w:b/>
        </w:rPr>
      </w:pPr>
      <w:bookmarkStart w:id="0" w:name="_Toc478634989"/>
      <w:bookmarkStart w:id="1" w:name="_Toc464743182"/>
      <w:bookmarkStart w:id="2" w:name="_Toc419291373"/>
      <w:bookmarkStart w:id="3" w:name="_Toc367969412"/>
      <w:r w:rsidRPr="00342DFB">
        <w:rPr>
          <w:rFonts w:ascii="Arial" w:hAnsi="Arial" w:cs="Arial"/>
          <w:b/>
        </w:rPr>
        <w:t>Modalități și condiții de plat</w:t>
      </w:r>
      <w:bookmarkEnd w:id="0"/>
      <w:bookmarkEnd w:id="1"/>
      <w:bookmarkEnd w:id="2"/>
      <w:bookmarkEnd w:id="3"/>
      <w:r w:rsidRPr="00342DFB">
        <w:rPr>
          <w:rFonts w:ascii="Arial" w:hAnsi="Arial" w:cs="Arial"/>
          <w:b/>
        </w:rPr>
        <w:t>ă</w:t>
      </w:r>
      <w:r>
        <w:rPr>
          <w:rFonts w:ascii="Arial" w:hAnsi="Arial" w:cs="Arial"/>
          <w:b/>
        </w:rPr>
        <w:t>:</w:t>
      </w:r>
    </w:p>
    <w:p w:rsidR="00EC02E2" w:rsidRDefault="0076320F" w:rsidP="00EC02E2">
      <w:pPr>
        <w:widowControl w:val="0"/>
        <w:spacing w:before="120" w:after="120" w:line="276" w:lineRule="auto"/>
        <w:ind w:firstLine="567"/>
        <w:jc w:val="both"/>
        <w:rPr>
          <w:rFonts w:ascii="Arial" w:hAnsi="Arial" w:cs="Arial"/>
        </w:rPr>
      </w:pPr>
      <w:r>
        <w:rPr>
          <w:rFonts w:ascii="Arial" w:hAnsi="Arial" w:cs="Arial"/>
        </w:rPr>
        <w:t>Furnizorul</w:t>
      </w:r>
      <w:r w:rsidR="00EC02E2">
        <w:rPr>
          <w:rFonts w:ascii="Arial" w:hAnsi="Arial" w:cs="Arial"/>
        </w:rPr>
        <w:t xml:space="preserve"> va emite factura pentru produsele livrate. Factura va avea menționat numărul Co</w:t>
      </w:r>
      <w:r w:rsidR="00EC02E2">
        <w:rPr>
          <w:rFonts w:ascii="Arial" w:hAnsi="Arial" w:cs="Arial"/>
        </w:rPr>
        <w:t>menzii</w:t>
      </w:r>
      <w:r w:rsidR="00EC02E2">
        <w:rPr>
          <w:rFonts w:ascii="Arial" w:hAnsi="Arial" w:cs="Arial"/>
        </w:rPr>
        <w:t>, datele de emitere și de scadența ale facturii respective. Factura va detalia cantitativ / valoric produsele furnizate și va prezenta prețul unitar al acestora. Factura va fi trimisă în original la adresa specificată de Autoritatea contractantă.</w:t>
      </w:r>
    </w:p>
    <w:p w:rsidR="00EC02E2" w:rsidRDefault="00EC02E2" w:rsidP="00EC02E2">
      <w:pPr>
        <w:widowControl w:val="0"/>
        <w:spacing w:before="120" w:after="120" w:line="276" w:lineRule="auto"/>
        <w:ind w:firstLine="567"/>
        <w:jc w:val="both"/>
      </w:pPr>
      <w:r>
        <w:rPr>
          <w:rFonts w:ascii="Arial" w:hAnsi="Arial" w:cs="Arial"/>
        </w:rPr>
        <w:t xml:space="preserve">Factura va fi emisă după semnarea de către </w:t>
      </w:r>
      <w:r w:rsidR="0076320F">
        <w:rPr>
          <w:rFonts w:ascii="Arial" w:hAnsi="Arial" w:cs="Arial"/>
        </w:rPr>
        <w:t>Achizitor</w:t>
      </w:r>
      <w:r>
        <w:rPr>
          <w:rFonts w:ascii="Arial" w:hAnsi="Arial" w:cs="Arial"/>
        </w:rPr>
        <w:t xml:space="preserve"> a procesului verbal de recepție cantitativă și calitativă, acceptat. Procesul verbal de recepție finală va însoți factura și reprezintă </w:t>
      </w:r>
      <w:r>
        <w:rPr>
          <w:rFonts w:ascii="Arial" w:hAnsi="Arial" w:cs="Arial"/>
        </w:rPr>
        <w:lastRenderedPageBreak/>
        <w:t>elementul necesar realizării plății, împreună cu celelalte documente justificative prevăzute mai jos:</w:t>
      </w:r>
    </w:p>
    <w:p w:rsidR="00EC02E2" w:rsidRDefault="00EC02E2" w:rsidP="00EC02E2">
      <w:pPr>
        <w:pStyle w:val="ListParagraph"/>
        <w:numPr>
          <w:ilvl w:val="0"/>
          <w:numId w:val="31"/>
        </w:numPr>
        <w:spacing w:after="0"/>
        <w:ind w:left="567" w:firstLine="284"/>
        <w:jc w:val="both"/>
        <w:rPr>
          <w:rFonts w:ascii="Arial" w:hAnsi="Arial" w:cs="Arial"/>
        </w:rPr>
      </w:pPr>
      <w:r>
        <w:rPr>
          <w:rFonts w:ascii="Arial" w:hAnsi="Arial" w:cs="Arial"/>
        </w:rPr>
        <w:t>Certificate de calitate și garanție;</w:t>
      </w:r>
    </w:p>
    <w:p w:rsidR="00EC02E2" w:rsidRDefault="00EC02E2" w:rsidP="00EC02E2">
      <w:pPr>
        <w:pStyle w:val="ListParagraph"/>
        <w:numPr>
          <w:ilvl w:val="0"/>
          <w:numId w:val="31"/>
        </w:numPr>
        <w:spacing w:after="0"/>
        <w:ind w:left="567" w:firstLine="284"/>
        <w:jc w:val="both"/>
        <w:rPr>
          <w:rFonts w:ascii="Arial" w:hAnsi="Arial" w:cs="Arial"/>
        </w:rPr>
      </w:pPr>
      <w:r>
        <w:rPr>
          <w:rFonts w:ascii="Arial" w:hAnsi="Arial" w:cs="Arial"/>
        </w:rPr>
        <w:t>certificate de calitate/ conformitate;</w:t>
      </w:r>
    </w:p>
    <w:p w:rsidR="00EC02E2" w:rsidRDefault="00EC02E2" w:rsidP="00EC02E2">
      <w:pPr>
        <w:pStyle w:val="ListParagraph"/>
        <w:numPr>
          <w:ilvl w:val="0"/>
          <w:numId w:val="31"/>
        </w:numPr>
        <w:spacing w:after="0"/>
        <w:ind w:left="567" w:firstLine="284"/>
        <w:jc w:val="both"/>
        <w:rPr>
          <w:rFonts w:ascii="Arial" w:hAnsi="Arial" w:cs="Arial"/>
        </w:rPr>
      </w:pPr>
      <w:r>
        <w:rPr>
          <w:rFonts w:ascii="Arial" w:hAnsi="Arial" w:cs="Arial"/>
        </w:rPr>
        <w:t>documentele de livrare;</w:t>
      </w:r>
    </w:p>
    <w:p w:rsidR="00EC02E2" w:rsidRDefault="00EC02E2" w:rsidP="00EC02E2">
      <w:pPr>
        <w:pStyle w:val="ListParagraph"/>
        <w:numPr>
          <w:ilvl w:val="0"/>
          <w:numId w:val="31"/>
        </w:numPr>
        <w:spacing w:after="0"/>
        <w:ind w:left="567" w:firstLine="284"/>
        <w:jc w:val="both"/>
        <w:rPr>
          <w:rFonts w:ascii="Arial" w:hAnsi="Arial" w:cs="Arial"/>
        </w:rPr>
      </w:pPr>
      <w:r>
        <w:rPr>
          <w:rFonts w:ascii="Arial" w:hAnsi="Arial" w:cs="Arial"/>
        </w:rPr>
        <w:t>procesul verbal de recepție cantitativă și calitativă.</w:t>
      </w:r>
    </w:p>
    <w:p w:rsidR="00EC02E2" w:rsidRDefault="00EC02E2" w:rsidP="00EC02E2">
      <w:pPr>
        <w:widowControl w:val="0"/>
        <w:spacing w:after="0" w:line="276" w:lineRule="auto"/>
        <w:ind w:firstLine="432"/>
        <w:rPr>
          <w:rFonts w:ascii="Arial" w:hAnsi="Arial" w:cs="Arial"/>
        </w:rPr>
      </w:pPr>
      <w:r>
        <w:rPr>
          <w:rFonts w:ascii="Arial" w:hAnsi="Arial" w:cs="Arial"/>
        </w:rPr>
        <w:t xml:space="preserve">Plata se va efectua în lei, în contul </w:t>
      </w:r>
      <w:r w:rsidR="0076320F">
        <w:rPr>
          <w:rFonts w:ascii="Arial" w:hAnsi="Arial" w:cs="Arial"/>
        </w:rPr>
        <w:t>Furnizorului</w:t>
      </w:r>
      <w:r>
        <w:rPr>
          <w:rFonts w:ascii="Arial" w:hAnsi="Arial" w:cs="Arial"/>
        </w:rPr>
        <w:t>, în baza facturii fiscale însoțite de procesul-verbal de recepție cantitativă și calitativă, semnat de reprezentanții ambelor părți</w:t>
      </w:r>
      <w:bookmarkStart w:id="4" w:name="_GoBack"/>
      <w:bookmarkEnd w:id="4"/>
      <w:r>
        <w:rPr>
          <w:rFonts w:ascii="Arial" w:hAnsi="Arial" w:cs="Arial"/>
        </w:rPr>
        <w:t>.</w:t>
      </w:r>
    </w:p>
    <w:p w:rsidR="001E541A" w:rsidRPr="00B47FDB" w:rsidRDefault="001E541A" w:rsidP="00B47FDB">
      <w:pPr>
        <w:spacing w:after="0"/>
        <w:jc w:val="both"/>
        <w:rPr>
          <w:rFonts w:ascii="Arial" w:hAnsi="Arial" w:cs="Arial"/>
        </w:rPr>
      </w:pPr>
    </w:p>
    <w:sectPr w:rsidR="001E541A" w:rsidRPr="00B47FDB">
      <w:footerReference w:type="default" r:id="rId7"/>
      <w:pgSz w:w="11906" w:h="16838"/>
      <w:pgMar w:top="709" w:right="567" w:bottom="567" w:left="1701"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39" w:rsidRDefault="00EF4039">
      <w:pPr>
        <w:spacing w:after="0"/>
      </w:pPr>
      <w:r>
        <w:separator/>
      </w:r>
    </w:p>
  </w:endnote>
  <w:endnote w:type="continuationSeparator" w:id="0">
    <w:p w:rsidR="00EF4039" w:rsidRDefault="00EF4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2C" w:rsidRDefault="00AE152C">
    <w:pPr>
      <w:pStyle w:val="Footer"/>
      <w:jc w:val="right"/>
    </w:pPr>
    <w:r>
      <w:rPr>
        <w:b/>
        <w:bCs/>
      </w:rPr>
      <w:fldChar w:fldCharType="begin"/>
    </w:r>
    <w:r>
      <w:rPr>
        <w:b/>
        <w:bCs/>
      </w:rPr>
      <w:instrText xml:space="preserve"> PAGE </w:instrText>
    </w:r>
    <w:r>
      <w:rPr>
        <w:b/>
        <w:bCs/>
      </w:rPr>
      <w:fldChar w:fldCharType="separate"/>
    </w:r>
    <w:r w:rsidR="0076320F">
      <w:rPr>
        <w:b/>
        <w:bCs/>
        <w:noProof/>
      </w:rPr>
      <w:t>1</w:t>
    </w:r>
    <w:r>
      <w:rPr>
        <w:b/>
        <w:bCs/>
      </w:rPr>
      <w:fldChar w:fldCharType="end"/>
    </w:r>
    <w:r>
      <w:t xml:space="preserve"> / </w:t>
    </w:r>
    <w:r>
      <w:rPr>
        <w:b/>
        <w:bCs/>
      </w:rPr>
      <w:fldChar w:fldCharType="begin"/>
    </w:r>
    <w:r>
      <w:rPr>
        <w:b/>
        <w:bCs/>
      </w:rPr>
      <w:instrText xml:space="preserve"> NUMPAGES </w:instrText>
    </w:r>
    <w:r>
      <w:rPr>
        <w:b/>
        <w:bCs/>
      </w:rPr>
      <w:fldChar w:fldCharType="separate"/>
    </w:r>
    <w:r w:rsidR="0076320F">
      <w:rPr>
        <w:b/>
        <w:bCs/>
        <w:noProof/>
      </w:rPr>
      <w:t>2</w:t>
    </w:r>
    <w:r>
      <w:rPr>
        <w:b/>
        <w:bCs/>
      </w:rPr>
      <w:fldChar w:fldCharType="end"/>
    </w:r>
  </w:p>
  <w:p w:rsidR="00AE152C" w:rsidRDefault="00AE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39" w:rsidRDefault="00EF4039">
      <w:pPr>
        <w:spacing w:after="0"/>
      </w:pPr>
      <w:r>
        <w:rPr>
          <w:color w:val="000000"/>
        </w:rPr>
        <w:separator/>
      </w:r>
    </w:p>
  </w:footnote>
  <w:footnote w:type="continuationSeparator" w:id="0">
    <w:p w:rsidR="00EF4039" w:rsidRDefault="00EF40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347"/>
    <w:multiLevelType w:val="multilevel"/>
    <w:tmpl w:val="8236F5BE"/>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6B7093"/>
    <w:multiLevelType w:val="multilevel"/>
    <w:tmpl w:val="2188C836"/>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143917"/>
    <w:multiLevelType w:val="multilevel"/>
    <w:tmpl w:val="B78C16B2"/>
    <w:lvl w:ilvl="0">
      <w:start w:val="1"/>
      <w:numFmt w:val="lowerLetter"/>
      <w:lvlText w:val="%1)"/>
      <w:lvlJc w:val="left"/>
      <w:pPr>
        <w:ind w:left="360" w:hanging="360"/>
      </w:pPr>
      <w:rPr>
        <w:rFonts w:hint="default"/>
        <w:b/>
      </w:rPr>
    </w:lvl>
    <w:lvl w:ilvl="1">
      <w:numFmt w:val="bullet"/>
      <w:lvlText w:val="-"/>
      <w:lvlJc w:val="left"/>
      <w:pPr>
        <w:ind w:left="720" w:hanging="360"/>
      </w:pPr>
      <w:rPr>
        <w:rFonts w:ascii="Times New Roman" w:eastAsia="Calibri" w:hAnsi="Times New Roman" w:cs="Times New Roman" w:hint="default"/>
      </w:rPr>
    </w:lvl>
    <w:lvl w:ilvl="2">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375CE2"/>
    <w:multiLevelType w:val="multilevel"/>
    <w:tmpl w:val="49105FA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11928CA"/>
    <w:multiLevelType w:val="multilevel"/>
    <w:tmpl w:val="3014F58E"/>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300272E"/>
    <w:multiLevelType w:val="multilevel"/>
    <w:tmpl w:val="A3683E5C"/>
    <w:lvl w:ilvl="0">
      <w:numFmt w:val="bullet"/>
      <w:lvlText w:val="o"/>
      <w:lvlJc w:val="left"/>
      <w:pPr>
        <w:ind w:left="1770" w:hanging="360"/>
      </w:pPr>
      <w:rPr>
        <w:rFonts w:ascii="Courier New" w:hAnsi="Courier New" w:cs="Courier New"/>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6">
    <w:nsid w:val="134B4C6F"/>
    <w:multiLevelType w:val="multilevel"/>
    <w:tmpl w:val="02D86E50"/>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43314B0"/>
    <w:multiLevelType w:val="multilevel"/>
    <w:tmpl w:val="AC1EA16A"/>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52F7204"/>
    <w:multiLevelType w:val="multilevel"/>
    <w:tmpl w:val="BA04A474"/>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5756F30"/>
    <w:multiLevelType w:val="multilevel"/>
    <w:tmpl w:val="C664979E"/>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1671A97"/>
    <w:multiLevelType w:val="multilevel"/>
    <w:tmpl w:val="6F908A74"/>
    <w:styleLink w:val="WWOutlineListStyle2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1A459C7"/>
    <w:multiLevelType w:val="multilevel"/>
    <w:tmpl w:val="DD7A2400"/>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A72094E"/>
    <w:multiLevelType w:val="multilevel"/>
    <w:tmpl w:val="72242C8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C777E32"/>
    <w:multiLevelType w:val="multilevel"/>
    <w:tmpl w:val="4A06590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F1B5479"/>
    <w:multiLevelType w:val="multilevel"/>
    <w:tmpl w:val="DA628E22"/>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0446EF5"/>
    <w:multiLevelType w:val="multilevel"/>
    <w:tmpl w:val="18E68756"/>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E25A2A"/>
    <w:multiLevelType w:val="multilevel"/>
    <w:tmpl w:val="AA9A5E46"/>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09C51EB"/>
    <w:multiLevelType w:val="multilevel"/>
    <w:tmpl w:val="EF66B9C0"/>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4547D5F"/>
    <w:multiLevelType w:val="multilevel"/>
    <w:tmpl w:val="070E1E0C"/>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CE52252"/>
    <w:multiLevelType w:val="multilevel"/>
    <w:tmpl w:val="C074A442"/>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CF52030"/>
    <w:multiLevelType w:val="multilevel"/>
    <w:tmpl w:val="359AC31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9A1F6D"/>
    <w:multiLevelType w:val="multilevel"/>
    <w:tmpl w:val="9C48F60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2D16465"/>
    <w:multiLevelType w:val="multilevel"/>
    <w:tmpl w:val="A44C92C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60B3190"/>
    <w:multiLevelType w:val="multilevel"/>
    <w:tmpl w:val="5E28A816"/>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D59733A"/>
    <w:multiLevelType w:val="multilevel"/>
    <w:tmpl w:val="6D247DC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9E757D"/>
    <w:multiLevelType w:val="multilevel"/>
    <w:tmpl w:val="2BD01E22"/>
    <w:styleLink w:val="LFO19"/>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26">
    <w:nsid w:val="66D427CF"/>
    <w:multiLevelType w:val="multilevel"/>
    <w:tmpl w:val="D7AA4FE4"/>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8CC3AB8"/>
    <w:multiLevelType w:val="multilevel"/>
    <w:tmpl w:val="CD606D9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174520"/>
    <w:multiLevelType w:val="multilevel"/>
    <w:tmpl w:val="267CCA1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51505D6"/>
    <w:multiLevelType w:val="multilevel"/>
    <w:tmpl w:val="481CC7EA"/>
    <w:lvl w:ilvl="0">
      <w:start w:val="1"/>
      <w:numFmt w:val="lowerLetter"/>
      <w:lvlText w:val="%1)"/>
      <w:lvlJc w:val="left"/>
      <w:pPr>
        <w:ind w:left="1440" w:hanging="360"/>
      </w:pPr>
      <w:rPr>
        <w:rFonts w:ascii="Arial" w:hAnsi="Arial" w:cs="Arial"/>
        <w:i w:val="0"/>
        <w:sz w:val="22"/>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nsid w:val="7813302F"/>
    <w:multiLevelType w:val="multilevel"/>
    <w:tmpl w:val="50F2E49E"/>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9"/>
  </w:num>
  <w:num w:numId="3">
    <w:abstractNumId w:val="7"/>
  </w:num>
  <w:num w:numId="4">
    <w:abstractNumId w:val="26"/>
  </w:num>
  <w:num w:numId="5">
    <w:abstractNumId w:val="14"/>
  </w:num>
  <w:num w:numId="6">
    <w:abstractNumId w:val="12"/>
  </w:num>
  <w:num w:numId="7">
    <w:abstractNumId w:val="13"/>
  </w:num>
  <w:num w:numId="8">
    <w:abstractNumId w:val="11"/>
  </w:num>
  <w:num w:numId="9">
    <w:abstractNumId w:val="17"/>
  </w:num>
  <w:num w:numId="10">
    <w:abstractNumId w:val="19"/>
  </w:num>
  <w:num w:numId="11">
    <w:abstractNumId w:val="6"/>
  </w:num>
  <w:num w:numId="12">
    <w:abstractNumId w:val="18"/>
  </w:num>
  <w:num w:numId="13">
    <w:abstractNumId w:val="1"/>
  </w:num>
  <w:num w:numId="14">
    <w:abstractNumId w:val="16"/>
  </w:num>
  <w:num w:numId="15">
    <w:abstractNumId w:val="4"/>
  </w:num>
  <w:num w:numId="16">
    <w:abstractNumId w:val="30"/>
  </w:num>
  <w:num w:numId="17">
    <w:abstractNumId w:val="0"/>
  </w:num>
  <w:num w:numId="18">
    <w:abstractNumId w:val="3"/>
  </w:num>
  <w:num w:numId="19">
    <w:abstractNumId w:val="8"/>
  </w:num>
  <w:num w:numId="20">
    <w:abstractNumId w:val="22"/>
  </w:num>
  <w:num w:numId="21">
    <w:abstractNumId w:val="23"/>
  </w:num>
  <w:num w:numId="22">
    <w:abstractNumId w:val="28"/>
  </w:num>
  <w:num w:numId="23">
    <w:abstractNumId w:val="21"/>
  </w:num>
  <w:num w:numId="24">
    <w:abstractNumId w:val="25"/>
  </w:num>
  <w:num w:numId="25">
    <w:abstractNumId w:val="20"/>
  </w:num>
  <w:num w:numId="26">
    <w:abstractNumId w:val="27"/>
  </w:num>
  <w:num w:numId="27">
    <w:abstractNumId w:val="5"/>
  </w:num>
  <w:num w:numId="28">
    <w:abstractNumId w:val="24"/>
  </w:num>
  <w:num w:numId="29">
    <w:abstractNumId w:val="15"/>
  </w:num>
  <w:num w:numId="30">
    <w:abstractNumId w:val="2"/>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55"/>
    <w:rsid w:val="00077035"/>
    <w:rsid w:val="000B728A"/>
    <w:rsid w:val="000C4FA4"/>
    <w:rsid w:val="000D6302"/>
    <w:rsid w:val="001E541A"/>
    <w:rsid w:val="00223C86"/>
    <w:rsid w:val="002F3E06"/>
    <w:rsid w:val="002F682F"/>
    <w:rsid w:val="00312955"/>
    <w:rsid w:val="00341084"/>
    <w:rsid w:val="00342DFB"/>
    <w:rsid w:val="003F7A08"/>
    <w:rsid w:val="00421DBD"/>
    <w:rsid w:val="00433E93"/>
    <w:rsid w:val="004C7272"/>
    <w:rsid w:val="005F02CE"/>
    <w:rsid w:val="00640B5E"/>
    <w:rsid w:val="006604DE"/>
    <w:rsid w:val="0066251E"/>
    <w:rsid w:val="00671C42"/>
    <w:rsid w:val="0076320F"/>
    <w:rsid w:val="007C7165"/>
    <w:rsid w:val="007D0F5F"/>
    <w:rsid w:val="00843C79"/>
    <w:rsid w:val="0084684D"/>
    <w:rsid w:val="00892663"/>
    <w:rsid w:val="009B7FFC"/>
    <w:rsid w:val="009F01C5"/>
    <w:rsid w:val="00A46E9E"/>
    <w:rsid w:val="00A5496D"/>
    <w:rsid w:val="00A57527"/>
    <w:rsid w:val="00A616A2"/>
    <w:rsid w:val="00A7354B"/>
    <w:rsid w:val="00AA5E99"/>
    <w:rsid w:val="00AE152C"/>
    <w:rsid w:val="00AE2AE0"/>
    <w:rsid w:val="00B47FDB"/>
    <w:rsid w:val="00B7074B"/>
    <w:rsid w:val="00BA2267"/>
    <w:rsid w:val="00D47BEA"/>
    <w:rsid w:val="00D75D40"/>
    <w:rsid w:val="00D92187"/>
    <w:rsid w:val="00DC71C9"/>
    <w:rsid w:val="00DF5E30"/>
    <w:rsid w:val="00E14C27"/>
    <w:rsid w:val="00E301AE"/>
    <w:rsid w:val="00E46711"/>
    <w:rsid w:val="00E6159D"/>
    <w:rsid w:val="00EB79F3"/>
    <w:rsid w:val="00EC02E2"/>
    <w:rsid w:val="00ED31DC"/>
    <w:rsid w:val="00EF3DDB"/>
    <w:rsid w:val="00EF4039"/>
    <w:rsid w:val="00F015F4"/>
    <w:rsid w:val="00F40006"/>
    <w:rsid w:val="00FF5C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C0E1-2229-4DB2-8883-E6EF0655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pPr>
    <w:rPr>
      <w:sz w:val="22"/>
      <w:szCs w:val="22"/>
      <w:lang w:eastAsia="en-US"/>
    </w:rPr>
  </w:style>
  <w:style w:type="paragraph" w:styleId="Heading1">
    <w:name w:val="heading 1"/>
    <w:basedOn w:val="Normal"/>
    <w:next w:val="Normal"/>
    <w:pPr>
      <w:keepNext/>
      <w:keepLines/>
      <w:numPr>
        <w:numId w:val="1"/>
      </w:numPr>
      <w:spacing w:before="480" w:after="0" w:line="276" w:lineRule="auto"/>
      <w:outlineLvl w:val="0"/>
    </w:pPr>
    <w:rPr>
      <w:rFonts w:eastAsia="Times New Roman"/>
      <w:b/>
      <w:bCs/>
      <w:szCs w:val="28"/>
    </w:rPr>
  </w:style>
  <w:style w:type="paragraph" w:styleId="Heading2">
    <w:name w:val="heading 2"/>
    <w:basedOn w:val="Normal"/>
    <w:next w:val="Normal"/>
    <w:pPr>
      <w:keepNext/>
      <w:keepLines/>
      <w:numPr>
        <w:ilvl w:val="1"/>
        <w:numId w:val="1"/>
      </w:numPr>
      <w:spacing w:before="200" w:after="0" w:line="276" w:lineRule="auto"/>
      <w:outlineLvl w:val="1"/>
    </w:pPr>
    <w:rPr>
      <w:rFonts w:eastAsia="Times New Roman"/>
      <w:b/>
      <w:bCs/>
      <w:sz w:val="20"/>
      <w:szCs w:val="26"/>
    </w:rPr>
  </w:style>
  <w:style w:type="paragraph" w:styleId="Heading3">
    <w:name w:val="heading 3"/>
    <w:basedOn w:val="Normal"/>
    <w:next w:val="Normal"/>
    <w:pPr>
      <w:keepNext/>
      <w:keepLines/>
      <w:numPr>
        <w:ilvl w:val="2"/>
        <w:numId w:val="1"/>
      </w:numPr>
      <w:spacing w:before="200" w:after="0" w:line="276" w:lineRule="auto"/>
      <w:outlineLvl w:val="2"/>
    </w:pPr>
    <w:rPr>
      <w:rFonts w:ascii="Calibri Light" w:eastAsia="Times New Roman" w:hAnsi="Calibri Light" w:cs="Calibri Light"/>
      <w:b/>
      <w:bCs/>
      <w:color w:val="5B9BD5"/>
    </w:rPr>
  </w:style>
  <w:style w:type="paragraph" w:styleId="Heading4">
    <w:name w:val="heading 4"/>
    <w:basedOn w:val="Normal"/>
    <w:next w:val="Normal"/>
    <w:pPr>
      <w:keepNext/>
      <w:keepLines/>
      <w:numPr>
        <w:ilvl w:val="3"/>
        <w:numId w:val="1"/>
      </w:numPr>
      <w:spacing w:before="200" w:after="0" w:line="276" w:lineRule="auto"/>
      <w:outlineLvl w:val="3"/>
    </w:pPr>
    <w:rPr>
      <w:rFonts w:ascii="Calibri Light" w:eastAsia="Times New Roman" w:hAnsi="Calibri Light" w:cs="Calibri Light"/>
      <w:b/>
      <w:bCs/>
      <w:i/>
      <w:iCs/>
      <w:color w:val="5B9BD5"/>
    </w:rPr>
  </w:style>
  <w:style w:type="paragraph" w:styleId="Heading5">
    <w:name w:val="heading 5"/>
    <w:basedOn w:val="Normal"/>
    <w:next w:val="Normal"/>
    <w:pPr>
      <w:keepNext/>
      <w:keepLines/>
      <w:numPr>
        <w:ilvl w:val="4"/>
        <w:numId w:val="1"/>
      </w:numPr>
      <w:spacing w:before="200" w:after="0" w:line="276" w:lineRule="auto"/>
      <w:outlineLvl w:val="4"/>
    </w:pPr>
    <w:rPr>
      <w:rFonts w:ascii="Calibri Light" w:eastAsia="Times New Roman" w:hAnsi="Calibri Light" w:cs="Calibri Light"/>
      <w:color w:val="1F4D78"/>
    </w:rPr>
  </w:style>
  <w:style w:type="paragraph" w:styleId="Heading6">
    <w:name w:val="heading 6"/>
    <w:basedOn w:val="Normal"/>
    <w:next w:val="Normal"/>
    <w:pPr>
      <w:keepNext/>
      <w:keepLines/>
      <w:numPr>
        <w:ilvl w:val="5"/>
        <w:numId w:val="1"/>
      </w:numPr>
      <w:spacing w:before="200" w:after="0" w:line="276" w:lineRule="auto"/>
      <w:outlineLvl w:val="5"/>
    </w:pPr>
    <w:rPr>
      <w:rFonts w:ascii="Calibri Light" w:eastAsia="Times New Roman" w:hAnsi="Calibri Light" w:cs="Calibri Light"/>
      <w:i/>
      <w:iCs/>
      <w:color w:val="1F4D78"/>
    </w:rPr>
  </w:style>
  <w:style w:type="paragraph" w:styleId="Heading7">
    <w:name w:val="heading 7"/>
    <w:basedOn w:val="Normal"/>
    <w:next w:val="Normal"/>
    <w:pPr>
      <w:keepNext/>
      <w:keepLines/>
      <w:numPr>
        <w:ilvl w:val="6"/>
        <w:numId w:val="1"/>
      </w:numPr>
      <w:spacing w:before="200" w:after="0" w:line="276" w:lineRule="auto"/>
      <w:outlineLvl w:val="6"/>
    </w:pPr>
    <w:rPr>
      <w:rFonts w:ascii="Calibri Light" w:eastAsia="Times New Roman" w:hAnsi="Calibri Light" w:cs="Calibri Light"/>
      <w:i/>
      <w:iCs/>
      <w:color w:val="404040"/>
    </w:rPr>
  </w:style>
  <w:style w:type="paragraph" w:styleId="Heading8">
    <w:name w:val="heading 8"/>
    <w:basedOn w:val="Normal"/>
    <w:next w:val="Normal"/>
    <w:pPr>
      <w:keepNext/>
      <w:keepLines/>
      <w:numPr>
        <w:ilvl w:val="7"/>
        <w:numId w:val="1"/>
      </w:numPr>
      <w:spacing w:before="200" w:after="0" w:line="276" w:lineRule="auto"/>
      <w:outlineLvl w:val="7"/>
    </w:pPr>
    <w:rPr>
      <w:rFonts w:ascii="Calibri Light" w:eastAsia="Times New Roman" w:hAnsi="Calibri Light" w:cs="Calibri Light"/>
      <w:color w:val="404040"/>
      <w:sz w:val="20"/>
      <w:szCs w:val="20"/>
    </w:rPr>
  </w:style>
  <w:style w:type="paragraph" w:styleId="Heading9">
    <w:name w:val="heading 9"/>
    <w:basedOn w:val="Normal"/>
    <w:next w:val="Normal"/>
    <w:pPr>
      <w:keepNext/>
      <w:keepLines/>
      <w:numPr>
        <w:ilvl w:val="8"/>
        <w:numId w:val="1"/>
      </w:numPr>
      <w:spacing w:before="200" w:after="0" w:line="276" w:lineRule="auto"/>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1">
    <w:name w:val="WW_OutlineListStyle_21"/>
    <w:basedOn w:val="NoList"/>
    <w:pPr>
      <w:numPr>
        <w:numId w:val="1"/>
      </w:numPr>
    </w:pPr>
  </w:style>
  <w:style w:type="paragraph" w:customStyle="1" w:styleId="Standard">
    <w:name w:val="Standar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pPr>
    <w:rPr>
      <w:rFonts w:ascii="Segoe UI" w:eastAsia="Segoe UI" w:hAnsi="Segoe UI" w:cs="Segoe UI"/>
      <w:sz w:val="18"/>
      <w:szCs w:val="18"/>
    </w:rPr>
  </w:style>
  <w:style w:type="paragraph" w:styleId="ListParagraph">
    <w:name w:val="List Paragraph"/>
    <w:basedOn w:val="Normal"/>
    <w:pPr>
      <w:spacing w:after="200" w:line="276" w:lineRule="auto"/>
      <w:ind w:left="720"/>
    </w:pPr>
    <w:rPr>
      <w:rFonts w:cs="Calibri"/>
      <w:lang w:eastAsia="ro-RO"/>
    </w:rPr>
  </w:style>
  <w:style w:type="paragraph" w:styleId="FootnoteText">
    <w:name w:val="footnote text"/>
    <w:basedOn w:val="Normal"/>
    <w:pPr>
      <w:spacing w:after="0"/>
    </w:pPr>
    <w:rPr>
      <w:sz w:val="20"/>
      <w:szCs w:val="20"/>
    </w:rPr>
  </w:style>
  <w:style w:type="paragraph" w:customStyle="1" w:styleId="ColorfulList-Accent11">
    <w:name w:val="Colorful List - Accent 11"/>
    <w:basedOn w:val="Normal"/>
    <w:pPr>
      <w:spacing w:before="60" w:after="120" w:line="280" w:lineRule="atLeast"/>
      <w:ind w:left="720"/>
    </w:pPr>
    <w:rPr>
      <w:rFonts w:ascii="Franklin Gothic Book" w:eastAsia="MS Mincho" w:hAnsi="Franklin Gothic Book" w:cs="Franklin Gothic Book"/>
      <w:sz w:val="20"/>
      <w:szCs w:val="20"/>
      <w:lang w:val="hu-HU" w:eastAsia="hu-HU"/>
    </w:rPr>
  </w:style>
  <w:style w:type="paragraph" w:customStyle="1" w:styleId="DefaultText">
    <w:name w:val="Default Text"/>
    <w:basedOn w:val="Normal"/>
    <w:pPr>
      <w:autoSpaceDE w:val="0"/>
      <w:spacing w:after="0"/>
    </w:pPr>
    <w:rPr>
      <w:rFonts w:ascii="Times New Roman" w:eastAsia="Times New Roman" w:hAnsi="Times New Roman"/>
      <w:sz w:val="24"/>
      <w:szCs w:val="24"/>
      <w:lang w:val="en-US"/>
    </w:rPr>
  </w:style>
  <w:style w:type="paragraph" w:customStyle="1" w:styleId="ArialN">
    <w:name w:val="ArialN"/>
    <w:basedOn w:val="Normal"/>
    <w:pPr>
      <w:spacing w:before="120" w:after="0"/>
      <w:jc w:val="both"/>
    </w:pPr>
    <w:rPr>
      <w:rFonts w:ascii="Arial Narrow" w:eastAsia="Times New Roman" w:hAnsi="Arial Narrow" w:cs="Arial Narrow"/>
      <w:sz w:val="24"/>
      <w:szCs w:val="24"/>
      <w:lang w:val="en-GB"/>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Normal"/>
    <w:pPr>
      <w:tabs>
        <w:tab w:val="center" w:pos="4536"/>
        <w:tab w:val="right" w:pos="9072"/>
      </w:tabs>
      <w:spacing w:after="0"/>
    </w:pPr>
  </w:style>
  <w:style w:type="paragraph" w:styleId="Footer">
    <w:name w:val="footer"/>
    <w:basedOn w:val="Normal"/>
    <w:pPr>
      <w:tabs>
        <w:tab w:val="center" w:pos="4536"/>
        <w:tab w:val="right" w:pos="9072"/>
      </w:tabs>
      <w:spacing w:after="0"/>
    </w:pPr>
  </w:style>
  <w:style w:type="paragraph" w:styleId="BodyText">
    <w:name w:val="Body Text"/>
    <w:basedOn w:val="Normal"/>
    <w:pPr>
      <w:spacing w:after="120"/>
    </w:pPr>
  </w:style>
  <w:style w:type="paragraph" w:customStyle="1" w:styleId="bullet1">
    <w:name w:val="bullet1"/>
    <w:basedOn w:val="Normal"/>
    <w:autoRedefine/>
    <w:pPr>
      <w:widowControl w:val="0"/>
      <w:numPr>
        <w:numId w:val="24"/>
      </w:numPr>
      <w:shd w:val="clear" w:color="auto" w:fill="FFFFFF"/>
      <w:tabs>
        <w:tab w:val="left" w:pos="30041"/>
      </w:tabs>
      <w:spacing w:after="0" w:line="276" w:lineRule="auto"/>
      <w:jc w:val="both"/>
    </w:pPr>
    <w:rPr>
      <w:rFonts w:ascii="Arial" w:eastAsia="Arial" w:hAnsi="Arial" w:cs="Arial"/>
      <w:sz w:val="24"/>
      <w:szCs w:val="24"/>
      <w:lang w:eastAsia="ro-RO"/>
    </w:rPr>
  </w:style>
  <w:style w:type="paragraph" w:styleId="Revision">
    <w:name w:val="Revision"/>
    <w:pPr>
      <w:suppressAutoHyphens/>
    </w:pPr>
    <w:rPr>
      <w:sz w:val="22"/>
      <w:szCs w:val="22"/>
      <w:lang w:eastAsia="en-US"/>
    </w:rPr>
  </w:style>
  <w:style w:type="paragraph" w:customStyle="1" w:styleId="TableContents">
    <w:name w:val="Table Contents"/>
    <w:basedOn w:val="Standard"/>
    <w:pPr>
      <w:widowControl w:val="0"/>
      <w:suppressLineNumbers/>
    </w:p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eastAsia="Segoe UI" w:hAnsi="Segoe UI" w:cs="Segoe UI"/>
      <w:sz w:val="18"/>
      <w:szCs w:val="18"/>
    </w:rPr>
  </w:style>
  <w:style w:type="character" w:customStyle="1" w:styleId="ListParagraphChar">
    <w:name w:val="List Paragraph Char"/>
    <w:rPr>
      <w:rFonts w:ascii="Calibri" w:eastAsia="Calibri" w:hAnsi="Calibri" w:cs="Calibri"/>
      <w:lang w:eastAsia="ro-RO"/>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rPr>
      <w:color w:val="0563C1"/>
      <w:u w:val="single"/>
    </w:rPr>
  </w:style>
  <w:style w:type="character" w:customStyle="1" w:styleId="DefaultTextChar">
    <w:name w:val="Default Text Char"/>
    <w:rPr>
      <w:rFonts w:ascii="Times New Roman" w:eastAsia="Times New Roman" w:hAnsi="Times New Roman" w:cs="Times New Roman"/>
      <w:sz w:val="24"/>
      <w:szCs w:val="24"/>
      <w:lang w:val="en-US"/>
    </w:rPr>
  </w:style>
  <w:style w:type="character" w:customStyle="1" w:styleId="Heading1Char">
    <w:name w:val="Heading 1 Char"/>
    <w:rPr>
      <w:rFonts w:eastAsia="Times New Roman"/>
      <w:b/>
      <w:bCs/>
      <w:sz w:val="22"/>
      <w:szCs w:val="28"/>
      <w:lang w:eastAsia="en-US"/>
    </w:rPr>
  </w:style>
  <w:style w:type="character" w:customStyle="1" w:styleId="Heading2Char">
    <w:name w:val="Heading 2 Char"/>
    <w:rPr>
      <w:rFonts w:eastAsia="Times New Roman"/>
      <w:b/>
      <w:bCs/>
      <w:szCs w:val="26"/>
      <w:lang w:eastAsia="en-US"/>
    </w:rPr>
  </w:style>
  <w:style w:type="character" w:customStyle="1" w:styleId="Heading3Char">
    <w:name w:val="Heading 3 Char"/>
    <w:rPr>
      <w:rFonts w:ascii="Calibri Light" w:eastAsia="Times New Roman" w:hAnsi="Calibri Light" w:cs="Calibri Light"/>
      <w:b/>
      <w:bCs/>
      <w:color w:val="5B9BD5"/>
      <w:sz w:val="22"/>
      <w:szCs w:val="22"/>
      <w:lang w:eastAsia="en-US"/>
    </w:rPr>
  </w:style>
  <w:style w:type="character" w:customStyle="1" w:styleId="Heading4Char">
    <w:name w:val="Heading 4 Char"/>
    <w:rPr>
      <w:rFonts w:ascii="Calibri Light" w:eastAsia="Times New Roman" w:hAnsi="Calibri Light" w:cs="Calibri Light"/>
      <w:b/>
      <w:bCs/>
      <w:i/>
      <w:iCs/>
      <w:color w:val="5B9BD5"/>
      <w:sz w:val="22"/>
      <w:szCs w:val="22"/>
      <w:lang w:eastAsia="en-US"/>
    </w:rPr>
  </w:style>
  <w:style w:type="character" w:customStyle="1" w:styleId="Heading5Char">
    <w:name w:val="Heading 5 Char"/>
    <w:rPr>
      <w:rFonts w:ascii="Calibri Light" w:eastAsia="Times New Roman" w:hAnsi="Calibri Light" w:cs="Calibri Light"/>
      <w:color w:val="1F4D78"/>
      <w:sz w:val="22"/>
      <w:szCs w:val="22"/>
      <w:lang w:eastAsia="en-US"/>
    </w:rPr>
  </w:style>
  <w:style w:type="character" w:customStyle="1" w:styleId="Heading6Char">
    <w:name w:val="Heading 6 Char"/>
    <w:rPr>
      <w:rFonts w:ascii="Calibri Light" w:eastAsia="Times New Roman" w:hAnsi="Calibri Light" w:cs="Calibri Light"/>
      <w:i/>
      <w:iCs/>
      <w:color w:val="1F4D78"/>
      <w:sz w:val="22"/>
      <w:szCs w:val="22"/>
      <w:lang w:eastAsia="en-US"/>
    </w:rPr>
  </w:style>
  <w:style w:type="character" w:customStyle="1" w:styleId="Heading7Char">
    <w:name w:val="Heading 7 Char"/>
    <w:rPr>
      <w:rFonts w:ascii="Calibri Light" w:eastAsia="Times New Roman" w:hAnsi="Calibri Light" w:cs="Calibri Light"/>
      <w:i/>
      <w:iCs/>
      <w:color w:val="404040"/>
      <w:sz w:val="22"/>
      <w:szCs w:val="22"/>
      <w:lang w:eastAsia="en-US"/>
    </w:rPr>
  </w:style>
  <w:style w:type="character" w:customStyle="1" w:styleId="Heading8Char">
    <w:name w:val="Heading 8 Char"/>
    <w:rPr>
      <w:rFonts w:ascii="Calibri Light" w:eastAsia="Times New Roman" w:hAnsi="Calibri Light" w:cs="Calibri Light"/>
      <w:color w:val="404040"/>
      <w:lang w:eastAsia="en-US"/>
    </w:rPr>
  </w:style>
  <w:style w:type="character" w:customStyle="1" w:styleId="Heading9Char">
    <w:name w:val="Heading 9 Char"/>
    <w:rPr>
      <w:rFonts w:ascii="Calibri Light" w:eastAsia="Times New Roman" w:hAnsi="Calibri Light" w:cs="Calibri Light"/>
      <w:i/>
      <w:iCs/>
      <w:color w:val="404040"/>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rPr>
      <w:sz w:val="22"/>
      <w:szCs w:val="22"/>
      <w:lang w:eastAsia="en-U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numbering" w:customStyle="1" w:styleId="WWOutlineListStyle20">
    <w:name w:val="WW_OutlineListStyle_20"/>
    <w:basedOn w:val="NoList"/>
    <w:pPr>
      <w:numPr>
        <w:numId w:val="2"/>
      </w:numPr>
    </w:pPr>
  </w:style>
  <w:style w:type="numbering" w:customStyle="1" w:styleId="WWOutlineListStyle19">
    <w:name w:val="WW_OutlineListStyle_19"/>
    <w:basedOn w:val="NoList"/>
    <w:pPr>
      <w:numPr>
        <w:numId w:val="3"/>
      </w:numPr>
    </w:pPr>
  </w:style>
  <w:style w:type="numbering" w:customStyle="1" w:styleId="WWOutlineListStyle18">
    <w:name w:val="WW_OutlineListStyle_18"/>
    <w:basedOn w:val="NoList"/>
    <w:pPr>
      <w:numPr>
        <w:numId w:val="4"/>
      </w:numPr>
    </w:pPr>
  </w:style>
  <w:style w:type="numbering" w:customStyle="1" w:styleId="WWOutlineListStyle17">
    <w:name w:val="WW_OutlineListStyle_17"/>
    <w:basedOn w:val="NoList"/>
    <w:pPr>
      <w:numPr>
        <w:numId w:val="5"/>
      </w:numPr>
    </w:pPr>
  </w:style>
  <w:style w:type="numbering" w:customStyle="1" w:styleId="WWOutlineListStyle16">
    <w:name w:val="WW_OutlineListStyle_16"/>
    <w:basedOn w:val="NoList"/>
    <w:pPr>
      <w:numPr>
        <w:numId w:val="6"/>
      </w:numPr>
    </w:pPr>
  </w:style>
  <w:style w:type="numbering" w:customStyle="1" w:styleId="WWOutlineListStyle15">
    <w:name w:val="WW_OutlineListStyle_15"/>
    <w:basedOn w:val="NoList"/>
    <w:pPr>
      <w:numPr>
        <w:numId w:val="7"/>
      </w:numPr>
    </w:pPr>
  </w:style>
  <w:style w:type="numbering" w:customStyle="1" w:styleId="WWOutlineListStyle14">
    <w:name w:val="WW_OutlineListStyle_14"/>
    <w:basedOn w:val="NoList"/>
    <w:pPr>
      <w:numPr>
        <w:numId w:val="8"/>
      </w:numPr>
    </w:pPr>
  </w:style>
  <w:style w:type="numbering" w:customStyle="1" w:styleId="Outline">
    <w:name w:val="Outline"/>
    <w:basedOn w:val="NoList"/>
    <w:pPr>
      <w:numPr>
        <w:numId w:val="9"/>
      </w:numPr>
    </w:pPr>
  </w:style>
  <w:style w:type="numbering" w:customStyle="1" w:styleId="WWOutlineListStyle13">
    <w:name w:val="WW_OutlineListStyle_13"/>
    <w:basedOn w:val="NoList"/>
    <w:pPr>
      <w:numPr>
        <w:numId w:val="10"/>
      </w:numPr>
    </w:pPr>
  </w:style>
  <w:style w:type="numbering" w:customStyle="1" w:styleId="WWOutlineListStyle12">
    <w:name w:val="WW_OutlineListStyle_12"/>
    <w:basedOn w:val="NoList"/>
    <w:pPr>
      <w:numPr>
        <w:numId w:val="11"/>
      </w:numPr>
    </w:pPr>
  </w:style>
  <w:style w:type="numbering" w:customStyle="1" w:styleId="WWOutlineListStyle11">
    <w:name w:val="WW_OutlineListStyle_11"/>
    <w:basedOn w:val="NoList"/>
    <w:pPr>
      <w:numPr>
        <w:numId w:val="12"/>
      </w:numPr>
    </w:pPr>
  </w:style>
  <w:style w:type="numbering" w:customStyle="1" w:styleId="WWOutlineListStyle10">
    <w:name w:val="WW_OutlineListStyle_10"/>
    <w:basedOn w:val="NoList"/>
    <w:pPr>
      <w:numPr>
        <w:numId w:val="13"/>
      </w:numPr>
    </w:pPr>
  </w:style>
  <w:style w:type="numbering" w:customStyle="1" w:styleId="WWOutlineListStyle9">
    <w:name w:val="WW_OutlineListStyle_9"/>
    <w:basedOn w:val="NoList"/>
    <w:pPr>
      <w:numPr>
        <w:numId w:val="14"/>
      </w:numPr>
    </w:pPr>
  </w:style>
  <w:style w:type="numbering" w:customStyle="1" w:styleId="WWOutlineListStyle8">
    <w:name w:val="WW_OutlineListStyle_8"/>
    <w:basedOn w:val="NoList"/>
    <w:pPr>
      <w:numPr>
        <w:numId w:val="15"/>
      </w:numPr>
    </w:pPr>
  </w:style>
  <w:style w:type="numbering" w:customStyle="1" w:styleId="WWOutlineListStyle7">
    <w:name w:val="WW_OutlineListStyle_7"/>
    <w:basedOn w:val="NoList"/>
    <w:pPr>
      <w:numPr>
        <w:numId w:val="16"/>
      </w:numPr>
    </w:pPr>
  </w:style>
  <w:style w:type="numbering" w:customStyle="1" w:styleId="WWOutlineListStyle6">
    <w:name w:val="WW_OutlineListStyle_6"/>
    <w:basedOn w:val="NoList"/>
    <w:pPr>
      <w:numPr>
        <w:numId w:val="17"/>
      </w:numPr>
    </w:pPr>
  </w:style>
  <w:style w:type="numbering" w:customStyle="1" w:styleId="WWOutlineListStyle5">
    <w:name w:val="WW_OutlineListStyle_5"/>
    <w:basedOn w:val="NoList"/>
    <w:pPr>
      <w:numPr>
        <w:numId w:val="18"/>
      </w:numPr>
    </w:pPr>
  </w:style>
  <w:style w:type="numbering" w:customStyle="1" w:styleId="WWOutlineListStyle4">
    <w:name w:val="WW_OutlineListStyle_4"/>
    <w:basedOn w:val="NoList"/>
    <w:pPr>
      <w:numPr>
        <w:numId w:val="19"/>
      </w:numPr>
    </w:pPr>
  </w:style>
  <w:style w:type="numbering" w:customStyle="1" w:styleId="WWOutlineListStyle3">
    <w:name w:val="WW_OutlineListStyle_3"/>
    <w:basedOn w:val="NoList"/>
    <w:pPr>
      <w:numPr>
        <w:numId w:val="20"/>
      </w:numPr>
    </w:pPr>
  </w:style>
  <w:style w:type="numbering" w:customStyle="1" w:styleId="WWOutlineListStyle2">
    <w:name w:val="WW_OutlineListStyle_2"/>
    <w:basedOn w:val="NoList"/>
    <w:pPr>
      <w:numPr>
        <w:numId w:val="21"/>
      </w:numPr>
    </w:pPr>
  </w:style>
  <w:style w:type="numbering" w:customStyle="1" w:styleId="WWOutlineListStyle1">
    <w:name w:val="WW_OutlineListStyle_1"/>
    <w:basedOn w:val="NoList"/>
    <w:pPr>
      <w:numPr>
        <w:numId w:val="22"/>
      </w:numPr>
    </w:pPr>
  </w:style>
  <w:style w:type="numbering" w:customStyle="1" w:styleId="WWOutlineListStyle">
    <w:name w:val="WW_OutlineListStyle"/>
    <w:basedOn w:val="NoList"/>
    <w:pPr>
      <w:numPr>
        <w:numId w:val="23"/>
      </w:numPr>
    </w:pPr>
  </w:style>
  <w:style w:type="numbering" w:customStyle="1" w:styleId="LFO19">
    <w:name w:val="LFO19"/>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482</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CNIF MFP</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FLORIAN-CĂTĂLIN BĂDESCU</dc:creator>
  <cp:lastModifiedBy>SILVIA-BIANCA NIŢĂ</cp:lastModifiedBy>
  <cp:revision>3</cp:revision>
  <dcterms:created xsi:type="dcterms:W3CDTF">2021-05-31T07:23:00Z</dcterms:created>
  <dcterms:modified xsi:type="dcterms:W3CDTF">2021-05-31T12:14:00Z</dcterms:modified>
</cp:coreProperties>
</file>