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1B" w:rsidRPr="000217B0" w:rsidRDefault="00BC201B" w:rsidP="00E877AF">
      <w:pPr>
        <w:autoSpaceDE w:val="0"/>
        <w:spacing w:line="360" w:lineRule="auto"/>
        <w:jc w:val="right"/>
        <w:rPr>
          <w:rFonts w:ascii="Arial" w:hAnsi="Arial" w:cs="Arial"/>
        </w:rPr>
      </w:pPr>
      <w:r w:rsidRPr="000217B0">
        <w:rPr>
          <w:rFonts w:ascii="Arial" w:hAnsi="Arial" w:cs="Arial"/>
        </w:rPr>
        <w:t>A</w:t>
      </w:r>
      <w:r w:rsidR="008F1F76">
        <w:rPr>
          <w:rFonts w:ascii="Arial" w:hAnsi="Arial" w:cs="Arial"/>
        </w:rPr>
        <w:t>nexa nr.1</w:t>
      </w:r>
    </w:p>
    <w:p w:rsidR="00BC201B" w:rsidRPr="000217B0" w:rsidRDefault="00BC201B" w:rsidP="000217B0">
      <w:pPr>
        <w:autoSpaceDE w:val="0"/>
        <w:spacing w:line="360" w:lineRule="auto"/>
        <w:jc w:val="both"/>
        <w:rPr>
          <w:rFonts w:ascii="Arial" w:hAnsi="Arial" w:cs="Arial"/>
        </w:rPr>
      </w:pPr>
    </w:p>
    <w:p w:rsidR="00BC201B" w:rsidRPr="000217B0" w:rsidRDefault="00537301" w:rsidP="006A4338">
      <w:pPr>
        <w:autoSpaceDE w:val="0"/>
        <w:spacing w:line="360" w:lineRule="auto"/>
        <w:jc w:val="center"/>
        <w:rPr>
          <w:rFonts w:ascii="Arial" w:hAnsi="Arial" w:cs="Arial"/>
        </w:rPr>
      </w:pPr>
      <w:r>
        <w:rPr>
          <w:rFonts w:ascii="Arial" w:hAnsi="Arial" w:cs="Arial"/>
          <w:b/>
          <w:bCs/>
        </w:rPr>
        <w:t>Norme metodologice</w:t>
      </w:r>
    </w:p>
    <w:p w:rsidR="00BC201B" w:rsidRPr="000217B0" w:rsidRDefault="00BC201B" w:rsidP="006A4338">
      <w:pPr>
        <w:autoSpaceDE w:val="0"/>
        <w:spacing w:line="360" w:lineRule="auto"/>
        <w:jc w:val="center"/>
        <w:rPr>
          <w:rFonts w:ascii="Arial" w:hAnsi="Arial" w:cs="Arial"/>
        </w:rPr>
      </w:pPr>
      <w:r w:rsidRPr="000217B0">
        <w:rPr>
          <w:rFonts w:ascii="Arial" w:hAnsi="Arial" w:cs="Arial"/>
          <w:b/>
          <w:bCs/>
        </w:rPr>
        <w:t xml:space="preserve">privind întocmirea şi depunerea situaţiilor financiare trimestriale ale instituţiilor publice, </w:t>
      </w:r>
      <w:r w:rsidRPr="0046637D">
        <w:rPr>
          <w:rFonts w:ascii="Arial" w:hAnsi="Arial" w:cs="Arial"/>
          <w:b/>
          <w:bCs/>
        </w:rPr>
        <w:t>precum şi a unor raportări financiare lunare în anul 2017</w:t>
      </w:r>
    </w:p>
    <w:p w:rsidR="00BC201B" w:rsidRPr="000217B0" w:rsidRDefault="00BC201B" w:rsidP="000217B0">
      <w:pPr>
        <w:autoSpaceDE w:val="0"/>
        <w:spacing w:line="360" w:lineRule="auto"/>
        <w:jc w:val="both"/>
        <w:rPr>
          <w:rFonts w:ascii="Arial" w:hAnsi="Arial" w:cs="Arial"/>
        </w:rPr>
      </w:pPr>
    </w:p>
    <w:p w:rsidR="00BC201B" w:rsidRPr="000217B0" w:rsidRDefault="00BC201B" w:rsidP="00726F11">
      <w:pPr>
        <w:autoSpaceDE w:val="0"/>
        <w:spacing w:line="360" w:lineRule="auto"/>
        <w:ind w:firstLine="567"/>
        <w:jc w:val="both"/>
        <w:rPr>
          <w:rFonts w:ascii="Arial" w:hAnsi="Arial" w:cs="Arial"/>
        </w:rPr>
      </w:pPr>
      <w:r w:rsidRPr="000217B0">
        <w:rPr>
          <w:rFonts w:ascii="Arial" w:hAnsi="Arial" w:cs="Arial"/>
        </w:rPr>
        <w:t>CAPITOLUL I</w:t>
      </w:r>
    </w:p>
    <w:p w:rsidR="00BC201B" w:rsidRPr="000217B0" w:rsidRDefault="00BC201B" w:rsidP="00726F11">
      <w:pPr>
        <w:autoSpaceDE w:val="0"/>
        <w:spacing w:line="360" w:lineRule="auto"/>
        <w:ind w:firstLine="567"/>
        <w:jc w:val="both"/>
        <w:rPr>
          <w:rFonts w:ascii="Arial" w:hAnsi="Arial" w:cs="Arial"/>
        </w:rPr>
      </w:pPr>
      <w:r w:rsidRPr="000217B0">
        <w:rPr>
          <w:rFonts w:ascii="Arial" w:hAnsi="Arial" w:cs="Arial"/>
          <w:b/>
          <w:bCs/>
        </w:rPr>
        <w:t>Situaţii financiare trimestriale</w:t>
      </w:r>
    </w:p>
    <w:p w:rsidR="00BC201B" w:rsidRPr="000217B0" w:rsidRDefault="00BC201B" w:rsidP="001155D2">
      <w:pPr>
        <w:autoSpaceDE w:val="0"/>
        <w:spacing w:line="360" w:lineRule="auto"/>
        <w:ind w:firstLine="567"/>
        <w:jc w:val="both"/>
        <w:rPr>
          <w:rFonts w:ascii="Arial" w:hAnsi="Arial" w:cs="Arial"/>
        </w:rPr>
      </w:pPr>
      <w:r w:rsidRPr="000217B0">
        <w:rPr>
          <w:rFonts w:ascii="Arial" w:hAnsi="Arial" w:cs="Arial"/>
        </w:rPr>
        <w:t>1.</w:t>
      </w:r>
      <w:r w:rsidR="00BE5507">
        <w:rPr>
          <w:rFonts w:ascii="Arial" w:hAnsi="Arial" w:cs="Arial"/>
        </w:rPr>
        <w:t>(1).</w:t>
      </w:r>
      <w:r w:rsidRPr="000217B0">
        <w:rPr>
          <w:rFonts w:ascii="Arial" w:hAnsi="Arial" w:cs="Arial"/>
        </w:rPr>
        <w:t xml:space="preserve"> Situaţiile financiare care se întocmesc de instituţiile publice la finele trimestrelor I, II şi III în anul </w:t>
      </w:r>
      <w:r w:rsidRPr="0046637D">
        <w:rPr>
          <w:rFonts w:ascii="Arial" w:hAnsi="Arial" w:cs="Arial"/>
        </w:rPr>
        <w:t xml:space="preserve">2017 </w:t>
      </w:r>
      <w:r w:rsidRPr="000217B0">
        <w:rPr>
          <w:rFonts w:ascii="Arial" w:hAnsi="Arial" w:cs="Arial"/>
        </w:rPr>
        <w:t>se compun din: bilanţ, contul de rezultat patrimonial, situaţia fluxurilor de trezorerie, conturi de execuţie bugetară şi anexe la situaţiile financiare, care includ politici contabile şi note explicative.</w:t>
      </w:r>
    </w:p>
    <w:p w:rsidR="00EA1273" w:rsidRDefault="00BE5507" w:rsidP="001155D2">
      <w:pPr>
        <w:autoSpaceDE w:val="0"/>
        <w:spacing w:line="360" w:lineRule="auto"/>
        <w:ind w:firstLine="567"/>
        <w:jc w:val="both"/>
        <w:rPr>
          <w:rFonts w:ascii="Arial" w:hAnsi="Arial" w:cs="Arial"/>
        </w:rPr>
      </w:pPr>
      <w:r>
        <w:rPr>
          <w:rFonts w:ascii="Arial" w:hAnsi="Arial" w:cs="Arial"/>
        </w:rPr>
        <w:t>1.(2).</w:t>
      </w:r>
      <w:r w:rsidR="00BC201B" w:rsidRPr="000217B0">
        <w:rPr>
          <w:rFonts w:ascii="Arial" w:hAnsi="Arial" w:cs="Arial"/>
        </w:rPr>
        <w:t xml:space="preserve"> Situaţiile financiare trimestriale se întocmesc utilizând conturile contabile la nivel de cont sintetic de gradul III prevăzute în Normele metodologice privind organizarea şi conducerea contabilităţii instituţiilor publice, Planul de conturi pentru instituţiile publice şi instrucţiunile de aplicare a acestuia, aprobate prin Ordinul ministrului finanţelor publice nr. 1.917/2005, cu modifică</w:t>
      </w:r>
      <w:r w:rsidR="008A3A3E">
        <w:rPr>
          <w:rFonts w:ascii="Arial" w:hAnsi="Arial" w:cs="Arial"/>
        </w:rPr>
        <w:t>rile şi completările ulterioare.</w:t>
      </w:r>
    </w:p>
    <w:p w:rsidR="00EA1273" w:rsidRPr="00BE5507" w:rsidRDefault="00BE5507" w:rsidP="00E24763">
      <w:pPr>
        <w:widowControl/>
        <w:suppressAutoHyphens w:val="0"/>
        <w:autoSpaceDE w:val="0"/>
        <w:adjustRightInd w:val="0"/>
        <w:spacing w:line="360" w:lineRule="auto"/>
        <w:ind w:firstLine="567"/>
        <w:jc w:val="both"/>
        <w:textAlignment w:val="auto"/>
        <w:rPr>
          <w:rFonts w:ascii="Arial" w:hAnsi="Arial" w:cs="Arial"/>
        </w:rPr>
      </w:pPr>
      <w:r>
        <w:rPr>
          <w:rFonts w:ascii="Arial" w:eastAsiaTheme="minorHAnsi" w:hAnsi="Arial" w:cs="Arial"/>
          <w:kern w:val="0"/>
          <w:lang w:eastAsia="en-US"/>
        </w:rPr>
        <w:t xml:space="preserve">1.(3). </w:t>
      </w:r>
      <w:r w:rsidR="00EA1273" w:rsidRPr="00BE5507">
        <w:rPr>
          <w:rFonts w:ascii="Arial" w:eastAsiaTheme="minorHAnsi" w:hAnsi="Arial" w:cs="Arial"/>
          <w:kern w:val="0"/>
          <w:lang w:eastAsia="en-US"/>
        </w:rPr>
        <w:t xml:space="preserve">Situaţiile financiare </w:t>
      </w:r>
      <w:r w:rsidR="001D2122">
        <w:rPr>
          <w:rFonts w:ascii="Arial" w:eastAsiaTheme="minorHAnsi" w:hAnsi="Arial" w:cs="Arial"/>
          <w:kern w:val="0"/>
          <w:lang w:eastAsia="en-US"/>
        </w:rPr>
        <w:t>trimestriale</w:t>
      </w:r>
      <w:r w:rsidR="00EA1273" w:rsidRPr="00BE5507">
        <w:rPr>
          <w:rFonts w:ascii="Arial" w:eastAsiaTheme="minorHAnsi" w:hAnsi="Arial" w:cs="Arial"/>
          <w:kern w:val="0"/>
          <w:lang w:eastAsia="en-US"/>
        </w:rPr>
        <w:t xml:space="preserve"> se întocmesc pe modelele aprobate prin:</w:t>
      </w:r>
    </w:p>
    <w:p w:rsidR="00EA1273" w:rsidRDefault="00BE5507" w:rsidP="00726F11">
      <w:pPr>
        <w:widowControl/>
        <w:suppressAutoHyphens w:val="0"/>
        <w:autoSpaceDE w:val="0"/>
        <w:adjustRightInd w:val="0"/>
        <w:spacing w:line="360" w:lineRule="auto"/>
        <w:ind w:firstLine="567"/>
        <w:jc w:val="both"/>
        <w:textAlignment w:val="auto"/>
        <w:rPr>
          <w:rFonts w:ascii="Arial" w:eastAsiaTheme="minorHAnsi" w:hAnsi="Arial" w:cs="Arial"/>
          <w:kern w:val="0"/>
          <w:lang w:eastAsia="en-US"/>
        </w:rPr>
      </w:pPr>
      <w:r>
        <w:rPr>
          <w:rFonts w:ascii="Arial" w:eastAsiaTheme="minorHAnsi" w:hAnsi="Arial" w:cs="Arial"/>
          <w:kern w:val="0"/>
          <w:lang w:eastAsia="en-US"/>
        </w:rPr>
        <w:t xml:space="preserve">- </w:t>
      </w:r>
      <w:r w:rsidR="00EA1273" w:rsidRPr="00BE5507">
        <w:rPr>
          <w:rFonts w:ascii="Arial" w:eastAsiaTheme="minorHAnsi" w:hAnsi="Arial" w:cs="Arial"/>
          <w:kern w:val="0"/>
          <w:lang w:eastAsia="en-US"/>
        </w:rPr>
        <w:t>Ordinul ministrului finanţelor publice nr. 629/2009 pentru aprobarea Normelor metodologice privind întocmirea şi depunerea situaţiilor financiare trimestriale ale instituţiilor publice, precum şi a unor raportări financiare lunare în anul 2009, cu modificările şi completările ulterioare (anexele 2</w:t>
      </w:r>
      <w:r w:rsidR="00612386">
        <w:rPr>
          <w:rFonts w:ascii="Arial" w:eastAsiaTheme="minorHAnsi" w:hAnsi="Arial" w:cs="Arial"/>
          <w:kern w:val="0"/>
          <w:lang w:eastAsia="en-US"/>
        </w:rPr>
        <w:t xml:space="preserve"> ÷ </w:t>
      </w:r>
      <w:r w:rsidR="00EA1273" w:rsidRPr="00BE5507">
        <w:rPr>
          <w:rFonts w:ascii="Arial" w:eastAsiaTheme="minorHAnsi" w:hAnsi="Arial" w:cs="Arial"/>
          <w:kern w:val="0"/>
          <w:lang w:eastAsia="en-US"/>
        </w:rPr>
        <w:t xml:space="preserve">7, 7b, 9, 11 </w:t>
      </w:r>
      <w:r w:rsidR="00612386">
        <w:rPr>
          <w:rFonts w:ascii="Arial" w:eastAsiaTheme="minorHAnsi" w:hAnsi="Arial" w:cs="Arial"/>
          <w:kern w:val="0"/>
          <w:lang w:eastAsia="en-US"/>
        </w:rPr>
        <w:t>÷</w:t>
      </w:r>
      <w:r w:rsidR="00EA1273" w:rsidRPr="00BE5507">
        <w:rPr>
          <w:rFonts w:ascii="Arial" w:eastAsiaTheme="minorHAnsi" w:hAnsi="Arial" w:cs="Arial"/>
          <w:kern w:val="0"/>
          <w:lang w:eastAsia="en-US"/>
        </w:rPr>
        <w:t xml:space="preserve"> 13, 14a, 14b, 15 </w:t>
      </w:r>
      <w:r w:rsidR="00612386">
        <w:rPr>
          <w:rFonts w:ascii="Arial" w:eastAsiaTheme="minorHAnsi" w:hAnsi="Arial" w:cs="Arial"/>
          <w:kern w:val="0"/>
          <w:lang w:eastAsia="en-US"/>
        </w:rPr>
        <w:t>÷</w:t>
      </w:r>
      <w:r w:rsidR="00EA1273" w:rsidRPr="00BE5507">
        <w:rPr>
          <w:rFonts w:ascii="Arial" w:eastAsiaTheme="minorHAnsi" w:hAnsi="Arial" w:cs="Arial"/>
          <w:kern w:val="0"/>
          <w:lang w:eastAsia="en-US"/>
        </w:rPr>
        <w:t xml:space="preserve"> 19, 20a, 20b, 27</w:t>
      </w:r>
      <w:r w:rsidR="00822190">
        <w:rPr>
          <w:rFonts w:ascii="Arial" w:eastAsiaTheme="minorHAnsi" w:hAnsi="Arial" w:cs="Arial"/>
          <w:kern w:val="0"/>
          <w:lang w:eastAsia="en-US"/>
        </w:rPr>
        <w:t>, 28,</w:t>
      </w:r>
      <w:r w:rsidR="00EA1273" w:rsidRPr="00BE5507">
        <w:rPr>
          <w:rFonts w:ascii="Arial" w:eastAsiaTheme="minorHAnsi" w:hAnsi="Arial" w:cs="Arial"/>
          <w:kern w:val="0"/>
          <w:lang w:eastAsia="en-US"/>
        </w:rPr>
        <w:t xml:space="preserve"> 30, 30b, 30b.1 şi 40a </w:t>
      </w:r>
      <w:r w:rsidR="00612386">
        <w:rPr>
          <w:rFonts w:ascii="Arial" w:eastAsiaTheme="minorHAnsi" w:hAnsi="Arial" w:cs="Arial"/>
          <w:kern w:val="0"/>
          <w:lang w:eastAsia="en-US"/>
        </w:rPr>
        <w:t>÷</w:t>
      </w:r>
      <w:r w:rsidR="00EA1273" w:rsidRPr="00BE5507">
        <w:rPr>
          <w:rFonts w:ascii="Arial" w:eastAsiaTheme="minorHAnsi" w:hAnsi="Arial" w:cs="Arial"/>
          <w:kern w:val="0"/>
          <w:lang w:eastAsia="en-US"/>
        </w:rPr>
        <w:t xml:space="preserve"> 40c la situaţiile financiare);</w:t>
      </w:r>
    </w:p>
    <w:p w:rsidR="000438EE" w:rsidRPr="00BE5507" w:rsidRDefault="000438EE" w:rsidP="00726F11">
      <w:pPr>
        <w:widowControl/>
        <w:suppressAutoHyphens w:val="0"/>
        <w:autoSpaceDE w:val="0"/>
        <w:adjustRightInd w:val="0"/>
        <w:spacing w:line="360" w:lineRule="auto"/>
        <w:ind w:firstLine="567"/>
        <w:jc w:val="both"/>
        <w:textAlignment w:val="auto"/>
        <w:rPr>
          <w:rFonts w:ascii="Arial" w:eastAsiaTheme="minorHAnsi" w:hAnsi="Arial" w:cs="Arial"/>
          <w:kern w:val="0"/>
          <w:lang w:eastAsia="en-US"/>
        </w:rPr>
      </w:pPr>
      <w:r>
        <w:rPr>
          <w:rFonts w:ascii="Arial" w:eastAsiaTheme="minorHAnsi" w:hAnsi="Arial" w:cs="Arial"/>
          <w:kern w:val="0"/>
          <w:lang w:eastAsia="en-US"/>
        </w:rPr>
        <w:t xml:space="preserve">-  </w:t>
      </w:r>
      <w:r w:rsidRPr="000438EE">
        <w:rPr>
          <w:rFonts w:ascii="Arial" w:eastAsiaTheme="minorHAnsi" w:hAnsi="Arial" w:cs="Arial"/>
          <w:kern w:val="0"/>
          <w:lang w:eastAsia="en-US"/>
        </w:rPr>
        <w:t>Ordinul ministrului finanţelor publice nr. 79/2010 pentru aprobarea Normelor metodologice privind întocmirea şi depunerea situaţiilor financiare ale instituţiilor publice la 31 decembrie 2009, cu modificările ulterioare (anex</w:t>
      </w:r>
      <w:r>
        <w:rPr>
          <w:rFonts w:ascii="Arial" w:eastAsiaTheme="minorHAnsi" w:hAnsi="Arial" w:cs="Arial"/>
          <w:kern w:val="0"/>
          <w:lang w:eastAsia="en-US"/>
        </w:rPr>
        <w:t>a</w:t>
      </w:r>
      <w:r w:rsidRPr="000438EE">
        <w:rPr>
          <w:rFonts w:ascii="Arial" w:eastAsiaTheme="minorHAnsi" w:hAnsi="Arial" w:cs="Arial"/>
          <w:kern w:val="0"/>
          <w:lang w:eastAsia="en-US"/>
        </w:rPr>
        <w:t xml:space="preserve"> 3</w:t>
      </w:r>
      <w:r>
        <w:rPr>
          <w:rFonts w:ascii="Arial" w:eastAsiaTheme="minorHAnsi" w:hAnsi="Arial" w:cs="Arial"/>
          <w:kern w:val="0"/>
          <w:lang w:eastAsia="en-US"/>
        </w:rPr>
        <w:t>2</w:t>
      </w:r>
      <w:r w:rsidRPr="000438EE">
        <w:rPr>
          <w:rFonts w:ascii="Arial" w:eastAsiaTheme="minorHAnsi" w:hAnsi="Arial" w:cs="Arial"/>
          <w:kern w:val="0"/>
          <w:lang w:eastAsia="en-US"/>
        </w:rPr>
        <w:t xml:space="preserve"> la situaţiile financiare);</w:t>
      </w:r>
    </w:p>
    <w:p w:rsidR="00EA1273" w:rsidRDefault="00EA1273" w:rsidP="00726F11">
      <w:pPr>
        <w:widowControl/>
        <w:suppressAutoHyphens w:val="0"/>
        <w:autoSpaceDE w:val="0"/>
        <w:adjustRightInd w:val="0"/>
        <w:spacing w:line="360" w:lineRule="auto"/>
        <w:ind w:firstLine="567"/>
        <w:jc w:val="both"/>
        <w:textAlignment w:val="auto"/>
        <w:rPr>
          <w:rFonts w:ascii="Arial" w:hAnsi="Arial" w:cs="Arial"/>
        </w:rPr>
      </w:pPr>
      <w:r w:rsidRPr="00BE5507">
        <w:rPr>
          <w:rFonts w:ascii="Arial" w:eastAsiaTheme="minorHAnsi" w:hAnsi="Arial" w:cs="Arial"/>
          <w:kern w:val="0"/>
          <w:lang w:eastAsia="en-US"/>
        </w:rPr>
        <w:t>- Ordinul ministrului finanţelor publice nr. 82/2016 pentru aprobarea Normelor metodologice privind întocmirea şi depunerea situaţiilor financiare ale instituţiilor publice la 31 decembrie 2015,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 precum şi pentru modificarea şi completarea altor norme metodologice în domeniul contabilităţii publice, cu completările ulterioare (anex</w:t>
      </w:r>
      <w:r w:rsidR="001D2122">
        <w:rPr>
          <w:rFonts w:ascii="Arial" w:eastAsiaTheme="minorHAnsi" w:hAnsi="Arial" w:cs="Arial"/>
          <w:kern w:val="0"/>
          <w:lang w:eastAsia="en-US"/>
        </w:rPr>
        <w:t>a</w:t>
      </w:r>
      <w:r w:rsidRPr="00BE5507">
        <w:rPr>
          <w:rFonts w:ascii="Arial" w:eastAsiaTheme="minorHAnsi" w:hAnsi="Arial" w:cs="Arial"/>
          <w:kern w:val="0"/>
          <w:lang w:eastAsia="en-US"/>
        </w:rPr>
        <w:t xml:space="preserve"> 1 la situaţiile financiare).</w:t>
      </w:r>
    </w:p>
    <w:p w:rsidR="00BC201B" w:rsidRDefault="00BE5507" w:rsidP="00E24763">
      <w:pPr>
        <w:autoSpaceDE w:val="0"/>
        <w:spacing w:line="360" w:lineRule="auto"/>
        <w:ind w:firstLine="567"/>
        <w:jc w:val="both"/>
        <w:rPr>
          <w:rFonts w:ascii="Arial" w:hAnsi="Arial" w:cs="Arial"/>
        </w:rPr>
      </w:pPr>
      <w:r>
        <w:rPr>
          <w:rFonts w:ascii="Arial" w:hAnsi="Arial" w:cs="Arial"/>
        </w:rPr>
        <w:lastRenderedPageBreak/>
        <w:t>1.(4)</w:t>
      </w:r>
      <w:r w:rsidR="00726F11">
        <w:rPr>
          <w:rFonts w:ascii="Arial" w:hAnsi="Arial" w:cs="Arial"/>
        </w:rPr>
        <w:t>.</w:t>
      </w:r>
      <w:r w:rsidR="00BC201B" w:rsidRPr="000217B0">
        <w:rPr>
          <w:rFonts w:ascii="Arial" w:hAnsi="Arial" w:cs="Arial"/>
        </w:rPr>
        <w:t xml:space="preserve"> Modelele formularelor actualizate pentru </w:t>
      </w:r>
      <w:r w:rsidR="00CD0EA3">
        <w:rPr>
          <w:rFonts w:ascii="Arial" w:hAnsi="Arial" w:cs="Arial"/>
        </w:rPr>
        <w:t>situațiile financiare t</w:t>
      </w:r>
      <w:r w:rsidR="00BC201B" w:rsidRPr="000217B0">
        <w:rPr>
          <w:rFonts w:ascii="Arial" w:hAnsi="Arial" w:cs="Arial"/>
        </w:rPr>
        <w:t xml:space="preserve">rimestriale </w:t>
      </w:r>
      <w:r w:rsidR="00BC201B" w:rsidRPr="0046637D">
        <w:rPr>
          <w:rFonts w:ascii="Arial" w:hAnsi="Arial" w:cs="Arial"/>
        </w:rPr>
        <w:t xml:space="preserve">şi </w:t>
      </w:r>
      <w:r w:rsidR="00CD0EA3">
        <w:rPr>
          <w:rFonts w:ascii="Arial" w:hAnsi="Arial" w:cs="Arial"/>
        </w:rPr>
        <w:t xml:space="preserve">raportările financiare </w:t>
      </w:r>
      <w:r w:rsidR="00BC201B" w:rsidRPr="0046637D">
        <w:rPr>
          <w:rFonts w:ascii="Arial" w:hAnsi="Arial" w:cs="Arial"/>
        </w:rPr>
        <w:t>lunare</w:t>
      </w:r>
      <w:r w:rsidR="00BC201B" w:rsidRPr="000217B0">
        <w:rPr>
          <w:rFonts w:ascii="Arial" w:hAnsi="Arial" w:cs="Arial"/>
        </w:rPr>
        <w:t xml:space="preserve"> în anul </w:t>
      </w:r>
      <w:r w:rsidR="00BC201B" w:rsidRPr="0046637D">
        <w:rPr>
          <w:rFonts w:ascii="Arial" w:hAnsi="Arial" w:cs="Arial"/>
        </w:rPr>
        <w:t>2017,</w:t>
      </w:r>
      <w:r w:rsidR="00BC201B" w:rsidRPr="000217B0">
        <w:rPr>
          <w:rFonts w:ascii="Arial" w:hAnsi="Arial" w:cs="Arial"/>
        </w:rPr>
        <w:t xml:space="preserve"> sunt publicate pe site-ul Ministerului Finanţelor Publice: www.mfinante.ro/domenii de activitate/reglementari contabile/institutii publice/legislatie</w:t>
      </w:r>
      <w:r w:rsidR="00826383">
        <w:rPr>
          <w:rFonts w:ascii="Arial" w:hAnsi="Arial" w:cs="Arial"/>
        </w:rPr>
        <w:t>.</w:t>
      </w:r>
    </w:p>
    <w:p w:rsidR="00484B9A" w:rsidRPr="00EC0079" w:rsidRDefault="00826383" w:rsidP="00E24763">
      <w:pPr>
        <w:autoSpaceDE w:val="0"/>
        <w:spacing w:line="360" w:lineRule="auto"/>
        <w:ind w:firstLine="567"/>
        <w:jc w:val="both"/>
        <w:rPr>
          <w:rFonts w:ascii="Arial" w:hAnsi="Arial" w:cs="Arial"/>
        </w:rPr>
      </w:pPr>
      <w:r w:rsidRPr="00EC0079">
        <w:rPr>
          <w:rFonts w:ascii="Arial" w:hAnsi="Arial" w:cs="Arial"/>
        </w:rPr>
        <w:t>2.(1)</w:t>
      </w:r>
      <w:r w:rsidR="00D34087" w:rsidRPr="00EC0079">
        <w:rPr>
          <w:rFonts w:ascii="Arial" w:hAnsi="Arial" w:cs="Arial"/>
        </w:rPr>
        <w:t>.</w:t>
      </w:r>
      <w:r w:rsidR="00813FCD" w:rsidRPr="00EC0079">
        <w:rPr>
          <w:rFonts w:ascii="Arial" w:hAnsi="Arial" w:cs="Arial"/>
        </w:rPr>
        <w:t>1</w:t>
      </w:r>
      <w:r w:rsidR="004B5113" w:rsidRPr="00EC0079">
        <w:rPr>
          <w:rFonts w:ascii="Arial" w:hAnsi="Arial" w:cs="Arial"/>
        </w:rPr>
        <w:t>Rezultatul patrimonial al exercițiului financiar raportat la finele trimestr</w:t>
      </w:r>
      <w:r w:rsidR="000F4160" w:rsidRPr="00EC0079">
        <w:rPr>
          <w:rFonts w:ascii="Arial" w:hAnsi="Arial" w:cs="Arial"/>
        </w:rPr>
        <w:t>ului I al</w:t>
      </w:r>
      <w:r w:rsidR="004B5113" w:rsidRPr="00EC0079">
        <w:rPr>
          <w:rFonts w:ascii="Arial" w:hAnsi="Arial" w:cs="Arial"/>
        </w:rPr>
        <w:t xml:space="preserve"> anului 2016, în formularul „Contul de rezultat patrimonial” (anexa 2 la situațiile financiare), la coloana 2, rândul 31 sau 32, </w:t>
      </w:r>
      <w:r w:rsidR="00484B9A" w:rsidRPr="00EC0079">
        <w:rPr>
          <w:rFonts w:ascii="Arial" w:hAnsi="Arial" w:cs="Arial"/>
        </w:rPr>
        <w:t xml:space="preserve">după caz, se completează în anul 2017 </w:t>
      </w:r>
      <w:r w:rsidR="00EB4654" w:rsidRPr="00EC0079">
        <w:rPr>
          <w:rFonts w:ascii="Arial" w:hAnsi="Arial" w:cs="Arial"/>
        </w:rPr>
        <w:t>la coloana 1</w:t>
      </w:r>
      <w:r w:rsidR="00F50299" w:rsidRPr="00EC0079">
        <w:rPr>
          <w:rFonts w:ascii="Arial" w:hAnsi="Arial" w:cs="Arial"/>
        </w:rPr>
        <w:t>,</w:t>
      </w:r>
      <w:r w:rsidR="00EB4654" w:rsidRPr="00EC0079">
        <w:rPr>
          <w:rFonts w:ascii="Arial" w:hAnsi="Arial" w:cs="Arial"/>
        </w:rPr>
        <w:t xml:space="preserve"> atât la rândul 31 sau 32 cât </w:t>
      </w:r>
      <w:r w:rsidR="00484B9A" w:rsidRPr="00EC0079">
        <w:rPr>
          <w:rFonts w:ascii="Arial" w:hAnsi="Arial" w:cs="Arial"/>
        </w:rPr>
        <w:t xml:space="preserve">și </w:t>
      </w:r>
      <w:r w:rsidR="00EB4654" w:rsidRPr="00EC0079">
        <w:rPr>
          <w:rFonts w:ascii="Arial" w:hAnsi="Arial" w:cs="Arial"/>
        </w:rPr>
        <w:t>la</w:t>
      </w:r>
      <w:r w:rsidR="00484B9A" w:rsidRPr="00EC0079">
        <w:rPr>
          <w:rFonts w:ascii="Arial" w:hAnsi="Arial" w:cs="Arial"/>
        </w:rPr>
        <w:t xml:space="preserve"> rândul 29.2 sau 29.3, după caz.</w:t>
      </w:r>
    </w:p>
    <w:p w:rsidR="00D5693C" w:rsidRDefault="00813FCD" w:rsidP="00E24763">
      <w:pPr>
        <w:widowControl/>
        <w:autoSpaceDE w:val="0"/>
        <w:adjustRightInd w:val="0"/>
        <w:spacing w:line="360" w:lineRule="auto"/>
        <w:ind w:firstLine="567"/>
        <w:jc w:val="both"/>
        <w:textAlignment w:val="auto"/>
        <w:rPr>
          <w:rFonts w:ascii="Arial" w:hAnsi="Arial" w:cs="Arial"/>
          <w:color w:val="000000" w:themeColor="text1"/>
        </w:rPr>
      </w:pPr>
      <w:r>
        <w:rPr>
          <w:rFonts w:ascii="Arial" w:hAnsi="Arial" w:cs="Arial"/>
        </w:rPr>
        <w:t>2.(1)</w:t>
      </w:r>
      <w:r w:rsidR="00D34087">
        <w:rPr>
          <w:rFonts w:ascii="Arial" w:hAnsi="Arial" w:cs="Arial"/>
        </w:rPr>
        <w:t>.</w:t>
      </w:r>
      <w:r>
        <w:rPr>
          <w:rFonts w:ascii="Arial" w:hAnsi="Arial" w:cs="Arial"/>
        </w:rPr>
        <w:t xml:space="preserve">2 </w:t>
      </w:r>
      <w:r w:rsidR="00D5693C" w:rsidRPr="00D5693C">
        <w:rPr>
          <w:rFonts w:ascii="Arial" w:hAnsi="Arial" w:cs="Arial"/>
          <w:color w:val="000000" w:themeColor="text1"/>
        </w:rPr>
        <w:t>Cheltuielile cu impozitul pe profit aferente anului 201</w:t>
      </w:r>
      <w:r w:rsidR="000F4160">
        <w:rPr>
          <w:rFonts w:ascii="Arial" w:hAnsi="Arial" w:cs="Arial"/>
          <w:color w:val="000000" w:themeColor="text1"/>
        </w:rPr>
        <w:t>7</w:t>
      </w:r>
      <w:r w:rsidR="00D5693C" w:rsidRPr="00D5693C">
        <w:rPr>
          <w:rFonts w:ascii="Arial" w:hAnsi="Arial" w:cs="Arial"/>
          <w:color w:val="000000" w:themeColor="text1"/>
        </w:rPr>
        <w:t xml:space="preserve"> determinate potrivit prevederilor art. 13 alin. (2) pct. b) din Legea nr. 227/2015 privind Codul fiscal, cu modificările şi completările ulterioare, potrivit cărora sunt obligate la plata impozitului pe profit instituţiile publice care desfăşoară activităţi economice, se completează la rândul 29.4 pe col. 2.</w:t>
      </w:r>
    </w:p>
    <w:p w:rsidR="00D5693C" w:rsidRPr="00725679" w:rsidRDefault="000948EB" w:rsidP="00E24763">
      <w:pPr>
        <w:spacing w:line="360" w:lineRule="auto"/>
        <w:ind w:firstLine="567"/>
        <w:jc w:val="both"/>
        <w:rPr>
          <w:rFonts w:ascii="Arial" w:hAnsi="Arial" w:cs="Arial"/>
        </w:rPr>
      </w:pPr>
      <w:r w:rsidRPr="00725679">
        <w:rPr>
          <w:rFonts w:ascii="Arial" w:hAnsi="Arial" w:cs="Arial"/>
        </w:rPr>
        <w:t>2.(1)</w:t>
      </w:r>
      <w:r w:rsidR="00D34087" w:rsidRPr="00725679">
        <w:rPr>
          <w:rFonts w:ascii="Arial" w:hAnsi="Arial" w:cs="Arial"/>
        </w:rPr>
        <w:t>.</w:t>
      </w:r>
      <w:r w:rsidR="00872900" w:rsidRPr="00725679">
        <w:rPr>
          <w:rFonts w:ascii="Arial" w:hAnsi="Arial" w:cs="Arial"/>
        </w:rPr>
        <w:t>3</w:t>
      </w:r>
      <w:r w:rsidR="00D5693C" w:rsidRPr="00725679">
        <w:rPr>
          <w:rFonts w:ascii="Arial" w:hAnsi="Arial" w:cs="Arial"/>
        </w:rPr>
        <w:t xml:space="preserve">Ca urmare a efectuării înregistrărilor contabile: 891 </w:t>
      </w:r>
      <w:r w:rsidR="004D3624">
        <w:rPr>
          <w:rFonts w:ascii="Arial" w:hAnsi="Arial" w:cs="Arial"/>
        </w:rPr>
        <w:t>„</w:t>
      </w:r>
      <w:r w:rsidR="00D5693C" w:rsidRPr="00725679">
        <w:rPr>
          <w:rFonts w:ascii="Arial" w:hAnsi="Arial" w:cs="Arial"/>
        </w:rPr>
        <w:t>Bilanţ de deschidere</w:t>
      </w:r>
      <w:r w:rsidR="004D3624">
        <w:rPr>
          <w:rFonts w:ascii="Arial" w:hAnsi="Arial" w:cs="Arial"/>
        </w:rPr>
        <w:t>”</w:t>
      </w:r>
      <w:r w:rsidR="00D5693C" w:rsidRPr="00725679">
        <w:rPr>
          <w:rFonts w:ascii="Arial" w:hAnsi="Arial" w:cs="Arial"/>
        </w:rPr>
        <w:t xml:space="preserve"> = 121 </w:t>
      </w:r>
      <w:r w:rsidR="004D3624">
        <w:rPr>
          <w:rFonts w:ascii="Arial" w:hAnsi="Arial" w:cs="Arial"/>
        </w:rPr>
        <w:t>„Rezultatul patrimonial” sau 121 „Rezultatul patrimonial” = 892 „</w:t>
      </w:r>
      <w:r w:rsidR="00D5693C" w:rsidRPr="00725679">
        <w:rPr>
          <w:rFonts w:ascii="Arial" w:hAnsi="Arial" w:cs="Arial"/>
        </w:rPr>
        <w:t>Bilanţ de înc</w:t>
      </w:r>
      <w:r w:rsidR="004D3624">
        <w:rPr>
          <w:rFonts w:ascii="Arial" w:hAnsi="Arial" w:cs="Arial"/>
        </w:rPr>
        <w:t>hidere”</w:t>
      </w:r>
      <w:r w:rsidR="00D5693C" w:rsidRPr="00725679">
        <w:rPr>
          <w:rFonts w:ascii="Arial" w:hAnsi="Arial" w:cs="Arial"/>
        </w:rPr>
        <w:t>, pot exista diferențe între rândurile 87 și 88, coloana 02 din formularul „Bilanț” (anexa 1 la situaţiile financiare), întocmit la raportările trimestriale ale anului precedent și rândurile 31 ș</w:t>
      </w:r>
      <w:r w:rsidR="004D3624">
        <w:rPr>
          <w:rFonts w:ascii="Arial" w:hAnsi="Arial" w:cs="Arial"/>
        </w:rPr>
        <w:t>i 32 coloana 01 din formularul „</w:t>
      </w:r>
      <w:r w:rsidR="00D5693C" w:rsidRPr="00725679">
        <w:rPr>
          <w:rFonts w:ascii="Arial" w:hAnsi="Arial" w:cs="Arial"/>
        </w:rPr>
        <w:t>Contul de rezultat pat</w:t>
      </w:r>
      <w:r w:rsidR="004D3624">
        <w:rPr>
          <w:rFonts w:ascii="Arial" w:hAnsi="Arial" w:cs="Arial"/>
        </w:rPr>
        <w:t>rimonial”</w:t>
      </w:r>
      <w:r w:rsidR="00D5693C" w:rsidRPr="00725679">
        <w:rPr>
          <w:rFonts w:ascii="Arial" w:hAnsi="Arial" w:cs="Arial"/>
        </w:rPr>
        <w:t xml:space="preserve"> (anexa 2 la situaţiile financiare), întocmit la raportările trimestriale ale anului curent, la unitățile teritoriale ale Agenției Naționale de Administrare Fiscală. Aceste diferențe nu </w:t>
      </w:r>
      <w:r w:rsidR="00EE2014" w:rsidRPr="00725679">
        <w:rPr>
          <w:rFonts w:ascii="Arial" w:hAnsi="Arial" w:cs="Arial"/>
        </w:rPr>
        <w:t>sunt admise</w:t>
      </w:r>
      <w:r w:rsidR="00D5693C" w:rsidRPr="00725679">
        <w:rPr>
          <w:rFonts w:ascii="Arial" w:hAnsi="Arial" w:cs="Arial"/>
        </w:rPr>
        <w:t xml:space="preserve"> la nivelul situațiilor financiare trimestriale centralizate ale Agenției Naționale de Administrare Fiscală.</w:t>
      </w:r>
    </w:p>
    <w:p w:rsidR="00D5693C" w:rsidRPr="00725679" w:rsidRDefault="000948EB" w:rsidP="00E24763">
      <w:pPr>
        <w:spacing w:line="360" w:lineRule="auto"/>
        <w:ind w:firstLine="567"/>
        <w:jc w:val="both"/>
        <w:rPr>
          <w:rFonts w:ascii="Arial" w:hAnsi="Arial" w:cs="Arial"/>
        </w:rPr>
      </w:pPr>
      <w:r w:rsidRPr="00725679">
        <w:rPr>
          <w:rFonts w:ascii="Arial" w:hAnsi="Arial" w:cs="Arial"/>
        </w:rPr>
        <w:t>2.(1)</w:t>
      </w:r>
      <w:r w:rsidR="00D34087" w:rsidRPr="00725679">
        <w:rPr>
          <w:rFonts w:ascii="Arial" w:hAnsi="Arial" w:cs="Arial"/>
        </w:rPr>
        <w:t>.</w:t>
      </w:r>
      <w:r w:rsidR="001E4A0B" w:rsidRPr="00725679">
        <w:rPr>
          <w:rFonts w:ascii="Arial" w:hAnsi="Arial" w:cs="Arial"/>
        </w:rPr>
        <w:t>4</w:t>
      </w:r>
      <w:r w:rsidR="00D5693C" w:rsidRPr="00725679">
        <w:rPr>
          <w:rFonts w:ascii="Arial" w:hAnsi="Arial" w:cs="Arial"/>
        </w:rPr>
        <w:t>La unitățile adminis</w:t>
      </w:r>
      <w:r w:rsidR="004D3624">
        <w:rPr>
          <w:rFonts w:ascii="Arial" w:hAnsi="Arial" w:cs="Arial"/>
        </w:rPr>
        <w:t>trativ-teritoriale, formularul „Contul de rezultat patrimonial”</w:t>
      </w:r>
      <w:r w:rsidR="00D5693C" w:rsidRPr="00725679">
        <w:rPr>
          <w:rFonts w:ascii="Arial" w:hAnsi="Arial" w:cs="Arial"/>
        </w:rPr>
        <w:t xml:space="preserve"> (anexa 2 la situaţiile financiare) care se depune la administraţiile judeţene ale finanţelor publice şi la direcţiile generale regionale ale finanţelor publice, nu cuprinde veniturile şi cheltuielile unităţilor de învăţământ preuniversitar de stat pentru fondurile primite de la bugetul de stat. </w:t>
      </w:r>
    </w:p>
    <w:p w:rsidR="00BC201B" w:rsidRPr="00725679" w:rsidRDefault="00BC201B" w:rsidP="00E24763">
      <w:pPr>
        <w:autoSpaceDE w:val="0"/>
        <w:spacing w:line="360" w:lineRule="auto"/>
        <w:ind w:firstLine="567"/>
        <w:jc w:val="both"/>
        <w:rPr>
          <w:rFonts w:ascii="Arial" w:hAnsi="Arial" w:cs="Arial"/>
        </w:rPr>
      </w:pPr>
      <w:r w:rsidRPr="00725679">
        <w:rPr>
          <w:rFonts w:ascii="Arial" w:hAnsi="Arial" w:cs="Arial"/>
        </w:rPr>
        <w:t xml:space="preserve">2.(2). La completarea formularului </w:t>
      </w:r>
      <w:r w:rsidR="00DE4FE0" w:rsidRPr="00725679">
        <w:rPr>
          <w:rFonts w:ascii="Arial" w:hAnsi="Arial" w:cs="Arial"/>
        </w:rPr>
        <w:t>„</w:t>
      </w:r>
      <w:r w:rsidRPr="00725679">
        <w:rPr>
          <w:rFonts w:ascii="Arial" w:hAnsi="Arial" w:cs="Arial"/>
        </w:rPr>
        <w:t>Situaţia fluxurilor de trezorerie</w:t>
      </w:r>
      <w:r w:rsidR="004D3624">
        <w:rPr>
          <w:rFonts w:ascii="Arial" w:hAnsi="Arial" w:cs="Arial"/>
        </w:rPr>
        <w:t>”</w:t>
      </w:r>
      <w:r w:rsidRPr="00725679">
        <w:rPr>
          <w:rFonts w:ascii="Arial" w:hAnsi="Arial" w:cs="Arial"/>
        </w:rPr>
        <w:t xml:space="preserve"> (anexa 3 la sit</w:t>
      </w:r>
      <w:r w:rsidR="003028D7" w:rsidRPr="00725679">
        <w:rPr>
          <w:rFonts w:ascii="Arial" w:hAnsi="Arial" w:cs="Arial"/>
        </w:rPr>
        <w:t>uaţiile financiare) în anul 2017</w:t>
      </w:r>
      <w:r w:rsidRPr="00725679">
        <w:rPr>
          <w:rFonts w:ascii="Arial" w:hAnsi="Arial" w:cs="Arial"/>
        </w:rPr>
        <w:t xml:space="preserve"> se au în vedere următoarele prevederi:</w:t>
      </w:r>
    </w:p>
    <w:p w:rsidR="00BC201B" w:rsidRPr="00725679" w:rsidRDefault="00BC201B" w:rsidP="004D3624">
      <w:pPr>
        <w:spacing w:line="360" w:lineRule="auto"/>
        <w:ind w:firstLine="567"/>
        <w:jc w:val="both"/>
        <w:rPr>
          <w:rFonts w:ascii="Arial" w:hAnsi="Arial" w:cs="Arial"/>
        </w:rPr>
      </w:pPr>
      <w:r w:rsidRPr="00725679">
        <w:rPr>
          <w:rFonts w:ascii="Arial" w:hAnsi="Arial" w:cs="Arial"/>
        </w:rPr>
        <w:t xml:space="preserve">- cap. IV pct. 4.1.(3) din Normele metodologice privind întocmirea şi depunerea situaţiilor financiare ale instituţiilor publice la 31 decembrie 2016, precum şi pentru modificarea şi completarea anexei nr. 41 la Normele metodologice privind întocmirea şi depunerea situaţiilor financiare trimestriale ale instituţiilor publice, precum şi a unor raportări financiare lunare în anul 2009, aprobate prin Ordinul ministrului finanţelor publice nr. 629/2009, aprobate prin Ordinul </w:t>
      </w:r>
      <w:r w:rsidR="002F1E48" w:rsidRPr="00725679">
        <w:rPr>
          <w:rFonts w:ascii="Arial" w:hAnsi="Arial" w:cs="Arial"/>
        </w:rPr>
        <w:t>m</w:t>
      </w:r>
      <w:r w:rsidRPr="00725679">
        <w:rPr>
          <w:rFonts w:ascii="Arial" w:hAnsi="Arial" w:cs="Arial"/>
        </w:rPr>
        <w:t>inistrului finantelor publice nr.191/2017,</w:t>
      </w:r>
      <w:r w:rsidR="00D77C61" w:rsidRPr="00725679">
        <w:rPr>
          <w:rFonts w:ascii="Arial" w:hAnsi="Arial" w:cs="Arial"/>
        </w:rPr>
        <w:t xml:space="preserve">cu excepția </w:t>
      </w:r>
      <w:r w:rsidRPr="00725679">
        <w:rPr>
          <w:rFonts w:ascii="Arial" w:hAnsi="Arial" w:cs="Arial"/>
        </w:rPr>
        <w:t>ultimel</w:t>
      </w:r>
      <w:r w:rsidR="00D77C61" w:rsidRPr="00725679">
        <w:rPr>
          <w:rFonts w:ascii="Arial" w:hAnsi="Arial" w:cs="Arial"/>
        </w:rPr>
        <w:t>or</w:t>
      </w:r>
      <w:r w:rsidRPr="00725679">
        <w:rPr>
          <w:rFonts w:ascii="Arial" w:hAnsi="Arial" w:cs="Arial"/>
        </w:rPr>
        <w:t xml:space="preserve"> trei paragrafe</w:t>
      </w:r>
      <w:r w:rsidR="004D3624">
        <w:rPr>
          <w:rFonts w:ascii="Arial" w:hAnsi="Arial" w:cs="Arial"/>
        </w:rPr>
        <w:t>.</w:t>
      </w:r>
    </w:p>
    <w:p w:rsidR="00BC201B" w:rsidRPr="000217B0" w:rsidRDefault="00BC201B" w:rsidP="00E24763">
      <w:pPr>
        <w:autoSpaceDE w:val="0"/>
        <w:spacing w:line="360" w:lineRule="auto"/>
        <w:ind w:firstLine="567"/>
        <w:jc w:val="both"/>
        <w:rPr>
          <w:rFonts w:ascii="Arial" w:hAnsi="Arial" w:cs="Arial"/>
        </w:rPr>
      </w:pPr>
      <w:r w:rsidRPr="000217B0">
        <w:rPr>
          <w:rFonts w:ascii="Arial" w:hAnsi="Arial" w:cs="Arial"/>
        </w:rPr>
        <w:t>2.(</w:t>
      </w:r>
      <w:r w:rsidR="00826383">
        <w:rPr>
          <w:rFonts w:ascii="Arial" w:hAnsi="Arial" w:cs="Arial"/>
        </w:rPr>
        <w:t>3</w:t>
      </w:r>
      <w:r w:rsidR="004D3624">
        <w:rPr>
          <w:rFonts w:ascii="Arial" w:hAnsi="Arial" w:cs="Arial"/>
        </w:rPr>
        <w:t>). În formularul „</w:t>
      </w:r>
      <w:r w:rsidRPr="000217B0">
        <w:rPr>
          <w:rFonts w:ascii="Arial" w:hAnsi="Arial" w:cs="Arial"/>
        </w:rPr>
        <w:t>Si</w:t>
      </w:r>
      <w:r w:rsidR="004D3624">
        <w:rPr>
          <w:rFonts w:ascii="Arial" w:hAnsi="Arial" w:cs="Arial"/>
        </w:rPr>
        <w:t>tuaţia fluxurilor de trezorerie”</w:t>
      </w:r>
      <w:r w:rsidRPr="000217B0">
        <w:rPr>
          <w:rFonts w:ascii="Arial" w:hAnsi="Arial" w:cs="Arial"/>
        </w:rPr>
        <w:t xml:space="preserve"> (anexa 4 la situaţiile financiare), la rândurile 15 şi 16 se înscriu numai diferenţele de curs valutar favorabile/nefavorabile rezultate </w:t>
      </w:r>
      <w:r w:rsidRPr="000217B0">
        <w:rPr>
          <w:rFonts w:ascii="Arial" w:hAnsi="Arial" w:cs="Arial"/>
        </w:rPr>
        <w:lastRenderedPageBreak/>
        <w:t>din reevaluarea soldurilor conturilor de numerar şi echivalent de numerar la sfârşitul perioadei de raportare.</w:t>
      </w:r>
    </w:p>
    <w:p w:rsidR="00BC201B" w:rsidRDefault="00BC201B" w:rsidP="004D3624">
      <w:pPr>
        <w:autoSpaceDE w:val="0"/>
        <w:spacing w:line="360" w:lineRule="auto"/>
        <w:ind w:firstLine="567"/>
        <w:jc w:val="both"/>
        <w:rPr>
          <w:rFonts w:ascii="Arial" w:hAnsi="Arial" w:cs="Arial"/>
        </w:rPr>
      </w:pPr>
      <w:r w:rsidRPr="000217B0">
        <w:rPr>
          <w:rFonts w:ascii="Arial" w:hAnsi="Arial" w:cs="Arial"/>
        </w:rPr>
        <w:t xml:space="preserve">La depunerea la ordonatorul de credite superior sau </w:t>
      </w:r>
      <w:r w:rsidRPr="00617FD8">
        <w:rPr>
          <w:rFonts w:ascii="Arial" w:hAnsi="Arial" w:cs="Arial"/>
        </w:rPr>
        <w:t xml:space="preserve">la </w:t>
      </w:r>
      <w:r w:rsidR="00617FD8" w:rsidRPr="00617FD8">
        <w:rPr>
          <w:rFonts w:ascii="Arial" w:hAnsi="Arial" w:cs="Arial"/>
        </w:rPr>
        <w:t>administraţiile judeţene ale finanţelor publice şi direcţiile generale regionale ale finanţelor publice</w:t>
      </w:r>
      <w:r w:rsidR="004D3624">
        <w:rPr>
          <w:rFonts w:ascii="Arial" w:hAnsi="Arial" w:cs="Arial"/>
        </w:rPr>
        <w:t>, după caz, formularul „</w:t>
      </w:r>
      <w:r w:rsidRPr="000217B0">
        <w:rPr>
          <w:rFonts w:ascii="Arial" w:hAnsi="Arial" w:cs="Arial"/>
        </w:rPr>
        <w:t>Si</w:t>
      </w:r>
      <w:r w:rsidR="004D3624">
        <w:rPr>
          <w:rFonts w:ascii="Arial" w:hAnsi="Arial" w:cs="Arial"/>
        </w:rPr>
        <w:t>tuaţia fluxurilor de trezorerie”</w:t>
      </w:r>
      <w:r w:rsidRPr="000217B0">
        <w:rPr>
          <w:rFonts w:ascii="Arial" w:hAnsi="Arial" w:cs="Arial"/>
        </w:rPr>
        <w:t xml:space="preserve"> (anexa 4 la situaţiile financiare) va fi însoţit de copii ale extraselor de cont pentru a confirma exactitatea soldurilor conturilor de disponibilităţi deschise la instituţiile de credit.</w:t>
      </w:r>
    </w:p>
    <w:p w:rsidR="00826383" w:rsidRPr="000217B0" w:rsidRDefault="00826383" w:rsidP="00E24763">
      <w:pPr>
        <w:autoSpaceDE w:val="0"/>
        <w:spacing w:line="360" w:lineRule="auto"/>
        <w:ind w:firstLine="567"/>
        <w:jc w:val="both"/>
        <w:rPr>
          <w:rFonts w:ascii="Arial" w:hAnsi="Arial" w:cs="Arial"/>
        </w:rPr>
      </w:pPr>
      <w:r w:rsidRPr="000217B0">
        <w:rPr>
          <w:rFonts w:ascii="Arial" w:hAnsi="Arial" w:cs="Arial"/>
        </w:rPr>
        <w:t>2.(</w:t>
      </w:r>
      <w:r>
        <w:rPr>
          <w:rFonts w:ascii="Arial" w:hAnsi="Arial" w:cs="Arial"/>
        </w:rPr>
        <w:t>4)</w:t>
      </w:r>
      <w:r w:rsidRPr="000217B0">
        <w:rPr>
          <w:rFonts w:ascii="Arial" w:hAnsi="Arial" w:cs="Arial"/>
        </w:rPr>
        <w:t>.</w:t>
      </w:r>
      <w:r w:rsidR="00F416E4">
        <w:rPr>
          <w:rFonts w:ascii="Arial" w:hAnsi="Arial" w:cs="Arial"/>
        </w:rPr>
        <w:t>1</w:t>
      </w:r>
      <w:r w:rsidRPr="000217B0">
        <w:rPr>
          <w:rFonts w:ascii="Arial" w:hAnsi="Arial" w:cs="Arial"/>
        </w:rPr>
        <w:t xml:space="preserve"> La întocmirea conturilor de execuţie - venituri (anexele 5, 9, 12, 17) şi a conturilor de execuţie - cheltuieli (anexele 6, 7, 7b, </w:t>
      </w:r>
      <w:r>
        <w:rPr>
          <w:rFonts w:ascii="Arial" w:hAnsi="Arial" w:cs="Arial"/>
        </w:rPr>
        <w:t>11, 13, 15, 16, 18) în anul 2017</w:t>
      </w:r>
      <w:r w:rsidRPr="000217B0">
        <w:rPr>
          <w:rFonts w:ascii="Arial" w:hAnsi="Arial" w:cs="Arial"/>
        </w:rPr>
        <w:t xml:space="preserve"> se au în vedere următoarele:</w:t>
      </w:r>
    </w:p>
    <w:p w:rsidR="00826383" w:rsidRPr="00725679" w:rsidRDefault="00826383" w:rsidP="004D3624">
      <w:pPr>
        <w:spacing w:line="360" w:lineRule="auto"/>
        <w:ind w:firstLine="567"/>
        <w:jc w:val="both"/>
        <w:rPr>
          <w:rFonts w:ascii="Arial" w:hAnsi="Arial" w:cs="Arial"/>
        </w:rPr>
      </w:pPr>
      <w:r w:rsidRPr="00725679">
        <w:rPr>
          <w:rFonts w:ascii="Arial" w:hAnsi="Arial" w:cs="Arial"/>
        </w:rPr>
        <w:t>- informaţiile referitoare la prevederi bugetare se completează potrivit structurii indicatorilor aprobaţi prin Legea bugetului de stat pe anul 2017 nr. 6/2017, prin Legea bugetului asigurărilor sociale de stat pe anul 2017 nr. 7/2017, prin Legea nr. 273/2006 privind finanţele publice locale, cu modificările şi completările ulterioare, precum şi celorlalte acte normative în vigoare;</w:t>
      </w:r>
    </w:p>
    <w:p w:rsidR="00826383" w:rsidRPr="00725679" w:rsidRDefault="00826383" w:rsidP="004D3624">
      <w:pPr>
        <w:spacing w:line="360" w:lineRule="auto"/>
        <w:ind w:firstLine="567"/>
        <w:jc w:val="both"/>
        <w:rPr>
          <w:rFonts w:ascii="Arial" w:hAnsi="Arial" w:cs="Arial"/>
        </w:rPr>
      </w:pPr>
      <w:r w:rsidRPr="00725679">
        <w:rPr>
          <w:rFonts w:ascii="Arial" w:hAnsi="Arial" w:cs="Arial"/>
        </w:rPr>
        <w:t xml:space="preserve">- cap. IV pct. 4.2.(2) </w:t>
      </w:r>
      <w:r w:rsidR="00FD0EBD">
        <w:rPr>
          <w:rFonts w:ascii="Arial" w:hAnsi="Arial" w:cs="Arial"/>
        </w:rPr>
        <w:t>÷</w:t>
      </w:r>
      <w:r w:rsidRPr="00725679">
        <w:rPr>
          <w:rFonts w:ascii="Arial" w:hAnsi="Arial" w:cs="Arial"/>
        </w:rPr>
        <w:t xml:space="preserve"> 4.2.(4), </w:t>
      </w:r>
      <w:r w:rsidR="00C6262F" w:rsidRPr="00725679">
        <w:rPr>
          <w:rFonts w:ascii="Arial" w:hAnsi="Arial" w:cs="Arial"/>
        </w:rPr>
        <w:t>4.3.(2),</w:t>
      </w:r>
      <w:r w:rsidRPr="00725679">
        <w:rPr>
          <w:rFonts w:ascii="Arial" w:hAnsi="Arial" w:cs="Arial"/>
        </w:rPr>
        <w:t xml:space="preserve"> 4.3.(3), 4.4 </w:t>
      </w:r>
      <w:r w:rsidR="00FD0EBD">
        <w:rPr>
          <w:rFonts w:ascii="Arial" w:hAnsi="Arial" w:cs="Arial"/>
        </w:rPr>
        <w:t>÷</w:t>
      </w:r>
      <w:r w:rsidRPr="00725679">
        <w:rPr>
          <w:rFonts w:ascii="Arial" w:hAnsi="Arial" w:cs="Arial"/>
        </w:rPr>
        <w:t xml:space="preserve"> 4.8, 4.10 </w:t>
      </w:r>
      <w:r w:rsidR="00FD0EBD">
        <w:rPr>
          <w:rFonts w:ascii="Arial" w:hAnsi="Arial" w:cs="Arial"/>
        </w:rPr>
        <w:t>÷</w:t>
      </w:r>
      <w:r w:rsidRPr="00725679">
        <w:rPr>
          <w:rFonts w:ascii="Arial" w:hAnsi="Arial" w:cs="Arial"/>
        </w:rPr>
        <w:t xml:space="preserve"> 4.13, 4.16 </w:t>
      </w:r>
      <w:r w:rsidR="00FD0EBD">
        <w:rPr>
          <w:rFonts w:ascii="Arial" w:hAnsi="Arial" w:cs="Arial"/>
        </w:rPr>
        <w:t>÷</w:t>
      </w:r>
      <w:r w:rsidRPr="00725679">
        <w:rPr>
          <w:rFonts w:ascii="Arial" w:hAnsi="Arial" w:cs="Arial"/>
        </w:rPr>
        <w:t xml:space="preserve"> 4.19 din Normele metodologice privind întocmirea şi depunerea situaţiilor financiare ale instituţiilor publice la 31 decembrie 2016, precum şi pentru modificarea şi completarea anexei nr. 41 la Normele metodologice privind întocmirea şi depunerea situaţiilor financiare trimestriale ale instituţiilor publice, precum şi a unor raportări financiare lunare în anul 2009, aprobate prin Ordinul ministrului finanţelor publice nr. 629/2009, aprobate prin Ordinul ministrului finantelor publice nr.191/2017.</w:t>
      </w:r>
    </w:p>
    <w:p w:rsidR="00826383" w:rsidRPr="000217B0" w:rsidRDefault="00F416E4" w:rsidP="00E24763">
      <w:pPr>
        <w:autoSpaceDE w:val="0"/>
        <w:spacing w:line="360" w:lineRule="auto"/>
        <w:ind w:firstLine="567"/>
        <w:jc w:val="both"/>
        <w:rPr>
          <w:rFonts w:ascii="Arial" w:hAnsi="Arial" w:cs="Arial"/>
        </w:rPr>
      </w:pPr>
      <w:r>
        <w:rPr>
          <w:rFonts w:ascii="Arial" w:hAnsi="Arial" w:cs="Arial"/>
        </w:rPr>
        <w:t>2.(4).2</w:t>
      </w:r>
      <w:r w:rsidR="00826383" w:rsidRPr="000217B0">
        <w:rPr>
          <w:rFonts w:ascii="Arial" w:hAnsi="Arial" w:cs="Arial"/>
        </w:rPr>
        <w:t xml:space="preserve"> La întocmirea conturilor de execuţie - venituri (anexele 5, 9, 12, 17) se au în vedere şi veniturile încasate în numerar nede</w:t>
      </w:r>
      <w:r w:rsidR="00C6262F">
        <w:rPr>
          <w:rFonts w:ascii="Arial" w:hAnsi="Arial" w:cs="Arial"/>
        </w:rPr>
        <w:t>puse în conturile de trezorerie.</w:t>
      </w:r>
    </w:p>
    <w:p w:rsidR="00826383" w:rsidRPr="00725679" w:rsidRDefault="00826383" w:rsidP="004D3624">
      <w:pPr>
        <w:spacing w:line="360" w:lineRule="auto"/>
        <w:ind w:firstLine="567"/>
        <w:jc w:val="both"/>
        <w:rPr>
          <w:rFonts w:ascii="Arial" w:hAnsi="Arial" w:cs="Arial"/>
        </w:rPr>
      </w:pPr>
      <w:r w:rsidRPr="00725679">
        <w:rPr>
          <w:rFonts w:ascii="Arial" w:hAnsi="Arial" w:cs="Arial"/>
        </w:rPr>
        <w:t>Sumele raportate în conturile de execuţie - venituri</w:t>
      </w:r>
      <w:r w:rsidR="004D3624">
        <w:rPr>
          <w:rFonts w:ascii="Arial" w:hAnsi="Arial" w:cs="Arial"/>
        </w:rPr>
        <w:t xml:space="preserve"> la coloana 4 reprezentând „</w:t>
      </w:r>
      <w:r w:rsidRPr="00725679">
        <w:rPr>
          <w:rFonts w:ascii="Arial" w:hAnsi="Arial" w:cs="Arial"/>
        </w:rPr>
        <w:t>Drepturi</w:t>
      </w:r>
      <w:r w:rsidR="004D3624">
        <w:rPr>
          <w:rFonts w:ascii="Arial" w:hAnsi="Arial" w:cs="Arial"/>
        </w:rPr>
        <w:t xml:space="preserve"> constatate din anii precedenţi”</w:t>
      </w:r>
      <w:r w:rsidRPr="00725679">
        <w:rPr>
          <w:rFonts w:ascii="Arial" w:hAnsi="Arial" w:cs="Arial"/>
        </w:rPr>
        <w:t xml:space="preserve"> trebuie să corespundă cu</w:t>
      </w:r>
      <w:r w:rsidR="004D3624">
        <w:rPr>
          <w:rFonts w:ascii="Arial" w:hAnsi="Arial" w:cs="Arial"/>
        </w:rPr>
        <w:t xml:space="preserve"> sumele raportate la coloana 8 „Drepturi constatate de încasat”</w:t>
      </w:r>
      <w:r w:rsidRPr="00725679">
        <w:rPr>
          <w:rFonts w:ascii="Arial" w:hAnsi="Arial" w:cs="Arial"/>
        </w:rPr>
        <w:t xml:space="preserve"> din aceleaşi formulare, întocmite la 31 decembrie 2016.</w:t>
      </w:r>
    </w:p>
    <w:p w:rsidR="00A87064" w:rsidRPr="00725679" w:rsidRDefault="00194D6D" w:rsidP="004D3624">
      <w:pPr>
        <w:spacing w:line="360" w:lineRule="auto"/>
        <w:ind w:firstLine="567"/>
        <w:jc w:val="both"/>
        <w:rPr>
          <w:rFonts w:ascii="Arial" w:hAnsi="Arial" w:cs="Arial"/>
          <w:color w:val="000000" w:themeColor="text1"/>
        </w:rPr>
      </w:pPr>
      <w:r>
        <w:rPr>
          <w:rFonts w:ascii="Arial" w:hAnsi="Arial" w:cs="Arial"/>
        </w:rPr>
        <w:t>Ca u</w:t>
      </w:r>
      <w:r w:rsidR="00043F66" w:rsidRPr="00725679">
        <w:rPr>
          <w:rFonts w:ascii="Arial" w:hAnsi="Arial" w:cs="Arial"/>
        </w:rPr>
        <w:t>rma</w:t>
      </w:r>
      <w:r w:rsidR="007677F6" w:rsidRPr="00725679">
        <w:rPr>
          <w:rFonts w:ascii="Arial" w:hAnsi="Arial" w:cs="Arial"/>
        </w:rPr>
        <w:t xml:space="preserve">re </w:t>
      </w:r>
      <w:r>
        <w:rPr>
          <w:rFonts w:ascii="Arial" w:hAnsi="Arial" w:cs="Arial"/>
        </w:rPr>
        <w:t xml:space="preserve">a </w:t>
      </w:r>
      <w:r w:rsidR="007677F6" w:rsidRPr="00725679">
        <w:rPr>
          <w:rFonts w:ascii="Arial" w:hAnsi="Arial" w:cs="Arial"/>
        </w:rPr>
        <w:t>prevederilor Ordonanţei de urgenţă a Guvernului nr. 9/2017 privind unele măsuri bugetare în anul 2017, prorogarea unor termene, precum şi modificarea şi completarea unor acte normative, s</w:t>
      </w:r>
      <w:r w:rsidR="000042F2" w:rsidRPr="00725679">
        <w:rPr>
          <w:rFonts w:ascii="Arial" w:hAnsi="Arial" w:cs="Arial"/>
        </w:rPr>
        <w:t>umele raportate la coloana 4 „Drepturi</w:t>
      </w:r>
      <w:r w:rsidR="004D3624">
        <w:rPr>
          <w:rFonts w:ascii="Arial" w:hAnsi="Arial" w:cs="Arial"/>
        </w:rPr>
        <w:t xml:space="preserve"> constatate din anii precedenţi”</w:t>
      </w:r>
      <w:r w:rsidR="000042F2" w:rsidRPr="00725679">
        <w:rPr>
          <w:rFonts w:ascii="Arial" w:hAnsi="Arial" w:cs="Arial"/>
        </w:rPr>
        <w:t xml:space="preserve"> la codul bugetar </w:t>
      </w:r>
      <w:r w:rsidR="00470DF0" w:rsidRPr="00725679">
        <w:rPr>
          <w:rFonts w:ascii="Arial" w:hAnsi="Arial" w:cs="Arial"/>
        </w:rPr>
        <w:t xml:space="preserve">36.xx.32 </w:t>
      </w:r>
      <w:r w:rsidR="00043F66" w:rsidRPr="00725679">
        <w:rPr>
          <w:rFonts w:ascii="Arial" w:hAnsi="Arial" w:cs="Arial"/>
        </w:rPr>
        <w:t xml:space="preserve">„Sume provenite din finanțarea bugetară a anilor precedenți” </w:t>
      </w:r>
      <w:r w:rsidR="00470DF0" w:rsidRPr="00725679">
        <w:rPr>
          <w:rFonts w:ascii="Arial" w:hAnsi="Arial" w:cs="Arial"/>
        </w:rPr>
        <w:t xml:space="preserve">se raportează și la coloana </w:t>
      </w:r>
      <w:r w:rsidR="00013304" w:rsidRPr="00725679">
        <w:rPr>
          <w:rFonts w:ascii="Arial" w:hAnsi="Arial" w:cs="Arial"/>
        </w:rPr>
        <w:t>5 „Drepturi constatate din anul curent” cu semnul minus</w:t>
      </w:r>
      <w:r w:rsidR="00761AAA" w:rsidRPr="00725679">
        <w:rPr>
          <w:rFonts w:ascii="Arial" w:hAnsi="Arial" w:cs="Arial"/>
        </w:rPr>
        <w:t xml:space="preserve">, astfel încât </w:t>
      </w:r>
      <w:r w:rsidR="001023D7" w:rsidRPr="00725679">
        <w:rPr>
          <w:rFonts w:ascii="Arial" w:hAnsi="Arial" w:cs="Arial"/>
        </w:rPr>
        <w:t>aceste sume</w:t>
      </w:r>
      <w:r w:rsidR="001023D7" w:rsidRPr="00725679">
        <w:rPr>
          <w:rFonts w:ascii="Arial" w:hAnsi="Arial" w:cs="Arial"/>
          <w:color w:val="000000" w:themeColor="text1"/>
        </w:rPr>
        <w:t xml:space="preserve"> să nu se mai regăsească </w:t>
      </w:r>
      <w:r w:rsidR="00C81F6C" w:rsidRPr="00725679">
        <w:rPr>
          <w:rFonts w:ascii="Arial" w:hAnsi="Arial" w:cs="Arial"/>
          <w:color w:val="000000" w:themeColor="text1"/>
        </w:rPr>
        <w:t>pe coloana 8 „Drepturi consta</w:t>
      </w:r>
      <w:r w:rsidR="004009F7">
        <w:rPr>
          <w:rFonts w:ascii="Arial" w:hAnsi="Arial" w:cs="Arial"/>
          <w:color w:val="000000" w:themeColor="text1"/>
        </w:rPr>
        <w:t>ta</w:t>
      </w:r>
      <w:r w:rsidR="00C81F6C" w:rsidRPr="00725679">
        <w:rPr>
          <w:rFonts w:ascii="Arial" w:hAnsi="Arial" w:cs="Arial"/>
          <w:color w:val="000000" w:themeColor="text1"/>
        </w:rPr>
        <w:t>te de încasat”</w:t>
      </w:r>
      <w:r w:rsidR="001023D7" w:rsidRPr="00725679">
        <w:rPr>
          <w:rFonts w:ascii="Arial" w:hAnsi="Arial" w:cs="Arial"/>
          <w:color w:val="000000" w:themeColor="text1"/>
        </w:rPr>
        <w:t>.</w:t>
      </w:r>
    </w:p>
    <w:p w:rsidR="0035669B" w:rsidRPr="000445D8" w:rsidRDefault="00976FDA" w:rsidP="004D3624">
      <w:pPr>
        <w:widowControl/>
        <w:suppressAutoHyphens w:val="0"/>
        <w:autoSpaceDE w:val="0"/>
        <w:adjustRightInd w:val="0"/>
        <w:spacing w:line="360" w:lineRule="auto"/>
        <w:ind w:firstLine="567"/>
        <w:jc w:val="both"/>
        <w:textAlignment w:val="auto"/>
        <w:rPr>
          <w:rFonts w:ascii="Arial" w:hAnsi="Arial" w:cs="Arial"/>
          <w:color w:val="000000" w:themeColor="text1"/>
        </w:rPr>
      </w:pPr>
      <w:r w:rsidRPr="000445D8">
        <w:rPr>
          <w:rFonts w:ascii="Arial" w:hAnsi="Arial" w:cs="Arial"/>
          <w:color w:val="000000" w:themeColor="text1"/>
        </w:rPr>
        <w:lastRenderedPageBreak/>
        <w:t xml:space="preserve">În </w:t>
      </w:r>
      <w:r w:rsidR="00127208" w:rsidRPr="000445D8">
        <w:rPr>
          <w:rFonts w:ascii="Arial" w:hAnsi="Arial" w:cs="Arial"/>
          <w:color w:val="000000" w:themeColor="text1"/>
        </w:rPr>
        <w:t xml:space="preserve">contabilitate conturile utilizate pentru evidențierea </w:t>
      </w:r>
      <w:r w:rsidR="007F16B9" w:rsidRPr="000445D8">
        <w:rPr>
          <w:rFonts w:ascii="Arial" w:hAnsi="Arial" w:cs="Arial"/>
          <w:color w:val="000000" w:themeColor="text1"/>
        </w:rPr>
        <w:t xml:space="preserve">creanțelor aferente unor sume provenite din finanțarea anilor precedenți </w:t>
      </w:r>
      <w:r w:rsidR="00127208" w:rsidRPr="000445D8">
        <w:rPr>
          <w:rFonts w:ascii="Arial" w:hAnsi="Arial" w:cs="Arial"/>
          <w:color w:val="000000" w:themeColor="text1"/>
        </w:rPr>
        <w:t xml:space="preserve">nu se dezvoltă </w:t>
      </w:r>
      <w:r w:rsidR="008F3D8E" w:rsidRPr="000445D8">
        <w:rPr>
          <w:rFonts w:ascii="Arial" w:hAnsi="Arial" w:cs="Arial"/>
          <w:color w:val="000000" w:themeColor="text1"/>
        </w:rPr>
        <w:t>în analitic pe cl</w:t>
      </w:r>
      <w:r w:rsidR="000510A2" w:rsidRPr="000445D8">
        <w:rPr>
          <w:rFonts w:ascii="Arial" w:hAnsi="Arial" w:cs="Arial"/>
          <w:color w:val="000000" w:themeColor="text1"/>
        </w:rPr>
        <w:t>asificația bugetară</w:t>
      </w:r>
      <w:r w:rsidR="007F16B9" w:rsidRPr="000445D8">
        <w:rPr>
          <w:rFonts w:ascii="Arial" w:hAnsi="Arial" w:cs="Arial"/>
          <w:color w:val="000000" w:themeColor="text1"/>
        </w:rPr>
        <w:t>.</w:t>
      </w:r>
    </w:p>
    <w:p w:rsidR="00826383" w:rsidRDefault="00C400D8" w:rsidP="00E24763">
      <w:pPr>
        <w:autoSpaceDE w:val="0"/>
        <w:spacing w:line="360" w:lineRule="auto"/>
        <w:ind w:firstLine="567"/>
        <w:jc w:val="both"/>
        <w:rPr>
          <w:rFonts w:ascii="Arial" w:hAnsi="Arial" w:cs="Arial"/>
        </w:rPr>
      </w:pPr>
      <w:r>
        <w:rPr>
          <w:rFonts w:ascii="Arial" w:hAnsi="Arial" w:cs="Arial"/>
        </w:rPr>
        <w:t xml:space="preserve">2.(4).3 </w:t>
      </w:r>
      <w:r w:rsidR="00826383" w:rsidRPr="000217B0">
        <w:rPr>
          <w:rFonts w:ascii="Arial" w:hAnsi="Arial" w:cs="Arial"/>
        </w:rPr>
        <w:t xml:space="preserve">Conturile de execuţie - cheltuieli întocmite de Casa Naţională de Pensii Publice, Agenţia Naţională pentru Ocuparea Forţei de Muncă şi Casa Naţională de Asigurări de Sănătate depuse la Ministerul Finanţelor Publice vor purta viza Agenţiei Naţionale de Administrare Fiscală pentru sumele deduse direct de către angajator din contribuţiile datorate potrivit prevederilor </w:t>
      </w:r>
      <w:r w:rsidR="00826383" w:rsidRPr="00C904B1">
        <w:rPr>
          <w:rFonts w:ascii="Arial" w:hAnsi="Arial" w:cs="Arial"/>
          <w:shd w:val="clear" w:color="auto" w:fill="FFFFFF" w:themeFill="background1"/>
        </w:rPr>
        <w:t>art. 9 alin. (1) şi (2)</w:t>
      </w:r>
      <w:r w:rsidR="00826383" w:rsidRPr="000217B0">
        <w:rPr>
          <w:rFonts w:ascii="Arial" w:hAnsi="Arial" w:cs="Arial"/>
        </w:rPr>
        <w:t xml:space="preserve"> din Legea bugetului asigurărilor sociale de stat pe anul </w:t>
      </w:r>
      <w:r w:rsidR="00826383" w:rsidRPr="00C904B1">
        <w:rPr>
          <w:rFonts w:ascii="Arial" w:hAnsi="Arial" w:cs="Arial"/>
          <w:shd w:val="clear" w:color="auto" w:fill="FFFFFF" w:themeFill="background1"/>
        </w:rPr>
        <w:t xml:space="preserve">2017 </w:t>
      </w:r>
      <w:r w:rsidR="00826383" w:rsidRPr="000217B0">
        <w:rPr>
          <w:rFonts w:ascii="Arial" w:hAnsi="Arial" w:cs="Arial"/>
        </w:rPr>
        <w:t xml:space="preserve">nr. </w:t>
      </w:r>
      <w:r w:rsidR="00826383" w:rsidRPr="00C904B1">
        <w:rPr>
          <w:rFonts w:ascii="Arial" w:hAnsi="Arial" w:cs="Arial"/>
          <w:shd w:val="clear" w:color="auto" w:fill="FFFFFF" w:themeFill="background1"/>
        </w:rPr>
        <w:t xml:space="preserve">7 /2017 </w:t>
      </w:r>
      <w:r w:rsidR="00826383" w:rsidRPr="000217B0">
        <w:rPr>
          <w:rFonts w:ascii="Arial" w:hAnsi="Arial" w:cs="Arial"/>
        </w:rPr>
        <w:t>şi respectiv ale art. 4 alin. (7) şi (8) din Ordonanţa de urgenţă a Guvernului nr. 158/2005 privind concediile şi indemnizaţiile de asigurări sociale de sănătate, aprobată cu modificări şi completări prin Legea nr. 399/2006, cu modificările şi completările ulterioare.</w:t>
      </w:r>
    </w:p>
    <w:p w:rsidR="00BC201B" w:rsidRPr="000217B0" w:rsidRDefault="00BC201B" w:rsidP="00E24763">
      <w:pPr>
        <w:autoSpaceDE w:val="0"/>
        <w:spacing w:line="360" w:lineRule="auto"/>
        <w:ind w:firstLine="567"/>
        <w:jc w:val="both"/>
        <w:rPr>
          <w:rFonts w:ascii="Arial" w:hAnsi="Arial" w:cs="Arial"/>
        </w:rPr>
      </w:pPr>
      <w:r w:rsidRPr="000217B0">
        <w:rPr>
          <w:rFonts w:ascii="Arial" w:hAnsi="Arial" w:cs="Arial"/>
        </w:rPr>
        <w:t>2.(</w:t>
      </w:r>
      <w:r w:rsidR="00C400D8">
        <w:rPr>
          <w:rFonts w:ascii="Arial" w:hAnsi="Arial" w:cs="Arial"/>
        </w:rPr>
        <w:t>5</w:t>
      </w:r>
      <w:r w:rsidR="004D3624">
        <w:rPr>
          <w:rFonts w:ascii="Arial" w:hAnsi="Arial" w:cs="Arial"/>
        </w:rPr>
        <w:t>). Formularul „</w:t>
      </w:r>
      <w:r w:rsidRPr="000217B0">
        <w:rPr>
          <w:rFonts w:ascii="Arial" w:hAnsi="Arial" w:cs="Arial"/>
        </w:rPr>
        <w:t xml:space="preserve">Disponibil din </w:t>
      </w:r>
      <w:r w:rsidR="004D3624">
        <w:rPr>
          <w:rFonts w:ascii="Arial" w:hAnsi="Arial" w:cs="Arial"/>
        </w:rPr>
        <w:t>mijloace cu destinaţie specială”</w:t>
      </w:r>
      <w:r w:rsidRPr="000217B0">
        <w:rPr>
          <w:rFonts w:ascii="Arial" w:hAnsi="Arial" w:cs="Arial"/>
        </w:rPr>
        <w:t xml:space="preserve"> (anexa 14a la situaţiile financiare) se completează de către instituţiile publice de subordonare centrală.</w:t>
      </w:r>
    </w:p>
    <w:p w:rsidR="00BC201B" w:rsidRPr="000217B0" w:rsidRDefault="004D3624" w:rsidP="004D3624">
      <w:pPr>
        <w:autoSpaceDE w:val="0"/>
        <w:spacing w:line="360" w:lineRule="auto"/>
        <w:ind w:firstLine="567"/>
        <w:jc w:val="both"/>
        <w:rPr>
          <w:rFonts w:ascii="Arial" w:hAnsi="Arial" w:cs="Arial"/>
        </w:rPr>
      </w:pPr>
      <w:r>
        <w:rPr>
          <w:rFonts w:ascii="Arial" w:hAnsi="Arial" w:cs="Arial"/>
        </w:rPr>
        <w:t>Rândul 12 „</w:t>
      </w:r>
      <w:r w:rsidR="00BC201B" w:rsidRPr="000217B0">
        <w:rPr>
          <w:rFonts w:ascii="Arial" w:hAnsi="Arial" w:cs="Arial"/>
        </w:rPr>
        <w:t>Alte</w:t>
      </w:r>
      <w:r>
        <w:rPr>
          <w:rFonts w:ascii="Arial" w:hAnsi="Arial" w:cs="Arial"/>
        </w:rPr>
        <w:t xml:space="preserve"> fonduri cu destinaţie specială”</w:t>
      </w:r>
      <w:r w:rsidR="00BC201B" w:rsidRPr="000217B0">
        <w:rPr>
          <w:rFonts w:ascii="Arial" w:hAnsi="Arial" w:cs="Arial"/>
        </w:rPr>
        <w:t xml:space="preserve"> se detaliază pe fonduri în raportul de analiză pe bază de bilanţ.</w:t>
      </w:r>
    </w:p>
    <w:p w:rsidR="00BC201B" w:rsidRPr="000217B0" w:rsidRDefault="00BC201B" w:rsidP="004D3624">
      <w:pPr>
        <w:autoSpaceDE w:val="0"/>
        <w:spacing w:line="360" w:lineRule="auto"/>
        <w:ind w:firstLine="567"/>
        <w:jc w:val="both"/>
        <w:rPr>
          <w:rFonts w:ascii="Arial" w:hAnsi="Arial" w:cs="Arial"/>
        </w:rPr>
      </w:pPr>
      <w:r w:rsidRPr="000217B0">
        <w:rPr>
          <w:rFonts w:ascii="Arial" w:hAnsi="Arial" w:cs="Arial"/>
        </w:rPr>
        <w:t>La completarea formularului se au în vedere prevederile pct. 2.(11) din Normele metodologice privind întocmirea şi depunerea situaţiilor financiare trimestriale ale instituţiilor publice, precum şi a unor raportări financiare lunare în anul 2014, aprobate prin Ordinul ministrului delegat pentru buget nr. 556/2014, cu completările ulterioare.</w:t>
      </w:r>
    </w:p>
    <w:p w:rsidR="00BC201B" w:rsidRPr="000217B0" w:rsidRDefault="00BC201B" w:rsidP="00E24763">
      <w:pPr>
        <w:autoSpaceDE w:val="0"/>
        <w:spacing w:line="360" w:lineRule="auto"/>
        <w:ind w:firstLine="567"/>
        <w:jc w:val="both"/>
        <w:rPr>
          <w:rFonts w:ascii="Arial" w:hAnsi="Arial" w:cs="Arial"/>
        </w:rPr>
      </w:pPr>
      <w:r w:rsidRPr="000217B0">
        <w:rPr>
          <w:rFonts w:ascii="Arial" w:hAnsi="Arial" w:cs="Arial"/>
        </w:rPr>
        <w:t>2.(</w:t>
      </w:r>
      <w:r w:rsidR="00C400D8">
        <w:rPr>
          <w:rFonts w:ascii="Arial" w:hAnsi="Arial" w:cs="Arial"/>
        </w:rPr>
        <w:t>6</w:t>
      </w:r>
      <w:r w:rsidR="004D3624">
        <w:rPr>
          <w:rFonts w:ascii="Arial" w:hAnsi="Arial" w:cs="Arial"/>
        </w:rPr>
        <w:t>). Formularul „</w:t>
      </w:r>
      <w:r w:rsidRPr="000217B0">
        <w:rPr>
          <w:rFonts w:ascii="Arial" w:hAnsi="Arial" w:cs="Arial"/>
        </w:rPr>
        <w:t xml:space="preserve">Disponibil din </w:t>
      </w:r>
      <w:r w:rsidR="004D3624">
        <w:rPr>
          <w:rFonts w:ascii="Arial" w:hAnsi="Arial" w:cs="Arial"/>
        </w:rPr>
        <w:t>mijloace cu destinaţie specială”</w:t>
      </w:r>
      <w:r w:rsidRPr="000217B0">
        <w:rPr>
          <w:rFonts w:ascii="Arial" w:hAnsi="Arial" w:cs="Arial"/>
        </w:rPr>
        <w:t xml:space="preserve"> (anexa 14b la situaţiile financiare) se completează de către instituţiile publice de subordonare locală.</w:t>
      </w:r>
    </w:p>
    <w:p w:rsidR="00BC201B" w:rsidRPr="000217B0" w:rsidRDefault="00BC201B" w:rsidP="004D3624">
      <w:pPr>
        <w:autoSpaceDE w:val="0"/>
        <w:spacing w:line="360" w:lineRule="auto"/>
        <w:ind w:firstLine="567"/>
        <w:jc w:val="both"/>
        <w:rPr>
          <w:rFonts w:ascii="Arial" w:hAnsi="Arial" w:cs="Arial"/>
        </w:rPr>
      </w:pPr>
      <w:r w:rsidRPr="000217B0">
        <w:rPr>
          <w:rFonts w:ascii="Arial" w:hAnsi="Arial" w:cs="Arial"/>
        </w:rPr>
        <w:t>La completarea formularului se au în vedere prevederile pct. 2.(12) din Normele metodologice privind întocmirea şi depunerea situaţiilor financiare trimestriale ale instituţiilor publice, precum şi a unor raportări financiare lunare în anul 2014, aprobate prin Ordinul ministrului delegat pentru buget nr. 556/2014, cu completările ulterioare.</w:t>
      </w:r>
    </w:p>
    <w:p w:rsidR="00BC201B" w:rsidRPr="00830F80" w:rsidRDefault="00BC201B" w:rsidP="00E24763">
      <w:pPr>
        <w:spacing w:line="360" w:lineRule="auto"/>
        <w:ind w:firstLine="567"/>
        <w:jc w:val="both"/>
        <w:rPr>
          <w:rFonts w:ascii="Arial" w:hAnsi="Arial" w:cs="Arial"/>
        </w:rPr>
      </w:pPr>
      <w:r w:rsidRPr="004D3624">
        <w:rPr>
          <w:rFonts w:ascii="Arial" w:hAnsi="Arial" w:cs="Arial"/>
        </w:rPr>
        <w:t>2.(</w:t>
      </w:r>
      <w:r w:rsidR="00C400D8" w:rsidRPr="004D3624">
        <w:rPr>
          <w:rFonts w:ascii="Arial" w:hAnsi="Arial" w:cs="Arial"/>
        </w:rPr>
        <w:t>7</w:t>
      </w:r>
      <w:r w:rsidRPr="004D3624">
        <w:rPr>
          <w:rFonts w:ascii="Arial" w:hAnsi="Arial" w:cs="Arial"/>
        </w:rPr>
        <w:t>).</w:t>
      </w:r>
      <w:r w:rsidR="00882BF0">
        <w:rPr>
          <w:rFonts w:ascii="Arial" w:hAnsi="Arial" w:cs="Arial"/>
        </w:rPr>
        <w:t xml:space="preserve"> Formularul „</w:t>
      </w:r>
      <w:r w:rsidRPr="00830F80">
        <w:rPr>
          <w:rFonts w:ascii="Arial" w:hAnsi="Arial" w:cs="Arial"/>
        </w:rPr>
        <w:t>Situaţia plăţilor efectuate şi a sumelor declarate pentru cota-parte aferentă cheltuielilo</w:t>
      </w:r>
      <w:r w:rsidR="00882BF0">
        <w:rPr>
          <w:rFonts w:ascii="Arial" w:hAnsi="Arial" w:cs="Arial"/>
        </w:rPr>
        <w:t>r finanţate din FEN postaderare”</w:t>
      </w:r>
      <w:r w:rsidRPr="00830F80">
        <w:rPr>
          <w:rFonts w:ascii="Arial" w:hAnsi="Arial" w:cs="Arial"/>
        </w:rPr>
        <w:t xml:space="preserve"> (anexa 19 la situaţiile financiare) se completează de către toate instituţiile publice care au calitatea de beneficiari şi care derulează proiecte cu finanţare externă nerambursabilă postaderare.</w:t>
      </w:r>
    </w:p>
    <w:p w:rsidR="00BC201B" w:rsidRPr="00830F80" w:rsidRDefault="00882BF0" w:rsidP="00882BF0">
      <w:pPr>
        <w:spacing w:line="360" w:lineRule="auto"/>
        <w:ind w:firstLine="567"/>
        <w:jc w:val="both"/>
        <w:rPr>
          <w:rFonts w:ascii="Arial" w:hAnsi="Arial" w:cs="Arial"/>
        </w:rPr>
      </w:pPr>
      <w:r>
        <w:rPr>
          <w:rFonts w:ascii="Arial" w:hAnsi="Arial" w:cs="Arial"/>
        </w:rPr>
        <w:t>Formularul „</w:t>
      </w:r>
      <w:r w:rsidR="00BC201B" w:rsidRPr="00830F80">
        <w:rPr>
          <w:rFonts w:ascii="Arial" w:hAnsi="Arial" w:cs="Arial"/>
        </w:rPr>
        <w:t>Situaţia plăţilor efectuate şi a sumelor declarate pentru cota-parte aferentă cheltuielilor finanţate din FEN postader</w:t>
      </w:r>
      <w:r>
        <w:rPr>
          <w:rFonts w:ascii="Arial" w:hAnsi="Arial" w:cs="Arial"/>
        </w:rPr>
        <w:t>are”</w:t>
      </w:r>
      <w:r w:rsidR="00BC201B" w:rsidRPr="00830F80">
        <w:rPr>
          <w:rFonts w:ascii="Arial" w:hAnsi="Arial" w:cs="Arial"/>
        </w:rPr>
        <w:t xml:space="preserve"> (anexa 19 la situaţiile financiare) se completează distinct pe fiecare sursă de finanţare (mai puţin sursa 08 - bugetul fondurilor externe nerambursabile).</w:t>
      </w:r>
    </w:p>
    <w:p w:rsidR="00BC201B" w:rsidRPr="00830F80" w:rsidRDefault="00BC201B" w:rsidP="00882BF0">
      <w:pPr>
        <w:spacing w:line="360" w:lineRule="auto"/>
        <w:ind w:firstLine="567"/>
        <w:jc w:val="both"/>
        <w:rPr>
          <w:rFonts w:ascii="Arial" w:hAnsi="Arial" w:cs="Arial"/>
        </w:rPr>
      </w:pPr>
      <w:r w:rsidRPr="00830F80">
        <w:rPr>
          <w:rFonts w:ascii="Arial" w:hAnsi="Arial" w:cs="Arial"/>
        </w:rPr>
        <w:t>Plăţile raportate de ins</w:t>
      </w:r>
      <w:r w:rsidR="00882BF0">
        <w:rPr>
          <w:rFonts w:ascii="Arial" w:hAnsi="Arial" w:cs="Arial"/>
        </w:rPr>
        <w:t>tituţiile publice la titlul 56 „</w:t>
      </w:r>
      <w:r w:rsidRPr="00830F80">
        <w:rPr>
          <w:rFonts w:ascii="Arial" w:hAnsi="Arial" w:cs="Arial"/>
        </w:rPr>
        <w:t xml:space="preserve">Proiecte cu finanţare din fonduri externe </w:t>
      </w:r>
      <w:r w:rsidRPr="00830F80">
        <w:rPr>
          <w:rFonts w:ascii="Arial" w:hAnsi="Arial" w:cs="Arial"/>
        </w:rPr>
        <w:lastRenderedPageBreak/>
        <w:t>n</w:t>
      </w:r>
      <w:r w:rsidR="00882BF0">
        <w:rPr>
          <w:rFonts w:ascii="Arial" w:hAnsi="Arial" w:cs="Arial"/>
        </w:rPr>
        <w:t>erambursabile (FEN) postaderare” şi la titlul 58 „</w:t>
      </w:r>
      <w:r w:rsidRPr="00830F80">
        <w:rPr>
          <w:rFonts w:ascii="Arial" w:hAnsi="Arial" w:cs="Arial"/>
        </w:rPr>
        <w:t>Proiecte cu finanţare din fonduri externe nerambursabile aferente</w:t>
      </w:r>
      <w:r w:rsidR="00882BF0">
        <w:rPr>
          <w:rFonts w:ascii="Arial" w:hAnsi="Arial" w:cs="Arial"/>
        </w:rPr>
        <w:t xml:space="preserve"> cadrului financiar 2014 – 2020”</w:t>
      </w:r>
      <w:r w:rsidRPr="00830F80">
        <w:rPr>
          <w:rFonts w:ascii="Arial" w:hAnsi="Arial" w:cs="Arial"/>
        </w:rPr>
        <w:t xml:space="preserve"> raportate în anexele 7 şi 7b, întocmite potrivit bugetului aprobat, se corelează cu plăţile raportat</w:t>
      </w:r>
      <w:r w:rsidR="00882BF0">
        <w:rPr>
          <w:rFonts w:ascii="Arial" w:hAnsi="Arial" w:cs="Arial"/>
        </w:rPr>
        <w:t>e în formularul „</w:t>
      </w:r>
      <w:r w:rsidRPr="00830F80">
        <w:rPr>
          <w:rFonts w:ascii="Arial" w:hAnsi="Arial" w:cs="Arial"/>
        </w:rPr>
        <w:t>Situaţia plăţilor efectuate şi a sumelor declarate pentru cota-parte aferentă cheltuielilo</w:t>
      </w:r>
      <w:r w:rsidR="00882BF0">
        <w:rPr>
          <w:rFonts w:ascii="Arial" w:hAnsi="Arial" w:cs="Arial"/>
        </w:rPr>
        <w:t>r finanţate din FEN postaderare”</w:t>
      </w:r>
      <w:r w:rsidRPr="00830F80">
        <w:rPr>
          <w:rFonts w:ascii="Arial" w:hAnsi="Arial" w:cs="Arial"/>
        </w:rPr>
        <w:t xml:space="preserve"> (anexa 19 la situaţiile financiare).</w:t>
      </w:r>
    </w:p>
    <w:p w:rsidR="00BC201B" w:rsidRPr="00830F80" w:rsidRDefault="00BC201B" w:rsidP="00882BF0">
      <w:pPr>
        <w:spacing w:line="360" w:lineRule="auto"/>
        <w:ind w:firstLine="567"/>
        <w:jc w:val="both"/>
        <w:rPr>
          <w:rFonts w:ascii="Arial" w:hAnsi="Arial" w:cs="Arial"/>
        </w:rPr>
      </w:pPr>
      <w:r w:rsidRPr="00830F80">
        <w:rPr>
          <w:rFonts w:ascii="Arial" w:hAnsi="Arial" w:cs="Arial"/>
        </w:rPr>
        <w:t>În cazul proiectelor derulate în parteneriat, instituţiile publice în calitate de lideri sau parteneri completează anexa 19 cu informaţii privind plăţile efectuate potrivit bugetului aprobat pentru activităţile pe care s-au angajat să le asigure în scopul implementării proiectului, conform acordului de parteneriat, precum şi cu informaţii privind sumele rambursate/neautorizate/deduse din sumele solicitate aferente propriilor activităţi.</w:t>
      </w:r>
    </w:p>
    <w:p w:rsidR="00BC201B" w:rsidRPr="00830F80" w:rsidRDefault="00BC201B" w:rsidP="008D0966">
      <w:pPr>
        <w:spacing w:line="360" w:lineRule="auto"/>
        <w:ind w:firstLine="567"/>
        <w:jc w:val="both"/>
        <w:rPr>
          <w:rFonts w:ascii="Arial" w:hAnsi="Arial" w:cs="Arial"/>
        </w:rPr>
      </w:pPr>
      <w:r w:rsidRPr="00830F80">
        <w:rPr>
          <w:rFonts w:ascii="Arial" w:hAnsi="Arial" w:cs="Arial"/>
        </w:rPr>
        <w:t>Anexa 19 se completează potrivit prevederilor pct. 4.20 din Normele metodologice privind întocmirea şi depunerea situaţiilor financiare ale instituţiilor publice la 31 decembrie 2012, aprobate prin Ordinul viceprim-ministrului, ministrul finanţelor publice, nr. 71/2013, ale cap. I pct. 5 din Normele metodologice privind întocmirea şi depunerea situaţiilor financiare trimestriale ale instituţiilor publice, precum şi a unor raportări financiare lunare în anul 2013, aprobate prin Ordinul ministrului delegat pentru buget nr. 505/2013, ale pct. 2.(6) din Normele metodologice privind întocmirea şi depunerea situaţiilor financiare trimestriale ale instituţiilor publice, precum şi a unor raportări financiare lunare în anul 2015, aprobate prin Ordinul ministrului finanţelor publice nr. 465/2015 şi ale pct. 4.20 din Normele metodologice privind întocmirea şi depunerea situaţiilor financiare ale instituţiilor publice la 31 decembrie 2015,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 precum şi pentru modificarea şi completarea altor norme metodologice în domeniul contabilităţii publice, aprobate prin Ordinul ministrului finanţelor publice nr. 82/2016, cu completările ulterioare.</w:t>
      </w:r>
    </w:p>
    <w:p w:rsidR="00BC201B" w:rsidRPr="000217B0" w:rsidRDefault="00BC201B" w:rsidP="00E24763">
      <w:pPr>
        <w:spacing w:line="360" w:lineRule="auto"/>
        <w:ind w:firstLine="567"/>
        <w:jc w:val="both"/>
        <w:rPr>
          <w:rFonts w:ascii="Arial" w:hAnsi="Arial" w:cs="Arial"/>
        </w:rPr>
      </w:pPr>
      <w:r w:rsidRPr="000217B0">
        <w:rPr>
          <w:rFonts w:ascii="Arial" w:hAnsi="Arial" w:cs="Arial"/>
        </w:rPr>
        <w:t>2.(</w:t>
      </w:r>
      <w:r w:rsidR="004F6E49">
        <w:rPr>
          <w:rFonts w:ascii="Arial" w:hAnsi="Arial" w:cs="Arial"/>
        </w:rPr>
        <w:t>8</w:t>
      </w:r>
      <w:r w:rsidR="008D0966">
        <w:rPr>
          <w:rFonts w:ascii="Arial" w:hAnsi="Arial" w:cs="Arial"/>
        </w:rPr>
        <w:t>). Formularul „</w:t>
      </w:r>
      <w:r w:rsidRPr="000217B0">
        <w:rPr>
          <w:rFonts w:ascii="Arial" w:hAnsi="Arial" w:cs="Arial"/>
        </w:rPr>
        <w:t>Situaţia sumelor primite direct de la Comisia Europeană/alţi donatori şi</w:t>
      </w:r>
      <w:r w:rsidR="008D0966">
        <w:rPr>
          <w:rFonts w:ascii="Arial" w:hAnsi="Arial" w:cs="Arial"/>
        </w:rPr>
        <w:t xml:space="preserve"> a plăţilor din FEN postaderare”</w:t>
      </w:r>
      <w:r w:rsidRPr="000217B0">
        <w:rPr>
          <w:rFonts w:ascii="Arial" w:hAnsi="Arial" w:cs="Arial"/>
        </w:rPr>
        <w:t xml:space="preserve"> (anexa 20a la situaţiile financiare) se completează de către toate instituţiile publice, indiferent de subordonare şi de sursa de finanţare, care primesc direct de la Comisia Europeană/alţi donatori fonduri externe nerambursabile postaderare (de exemplu: Autoritatea de certificare şi plată, Ministerul Agriculturii şi Dezvoltării Rurale, Ministerul Dezvoltării Regionale, Administraţiei Publice și Fondurilor Europene, etc.) şi apoi efectuează plăţi către autorităţile de management, agenţii de plăţi, instituţii publice subordonate în calitate de beneficiar, beneficiari de fonduri externe nerambursabile care efectuează cheltuieli pentru </w:t>
      </w:r>
      <w:r w:rsidRPr="000217B0">
        <w:rPr>
          <w:rFonts w:ascii="Arial" w:hAnsi="Arial" w:cs="Arial"/>
        </w:rPr>
        <w:lastRenderedPageBreak/>
        <w:t>propriile proiecte cu finanţare externă nerambursabilă postaderare.</w:t>
      </w:r>
    </w:p>
    <w:p w:rsidR="00BC201B" w:rsidRPr="000217B0" w:rsidRDefault="00BC201B" w:rsidP="008D0966">
      <w:pPr>
        <w:spacing w:line="360" w:lineRule="auto"/>
        <w:ind w:firstLine="567"/>
        <w:jc w:val="both"/>
        <w:rPr>
          <w:rFonts w:ascii="Arial" w:hAnsi="Arial" w:cs="Arial"/>
        </w:rPr>
      </w:pPr>
      <w:r w:rsidRPr="000217B0">
        <w:rPr>
          <w:rFonts w:ascii="Arial" w:hAnsi="Arial" w:cs="Arial"/>
        </w:rPr>
        <w:t>Anexa 20a se completează potrivit prevederilor pct. 4.21. (1) din Normele metodologice privind întocmirea şi depunerea situaţiilor financiare ale instituţiilor publice la 31 decembrie 2012, aprobate prin Ordinul viceprim-ministrului, ministrul finanţelor publice, nr. 71/2013.</w:t>
      </w:r>
    </w:p>
    <w:p w:rsidR="00BC201B" w:rsidRPr="000217B0" w:rsidRDefault="00BC201B" w:rsidP="00E24763">
      <w:pPr>
        <w:spacing w:line="360" w:lineRule="auto"/>
        <w:ind w:firstLine="567"/>
        <w:jc w:val="both"/>
        <w:rPr>
          <w:rFonts w:ascii="Arial" w:hAnsi="Arial" w:cs="Arial"/>
        </w:rPr>
      </w:pPr>
      <w:r w:rsidRPr="000217B0">
        <w:rPr>
          <w:rFonts w:ascii="Arial" w:hAnsi="Arial" w:cs="Arial"/>
        </w:rPr>
        <w:t>2.(</w:t>
      </w:r>
      <w:r w:rsidR="004F6E49">
        <w:rPr>
          <w:rFonts w:ascii="Arial" w:hAnsi="Arial" w:cs="Arial"/>
        </w:rPr>
        <w:t>9</w:t>
      </w:r>
      <w:r w:rsidR="008D0966">
        <w:rPr>
          <w:rFonts w:ascii="Arial" w:hAnsi="Arial" w:cs="Arial"/>
        </w:rPr>
        <w:t>). Formularul „</w:t>
      </w:r>
      <w:r w:rsidRPr="000217B0">
        <w:rPr>
          <w:rFonts w:ascii="Arial" w:hAnsi="Arial" w:cs="Arial"/>
        </w:rPr>
        <w:t>Situaţia sumelor primite indirect de la Comisia Europeană/alţi donatori şi</w:t>
      </w:r>
      <w:r w:rsidR="008D0966">
        <w:rPr>
          <w:rFonts w:ascii="Arial" w:hAnsi="Arial" w:cs="Arial"/>
        </w:rPr>
        <w:t xml:space="preserve"> a plăţilor din FEN postaderare”</w:t>
      </w:r>
      <w:r w:rsidRPr="000217B0">
        <w:rPr>
          <w:rFonts w:ascii="Arial" w:hAnsi="Arial" w:cs="Arial"/>
        </w:rPr>
        <w:t xml:space="preserve"> (anexa 20b la situaţiile financiare) se completează de toate instituţiile publice, indiferent de subordonare şi de sursa de finanţare, care primesc fonduri externe nerambursabile postaderare, prin autorităţi de certificare, instituţii publice ierarhic superioare, după caz, şi care ulterior efectuează plăţi din aceste sume (de exemplu: autorităţi de management, agenţii de plăţi, operatori de program, alte instituţii publice).</w:t>
      </w:r>
    </w:p>
    <w:p w:rsidR="00BC201B" w:rsidRPr="000217B0" w:rsidRDefault="00BC201B" w:rsidP="008D0966">
      <w:pPr>
        <w:spacing w:line="360" w:lineRule="auto"/>
        <w:ind w:firstLine="567"/>
        <w:jc w:val="both"/>
        <w:rPr>
          <w:rFonts w:ascii="Arial" w:hAnsi="Arial" w:cs="Arial"/>
        </w:rPr>
      </w:pPr>
      <w:r w:rsidRPr="000217B0">
        <w:rPr>
          <w:rFonts w:ascii="Arial" w:hAnsi="Arial" w:cs="Arial"/>
        </w:rPr>
        <w:t>Anexa 20b nu se completează de către instituţiile publice care au calitatea de beneficiari sau de lideri de proiecte finanţate din fonduri externe nerambursabile postaderare, care primesc prefinanţări şi rambursări prin autorităţile de management din România, în conturile de venituri ale bugetelor proprii.</w:t>
      </w:r>
    </w:p>
    <w:p w:rsidR="00BC201B" w:rsidRPr="000217B0" w:rsidRDefault="00BC201B" w:rsidP="008D0966">
      <w:pPr>
        <w:spacing w:line="360" w:lineRule="auto"/>
        <w:ind w:firstLine="567"/>
        <w:jc w:val="both"/>
        <w:rPr>
          <w:rFonts w:ascii="Arial" w:hAnsi="Arial" w:cs="Arial"/>
        </w:rPr>
      </w:pPr>
      <w:r w:rsidRPr="000217B0">
        <w:rPr>
          <w:rFonts w:ascii="Arial" w:hAnsi="Arial" w:cs="Arial"/>
        </w:rPr>
        <w:t xml:space="preserve">Anexa 20b se completează potrivit prevederilor pct. 4.21. (2) din Normele metodologice privind întocmirea şi depunerea situaţiilor financiare ale instituţiilor publice la 31 decembrie 2012, aprobate prin Ordinul viceprim-ministrului, ministrul finanţelor publice, nr. 71/2013. </w:t>
      </w:r>
    </w:p>
    <w:p w:rsidR="00BC201B" w:rsidRPr="000217B0" w:rsidRDefault="00BC201B" w:rsidP="00E24763">
      <w:pPr>
        <w:autoSpaceDE w:val="0"/>
        <w:spacing w:line="360" w:lineRule="auto"/>
        <w:ind w:firstLine="567"/>
        <w:jc w:val="both"/>
        <w:rPr>
          <w:rFonts w:ascii="Arial" w:hAnsi="Arial" w:cs="Arial"/>
        </w:rPr>
      </w:pPr>
      <w:r w:rsidRPr="000217B0">
        <w:rPr>
          <w:rFonts w:ascii="Arial" w:hAnsi="Arial" w:cs="Arial"/>
          <w:shd w:val="clear" w:color="auto" w:fill="FFFFFF"/>
        </w:rPr>
        <w:t>2.(</w:t>
      </w:r>
      <w:r w:rsidR="004F6E49">
        <w:rPr>
          <w:rFonts w:ascii="Arial" w:hAnsi="Arial" w:cs="Arial"/>
          <w:shd w:val="clear" w:color="auto" w:fill="FFFFFF"/>
        </w:rPr>
        <w:t>10</w:t>
      </w:r>
      <w:r w:rsidR="008D0966">
        <w:rPr>
          <w:rFonts w:ascii="Arial" w:hAnsi="Arial" w:cs="Arial"/>
          <w:shd w:val="clear" w:color="auto" w:fill="FFFFFF"/>
        </w:rPr>
        <w:t>). Formularul „</w:t>
      </w:r>
      <w:r w:rsidRPr="000217B0">
        <w:rPr>
          <w:rFonts w:ascii="Arial" w:hAnsi="Arial" w:cs="Arial"/>
          <w:shd w:val="clear" w:color="auto" w:fill="FFFFFF"/>
        </w:rPr>
        <w:t>Situaţia plăţilor efectuate din fonduri externe nerambursabile (FEN) posta</w:t>
      </w:r>
      <w:r w:rsidR="008D0966">
        <w:rPr>
          <w:rFonts w:ascii="Arial" w:hAnsi="Arial" w:cs="Arial"/>
          <w:shd w:val="clear" w:color="auto" w:fill="FFFFFF"/>
        </w:rPr>
        <w:t>derare (titlul 56 şi titlul 58)”</w:t>
      </w:r>
      <w:r w:rsidRPr="000217B0">
        <w:rPr>
          <w:rFonts w:ascii="Arial" w:hAnsi="Arial" w:cs="Arial"/>
          <w:shd w:val="clear" w:color="auto" w:fill="FFFFFF"/>
        </w:rPr>
        <w:t xml:space="preserve"> (anexa 27 la situaţiile financiare) se completează de instituţiile publice care derulează proiecte finanţate din fonduri externe nerambursabile postaderare.</w:t>
      </w:r>
    </w:p>
    <w:p w:rsidR="00BC201B" w:rsidRPr="00C904B1" w:rsidRDefault="00BC201B" w:rsidP="008D0966">
      <w:pPr>
        <w:spacing w:line="360" w:lineRule="auto"/>
        <w:ind w:firstLine="567"/>
        <w:jc w:val="both"/>
        <w:rPr>
          <w:rFonts w:ascii="Arial" w:hAnsi="Arial" w:cs="Arial"/>
        </w:rPr>
      </w:pPr>
      <w:r w:rsidRPr="00C904B1">
        <w:rPr>
          <w:rFonts w:ascii="Arial" w:hAnsi="Arial" w:cs="Arial"/>
        </w:rPr>
        <w:t>Î</w:t>
      </w:r>
      <w:r w:rsidR="008D0966">
        <w:rPr>
          <w:rFonts w:ascii="Arial" w:hAnsi="Arial" w:cs="Arial"/>
        </w:rPr>
        <w:t>n anexa 27 „</w:t>
      </w:r>
      <w:r w:rsidRPr="00C904B1">
        <w:rPr>
          <w:rFonts w:ascii="Arial" w:hAnsi="Arial" w:cs="Arial"/>
        </w:rPr>
        <w:t>Situaţia plăţilor efectuate din fonduri externe nerambursabile (FEN) posta</w:t>
      </w:r>
      <w:r w:rsidR="008D0966">
        <w:rPr>
          <w:rFonts w:ascii="Arial" w:hAnsi="Arial" w:cs="Arial"/>
        </w:rPr>
        <w:t>derare (titlul 56 şi titlul 58)”</w:t>
      </w:r>
      <w:r w:rsidRPr="00C904B1">
        <w:rPr>
          <w:rFonts w:ascii="Arial" w:hAnsi="Arial" w:cs="Arial"/>
        </w:rPr>
        <w:t>, totalul plăţilor raportate de ins</w:t>
      </w:r>
      <w:r w:rsidR="008D0966">
        <w:rPr>
          <w:rFonts w:ascii="Arial" w:hAnsi="Arial" w:cs="Arial"/>
        </w:rPr>
        <w:t>tituţiile publice la titlul 56 „</w:t>
      </w:r>
      <w:r w:rsidRPr="00C904B1">
        <w:rPr>
          <w:rFonts w:ascii="Arial" w:hAnsi="Arial" w:cs="Arial"/>
        </w:rPr>
        <w:t>Proiecte cu finanţare din fonduri externe nerambursabile (FEN) postader</w:t>
      </w:r>
      <w:r w:rsidR="008D0966">
        <w:rPr>
          <w:rFonts w:ascii="Arial" w:hAnsi="Arial" w:cs="Arial"/>
        </w:rPr>
        <w:t>are” şi la titlul 58 „</w:t>
      </w:r>
      <w:r w:rsidRPr="00C904B1">
        <w:rPr>
          <w:rFonts w:ascii="Arial" w:hAnsi="Arial" w:cs="Arial"/>
        </w:rPr>
        <w:t>Proiecte cu finanţare din fonduri externe nerambursabile aferente</w:t>
      </w:r>
      <w:r w:rsidR="008D0966">
        <w:rPr>
          <w:rFonts w:ascii="Arial" w:hAnsi="Arial" w:cs="Arial"/>
        </w:rPr>
        <w:t xml:space="preserve"> cadrului financiar 2014 – 2020”</w:t>
      </w:r>
      <w:r w:rsidRPr="00C904B1">
        <w:rPr>
          <w:rFonts w:ascii="Arial" w:hAnsi="Arial" w:cs="Arial"/>
        </w:rPr>
        <w:t xml:space="preserve"> se detaliază pe fiecare sursă de finanţare, pe naturi de cheltuieli, şi trebuie să corespundă cu totalul plăţilor raportate în anexa 7 sau 7b la situaţiile financiare, la cele două titluri (coloana 6).</w:t>
      </w:r>
    </w:p>
    <w:p w:rsidR="00BC201B" w:rsidRPr="000217B0" w:rsidRDefault="004F6E49" w:rsidP="008D0966">
      <w:pPr>
        <w:autoSpaceDE w:val="0"/>
        <w:spacing w:line="360" w:lineRule="auto"/>
        <w:ind w:firstLine="567"/>
        <w:jc w:val="both"/>
        <w:rPr>
          <w:rFonts w:ascii="Arial" w:hAnsi="Arial" w:cs="Arial"/>
        </w:rPr>
      </w:pPr>
      <w:r>
        <w:rPr>
          <w:rFonts w:ascii="Arial" w:hAnsi="Arial" w:cs="Arial"/>
        </w:rPr>
        <w:t>2.(11</w:t>
      </w:r>
      <w:r w:rsidR="008D0966">
        <w:rPr>
          <w:rFonts w:ascii="Arial" w:hAnsi="Arial" w:cs="Arial"/>
        </w:rPr>
        <w:t>). Formularul „</w:t>
      </w:r>
      <w:r w:rsidR="00BC201B" w:rsidRPr="000217B0">
        <w:rPr>
          <w:rFonts w:ascii="Arial" w:hAnsi="Arial" w:cs="Arial"/>
        </w:rPr>
        <w:t>Situaţia plăţilor efectuate la titlul 65 «Cheltuieli aferente programe</w:t>
      </w:r>
      <w:r w:rsidR="008D0966">
        <w:rPr>
          <w:rFonts w:ascii="Arial" w:hAnsi="Arial" w:cs="Arial"/>
        </w:rPr>
        <w:t xml:space="preserve">lor cu finanţare rambursabilă»” </w:t>
      </w:r>
      <w:r w:rsidR="00BC201B" w:rsidRPr="000217B0">
        <w:rPr>
          <w:rFonts w:ascii="Arial" w:hAnsi="Arial" w:cs="Arial"/>
        </w:rPr>
        <w:t>(anexa 28 la situaţiile financiare) se completează de instituţiile publice finanţate integral din bugetul de stat, din venituri proprii de subordonare centrală, cu informaţii privind plăţile efectuate pentru programele cu finanţare rambursabilă.</w:t>
      </w:r>
    </w:p>
    <w:p w:rsidR="00BC201B" w:rsidRPr="000217B0" w:rsidRDefault="00BC201B" w:rsidP="008D0966">
      <w:pPr>
        <w:spacing w:line="360" w:lineRule="auto"/>
        <w:ind w:firstLine="567"/>
        <w:jc w:val="both"/>
        <w:rPr>
          <w:rFonts w:ascii="Arial" w:hAnsi="Arial" w:cs="Arial"/>
        </w:rPr>
      </w:pPr>
      <w:r w:rsidRPr="000217B0">
        <w:rPr>
          <w:rFonts w:ascii="Arial" w:hAnsi="Arial" w:cs="Arial"/>
        </w:rPr>
        <w:t xml:space="preserve">În anexa 28 </w:t>
      </w:r>
      <w:r w:rsidR="008D0966">
        <w:rPr>
          <w:rFonts w:ascii="Arial" w:hAnsi="Arial" w:cs="Arial"/>
        </w:rPr>
        <w:t>„</w:t>
      </w:r>
      <w:r w:rsidRPr="000217B0">
        <w:rPr>
          <w:rFonts w:ascii="Arial" w:hAnsi="Arial" w:cs="Arial"/>
        </w:rPr>
        <w:t>Situaţia plăţilor efectuate la titlul 65 «Cheltuieli aferente programelor cu finanţare rambursabilă»</w:t>
      </w:r>
      <w:r w:rsidR="008D0966">
        <w:rPr>
          <w:rFonts w:ascii="Arial" w:hAnsi="Arial" w:cs="Arial"/>
        </w:rPr>
        <w:t>”</w:t>
      </w:r>
      <w:r w:rsidRPr="000217B0">
        <w:rPr>
          <w:rFonts w:ascii="Arial" w:hAnsi="Arial" w:cs="Arial"/>
        </w:rPr>
        <w:t xml:space="preserve">, totalul plăţilor raportate de instituţiile publice la titlul 65 se detaliază pe </w:t>
      </w:r>
      <w:r w:rsidRPr="000217B0">
        <w:rPr>
          <w:rFonts w:ascii="Arial" w:hAnsi="Arial" w:cs="Arial"/>
        </w:rPr>
        <w:lastRenderedPageBreak/>
        <w:t>fiecare sursă de finanţare, pe naturi de cheltuieli, şi trebuie să corespundă cu totalul plăţilor raportate în anexa 7 la situaţiile financiare (coloana 6).</w:t>
      </w:r>
    </w:p>
    <w:p w:rsidR="00BC201B" w:rsidRPr="000217B0" w:rsidRDefault="00BC201B" w:rsidP="00E24763">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2</w:t>
      </w:r>
      <w:r w:rsidR="008D0966">
        <w:rPr>
          <w:rFonts w:ascii="Arial" w:hAnsi="Arial" w:cs="Arial"/>
        </w:rPr>
        <w:t>).1. Formularul „Plăţi restante”</w:t>
      </w:r>
      <w:r w:rsidRPr="000217B0">
        <w:rPr>
          <w:rFonts w:ascii="Arial" w:hAnsi="Arial" w:cs="Arial"/>
        </w:rPr>
        <w:t xml:space="preserve"> (anexa 30 la situaţiile financiare) se completează de autorităţile publice, ministere, celelalte organe ale administraţiei publice centrale, instituţiile publice autonome şi instituţiile publice aflate în subordinea, în coordonarea sau sub autoritatea lor, cu sumele reprezentând plăţi restante din: bugetul de stat, bugetul asigurărilor sociale de stat, bugetul asigurărilor pentru şomaj, bugetul Fondului naţional unic de asigurări sociale de sănătate, credite externe, credite interne, fonduri externe nerambursabile, bugetul Fondului pentru mediu, al instituţiilor publice finanţate integral sau parţial din venituri proprii/activităţi finanţate integral din venituri proprii. Se completează câte un formular distinct pentru fiecare cod înscris în subsolul acestuia.</w:t>
      </w:r>
    </w:p>
    <w:p w:rsidR="00BC201B" w:rsidRPr="000217B0" w:rsidRDefault="00BC201B" w:rsidP="008D0966">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2</w:t>
      </w:r>
      <w:r w:rsidR="008D0966">
        <w:rPr>
          <w:rFonts w:ascii="Arial" w:hAnsi="Arial" w:cs="Arial"/>
        </w:rPr>
        <w:t>).2. Formularul „Plăţi restante”</w:t>
      </w:r>
      <w:r w:rsidR="00E35570">
        <w:rPr>
          <w:rFonts w:ascii="Arial" w:hAnsi="Arial" w:cs="Arial"/>
        </w:rPr>
        <w:t>[</w:t>
      </w:r>
      <w:r w:rsidRPr="000217B0">
        <w:rPr>
          <w:rFonts w:ascii="Arial" w:hAnsi="Arial" w:cs="Arial"/>
        </w:rPr>
        <w:t>anexa 30b la situaţiile financiare modificată conform prevederilor Ordinului viceprim-ministrului, ministrul finanţelor publice, nr. 1.248/2012 pentru aprobarea Normelor metodologice de aplicare a prevederilor art. 49 alin. (13^1) din Legea nr. 273/2006 privind finanţele publice locale şi de modificare şi completare a Normelor metodologice privind întocmirea şi depunerea situaţiilor financiare trimestriale ale instituţiilor publice, precum şi a unor raportări financiare lunare în anul 2009, aprobate prin Ordinul ministrului finanţelor publice nr. 629/2009</w:t>
      </w:r>
      <w:r w:rsidR="00E35570">
        <w:rPr>
          <w:rFonts w:ascii="Arial" w:hAnsi="Arial" w:cs="Arial"/>
        </w:rPr>
        <w:t>]</w:t>
      </w:r>
      <w:r w:rsidRPr="000217B0">
        <w:rPr>
          <w:rFonts w:ascii="Arial" w:hAnsi="Arial" w:cs="Arial"/>
        </w:rPr>
        <w:t xml:space="preserve"> se completează de unităţile administrativ-teritoriale, precum şi de instituţiile publice din subordinea acestora, indiferent de modul de finanţare.</w:t>
      </w:r>
    </w:p>
    <w:p w:rsidR="00BC201B" w:rsidRPr="000217B0" w:rsidRDefault="00BC201B" w:rsidP="008D0966">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2</w:t>
      </w:r>
      <w:r w:rsidRPr="000217B0">
        <w:rPr>
          <w:rFonts w:ascii="Arial" w:hAnsi="Arial" w:cs="Arial"/>
        </w:rPr>
        <w:t xml:space="preserve">).3. Plăţile restante se completează potrivit prevederilor cap. IV pct. 4.28.(3) </w:t>
      </w:r>
      <w:r w:rsidR="007A5493">
        <w:rPr>
          <w:rFonts w:ascii="Arial" w:hAnsi="Arial" w:cs="Arial"/>
        </w:rPr>
        <w:t>÷</w:t>
      </w:r>
      <w:r w:rsidRPr="000217B0">
        <w:rPr>
          <w:rFonts w:ascii="Arial" w:hAnsi="Arial" w:cs="Arial"/>
        </w:rPr>
        <w:t xml:space="preserve"> 4.28.(7) din Normele metodologice privind întocmirea şi depunerea situaţiilor financiare ale instituţiilor publice la 31 decembrie 2014, aprobate prin Ordinul ministrului finanţelor publice nr. 96/2015, cu modificările ulterioare.</w:t>
      </w:r>
    </w:p>
    <w:p w:rsidR="00BC201B" w:rsidRPr="000217B0" w:rsidRDefault="00BC201B" w:rsidP="008D0966">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3</w:t>
      </w:r>
      <w:r w:rsidR="008D0966">
        <w:rPr>
          <w:rFonts w:ascii="Arial" w:hAnsi="Arial" w:cs="Arial"/>
        </w:rPr>
        <w:t>). Formularul „</w:t>
      </w:r>
      <w:r w:rsidRPr="000217B0">
        <w:rPr>
          <w:rFonts w:ascii="Arial" w:hAnsi="Arial" w:cs="Arial"/>
        </w:rPr>
        <w:t>Situaţia sumelor evidenţiate în conturi în afara bilanţului rezultate din operaţiuni ce decurg din administrarea venituril</w:t>
      </w:r>
      <w:r w:rsidR="00A76FB7">
        <w:rPr>
          <w:rFonts w:ascii="Arial" w:hAnsi="Arial" w:cs="Arial"/>
        </w:rPr>
        <w:t>or bugetului general consolidat”</w:t>
      </w:r>
      <w:r w:rsidRPr="000217B0">
        <w:rPr>
          <w:rFonts w:ascii="Arial" w:hAnsi="Arial" w:cs="Arial"/>
        </w:rPr>
        <w:t xml:space="preserve"> (anexa 32 la situaţiile financiare) se completează de către creditorii bugetari (Ministerul Finanţelor Publice, Casa Naţională de Pensii Publice, Agenţia Naţională pentru Ocuparea Forţei de Muncă, Casa Naţională de Asigurări de Sănătate) care, potrivit legii, gestionează veniturile bugetului de stat, bugetului asigurărilor sociale de stat, bugetului asigurărilor pentru şomaj, bugetului Fondului naţional unic de asigurări sociale de sănătate, în vederea raportării prin situaţiile financiare a bunurilor sechestrate ca măsură asiguratorie dispusă prin procedură administrativă şi ca modalitate de executare silită a garanţiilor depuse de contribuabili pentru înlesnirile acordate etc.</w:t>
      </w:r>
    </w:p>
    <w:p w:rsidR="00BC201B" w:rsidRPr="000217B0" w:rsidRDefault="00BC201B" w:rsidP="00A76FB7">
      <w:pPr>
        <w:autoSpaceDE w:val="0"/>
        <w:spacing w:line="360" w:lineRule="auto"/>
        <w:ind w:firstLine="567"/>
        <w:jc w:val="both"/>
        <w:rPr>
          <w:rFonts w:ascii="Arial" w:hAnsi="Arial" w:cs="Arial"/>
        </w:rPr>
      </w:pPr>
      <w:r w:rsidRPr="000217B0">
        <w:rPr>
          <w:rFonts w:ascii="Arial" w:hAnsi="Arial" w:cs="Arial"/>
        </w:rPr>
        <w:lastRenderedPageBreak/>
        <w:t>Această anexă se completează cu soldurile conturilor în afara bilanţului specifice operaţiunilor respective.</w:t>
      </w:r>
    </w:p>
    <w:p w:rsidR="00BC201B" w:rsidRPr="000217B0" w:rsidRDefault="00BC201B" w:rsidP="006A1C57">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4</w:t>
      </w:r>
      <w:r w:rsidRPr="000217B0">
        <w:rPr>
          <w:rFonts w:ascii="Arial" w:hAnsi="Arial" w:cs="Arial"/>
        </w:rPr>
        <w:t>).</w:t>
      </w:r>
      <w:r w:rsidR="008F7642">
        <w:rPr>
          <w:rFonts w:ascii="Arial" w:hAnsi="Arial" w:cs="Arial"/>
        </w:rPr>
        <w:t>1.</w:t>
      </w:r>
      <w:r w:rsidRPr="000217B0">
        <w:rPr>
          <w:rFonts w:ascii="Arial" w:hAnsi="Arial" w:cs="Arial"/>
        </w:rPr>
        <w:t xml:space="preserve"> Sectoarele instituţionale potrivit manualului Sistemul European de Conturi (SEC 2010) sunt cele prevăzute la pct. 2.(10) din </w:t>
      </w:r>
      <w:r w:rsidR="001C1C5B">
        <w:rPr>
          <w:rFonts w:ascii="Arial" w:hAnsi="Arial" w:cs="Arial"/>
        </w:rPr>
        <w:t xml:space="preserve">Normele metodologice privind întocmirea și depunerea situațiilor financiare trimestriale ale instituțiilor publice, precum și a unor raportări financiare lunare în anul 2015, aprobate prin </w:t>
      </w:r>
      <w:r w:rsidRPr="000217B0">
        <w:rPr>
          <w:rFonts w:ascii="Arial" w:hAnsi="Arial" w:cs="Arial"/>
        </w:rPr>
        <w:t>Ordinul ministrului finanţelor publice nr. 465/2015.</w:t>
      </w:r>
    </w:p>
    <w:p w:rsidR="00BC201B" w:rsidRDefault="00BC201B" w:rsidP="006A1C57">
      <w:pPr>
        <w:autoSpaceDE w:val="0"/>
        <w:spacing w:line="360" w:lineRule="auto"/>
        <w:ind w:firstLine="567"/>
        <w:jc w:val="both"/>
        <w:rPr>
          <w:rFonts w:ascii="Arial" w:hAnsi="Arial" w:cs="Arial"/>
        </w:rPr>
      </w:pPr>
      <w:r w:rsidRPr="000217B0">
        <w:rPr>
          <w:rFonts w:ascii="Arial" w:hAnsi="Arial" w:cs="Arial"/>
        </w:rPr>
        <w:t>În vederea înt</w:t>
      </w:r>
      <w:r w:rsidR="006A1C57">
        <w:rPr>
          <w:rFonts w:ascii="Arial" w:hAnsi="Arial" w:cs="Arial"/>
        </w:rPr>
        <w:t>ocmirii corecte a formularului „</w:t>
      </w:r>
      <w:r w:rsidRPr="000217B0">
        <w:rPr>
          <w:rFonts w:ascii="Arial" w:hAnsi="Arial" w:cs="Arial"/>
        </w:rPr>
        <w:t xml:space="preserve">Situaţia activelor şi datoriilor financiare ale instituţiilor publice din administraţia centrală la data de </w:t>
      </w:r>
      <w:r w:rsidR="006A1C57">
        <w:rPr>
          <w:rFonts w:ascii="Arial" w:hAnsi="Arial" w:cs="Arial"/>
        </w:rPr>
        <w:t>...”</w:t>
      </w:r>
      <w:r w:rsidRPr="000217B0">
        <w:rPr>
          <w:rFonts w:ascii="Arial" w:hAnsi="Arial" w:cs="Arial"/>
        </w:rPr>
        <w:t xml:space="preserve"> (anexa 40a la situaţii</w:t>
      </w:r>
      <w:r w:rsidR="006A1C57">
        <w:rPr>
          <w:rFonts w:ascii="Arial" w:hAnsi="Arial" w:cs="Arial"/>
        </w:rPr>
        <w:t>le financiare), a formularului „</w:t>
      </w:r>
      <w:r w:rsidRPr="000217B0">
        <w:rPr>
          <w:rFonts w:ascii="Arial" w:hAnsi="Arial" w:cs="Arial"/>
        </w:rPr>
        <w:t>Situaţia activelor şi datoriilor financiare ale instituţiilor publice din admi</w:t>
      </w:r>
      <w:r w:rsidR="006A1C57">
        <w:rPr>
          <w:rFonts w:ascii="Arial" w:hAnsi="Arial" w:cs="Arial"/>
        </w:rPr>
        <w:t>nistraţia locală la data de ...”</w:t>
      </w:r>
      <w:r w:rsidRPr="000217B0">
        <w:rPr>
          <w:rFonts w:ascii="Arial" w:hAnsi="Arial" w:cs="Arial"/>
        </w:rPr>
        <w:t xml:space="preserve"> (anexa 40b la situaţiile</w:t>
      </w:r>
      <w:r w:rsidR="006A1C57">
        <w:rPr>
          <w:rFonts w:ascii="Arial" w:hAnsi="Arial" w:cs="Arial"/>
        </w:rPr>
        <w:t xml:space="preserve"> financiare) şi a formularului „</w:t>
      </w:r>
      <w:r w:rsidRPr="000217B0">
        <w:rPr>
          <w:rFonts w:ascii="Arial" w:hAnsi="Arial" w:cs="Arial"/>
        </w:rPr>
        <w:t xml:space="preserve">Situaţia activelor şi datoriilor financiare ale instituţiilor publice din domeniul asigurărilor sociale (de stat, şomaj, sănătate) la </w:t>
      </w:r>
      <w:r w:rsidR="006A1C57">
        <w:rPr>
          <w:rFonts w:ascii="Arial" w:hAnsi="Arial" w:cs="Arial"/>
        </w:rPr>
        <w:t>data de ...”</w:t>
      </w:r>
      <w:r w:rsidRPr="000217B0">
        <w:rPr>
          <w:rFonts w:ascii="Arial" w:hAnsi="Arial" w:cs="Arial"/>
        </w:rPr>
        <w:t xml:space="preserve"> (anexa 40c la situaţiile financiare), instituţiile publice trebuie să dezvolte conturile contabile în analitice distincte, astfel încât acestea să poată furniza informaţii detaliate pe sectoare, precum şi pe subsectoarele administraţiei publice: subsectorul administraţie publică centrală, subsectorul administraţie publică locală, subsectorul asigurări sociale.</w:t>
      </w:r>
    </w:p>
    <w:p w:rsidR="00F64FEE" w:rsidRDefault="008F7642" w:rsidP="006A1C57">
      <w:pPr>
        <w:autoSpaceDE w:val="0"/>
        <w:spacing w:line="360" w:lineRule="auto"/>
        <w:ind w:firstLine="567"/>
        <w:jc w:val="both"/>
        <w:rPr>
          <w:rFonts w:ascii="Arial" w:hAnsi="Arial" w:cs="Arial"/>
        </w:rPr>
      </w:pPr>
      <w:r>
        <w:rPr>
          <w:rFonts w:ascii="Arial" w:hAnsi="Arial" w:cs="Arial"/>
        </w:rPr>
        <w:t xml:space="preserve">2.(14).2. </w:t>
      </w:r>
      <w:r w:rsidR="00911158">
        <w:rPr>
          <w:rFonts w:ascii="Arial" w:hAnsi="Arial" w:cs="Arial"/>
        </w:rPr>
        <w:t>S</w:t>
      </w:r>
      <w:r>
        <w:rPr>
          <w:rFonts w:ascii="Arial" w:hAnsi="Arial" w:cs="Arial"/>
        </w:rPr>
        <w:t>umele privind plata diferențelor salariale pentru personalul didactic din învățământul de stat, stabilit</w:t>
      </w:r>
      <w:r w:rsidR="00911158">
        <w:rPr>
          <w:rFonts w:ascii="Arial" w:hAnsi="Arial" w:cs="Arial"/>
        </w:rPr>
        <w:t>e</w:t>
      </w:r>
      <w:r>
        <w:rPr>
          <w:rFonts w:ascii="Arial" w:hAnsi="Arial" w:cs="Arial"/>
        </w:rPr>
        <w:t xml:space="preserve"> conform prevederilor </w:t>
      </w:r>
      <w:r w:rsidR="00911158">
        <w:rPr>
          <w:rFonts w:ascii="Arial" w:hAnsi="Arial" w:cs="Arial"/>
        </w:rPr>
        <w:t xml:space="preserve">art.2 și 3 din </w:t>
      </w:r>
      <w:r>
        <w:rPr>
          <w:rFonts w:ascii="Arial" w:hAnsi="Arial" w:cs="Arial"/>
        </w:rPr>
        <w:t>Leg</w:t>
      </w:r>
      <w:r w:rsidR="00911158">
        <w:rPr>
          <w:rFonts w:ascii="Arial" w:hAnsi="Arial" w:cs="Arial"/>
        </w:rPr>
        <w:t>ea</w:t>
      </w:r>
      <w:r>
        <w:rPr>
          <w:rFonts w:ascii="Arial" w:hAnsi="Arial" w:cs="Arial"/>
        </w:rPr>
        <w:t xml:space="preserve"> nr.85/2016, privind plata diferențelor salariale cuvenite personalului didactic din învățământul de stat pentru peri</w:t>
      </w:r>
      <w:r w:rsidR="006E5A68">
        <w:rPr>
          <w:rFonts w:ascii="Arial" w:hAnsi="Arial" w:cs="Arial"/>
        </w:rPr>
        <w:t xml:space="preserve">oada octombrie 2008-13 mai 2011 </w:t>
      </w:r>
      <w:r w:rsidR="00911158">
        <w:rPr>
          <w:rFonts w:ascii="Arial" w:hAnsi="Arial" w:cs="Arial"/>
        </w:rPr>
        <w:t xml:space="preserve">se înregistrează în contabilitate ca provizioane </w:t>
      </w:r>
      <w:r w:rsidR="006E5A68">
        <w:rPr>
          <w:rFonts w:ascii="Arial" w:hAnsi="Arial" w:cs="Arial"/>
        </w:rPr>
        <w:t xml:space="preserve">și </w:t>
      </w:r>
      <w:r w:rsidR="00911158">
        <w:rPr>
          <w:rFonts w:ascii="Arial" w:hAnsi="Arial" w:cs="Arial"/>
        </w:rPr>
        <w:t>s</w:t>
      </w:r>
      <w:r w:rsidR="006E5A68">
        <w:rPr>
          <w:rFonts w:ascii="Arial" w:hAnsi="Arial" w:cs="Arial"/>
        </w:rPr>
        <w:t>e raportează în</w:t>
      </w:r>
      <w:r w:rsidR="00F64FEE">
        <w:rPr>
          <w:rFonts w:ascii="Arial" w:hAnsi="Arial" w:cs="Arial"/>
        </w:rPr>
        <w:t xml:space="preserve"> formularele:</w:t>
      </w:r>
    </w:p>
    <w:p w:rsidR="00F64FEE" w:rsidRDefault="00F64FEE" w:rsidP="006A1C57">
      <w:pPr>
        <w:autoSpaceDE w:val="0"/>
        <w:spacing w:line="360" w:lineRule="auto"/>
        <w:ind w:firstLine="567"/>
        <w:jc w:val="both"/>
        <w:rPr>
          <w:rFonts w:ascii="Arial" w:hAnsi="Arial" w:cs="Arial"/>
        </w:rPr>
      </w:pPr>
      <w:r>
        <w:rPr>
          <w:rFonts w:ascii="Arial" w:hAnsi="Arial" w:cs="Arial"/>
        </w:rPr>
        <w:t>-  „</w:t>
      </w:r>
      <w:r w:rsidRPr="000217B0">
        <w:rPr>
          <w:rFonts w:ascii="Arial" w:hAnsi="Arial" w:cs="Arial"/>
        </w:rPr>
        <w:t xml:space="preserve">Situaţia activelor şi datoriilor financiare ale instituţiilor publice din administraţia centrală la data de </w:t>
      </w:r>
      <w:r>
        <w:rPr>
          <w:rFonts w:ascii="Arial" w:hAnsi="Arial" w:cs="Arial"/>
        </w:rPr>
        <w:t>...”</w:t>
      </w:r>
      <w:r w:rsidRPr="000217B0">
        <w:rPr>
          <w:rFonts w:ascii="Arial" w:hAnsi="Arial" w:cs="Arial"/>
        </w:rPr>
        <w:t xml:space="preserve"> (anexa 40a la situaţii</w:t>
      </w:r>
      <w:r>
        <w:rPr>
          <w:rFonts w:ascii="Arial" w:hAnsi="Arial" w:cs="Arial"/>
        </w:rPr>
        <w:t>le financiare), la rândurile 489.25 și 489.9</w:t>
      </w:r>
      <w:r w:rsidR="001E5BA0">
        <w:rPr>
          <w:rFonts w:ascii="Arial" w:hAnsi="Arial" w:cs="Arial"/>
        </w:rPr>
        <w:t>;</w:t>
      </w:r>
    </w:p>
    <w:p w:rsidR="00F64FEE" w:rsidRDefault="00F64FEE" w:rsidP="00F64FEE">
      <w:pPr>
        <w:autoSpaceDE w:val="0"/>
        <w:spacing w:line="360" w:lineRule="auto"/>
        <w:ind w:firstLine="567"/>
        <w:jc w:val="both"/>
        <w:rPr>
          <w:rFonts w:ascii="Arial" w:hAnsi="Arial" w:cs="Arial"/>
        </w:rPr>
      </w:pPr>
      <w:r>
        <w:rPr>
          <w:rFonts w:ascii="Arial" w:hAnsi="Arial" w:cs="Arial"/>
        </w:rPr>
        <w:t xml:space="preserve"> - „</w:t>
      </w:r>
      <w:r w:rsidRPr="000217B0">
        <w:rPr>
          <w:rFonts w:ascii="Arial" w:hAnsi="Arial" w:cs="Arial"/>
        </w:rPr>
        <w:t>Situaţia activelor şi datoriilor financiare ale instituţiilor publice din admi</w:t>
      </w:r>
      <w:r>
        <w:rPr>
          <w:rFonts w:ascii="Arial" w:hAnsi="Arial" w:cs="Arial"/>
        </w:rPr>
        <w:t>nistraţia locală la data de ...”</w:t>
      </w:r>
      <w:r w:rsidRPr="000217B0">
        <w:rPr>
          <w:rFonts w:ascii="Arial" w:hAnsi="Arial" w:cs="Arial"/>
        </w:rPr>
        <w:t xml:space="preserve"> (anexa 40b la situaţiile</w:t>
      </w:r>
      <w:r>
        <w:rPr>
          <w:rFonts w:ascii="Arial" w:hAnsi="Arial" w:cs="Arial"/>
        </w:rPr>
        <w:t xml:space="preserve"> financiare), la rândurile 342.4 și 343.3</w:t>
      </w:r>
      <w:r w:rsidR="001E5BA0">
        <w:rPr>
          <w:rFonts w:ascii="Arial" w:hAnsi="Arial" w:cs="Arial"/>
        </w:rPr>
        <w:t>;</w:t>
      </w:r>
    </w:p>
    <w:p w:rsidR="00F64FEE" w:rsidRDefault="00F64FEE" w:rsidP="00F64FEE">
      <w:pPr>
        <w:autoSpaceDE w:val="0"/>
        <w:spacing w:line="360" w:lineRule="auto"/>
        <w:ind w:firstLine="567"/>
        <w:jc w:val="both"/>
        <w:rPr>
          <w:rFonts w:ascii="Arial" w:hAnsi="Arial" w:cs="Arial"/>
        </w:rPr>
      </w:pPr>
      <w:r>
        <w:rPr>
          <w:rFonts w:ascii="Arial" w:hAnsi="Arial" w:cs="Arial"/>
        </w:rPr>
        <w:t>- „</w:t>
      </w:r>
      <w:r w:rsidRPr="000217B0">
        <w:rPr>
          <w:rFonts w:ascii="Arial" w:hAnsi="Arial" w:cs="Arial"/>
        </w:rPr>
        <w:t xml:space="preserve">Situaţia activelor şi datoriilor financiare ale instituţiilor publice din domeniul asigurărilor sociale (de stat, şomaj, sănătate) la </w:t>
      </w:r>
      <w:r>
        <w:rPr>
          <w:rFonts w:ascii="Arial" w:hAnsi="Arial" w:cs="Arial"/>
        </w:rPr>
        <w:t>data de ...”</w:t>
      </w:r>
      <w:r w:rsidRPr="000217B0">
        <w:rPr>
          <w:rFonts w:ascii="Arial" w:hAnsi="Arial" w:cs="Arial"/>
        </w:rPr>
        <w:t xml:space="preserve"> (anexa 40c la situaţiile financiare),</w:t>
      </w:r>
      <w:r>
        <w:rPr>
          <w:rFonts w:ascii="Arial" w:hAnsi="Arial" w:cs="Arial"/>
        </w:rPr>
        <w:t xml:space="preserve"> la rândurile 332.4 și 333.3.</w:t>
      </w:r>
    </w:p>
    <w:p w:rsidR="00BC201B" w:rsidRPr="000217B0" w:rsidRDefault="00BC201B" w:rsidP="006A1C57">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5</w:t>
      </w:r>
      <w:r w:rsidRPr="000217B0">
        <w:rPr>
          <w:rFonts w:ascii="Arial" w:hAnsi="Arial" w:cs="Arial"/>
        </w:rPr>
        <w:t xml:space="preserve">). La situaţiile financiare trimestriale în </w:t>
      </w:r>
      <w:r w:rsidRPr="00987A28">
        <w:rPr>
          <w:rFonts w:ascii="Arial" w:hAnsi="Arial" w:cs="Arial"/>
        </w:rPr>
        <w:t>anul 2017,</w:t>
      </w:r>
      <w:r w:rsidRPr="000217B0">
        <w:rPr>
          <w:rFonts w:ascii="Arial" w:hAnsi="Arial" w:cs="Arial"/>
        </w:rPr>
        <w:t xml:space="preserve"> unităţile de învăţământ preuniversitar</w:t>
      </w:r>
      <w:r w:rsidR="001F32DE">
        <w:rPr>
          <w:rFonts w:ascii="Arial" w:hAnsi="Arial" w:cs="Arial"/>
        </w:rPr>
        <w:t xml:space="preserve"> de stat</w:t>
      </w:r>
      <w:r w:rsidRPr="000217B0">
        <w:rPr>
          <w:rFonts w:ascii="Arial" w:hAnsi="Arial" w:cs="Arial"/>
        </w:rPr>
        <w:t xml:space="preserve"> ai căror conducători au calitatea de ordonatori terţiari de credite depun la unitatea admini</w:t>
      </w:r>
      <w:r w:rsidR="006A1C57">
        <w:rPr>
          <w:rFonts w:ascii="Arial" w:hAnsi="Arial" w:cs="Arial"/>
        </w:rPr>
        <w:t>strativ-teritorială formularul „Bilanţ”</w:t>
      </w:r>
      <w:r w:rsidRPr="000217B0">
        <w:rPr>
          <w:rFonts w:ascii="Arial" w:hAnsi="Arial" w:cs="Arial"/>
        </w:rPr>
        <w:t>, cuprinzând toate activele, datoriile şi capitalurile proprii, indiferent de sectorul sau sursa de finanţare a acestora.</w:t>
      </w:r>
    </w:p>
    <w:p w:rsidR="00BC201B" w:rsidRPr="000217B0" w:rsidRDefault="0006651A" w:rsidP="006A1C57">
      <w:pPr>
        <w:autoSpaceDE w:val="0"/>
        <w:spacing w:line="360" w:lineRule="auto"/>
        <w:ind w:firstLine="567"/>
        <w:jc w:val="both"/>
        <w:rPr>
          <w:rFonts w:ascii="Arial" w:hAnsi="Arial" w:cs="Arial"/>
        </w:rPr>
      </w:pPr>
      <w:r>
        <w:rPr>
          <w:rFonts w:ascii="Arial" w:hAnsi="Arial" w:cs="Arial"/>
        </w:rPr>
        <w:t>U</w:t>
      </w:r>
      <w:r w:rsidR="00BC201B" w:rsidRPr="000217B0">
        <w:rPr>
          <w:rFonts w:ascii="Arial" w:hAnsi="Arial" w:cs="Arial"/>
        </w:rPr>
        <w:t>nităţile de învăţământ preuniversitar</w:t>
      </w:r>
      <w:r w:rsidR="001F32DE">
        <w:rPr>
          <w:rFonts w:ascii="Arial" w:hAnsi="Arial" w:cs="Arial"/>
        </w:rPr>
        <w:t xml:space="preserve"> de stat </w:t>
      </w:r>
      <w:r w:rsidR="00BC201B" w:rsidRPr="000217B0">
        <w:rPr>
          <w:rFonts w:ascii="Arial" w:hAnsi="Arial" w:cs="Arial"/>
        </w:rPr>
        <w:t xml:space="preserve">ai căror conducători au calitatea de ordonatori terţiari de credite, în bugetele cărora au fost aprobate credite bugetare aferente </w:t>
      </w:r>
      <w:r w:rsidR="00BC201B" w:rsidRPr="000217B0">
        <w:rPr>
          <w:rFonts w:ascii="Arial" w:hAnsi="Arial" w:cs="Arial"/>
        </w:rPr>
        <w:lastRenderedPageBreak/>
        <w:t xml:space="preserve">cluburilor sportive şcolare fără personalitate juridică, iau măsuri în vederea includerii în situaţiile financiare trimestriale în </w:t>
      </w:r>
      <w:r w:rsidR="00BC201B" w:rsidRPr="00360E62">
        <w:rPr>
          <w:rFonts w:ascii="Arial" w:hAnsi="Arial" w:cs="Arial"/>
        </w:rPr>
        <w:t>anul 2017</w:t>
      </w:r>
      <w:r w:rsidR="00BC201B" w:rsidRPr="000217B0">
        <w:rPr>
          <w:rFonts w:ascii="Arial" w:hAnsi="Arial" w:cs="Arial"/>
        </w:rPr>
        <w:t xml:space="preserve"> şi a operaţiunilor efectuate de acestea.</w:t>
      </w:r>
    </w:p>
    <w:p w:rsidR="00BC201B" w:rsidRPr="000217B0" w:rsidRDefault="00267F17" w:rsidP="006A1C57">
      <w:pPr>
        <w:autoSpaceDE w:val="0"/>
        <w:spacing w:line="360" w:lineRule="auto"/>
        <w:ind w:firstLine="567"/>
        <w:jc w:val="both"/>
        <w:rPr>
          <w:rFonts w:ascii="Arial" w:hAnsi="Arial" w:cs="Arial"/>
        </w:rPr>
      </w:pPr>
      <w:r>
        <w:rPr>
          <w:rFonts w:ascii="Arial" w:hAnsi="Arial" w:cs="Arial"/>
        </w:rPr>
        <w:t>Formularul „Contul de rezultat patrimonial”</w:t>
      </w:r>
      <w:r w:rsidR="00BC201B" w:rsidRPr="000217B0">
        <w:rPr>
          <w:rFonts w:ascii="Arial" w:hAnsi="Arial" w:cs="Arial"/>
        </w:rPr>
        <w:t xml:space="preserve"> (anexa 2 la situaţiile financiare) ce se depune la unitatea administrativ-teritorială cuprinde veniturile şi cheltuielile instituţiei efectuate din bugetul local.</w:t>
      </w:r>
    </w:p>
    <w:p w:rsidR="00BC201B" w:rsidRPr="000217B0" w:rsidRDefault="00267F17" w:rsidP="00267F17">
      <w:pPr>
        <w:autoSpaceDE w:val="0"/>
        <w:spacing w:line="360" w:lineRule="auto"/>
        <w:ind w:firstLine="567"/>
        <w:jc w:val="both"/>
        <w:rPr>
          <w:rFonts w:ascii="Arial" w:hAnsi="Arial" w:cs="Arial"/>
        </w:rPr>
      </w:pPr>
      <w:r>
        <w:rPr>
          <w:rFonts w:ascii="Arial" w:hAnsi="Arial" w:cs="Arial"/>
        </w:rPr>
        <w:t>„</w:t>
      </w:r>
      <w:r w:rsidR="00BC201B" w:rsidRPr="000217B0">
        <w:rPr>
          <w:rFonts w:ascii="Arial" w:hAnsi="Arial" w:cs="Arial"/>
        </w:rPr>
        <w:t>Si</w:t>
      </w:r>
      <w:r>
        <w:rPr>
          <w:rFonts w:ascii="Arial" w:hAnsi="Arial" w:cs="Arial"/>
        </w:rPr>
        <w:t>tuaţia fluxurilor de trezorerie”</w:t>
      </w:r>
      <w:r w:rsidR="00BC201B" w:rsidRPr="000217B0">
        <w:rPr>
          <w:rFonts w:ascii="Arial" w:hAnsi="Arial" w:cs="Arial"/>
        </w:rPr>
        <w:t xml:space="preserve"> (anexa 3 la situaţiile financiare) ce se depune la unitatea administrativ-teritorială cuprinde şi coloana 3 pentru finanţarea de la bugetul de stat în scop informativ, fără a fi adunată la coloana 1 - Total.</w:t>
      </w:r>
    </w:p>
    <w:p w:rsidR="00BC201B" w:rsidRPr="000217B0" w:rsidRDefault="00BC201B" w:rsidP="00267F17">
      <w:pPr>
        <w:autoSpaceDE w:val="0"/>
        <w:spacing w:line="360" w:lineRule="auto"/>
        <w:ind w:firstLine="567"/>
        <w:jc w:val="both"/>
        <w:rPr>
          <w:rFonts w:ascii="Arial" w:hAnsi="Arial" w:cs="Arial"/>
        </w:rPr>
      </w:pPr>
      <w:r w:rsidRPr="000217B0">
        <w:rPr>
          <w:rFonts w:ascii="Arial" w:hAnsi="Arial" w:cs="Arial"/>
        </w:rPr>
        <w:t>Pentru fondurile primite de la bugetul de stat prin unităţile teritoriale ale Ministerului Educaţiei Naţionale, unităţile de învăţământ preuniv</w:t>
      </w:r>
      <w:r w:rsidR="007C67A3">
        <w:rPr>
          <w:rFonts w:ascii="Arial" w:hAnsi="Arial" w:cs="Arial"/>
        </w:rPr>
        <w:t xml:space="preserve">ersitar </w:t>
      </w:r>
      <w:r w:rsidR="00377B13">
        <w:rPr>
          <w:rFonts w:ascii="Arial" w:hAnsi="Arial" w:cs="Arial"/>
        </w:rPr>
        <w:t xml:space="preserve">de stat </w:t>
      </w:r>
      <w:r w:rsidR="007C67A3">
        <w:rPr>
          <w:rFonts w:ascii="Arial" w:hAnsi="Arial" w:cs="Arial"/>
        </w:rPr>
        <w:t>întocmesc formularele: „</w:t>
      </w:r>
      <w:r w:rsidRPr="000217B0">
        <w:rPr>
          <w:rFonts w:ascii="Arial" w:hAnsi="Arial" w:cs="Arial"/>
        </w:rPr>
        <w:t xml:space="preserve">Contul </w:t>
      </w:r>
      <w:r w:rsidR="007C67A3">
        <w:rPr>
          <w:rFonts w:ascii="Arial" w:hAnsi="Arial" w:cs="Arial"/>
        </w:rPr>
        <w:t>de execuţie a bugetului de stat”</w:t>
      </w:r>
      <w:r w:rsidRPr="000217B0">
        <w:rPr>
          <w:rFonts w:ascii="Arial" w:hAnsi="Arial" w:cs="Arial"/>
        </w:rPr>
        <w:t xml:space="preserve"> (anexele 6 ş</w:t>
      </w:r>
      <w:r w:rsidR="007C67A3">
        <w:rPr>
          <w:rFonts w:ascii="Arial" w:hAnsi="Arial" w:cs="Arial"/>
        </w:rPr>
        <w:t>i 7 la situaţiile financiare), „</w:t>
      </w:r>
      <w:r w:rsidRPr="000217B0">
        <w:rPr>
          <w:rFonts w:ascii="Arial" w:hAnsi="Arial" w:cs="Arial"/>
        </w:rPr>
        <w:t xml:space="preserve">Contul </w:t>
      </w:r>
      <w:r w:rsidR="007C67A3">
        <w:rPr>
          <w:rFonts w:ascii="Arial" w:hAnsi="Arial" w:cs="Arial"/>
        </w:rPr>
        <w:t>de rezultat patrimonial”</w:t>
      </w:r>
      <w:r w:rsidRPr="000217B0">
        <w:rPr>
          <w:rFonts w:ascii="Arial" w:hAnsi="Arial" w:cs="Arial"/>
        </w:rPr>
        <w:t xml:space="preserve"> (anexa </w:t>
      </w:r>
      <w:r w:rsidR="007C67A3">
        <w:rPr>
          <w:rFonts w:ascii="Arial" w:hAnsi="Arial" w:cs="Arial"/>
        </w:rPr>
        <w:t>2 la situaţiile financiare) şi „</w:t>
      </w:r>
      <w:r w:rsidRPr="000217B0">
        <w:rPr>
          <w:rFonts w:ascii="Arial" w:hAnsi="Arial" w:cs="Arial"/>
        </w:rPr>
        <w:t>Si</w:t>
      </w:r>
      <w:r w:rsidR="007C67A3">
        <w:rPr>
          <w:rFonts w:ascii="Arial" w:hAnsi="Arial" w:cs="Arial"/>
        </w:rPr>
        <w:t>tuaţia fluxurilor de trezorerie”</w:t>
      </w:r>
      <w:r w:rsidRPr="000217B0">
        <w:rPr>
          <w:rFonts w:ascii="Arial" w:hAnsi="Arial" w:cs="Arial"/>
        </w:rPr>
        <w:t xml:space="preserve"> (anexele 3 şi 4 la situaţiile financiare), pe care le prezintă inspectoratelor şcolare în vederea centralizării. Aceste formulare cuprind veniturile şi cheltuielile instituţiei efectuate din bugetul de stat.</w:t>
      </w:r>
    </w:p>
    <w:p w:rsidR="00BC201B" w:rsidRPr="000217B0" w:rsidRDefault="00BC201B" w:rsidP="007C67A3">
      <w:pPr>
        <w:autoSpaceDE w:val="0"/>
        <w:spacing w:line="360" w:lineRule="auto"/>
        <w:ind w:firstLine="567"/>
        <w:jc w:val="both"/>
        <w:rPr>
          <w:rFonts w:ascii="Arial" w:hAnsi="Arial" w:cs="Arial"/>
        </w:rPr>
      </w:pPr>
      <w:r w:rsidRPr="000217B0">
        <w:rPr>
          <w:rFonts w:ascii="Arial" w:hAnsi="Arial" w:cs="Arial"/>
        </w:rPr>
        <w:t>În mod experimental, unităţile de învăţământ preuniversita</w:t>
      </w:r>
      <w:r w:rsidR="007C67A3">
        <w:rPr>
          <w:rFonts w:ascii="Arial" w:hAnsi="Arial" w:cs="Arial"/>
        </w:rPr>
        <w:t>r de stat întocmesc formularul „Bilanţ”</w:t>
      </w:r>
      <w:r w:rsidRPr="000217B0">
        <w:rPr>
          <w:rFonts w:ascii="Arial" w:hAnsi="Arial" w:cs="Arial"/>
        </w:rPr>
        <w:t xml:space="preserve"> distinct pe cele două sectoare, buget de stat şi, respectiv, buget</w:t>
      </w:r>
      <w:r w:rsidR="007C67A3">
        <w:rPr>
          <w:rFonts w:ascii="Arial" w:hAnsi="Arial" w:cs="Arial"/>
        </w:rPr>
        <w:t xml:space="preserve"> local. O copie a formularului „</w:t>
      </w:r>
      <w:r w:rsidRPr="000217B0">
        <w:rPr>
          <w:rFonts w:ascii="Arial" w:hAnsi="Arial" w:cs="Arial"/>
        </w:rPr>
        <w:t>Bilan</w:t>
      </w:r>
      <w:r w:rsidR="007C67A3">
        <w:rPr>
          <w:rFonts w:ascii="Arial" w:hAnsi="Arial" w:cs="Arial"/>
        </w:rPr>
        <w:t>ţ”</w:t>
      </w:r>
      <w:r w:rsidRPr="000217B0">
        <w:rPr>
          <w:rFonts w:ascii="Arial" w:hAnsi="Arial" w:cs="Arial"/>
        </w:rPr>
        <w:t xml:space="preserve"> întocmit experimental pentru sectorul buget de stat se depune în scop informativ şi pentru verificare la inspectoratele şcolare, fără a fi centralizat de acestea în bilanţul propriu. Acesta conţine numai operaţiunile din fonduri de la bugetul de stat derulate cu data de 1 </w:t>
      </w:r>
      <w:r w:rsidRPr="00360E62">
        <w:rPr>
          <w:rFonts w:ascii="Arial" w:hAnsi="Arial" w:cs="Arial"/>
        </w:rPr>
        <w:t>ianuarie 2017</w:t>
      </w:r>
      <w:r w:rsidRPr="000217B0">
        <w:rPr>
          <w:rFonts w:ascii="Arial" w:hAnsi="Arial" w:cs="Arial"/>
        </w:rPr>
        <w:t xml:space="preserve">, având ca solduri iniţiale soldurile finale raportate la 31 </w:t>
      </w:r>
      <w:r w:rsidRPr="00360E62">
        <w:rPr>
          <w:rFonts w:ascii="Arial" w:hAnsi="Arial" w:cs="Arial"/>
        </w:rPr>
        <w:t>decembrie 2016.</w:t>
      </w:r>
    </w:p>
    <w:p w:rsidR="00BC201B" w:rsidRPr="000217B0" w:rsidRDefault="00BC201B" w:rsidP="007C67A3">
      <w:pPr>
        <w:autoSpaceDE w:val="0"/>
        <w:spacing w:line="360" w:lineRule="auto"/>
        <w:ind w:firstLine="567"/>
        <w:jc w:val="both"/>
        <w:rPr>
          <w:rFonts w:ascii="Arial" w:hAnsi="Arial" w:cs="Arial"/>
        </w:rPr>
      </w:pPr>
      <w:r w:rsidRPr="000217B0">
        <w:rPr>
          <w:rFonts w:ascii="Arial" w:hAnsi="Arial" w:cs="Arial"/>
        </w:rPr>
        <w:t>Bilanţul întocmit experimental pentru sectorul buget de stat depus de unităţile de învăţământ preuniversitar de stat la inspectoratele şcolare se centralizează distinct la Ministerul Educaţiei Naţionale</w:t>
      </w:r>
      <w:r w:rsidR="0095542C">
        <w:rPr>
          <w:rFonts w:ascii="Arial" w:hAnsi="Arial" w:cs="Arial"/>
        </w:rPr>
        <w:t>.</w:t>
      </w:r>
    </w:p>
    <w:p w:rsidR="00BC201B" w:rsidRDefault="00BC201B" w:rsidP="007C67A3">
      <w:pPr>
        <w:autoSpaceDE w:val="0"/>
        <w:spacing w:line="360" w:lineRule="auto"/>
        <w:ind w:firstLine="567"/>
        <w:jc w:val="both"/>
        <w:rPr>
          <w:rFonts w:ascii="Arial" w:hAnsi="Arial" w:cs="Arial"/>
        </w:rPr>
      </w:pPr>
      <w:r w:rsidRPr="000217B0">
        <w:rPr>
          <w:rFonts w:ascii="Arial" w:hAnsi="Arial" w:cs="Arial"/>
        </w:rPr>
        <w:t>2.(1</w:t>
      </w:r>
      <w:r w:rsidR="001675ED">
        <w:rPr>
          <w:rFonts w:ascii="Arial" w:hAnsi="Arial" w:cs="Arial"/>
        </w:rPr>
        <w:t>6</w:t>
      </w:r>
      <w:r w:rsidRPr="000217B0">
        <w:rPr>
          <w:rFonts w:ascii="Arial" w:hAnsi="Arial" w:cs="Arial"/>
        </w:rPr>
        <w:t>). Societatea Română de Radiodifuziune şi Societatea Română de Televiziune depun trimestrial la Ministerul</w:t>
      </w:r>
      <w:r w:rsidR="007C67A3">
        <w:rPr>
          <w:rFonts w:ascii="Arial" w:hAnsi="Arial" w:cs="Arial"/>
        </w:rPr>
        <w:t xml:space="preserve"> Finanţelor Publice formularul „</w:t>
      </w:r>
      <w:r w:rsidRPr="000217B0">
        <w:rPr>
          <w:rFonts w:ascii="Arial" w:hAnsi="Arial" w:cs="Arial"/>
        </w:rPr>
        <w:t>Contul de execuţie a bugetului instituţiei pub</w:t>
      </w:r>
      <w:r w:rsidR="007C67A3">
        <w:rPr>
          <w:rFonts w:ascii="Arial" w:hAnsi="Arial" w:cs="Arial"/>
        </w:rPr>
        <w:t>lice – Cheltuieli”</w:t>
      </w:r>
      <w:r w:rsidRPr="000217B0">
        <w:rPr>
          <w:rFonts w:ascii="Arial" w:hAnsi="Arial" w:cs="Arial"/>
        </w:rPr>
        <w:t xml:space="preserve"> (anexa 6 la situaţ</w:t>
      </w:r>
      <w:r w:rsidR="007C67A3">
        <w:rPr>
          <w:rFonts w:ascii="Arial" w:hAnsi="Arial" w:cs="Arial"/>
        </w:rPr>
        <w:t>iile financiare) şi formularul „</w:t>
      </w:r>
      <w:r w:rsidRPr="000217B0">
        <w:rPr>
          <w:rFonts w:ascii="Arial" w:hAnsi="Arial" w:cs="Arial"/>
        </w:rPr>
        <w:t>Contul de execuţie a bugetului ins</w:t>
      </w:r>
      <w:r w:rsidR="007C67A3">
        <w:rPr>
          <w:rFonts w:ascii="Arial" w:hAnsi="Arial" w:cs="Arial"/>
        </w:rPr>
        <w:t>tituţiilor publice – Cheltuieli”</w:t>
      </w:r>
      <w:r w:rsidRPr="000217B0">
        <w:rPr>
          <w:rFonts w:ascii="Arial" w:hAnsi="Arial" w:cs="Arial"/>
        </w:rPr>
        <w:t xml:space="preserve"> (anexa 7 la situaţiile financiare).</w:t>
      </w:r>
    </w:p>
    <w:p w:rsidR="005600A0" w:rsidRPr="00337502" w:rsidRDefault="003E1A07" w:rsidP="007C67A3">
      <w:pPr>
        <w:spacing w:line="360" w:lineRule="auto"/>
        <w:ind w:firstLine="567"/>
        <w:jc w:val="both"/>
        <w:rPr>
          <w:rFonts w:ascii="Arial" w:hAnsi="Arial" w:cs="Arial"/>
        </w:rPr>
      </w:pPr>
      <w:r w:rsidRPr="00337502">
        <w:rPr>
          <w:rFonts w:ascii="Arial" w:hAnsi="Arial" w:cs="Arial"/>
        </w:rPr>
        <w:t>2.(1</w:t>
      </w:r>
      <w:r w:rsidR="001675ED">
        <w:rPr>
          <w:rFonts w:ascii="Arial" w:hAnsi="Arial" w:cs="Arial"/>
        </w:rPr>
        <w:t>7</w:t>
      </w:r>
      <w:r w:rsidRPr="00337502">
        <w:rPr>
          <w:rFonts w:ascii="Arial" w:hAnsi="Arial" w:cs="Arial"/>
        </w:rPr>
        <w:t>)</w:t>
      </w:r>
      <w:r w:rsidR="00284AAE" w:rsidRPr="00337502">
        <w:rPr>
          <w:rFonts w:ascii="Arial" w:hAnsi="Arial" w:cs="Arial"/>
        </w:rPr>
        <w:t>.</w:t>
      </w:r>
      <w:r w:rsidR="00042610" w:rsidRPr="00337502">
        <w:rPr>
          <w:rFonts w:ascii="Arial" w:hAnsi="Arial" w:cs="Arial"/>
        </w:rPr>
        <w:t>Instituțiile publice care s</w:t>
      </w:r>
      <w:r w:rsidR="009E53E0" w:rsidRPr="00337502">
        <w:rPr>
          <w:rFonts w:ascii="Arial" w:hAnsi="Arial" w:cs="Arial"/>
        </w:rPr>
        <w:t xml:space="preserve">e reorganizează </w:t>
      </w:r>
      <w:r w:rsidR="006729EF" w:rsidRPr="00337502">
        <w:rPr>
          <w:rFonts w:ascii="Arial" w:hAnsi="Arial" w:cs="Arial"/>
        </w:rPr>
        <w:t>în baza unor acte normative,</w:t>
      </w:r>
      <w:r w:rsidR="003B35F0" w:rsidRPr="00337502">
        <w:rPr>
          <w:rFonts w:ascii="Arial" w:hAnsi="Arial" w:cs="Arial"/>
        </w:rPr>
        <w:t xml:space="preserve"> au în vedere prevederile pct 9 lit.a) și b) </w:t>
      </w:r>
      <w:r w:rsidR="00D11A46" w:rsidRPr="00337502">
        <w:rPr>
          <w:rFonts w:ascii="Arial" w:hAnsi="Arial" w:cs="Arial"/>
        </w:rPr>
        <w:t xml:space="preserve">din </w:t>
      </w:r>
      <w:r w:rsidR="003B35F0" w:rsidRPr="00337502">
        <w:rPr>
          <w:rFonts w:ascii="Arial" w:hAnsi="Arial" w:cs="Arial"/>
        </w:rPr>
        <w:t>Normel</w:t>
      </w:r>
      <w:r w:rsidR="00D11A46" w:rsidRPr="00337502">
        <w:rPr>
          <w:rFonts w:ascii="Arial" w:hAnsi="Arial" w:cs="Arial"/>
        </w:rPr>
        <w:t>e</w:t>
      </w:r>
      <w:r w:rsidR="003B35F0" w:rsidRPr="00337502">
        <w:rPr>
          <w:rFonts w:ascii="Arial" w:hAnsi="Arial" w:cs="Arial"/>
        </w:rPr>
        <w:t xml:space="preserve"> metodologice privind întocmirea şi depunerea situaţiilor financiare trimestriale ale instituţiilor publice, precum şi a unor raportări financiare lunare în anul 2009</w:t>
      </w:r>
      <w:r w:rsidR="00D11A46" w:rsidRPr="00337502">
        <w:rPr>
          <w:rFonts w:ascii="Arial" w:hAnsi="Arial" w:cs="Arial"/>
        </w:rPr>
        <w:t>, aprobate prin Ordinul ministrului finanțelor publice nr.629/2009</w:t>
      </w:r>
      <w:r w:rsidR="00952A6A" w:rsidRPr="00337502">
        <w:rPr>
          <w:rFonts w:ascii="Arial" w:hAnsi="Arial" w:cs="Arial"/>
        </w:rPr>
        <w:t>, cu modificările și completările ulterioare</w:t>
      </w:r>
      <w:r w:rsidR="006729EF" w:rsidRPr="00337502">
        <w:rPr>
          <w:rFonts w:ascii="Arial" w:hAnsi="Arial" w:cs="Arial"/>
        </w:rPr>
        <w:t>.</w:t>
      </w:r>
      <w:r w:rsidR="005600A0" w:rsidRPr="00337502">
        <w:rPr>
          <w:rFonts w:ascii="Arial" w:hAnsi="Arial" w:cs="Arial"/>
        </w:rPr>
        <w:t xml:space="preserve"> Aceste instituții publice întocmesc note explicative detaliate pentru diferenţele dintre soldurile finale de la 31 decembrie 2016 şi soldurile iniţiale de la 1 ianuarie </w:t>
      </w:r>
      <w:r w:rsidR="005600A0" w:rsidRPr="00337502">
        <w:rPr>
          <w:rFonts w:ascii="Arial" w:hAnsi="Arial" w:cs="Arial"/>
        </w:rPr>
        <w:lastRenderedPageBreak/>
        <w:t>2017. Pe baza acestor note explicative, ordonatorii ierarhic superiori verifică corectitudinea datelor înscrise în situațiile financiare ale instituțiilor publice re</w:t>
      </w:r>
      <w:r w:rsidR="007C67A3">
        <w:rPr>
          <w:rFonts w:ascii="Arial" w:hAnsi="Arial" w:cs="Arial"/>
        </w:rPr>
        <w:t>organizate aflate în subordine.</w:t>
      </w:r>
    </w:p>
    <w:p w:rsidR="006D7DDA" w:rsidRPr="00337502" w:rsidRDefault="005600A0" w:rsidP="0045298C">
      <w:pPr>
        <w:spacing w:line="360" w:lineRule="auto"/>
        <w:ind w:firstLine="567"/>
        <w:jc w:val="both"/>
        <w:rPr>
          <w:rFonts w:ascii="Arial" w:hAnsi="Arial" w:cs="Arial"/>
        </w:rPr>
      </w:pPr>
      <w:r w:rsidRPr="00337502">
        <w:rPr>
          <w:rFonts w:ascii="Arial" w:hAnsi="Arial" w:cs="Arial"/>
        </w:rPr>
        <w:t>Verificarea corectitudinii datelor înscrise în situațiile financiare pentru instituțiile publice care au calitatea de ordonatori principali de credite se efectuează de către</w:t>
      </w:r>
      <w:r w:rsidR="006D7DDA" w:rsidRPr="00337502">
        <w:rPr>
          <w:rFonts w:ascii="Arial" w:hAnsi="Arial" w:cs="Arial"/>
        </w:rPr>
        <w:t xml:space="preserve"> entitatea publică care realizează centralizarea situațiilor financiare.</w:t>
      </w:r>
    </w:p>
    <w:p w:rsidR="00BC201B" w:rsidRDefault="00BC201B" w:rsidP="008C0463">
      <w:pPr>
        <w:autoSpaceDE w:val="0"/>
        <w:spacing w:line="360" w:lineRule="auto"/>
        <w:ind w:firstLine="567"/>
        <w:jc w:val="both"/>
        <w:rPr>
          <w:rFonts w:ascii="Arial" w:hAnsi="Arial" w:cs="Arial"/>
        </w:rPr>
      </w:pPr>
      <w:r w:rsidRPr="000217B0">
        <w:rPr>
          <w:rFonts w:ascii="Arial" w:hAnsi="Arial" w:cs="Arial"/>
        </w:rPr>
        <w:t>2.(</w:t>
      </w:r>
      <w:r w:rsidR="004F6E49">
        <w:rPr>
          <w:rFonts w:ascii="Arial" w:hAnsi="Arial" w:cs="Arial"/>
        </w:rPr>
        <w:t>1</w:t>
      </w:r>
      <w:r w:rsidR="001675ED">
        <w:rPr>
          <w:rFonts w:ascii="Arial" w:hAnsi="Arial" w:cs="Arial"/>
        </w:rPr>
        <w:t>8</w:t>
      </w:r>
      <w:r w:rsidRPr="000217B0">
        <w:rPr>
          <w:rFonts w:ascii="Arial" w:hAnsi="Arial" w:cs="Arial"/>
        </w:rPr>
        <w:t xml:space="preserve">). Precizările privind dezvoltarea conturilor sintetice în conturi analitice în scop de raportare a balanţei de verificare la Ministerul Finanţelor Publice, prevăzute în cap. III la pct. 10lit. b.5) şi b.6) din Normele metodologice privind întocmirea şi depunerea situaţiilor financiare trimestriale ale instituţiilor publice, precum şi a unor raportări financiare lunare în anul 2014,aprobate prin Ordinul ministrului delegat pentru buget nr. 556/2014, cu completările ulterioare, rămân valabile şi în </w:t>
      </w:r>
      <w:r w:rsidRPr="00360E62">
        <w:rPr>
          <w:rFonts w:ascii="Arial" w:hAnsi="Arial" w:cs="Arial"/>
        </w:rPr>
        <w:t>anul 2017</w:t>
      </w:r>
      <w:r w:rsidRPr="000217B0">
        <w:rPr>
          <w:rFonts w:ascii="Arial" w:hAnsi="Arial" w:cs="Arial"/>
        </w:rPr>
        <w:t>.</w:t>
      </w:r>
    </w:p>
    <w:p w:rsidR="00BC201B" w:rsidRPr="000217B0" w:rsidRDefault="00BC201B" w:rsidP="000217B0">
      <w:pPr>
        <w:autoSpaceDE w:val="0"/>
        <w:spacing w:line="360" w:lineRule="auto"/>
        <w:jc w:val="both"/>
        <w:rPr>
          <w:rFonts w:ascii="Arial" w:hAnsi="Arial" w:cs="Arial"/>
        </w:rPr>
      </w:pPr>
    </w:p>
    <w:p w:rsidR="00BC201B" w:rsidRPr="000217B0" w:rsidRDefault="00BC201B" w:rsidP="008C0463">
      <w:pPr>
        <w:autoSpaceDE w:val="0"/>
        <w:spacing w:line="360" w:lineRule="auto"/>
        <w:ind w:firstLine="567"/>
        <w:jc w:val="both"/>
        <w:rPr>
          <w:rFonts w:ascii="Arial" w:hAnsi="Arial" w:cs="Arial"/>
        </w:rPr>
      </w:pPr>
      <w:r w:rsidRPr="000217B0">
        <w:rPr>
          <w:rFonts w:ascii="Arial" w:hAnsi="Arial" w:cs="Arial"/>
        </w:rPr>
        <w:t>CAPITOLUL II</w:t>
      </w:r>
    </w:p>
    <w:p w:rsidR="00BC201B" w:rsidRPr="000217B0" w:rsidRDefault="00BC201B" w:rsidP="008C0463">
      <w:pPr>
        <w:autoSpaceDE w:val="0"/>
        <w:spacing w:line="360" w:lineRule="auto"/>
        <w:ind w:firstLine="567"/>
        <w:jc w:val="both"/>
        <w:rPr>
          <w:rFonts w:ascii="Arial" w:hAnsi="Arial" w:cs="Arial"/>
        </w:rPr>
      </w:pPr>
      <w:r w:rsidRPr="000217B0">
        <w:rPr>
          <w:rFonts w:ascii="Arial" w:hAnsi="Arial" w:cs="Arial"/>
          <w:b/>
          <w:bCs/>
        </w:rPr>
        <w:t xml:space="preserve">Depunerea situaţiilor financiare trimestriale </w:t>
      </w:r>
      <w:r w:rsidRPr="005218ED">
        <w:rPr>
          <w:rFonts w:ascii="Arial" w:hAnsi="Arial" w:cs="Arial"/>
          <w:b/>
          <w:bCs/>
        </w:rPr>
        <w:t>şi a raportărilor financiare lunare</w:t>
      </w:r>
    </w:p>
    <w:p w:rsidR="00BC201B" w:rsidRPr="00360E62" w:rsidRDefault="00BC201B" w:rsidP="008C0463">
      <w:pPr>
        <w:autoSpaceDE w:val="0"/>
        <w:spacing w:line="360" w:lineRule="auto"/>
        <w:ind w:firstLine="567"/>
        <w:jc w:val="both"/>
        <w:rPr>
          <w:rFonts w:ascii="Arial" w:hAnsi="Arial" w:cs="Arial"/>
        </w:rPr>
      </w:pPr>
      <w:r w:rsidRPr="000217B0">
        <w:rPr>
          <w:rFonts w:ascii="Arial" w:hAnsi="Arial" w:cs="Arial"/>
        </w:rPr>
        <w:t xml:space="preserve">1. Situaţiile financiare trimestriale întocmite de ordonatorii principali de credite ai bugetului de stat, bugetului asigurărilor sociale de stat şi bugetelor fondurilor speciale, precum şi de </w:t>
      </w:r>
      <w:r w:rsidR="004B377E" w:rsidRPr="00617FD8">
        <w:rPr>
          <w:rFonts w:ascii="Arial" w:hAnsi="Arial" w:cs="Arial"/>
        </w:rPr>
        <w:t>administraţiile judeţene ale finanţelor publice şi direcţiile generale regionale ale finanţelor publice</w:t>
      </w:r>
      <w:r w:rsidRPr="000217B0">
        <w:rPr>
          <w:rFonts w:ascii="Arial" w:hAnsi="Arial" w:cs="Arial"/>
        </w:rPr>
        <w:t xml:space="preserve">pentru bugetele locale se depun la Ministerul Finanţelor Publice la termenul prevăzut la art. 36 alin. (7) din Legea contabilităţii nr. 82/1991, republicată, cu modificările şi completările ulterioare, respectiv pentru trimestrul I - </w:t>
      </w:r>
      <w:r w:rsidRPr="00360E62">
        <w:rPr>
          <w:rFonts w:ascii="Arial" w:hAnsi="Arial" w:cs="Arial"/>
        </w:rPr>
        <w:t>10 mai,</w:t>
      </w:r>
      <w:r w:rsidRPr="000217B0">
        <w:rPr>
          <w:rFonts w:ascii="Arial" w:hAnsi="Arial" w:cs="Arial"/>
        </w:rPr>
        <w:t xml:space="preserve"> pentru trimestrul II - </w:t>
      </w:r>
      <w:r w:rsidRPr="00360E62">
        <w:rPr>
          <w:rFonts w:ascii="Arial" w:hAnsi="Arial" w:cs="Arial"/>
        </w:rPr>
        <w:t>9 august,</w:t>
      </w:r>
      <w:r w:rsidRPr="000217B0">
        <w:rPr>
          <w:rFonts w:ascii="Arial" w:hAnsi="Arial" w:cs="Arial"/>
        </w:rPr>
        <w:t xml:space="preserve"> iar pentru trimestrul III - </w:t>
      </w:r>
      <w:r w:rsidRPr="00360E62">
        <w:rPr>
          <w:rFonts w:ascii="Arial" w:hAnsi="Arial" w:cs="Arial"/>
        </w:rPr>
        <w:t>9 noiembrie 2017.</w:t>
      </w:r>
    </w:p>
    <w:p w:rsidR="00BC201B" w:rsidRPr="000217B0" w:rsidRDefault="00BC201B" w:rsidP="008C0463">
      <w:pPr>
        <w:autoSpaceDE w:val="0"/>
        <w:spacing w:line="360" w:lineRule="auto"/>
        <w:ind w:firstLine="567"/>
        <w:jc w:val="both"/>
        <w:rPr>
          <w:rFonts w:ascii="Arial" w:hAnsi="Arial" w:cs="Arial"/>
        </w:rPr>
      </w:pPr>
      <w:r w:rsidRPr="000217B0">
        <w:rPr>
          <w:rFonts w:ascii="Arial" w:hAnsi="Arial" w:cs="Arial"/>
        </w:rPr>
        <w:t>2. Situaţiile financiare trimestriale întocmite de instituţiile publice de subordonare centrală ai căror conducători au calitatea de ordonatori secundari şi terţiari de credite se depun la instituţiile ierarhic superioare, potrivit prevederilor art. 36 alin. (8) şi (9) din Legea nr. 82/1991, republicată, cu modificările şi completările ulterioare.</w:t>
      </w:r>
    </w:p>
    <w:p w:rsidR="00BC201B" w:rsidRPr="000217B0" w:rsidRDefault="00BC201B" w:rsidP="008C0463">
      <w:pPr>
        <w:autoSpaceDE w:val="0"/>
        <w:spacing w:line="360" w:lineRule="auto"/>
        <w:ind w:firstLine="567"/>
        <w:jc w:val="both"/>
        <w:rPr>
          <w:rFonts w:ascii="Arial" w:hAnsi="Arial" w:cs="Arial"/>
        </w:rPr>
      </w:pPr>
      <w:r w:rsidRPr="000217B0">
        <w:rPr>
          <w:rFonts w:ascii="Arial" w:hAnsi="Arial" w:cs="Arial"/>
        </w:rPr>
        <w:t xml:space="preserve">3. Situaţiile financiare trimestriale întocmite de instituţiile de subordonare locală ai căror conducători au calitatea de ordonatori principali de credite se depun la </w:t>
      </w:r>
      <w:r w:rsidR="004B377E" w:rsidRPr="00617FD8">
        <w:rPr>
          <w:rFonts w:ascii="Arial" w:hAnsi="Arial" w:cs="Arial"/>
        </w:rPr>
        <w:t xml:space="preserve">administraţiile judeţene ale finanţelor publice şi </w:t>
      </w:r>
      <w:r w:rsidR="005B374F">
        <w:rPr>
          <w:rFonts w:ascii="Arial" w:hAnsi="Arial" w:cs="Arial"/>
        </w:rPr>
        <w:t xml:space="preserve">la </w:t>
      </w:r>
      <w:r w:rsidR="004B377E" w:rsidRPr="00617FD8">
        <w:rPr>
          <w:rFonts w:ascii="Arial" w:hAnsi="Arial" w:cs="Arial"/>
        </w:rPr>
        <w:t>direcţiile generale regionale ale finanţelor publice</w:t>
      </w:r>
      <w:r w:rsidRPr="000217B0">
        <w:rPr>
          <w:rFonts w:ascii="Arial" w:hAnsi="Arial" w:cs="Arial"/>
        </w:rPr>
        <w:t>, potrivit prevederilor art. 36 alin. (10) din Legea nr. 82/1991, republicată, cu modificările şi completările ulterioare.</w:t>
      </w:r>
    </w:p>
    <w:p w:rsidR="00ED773C" w:rsidRPr="00ED773C" w:rsidRDefault="00BC201B" w:rsidP="00ED773C">
      <w:pPr>
        <w:widowControl/>
        <w:suppressAutoHyphens w:val="0"/>
        <w:autoSpaceDE w:val="0"/>
        <w:adjustRightInd w:val="0"/>
        <w:spacing w:line="360" w:lineRule="auto"/>
        <w:ind w:firstLine="567"/>
        <w:jc w:val="both"/>
        <w:textAlignment w:val="auto"/>
        <w:rPr>
          <w:rFonts w:ascii="Arial" w:eastAsiaTheme="minorHAnsi" w:hAnsi="Arial" w:cs="Arial"/>
          <w:kern w:val="0"/>
          <w:lang w:eastAsia="en-US"/>
        </w:rPr>
      </w:pPr>
      <w:r w:rsidRPr="00DD73EA">
        <w:rPr>
          <w:rFonts w:ascii="Arial" w:hAnsi="Arial" w:cs="Arial"/>
          <w:color w:val="000000" w:themeColor="text1"/>
        </w:rPr>
        <w:t>4.</w:t>
      </w:r>
      <w:r w:rsidR="00284AAE" w:rsidRPr="00DD73EA">
        <w:rPr>
          <w:rFonts w:ascii="Arial" w:hAnsi="Arial" w:cs="Arial"/>
          <w:color w:val="000000" w:themeColor="text1"/>
        </w:rPr>
        <w:t>(</w:t>
      </w:r>
      <w:r w:rsidRPr="00DD73EA">
        <w:rPr>
          <w:rFonts w:ascii="Arial" w:hAnsi="Arial" w:cs="Arial"/>
          <w:color w:val="000000" w:themeColor="text1"/>
        </w:rPr>
        <w:t>1</w:t>
      </w:r>
      <w:r w:rsidR="00284AAE" w:rsidRPr="00DD73EA">
        <w:rPr>
          <w:rFonts w:ascii="Arial" w:hAnsi="Arial" w:cs="Arial"/>
          <w:color w:val="000000" w:themeColor="text1"/>
        </w:rPr>
        <w:t>)</w:t>
      </w:r>
      <w:r w:rsidRPr="00DD73EA">
        <w:rPr>
          <w:rFonts w:ascii="Arial" w:hAnsi="Arial" w:cs="Arial"/>
          <w:color w:val="000000" w:themeColor="text1"/>
        </w:rPr>
        <w:t>.</w:t>
      </w:r>
      <w:r w:rsidRPr="00DD73EA">
        <w:rPr>
          <w:rFonts w:ascii="Arial" w:hAnsi="Arial" w:cs="Arial"/>
          <w:color w:val="000000" w:themeColor="text1"/>
          <w:kern w:val="0"/>
        </w:rPr>
        <w:t>1</w:t>
      </w:r>
      <w:r w:rsidRPr="00ED773C">
        <w:rPr>
          <w:rFonts w:ascii="Arial" w:hAnsi="Arial" w:cs="Arial"/>
          <w:kern w:val="0"/>
        </w:rPr>
        <w:t>.</w:t>
      </w:r>
      <w:r w:rsidR="00ED773C" w:rsidRPr="00ED773C">
        <w:rPr>
          <w:rFonts w:ascii="Arial" w:eastAsiaTheme="minorHAnsi" w:hAnsi="Arial" w:cs="Arial"/>
          <w:kern w:val="0"/>
          <w:lang w:eastAsia="en-US"/>
        </w:rPr>
        <w:t xml:space="preserve"> Autorităţile publice, ministerele şi celelalte organe ale administraţiei publice centrale, instituţiile publice autonome, precum şi unităţile administrativ-teritoriale şi instituţiile subordonate acestora, indiferent de sursa de finanţare, întocmesc raportările financiare lunare potrivit:</w:t>
      </w:r>
    </w:p>
    <w:p w:rsidR="00ED773C" w:rsidRPr="00ED773C" w:rsidRDefault="00ED773C" w:rsidP="00ED773C">
      <w:pPr>
        <w:widowControl/>
        <w:suppressAutoHyphens w:val="0"/>
        <w:autoSpaceDE w:val="0"/>
        <w:adjustRightInd w:val="0"/>
        <w:spacing w:line="360" w:lineRule="auto"/>
        <w:jc w:val="both"/>
        <w:textAlignment w:val="auto"/>
        <w:rPr>
          <w:rFonts w:ascii="Arial" w:eastAsiaTheme="minorHAnsi" w:hAnsi="Arial" w:cs="Arial"/>
          <w:kern w:val="0"/>
          <w:lang w:eastAsia="en-US"/>
        </w:rPr>
      </w:pPr>
      <w:r w:rsidRPr="00ED773C">
        <w:rPr>
          <w:rFonts w:ascii="Arial" w:eastAsiaTheme="minorHAnsi" w:hAnsi="Arial" w:cs="Arial"/>
          <w:kern w:val="0"/>
          <w:lang w:eastAsia="en-US"/>
        </w:rPr>
        <w:lastRenderedPageBreak/>
        <w:t xml:space="preserve">    - cap. II "Raportări financiare lunare" din Normele metodologice privind întocmirea şi depunerea situaţiilor financiare trimestriale ale instituţiilor publice, precum şi a unor raportări financiare lunare în anul 2013, aprobate prin Ordinul ministrului delegat pentru buget nr. 505/2013;</w:t>
      </w:r>
    </w:p>
    <w:p w:rsidR="00ED773C" w:rsidRPr="00ED773C" w:rsidRDefault="00ED773C" w:rsidP="00ED773C">
      <w:pPr>
        <w:widowControl/>
        <w:suppressAutoHyphens w:val="0"/>
        <w:autoSpaceDE w:val="0"/>
        <w:adjustRightInd w:val="0"/>
        <w:spacing w:line="360" w:lineRule="auto"/>
        <w:jc w:val="both"/>
        <w:textAlignment w:val="auto"/>
        <w:rPr>
          <w:rFonts w:ascii="Arial" w:eastAsiaTheme="minorHAnsi" w:hAnsi="Arial" w:cs="Arial"/>
          <w:kern w:val="0"/>
          <w:lang w:eastAsia="en-US"/>
        </w:rPr>
      </w:pPr>
      <w:r w:rsidRPr="00ED773C">
        <w:rPr>
          <w:rFonts w:ascii="Arial" w:eastAsiaTheme="minorHAnsi" w:hAnsi="Arial" w:cs="Arial"/>
          <w:kern w:val="0"/>
          <w:lang w:eastAsia="en-US"/>
        </w:rPr>
        <w:t xml:space="preserve">    - cap. II pct. 4.</w:t>
      </w:r>
      <w:r w:rsidR="008817D8">
        <w:rPr>
          <w:rFonts w:ascii="Arial" w:eastAsiaTheme="minorHAnsi" w:hAnsi="Arial" w:cs="Arial"/>
          <w:kern w:val="0"/>
          <w:lang w:eastAsia="en-US"/>
        </w:rPr>
        <w:t>(</w:t>
      </w:r>
      <w:r w:rsidRPr="00ED773C">
        <w:rPr>
          <w:rFonts w:ascii="Arial" w:eastAsiaTheme="minorHAnsi" w:hAnsi="Arial" w:cs="Arial"/>
          <w:kern w:val="0"/>
          <w:lang w:eastAsia="en-US"/>
        </w:rPr>
        <w:t>1</w:t>
      </w:r>
      <w:r w:rsidR="008817D8">
        <w:rPr>
          <w:rFonts w:ascii="Arial" w:eastAsiaTheme="minorHAnsi" w:hAnsi="Arial" w:cs="Arial"/>
          <w:kern w:val="0"/>
          <w:lang w:eastAsia="en-US"/>
        </w:rPr>
        <w:t>)</w:t>
      </w:r>
      <w:r w:rsidRPr="00ED773C">
        <w:rPr>
          <w:rFonts w:ascii="Arial" w:eastAsiaTheme="minorHAnsi" w:hAnsi="Arial" w:cs="Arial"/>
          <w:kern w:val="0"/>
          <w:lang w:eastAsia="en-US"/>
        </w:rPr>
        <w:t xml:space="preserve"> din Normele metodologice privind întocmirea şi depunerea situaţiilor financiare trimestriale ale instituţiilor publice, precum şi a unor raportări financiare lunare în anul 2015,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 precum şi pentru modificarea şi completarea altor norme metodologice în domeniul contabilităţii publice, aprobate prin Ordinul ministrului finanţelor publice nr. 465/2015;</w:t>
      </w:r>
    </w:p>
    <w:p w:rsidR="00ED773C" w:rsidRPr="00ED773C" w:rsidRDefault="00ED773C" w:rsidP="00ED773C">
      <w:pPr>
        <w:widowControl/>
        <w:suppressAutoHyphens w:val="0"/>
        <w:autoSpaceDE w:val="0"/>
        <w:adjustRightInd w:val="0"/>
        <w:spacing w:line="360" w:lineRule="auto"/>
        <w:jc w:val="both"/>
        <w:textAlignment w:val="auto"/>
        <w:rPr>
          <w:rFonts w:ascii="Arial" w:eastAsiaTheme="minorHAnsi" w:hAnsi="Arial" w:cs="Arial"/>
          <w:kern w:val="0"/>
          <w:lang w:eastAsia="en-US"/>
        </w:rPr>
      </w:pPr>
      <w:r w:rsidRPr="00ED773C">
        <w:rPr>
          <w:rFonts w:ascii="Arial" w:eastAsiaTheme="minorHAnsi" w:hAnsi="Arial" w:cs="Arial"/>
          <w:kern w:val="0"/>
          <w:lang w:eastAsia="en-US"/>
        </w:rPr>
        <w:t xml:space="preserve">    - la raportarea lunară a indicatorilor din bilanţ se au în vedere şi rândurile 22.1 "Avansuri acordate" şi 61.1 "Avansuri primite".</w:t>
      </w:r>
    </w:p>
    <w:p w:rsidR="00B24201" w:rsidRPr="00DD73EA" w:rsidRDefault="00ED773C" w:rsidP="008C0463">
      <w:pPr>
        <w:widowControl/>
        <w:suppressAutoHyphens w:val="0"/>
        <w:autoSpaceDE w:val="0"/>
        <w:adjustRightInd w:val="0"/>
        <w:spacing w:line="360" w:lineRule="auto"/>
        <w:ind w:firstLine="567"/>
        <w:jc w:val="both"/>
        <w:textAlignment w:val="auto"/>
        <w:rPr>
          <w:rFonts w:ascii="Arial" w:eastAsiaTheme="minorHAnsi" w:hAnsi="Arial" w:cs="Arial"/>
          <w:color w:val="000000" w:themeColor="text1"/>
          <w:kern w:val="0"/>
          <w:lang w:eastAsia="en-US"/>
        </w:rPr>
      </w:pPr>
      <w:r>
        <w:rPr>
          <w:rFonts w:ascii="Arial" w:hAnsi="Arial" w:cs="Arial"/>
          <w:color w:val="000000" w:themeColor="text1"/>
          <w:kern w:val="0"/>
        </w:rPr>
        <w:t xml:space="preserve">4.(1).2.1. </w:t>
      </w:r>
      <w:r w:rsidR="00B80B8D" w:rsidRPr="00DD73EA">
        <w:rPr>
          <w:rFonts w:ascii="Arial" w:hAnsi="Arial" w:cs="Arial"/>
          <w:color w:val="000000" w:themeColor="text1"/>
          <w:kern w:val="0"/>
        </w:rPr>
        <w:t xml:space="preserve"> Începând cu raportarea lunii</w:t>
      </w:r>
      <w:r>
        <w:rPr>
          <w:rFonts w:ascii="Arial" w:hAnsi="Arial" w:cs="Arial"/>
          <w:color w:val="000000" w:themeColor="text1"/>
          <w:kern w:val="0"/>
        </w:rPr>
        <w:t xml:space="preserve"> iulie</w:t>
      </w:r>
      <w:r w:rsidR="00B80B8D" w:rsidRPr="00DD73EA">
        <w:rPr>
          <w:rFonts w:ascii="Arial" w:hAnsi="Arial" w:cs="Arial"/>
          <w:color w:val="000000" w:themeColor="text1"/>
          <w:kern w:val="0"/>
        </w:rPr>
        <w:t xml:space="preserve"> 2017, autorităţile publice, ministerele şi celelalte organe ale administraţiei publice centrale, precum şi instituţiile publice autonome </w:t>
      </w:r>
      <w:r w:rsidR="00B80B8D" w:rsidRPr="00DD73EA">
        <w:rPr>
          <w:rFonts w:ascii="Arial" w:hAnsi="Arial" w:cs="Arial"/>
          <w:color w:val="000000" w:themeColor="text1"/>
        </w:rPr>
        <w:t>şi instituţiile publice aflate în subordinea, în coordonarea sau sub autoritatea lor</w:t>
      </w:r>
      <w:r w:rsidR="00EE5C59" w:rsidRPr="00D72958">
        <w:rPr>
          <w:rFonts w:ascii="Arial" w:hAnsi="Arial" w:cs="Arial"/>
        </w:rPr>
        <w:t>precum şi unităţile administrativ-teritoriale şi instituţiile subordonate acestora, indiferent de sursa de finanţare</w:t>
      </w:r>
      <w:r w:rsidR="00EE5C59">
        <w:rPr>
          <w:rFonts w:ascii="Arial" w:hAnsi="Arial" w:cs="Arial"/>
        </w:rPr>
        <w:t>,</w:t>
      </w:r>
      <w:r w:rsidR="00B80B8D" w:rsidRPr="00DD73EA">
        <w:rPr>
          <w:rFonts w:ascii="Arial" w:hAnsi="Arial" w:cs="Arial"/>
          <w:color w:val="000000" w:themeColor="text1"/>
          <w:kern w:val="0"/>
        </w:rPr>
        <w:t xml:space="preserve"> întocmesc raportările financiare lunare prevăzute la </w:t>
      </w:r>
      <w:r w:rsidR="00F639DE" w:rsidRPr="00DD73EA">
        <w:rPr>
          <w:rFonts w:ascii="Arial" w:hAnsi="Arial" w:cs="Arial"/>
          <w:color w:val="000000" w:themeColor="text1"/>
          <w:kern w:val="0"/>
        </w:rPr>
        <w:t xml:space="preserve">pct. 1 </w:t>
      </w:r>
      <w:r w:rsidR="00D85794" w:rsidRPr="00DD73EA">
        <w:rPr>
          <w:rFonts w:ascii="Arial" w:hAnsi="Arial" w:cs="Arial"/>
          <w:color w:val="000000" w:themeColor="text1"/>
          <w:kern w:val="0"/>
        </w:rPr>
        <w:t>liter</w:t>
      </w:r>
      <w:r w:rsidR="001C4C86" w:rsidRPr="00DD73EA">
        <w:rPr>
          <w:rFonts w:ascii="Arial" w:hAnsi="Arial" w:cs="Arial"/>
          <w:color w:val="000000" w:themeColor="text1"/>
          <w:kern w:val="0"/>
        </w:rPr>
        <w:t>ele</w:t>
      </w:r>
      <w:r w:rsidR="00D85794" w:rsidRPr="00DD73EA">
        <w:rPr>
          <w:rFonts w:ascii="Arial" w:hAnsi="Arial" w:cs="Arial"/>
          <w:color w:val="000000" w:themeColor="text1"/>
          <w:kern w:val="0"/>
        </w:rPr>
        <w:t xml:space="preserve"> c) și d) și la pct.2 literele </w:t>
      </w:r>
      <w:r w:rsidR="001C4C86" w:rsidRPr="00DD73EA">
        <w:rPr>
          <w:rFonts w:ascii="Arial" w:hAnsi="Arial" w:cs="Arial"/>
          <w:color w:val="000000" w:themeColor="text1"/>
          <w:kern w:val="0"/>
        </w:rPr>
        <w:t>d</w:t>
      </w:r>
      <w:r w:rsidR="00D85794" w:rsidRPr="00DD73EA">
        <w:rPr>
          <w:rFonts w:ascii="Arial" w:hAnsi="Arial" w:cs="Arial"/>
          <w:color w:val="000000" w:themeColor="text1"/>
          <w:kern w:val="0"/>
        </w:rPr>
        <w:t>)</w:t>
      </w:r>
      <w:r w:rsidR="007E1376">
        <w:rPr>
          <w:rFonts w:ascii="Arial" w:hAnsi="Arial" w:cs="Arial"/>
          <w:color w:val="000000" w:themeColor="text1"/>
          <w:kern w:val="0"/>
        </w:rPr>
        <w:t xml:space="preserve">, e), f) și </w:t>
      </w:r>
      <w:r w:rsidR="00D85794" w:rsidRPr="00DD73EA">
        <w:rPr>
          <w:rFonts w:ascii="Arial" w:hAnsi="Arial" w:cs="Arial"/>
          <w:color w:val="000000" w:themeColor="text1"/>
          <w:kern w:val="0"/>
        </w:rPr>
        <w:t xml:space="preserve">g) ale </w:t>
      </w:r>
      <w:r w:rsidR="00F639DE" w:rsidRPr="00DD73EA">
        <w:rPr>
          <w:rFonts w:ascii="Arial" w:eastAsiaTheme="minorHAnsi" w:hAnsi="Arial" w:cs="Arial"/>
          <w:color w:val="000000" w:themeColor="text1"/>
          <w:kern w:val="0"/>
          <w:lang w:eastAsia="en-US"/>
        </w:rPr>
        <w:t xml:space="preserve">cap. II </w:t>
      </w:r>
      <w:r w:rsidR="008C0463">
        <w:rPr>
          <w:rFonts w:ascii="Arial" w:eastAsiaTheme="minorHAnsi" w:hAnsi="Arial" w:cs="Arial"/>
          <w:color w:val="000000" w:themeColor="text1"/>
          <w:kern w:val="0"/>
          <w:lang w:eastAsia="en-US"/>
        </w:rPr>
        <w:t>„Raportări financiare lunare”</w:t>
      </w:r>
      <w:r w:rsidR="00F639DE" w:rsidRPr="00DD73EA">
        <w:rPr>
          <w:rFonts w:ascii="Arial" w:eastAsiaTheme="minorHAnsi" w:hAnsi="Arial" w:cs="Arial"/>
          <w:color w:val="000000" w:themeColor="text1"/>
          <w:kern w:val="0"/>
          <w:lang w:eastAsia="en-US"/>
        </w:rPr>
        <w:t xml:space="preserve"> din Normele metodologice privind întocmirea şi depunerea situaţiilor financiare trimestriale ale instituţiilor publice, precum şi a unor raportări financiare lunare în anul 2013, aprobate prin Ordinul ministrului delegat pentr</w:t>
      </w:r>
      <w:r w:rsidR="00666EBF" w:rsidRPr="00DD73EA">
        <w:rPr>
          <w:rFonts w:ascii="Arial" w:eastAsiaTheme="minorHAnsi" w:hAnsi="Arial" w:cs="Arial"/>
          <w:color w:val="000000" w:themeColor="text1"/>
          <w:kern w:val="0"/>
          <w:lang w:eastAsia="en-US"/>
        </w:rPr>
        <w:t xml:space="preserve">u buget nr. 505/2013. </w:t>
      </w:r>
    </w:p>
    <w:p w:rsidR="00C63D61" w:rsidRPr="00DD73EA" w:rsidRDefault="00FF0743" w:rsidP="008C0463">
      <w:pPr>
        <w:spacing w:line="360" w:lineRule="auto"/>
        <w:ind w:firstLine="567"/>
        <w:jc w:val="both"/>
        <w:rPr>
          <w:rFonts w:ascii="Arial" w:hAnsi="Arial" w:cs="Arial"/>
          <w:color w:val="000000" w:themeColor="text1"/>
        </w:rPr>
      </w:pPr>
      <w:r w:rsidRPr="00DD73EA">
        <w:rPr>
          <w:rFonts w:ascii="Arial" w:hAnsi="Arial" w:cs="Arial"/>
          <w:color w:val="000000" w:themeColor="text1"/>
        </w:rPr>
        <w:t>4.</w:t>
      </w:r>
      <w:r w:rsidR="00284AAE" w:rsidRPr="00DD73EA">
        <w:rPr>
          <w:rFonts w:ascii="Arial" w:hAnsi="Arial" w:cs="Arial"/>
          <w:color w:val="000000" w:themeColor="text1"/>
        </w:rPr>
        <w:t>(</w:t>
      </w:r>
      <w:r w:rsidRPr="00DD73EA">
        <w:rPr>
          <w:rFonts w:ascii="Arial" w:hAnsi="Arial" w:cs="Arial"/>
          <w:color w:val="000000" w:themeColor="text1"/>
        </w:rPr>
        <w:t>1</w:t>
      </w:r>
      <w:r w:rsidR="00284AAE" w:rsidRPr="00DD73EA">
        <w:rPr>
          <w:rFonts w:ascii="Arial" w:hAnsi="Arial" w:cs="Arial"/>
          <w:color w:val="000000" w:themeColor="text1"/>
        </w:rPr>
        <w:t>)</w:t>
      </w:r>
      <w:r w:rsidRPr="00DD73EA">
        <w:rPr>
          <w:rFonts w:ascii="Arial" w:hAnsi="Arial" w:cs="Arial"/>
          <w:color w:val="000000" w:themeColor="text1"/>
        </w:rPr>
        <w:t>.</w:t>
      </w:r>
      <w:r w:rsidR="008B5FAC" w:rsidRPr="00DD73EA">
        <w:rPr>
          <w:rFonts w:ascii="Arial" w:hAnsi="Arial" w:cs="Arial"/>
          <w:color w:val="000000" w:themeColor="text1"/>
        </w:rPr>
        <w:t>2.</w:t>
      </w:r>
      <w:r w:rsidR="00ED773C">
        <w:rPr>
          <w:rFonts w:ascii="Arial" w:hAnsi="Arial" w:cs="Arial"/>
          <w:color w:val="000000" w:themeColor="text1"/>
        </w:rPr>
        <w:t>2</w:t>
      </w:r>
      <w:r w:rsidR="003A1F0E" w:rsidRPr="00DD73EA">
        <w:rPr>
          <w:rFonts w:ascii="Arial" w:hAnsi="Arial" w:cs="Arial"/>
          <w:color w:val="000000" w:themeColor="text1"/>
        </w:rPr>
        <w:t>.</w:t>
      </w:r>
      <w:r w:rsidR="002E6D4E">
        <w:rPr>
          <w:rFonts w:ascii="Arial" w:hAnsi="Arial" w:cs="Arial"/>
          <w:color w:val="000000" w:themeColor="text1"/>
        </w:rPr>
        <w:t xml:space="preserve">Începând cu </w:t>
      </w:r>
      <w:r w:rsidR="00ED773C">
        <w:rPr>
          <w:rFonts w:ascii="Arial" w:hAnsi="Arial" w:cs="Arial"/>
          <w:color w:val="000000" w:themeColor="text1"/>
        </w:rPr>
        <w:t xml:space="preserve">raportarea </w:t>
      </w:r>
      <w:r w:rsidR="002E6D4E">
        <w:rPr>
          <w:rFonts w:ascii="Arial" w:hAnsi="Arial" w:cs="Arial"/>
          <w:color w:val="000000" w:themeColor="text1"/>
        </w:rPr>
        <w:t>lun</w:t>
      </w:r>
      <w:r w:rsidR="00ED773C">
        <w:rPr>
          <w:rFonts w:ascii="Arial" w:hAnsi="Arial" w:cs="Arial"/>
          <w:color w:val="000000" w:themeColor="text1"/>
        </w:rPr>
        <w:t>ii</w:t>
      </w:r>
      <w:r w:rsidR="008E79AC" w:rsidRPr="00DD73EA">
        <w:rPr>
          <w:rFonts w:ascii="Arial" w:hAnsi="Arial" w:cs="Arial"/>
          <w:color w:val="000000" w:themeColor="text1"/>
        </w:rPr>
        <w:t>iu</w:t>
      </w:r>
      <w:r w:rsidR="00ED773C">
        <w:rPr>
          <w:rFonts w:ascii="Arial" w:hAnsi="Arial" w:cs="Arial"/>
          <w:color w:val="000000" w:themeColor="text1"/>
        </w:rPr>
        <w:t xml:space="preserve">lie </w:t>
      </w:r>
      <w:r w:rsidR="008E79AC" w:rsidRPr="00DD73EA">
        <w:rPr>
          <w:rFonts w:ascii="Arial" w:hAnsi="Arial" w:cs="Arial"/>
          <w:color w:val="000000" w:themeColor="text1"/>
        </w:rPr>
        <w:t xml:space="preserve">2017 </w:t>
      </w:r>
      <w:r w:rsidR="00D019A0" w:rsidRPr="00DD73EA">
        <w:rPr>
          <w:rFonts w:ascii="Arial" w:hAnsi="Arial" w:cs="Arial"/>
          <w:color w:val="000000" w:themeColor="text1"/>
        </w:rPr>
        <w:t xml:space="preserve">se suspendă </w:t>
      </w:r>
      <w:r w:rsidR="00437D8C" w:rsidRPr="00DD73EA">
        <w:rPr>
          <w:rFonts w:ascii="Arial" w:hAnsi="Arial" w:cs="Arial"/>
          <w:color w:val="000000" w:themeColor="text1"/>
        </w:rPr>
        <w:t>depunerea</w:t>
      </w:r>
      <w:r w:rsidR="00063C1D" w:rsidRPr="00DD73EA">
        <w:rPr>
          <w:rFonts w:ascii="Arial" w:hAnsi="Arial" w:cs="Arial"/>
          <w:color w:val="000000" w:themeColor="text1"/>
        </w:rPr>
        <w:t xml:space="preserve"> la Ministerul Finanțelor Publice a </w:t>
      </w:r>
      <w:r w:rsidR="0045299E" w:rsidRPr="00DD73EA">
        <w:rPr>
          <w:rFonts w:ascii="Arial" w:hAnsi="Arial" w:cs="Arial"/>
          <w:color w:val="000000" w:themeColor="text1"/>
        </w:rPr>
        <w:t>r</w:t>
      </w:r>
      <w:r w:rsidRPr="00DD73EA">
        <w:rPr>
          <w:rFonts w:ascii="Arial" w:hAnsi="Arial" w:cs="Arial"/>
          <w:color w:val="000000" w:themeColor="text1"/>
        </w:rPr>
        <w:t>aport</w:t>
      </w:r>
      <w:r w:rsidR="00B40729" w:rsidRPr="00DD73EA">
        <w:rPr>
          <w:rFonts w:ascii="Arial" w:hAnsi="Arial" w:cs="Arial"/>
          <w:color w:val="000000" w:themeColor="text1"/>
        </w:rPr>
        <w:t>ărilor</w:t>
      </w:r>
      <w:r w:rsidRPr="00DD73EA">
        <w:rPr>
          <w:rFonts w:ascii="Arial" w:hAnsi="Arial" w:cs="Arial"/>
          <w:color w:val="000000" w:themeColor="text1"/>
        </w:rPr>
        <w:t xml:space="preserve"> financiar</w:t>
      </w:r>
      <w:r w:rsidR="00B40729" w:rsidRPr="00DD73EA">
        <w:rPr>
          <w:rFonts w:ascii="Arial" w:hAnsi="Arial" w:cs="Arial"/>
          <w:color w:val="000000" w:themeColor="text1"/>
        </w:rPr>
        <w:t>e</w:t>
      </w:r>
      <w:r w:rsidRPr="00DD73EA">
        <w:rPr>
          <w:rFonts w:ascii="Arial" w:hAnsi="Arial" w:cs="Arial"/>
          <w:color w:val="000000" w:themeColor="text1"/>
        </w:rPr>
        <w:t xml:space="preserve"> lunar</w:t>
      </w:r>
      <w:r w:rsidR="00B40729" w:rsidRPr="00DD73EA">
        <w:rPr>
          <w:rFonts w:ascii="Arial" w:hAnsi="Arial" w:cs="Arial"/>
          <w:color w:val="000000" w:themeColor="text1"/>
        </w:rPr>
        <w:t>ep</w:t>
      </w:r>
      <w:r w:rsidR="00063C1D" w:rsidRPr="00DD73EA">
        <w:rPr>
          <w:rFonts w:ascii="Arial" w:hAnsi="Arial" w:cs="Arial"/>
          <w:color w:val="000000" w:themeColor="text1"/>
        </w:rPr>
        <w:t xml:space="preserve">rivind </w:t>
      </w:r>
      <w:r w:rsidR="00B40729" w:rsidRPr="00DD73EA">
        <w:rPr>
          <w:rFonts w:ascii="Arial" w:hAnsi="Arial" w:cs="Arial"/>
          <w:color w:val="000000" w:themeColor="text1"/>
        </w:rPr>
        <w:t xml:space="preserve">execuția bugetară </w:t>
      </w:r>
      <w:r w:rsidR="001F3F8B">
        <w:rPr>
          <w:rFonts w:ascii="Arial" w:hAnsi="Arial" w:cs="Arial"/>
          <w:color w:val="000000" w:themeColor="text1"/>
        </w:rPr>
        <w:t xml:space="preserve">efectuată prin conturile deschise </w:t>
      </w:r>
      <w:r w:rsidR="001F3F8B" w:rsidRPr="00EA43E6">
        <w:rPr>
          <w:rFonts w:ascii="Arial" w:hAnsi="Arial" w:cs="Arial"/>
          <w:b/>
          <w:color w:val="000000" w:themeColor="text1"/>
        </w:rPr>
        <w:t>la  unitățile Trezoreriei Statului</w:t>
      </w:r>
      <w:r w:rsidRPr="00DD73EA">
        <w:rPr>
          <w:rFonts w:ascii="Arial" w:hAnsi="Arial" w:cs="Arial"/>
          <w:color w:val="000000" w:themeColor="text1"/>
        </w:rPr>
        <w:t>prevăzut</w:t>
      </w:r>
      <w:r w:rsidR="00063C1D" w:rsidRPr="00DD73EA">
        <w:rPr>
          <w:rFonts w:ascii="Arial" w:hAnsi="Arial" w:cs="Arial"/>
          <w:color w:val="000000" w:themeColor="text1"/>
        </w:rPr>
        <w:t xml:space="preserve">e </w:t>
      </w:r>
      <w:r w:rsidRPr="00DD73EA">
        <w:rPr>
          <w:rFonts w:ascii="Arial" w:hAnsi="Arial" w:cs="Arial"/>
          <w:color w:val="000000" w:themeColor="text1"/>
        </w:rPr>
        <w:t>l</w:t>
      </w:r>
      <w:r w:rsidR="00063C1D" w:rsidRPr="00DD73EA">
        <w:rPr>
          <w:rFonts w:ascii="Arial" w:hAnsi="Arial" w:cs="Arial"/>
          <w:color w:val="000000" w:themeColor="text1"/>
        </w:rPr>
        <w:t>a</w:t>
      </w:r>
      <w:r w:rsidR="00C63D61" w:rsidRPr="00DD73EA">
        <w:rPr>
          <w:rFonts w:ascii="Arial" w:hAnsi="Arial" w:cs="Arial"/>
          <w:color w:val="000000" w:themeColor="text1"/>
        </w:rPr>
        <w:t>:</w:t>
      </w:r>
    </w:p>
    <w:p w:rsidR="00C63D61" w:rsidRPr="00DD73EA" w:rsidRDefault="00C63D61" w:rsidP="00D322A9">
      <w:pPr>
        <w:widowControl/>
        <w:suppressAutoHyphens w:val="0"/>
        <w:autoSpaceDE w:val="0"/>
        <w:adjustRightInd w:val="0"/>
        <w:spacing w:line="360" w:lineRule="auto"/>
        <w:ind w:firstLine="567"/>
        <w:jc w:val="both"/>
        <w:textAlignment w:val="auto"/>
        <w:rPr>
          <w:rFonts w:ascii="Arial" w:eastAsiaTheme="minorHAnsi" w:hAnsi="Arial" w:cs="Arial"/>
          <w:color w:val="000000" w:themeColor="text1"/>
          <w:kern w:val="0"/>
          <w:lang w:eastAsia="en-US"/>
        </w:rPr>
      </w:pPr>
      <w:r w:rsidRPr="00DD73EA">
        <w:rPr>
          <w:rFonts w:ascii="Arial" w:eastAsiaTheme="minorHAnsi" w:hAnsi="Arial" w:cs="Arial"/>
          <w:color w:val="000000" w:themeColor="text1"/>
          <w:kern w:val="0"/>
          <w:lang w:eastAsia="en-US"/>
        </w:rPr>
        <w:t xml:space="preserve">- cap. II </w:t>
      </w:r>
      <w:r w:rsidR="00085D31">
        <w:rPr>
          <w:rFonts w:ascii="Arial" w:eastAsiaTheme="minorHAnsi" w:hAnsi="Arial" w:cs="Arial"/>
          <w:color w:val="000000" w:themeColor="text1"/>
          <w:kern w:val="0"/>
          <w:lang w:eastAsia="en-US"/>
        </w:rPr>
        <w:t>„Raportări financiare lunare”</w:t>
      </w:r>
      <w:r w:rsidRPr="00DD73EA">
        <w:rPr>
          <w:rFonts w:ascii="Arial" w:eastAsiaTheme="minorHAnsi" w:hAnsi="Arial" w:cs="Arial"/>
          <w:color w:val="000000" w:themeColor="text1"/>
          <w:kern w:val="0"/>
          <w:lang w:eastAsia="en-US"/>
        </w:rPr>
        <w:t>,</w:t>
      </w:r>
      <w:r w:rsidR="000F1624" w:rsidRPr="00DD73EA">
        <w:rPr>
          <w:rFonts w:ascii="Arial" w:eastAsiaTheme="minorHAnsi" w:hAnsi="Arial" w:cs="Arial"/>
          <w:color w:val="000000" w:themeColor="text1"/>
          <w:kern w:val="0"/>
          <w:lang w:eastAsia="en-US"/>
        </w:rPr>
        <w:t xml:space="preserve"> punctul 1</w:t>
      </w:r>
      <w:r w:rsidRPr="00DD73EA">
        <w:rPr>
          <w:rFonts w:ascii="Arial" w:eastAsiaTheme="minorHAnsi" w:hAnsi="Arial" w:cs="Arial"/>
          <w:color w:val="000000" w:themeColor="text1"/>
          <w:kern w:val="0"/>
          <w:lang w:eastAsia="en-US"/>
        </w:rPr>
        <w:t xml:space="preserve"> literele a) și b) </w:t>
      </w:r>
      <w:r w:rsidR="000F1624" w:rsidRPr="00DD73EA">
        <w:rPr>
          <w:rFonts w:ascii="Arial" w:eastAsiaTheme="minorHAnsi" w:hAnsi="Arial" w:cs="Arial"/>
          <w:color w:val="000000" w:themeColor="text1"/>
          <w:kern w:val="0"/>
          <w:lang w:eastAsia="en-US"/>
        </w:rPr>
        <w:t>și punctul 2 literele a)</w:t>
      </w:r>
      <w:r w:rsidR="007E1376">
        <w:rPr>
          <w:rFonts w:ascii="Arial" w:eastAsiaTheme="minorHAnsi" w:hAnsi="Arial" w:cs="Arial"/>
          <w:color w:val="000000" w:themeColor="text1"/>
          <w:kern w:val="0"/>
          <w:lang w:eastAsia="en-US"/>
        </w:rPr>
        <w:t xml:space="preserve">, b) și </w:t>
      </w:r>
      <w:r w:rsidR="000F1624" w:rsidRPr="00DD73EA">
        <w:rPr>
          <w:rFonts w:ascii="Arial" w:eastAsiaTheme="minorHAnsi" w:hAnsi="Arial" w:cs="Arial"/>
          <w:color w:val="000000" w:themeColor="text1"/>
          <w:kern w:val="0"/>
          <w:lang w:eastAsia="en-US"/>
        </w:rPr>
        <w:t xml:space="preserve">c) </w:t>
      </w:r>
      <w:r w:rsidRPr="00DD73EA">
        <w:rPr>
          <w:rFonts w:ascii="Arial" w:eastAsiaTheme="minorHAnsi" w:hAnsi="Arial" w:cs="Arial"/>
          <w:color w:val="000000" w:themeColor="text1"/>
          <w:kern w:val="0"/>
          <w:lang w:eastAsia="en-US"/>
        </w:rPr>
        <w:t>din Normele metodologice privind întocmirea şi depunerea situaţiilor financiare trimestriale ale instituţiilor publice, precum şi a unor raportări financiare lunare în anul 2013, aprobate prin Ordinul ministrului delegat pentru buget nr. 505/2013;</w:t>
      </w:r>
    </w:p>
    <w:p w:rsidR="00C63D61" w:rsidRDefault="00C63D61" w:rsidP="00D322A9">
      <w:pPr>
        <w:widowControl/>
        <w:suppressAutoHyphens w:val="0"/>
        <w:autoSpaceDE w:val="0"/>
        <w:adjustRightInd w:val="0"/>
        <w:spacing w:line="360" w:lineRule="auto"/>
        <w:ind w:firstLine="567"/>
        <w:jc w:val="both"/>
        <w:textAlignment w:val="auto"/>
        <w:rPr>
          <w:rFonts w:ascii="Arial" w:eastAsiaTheme="minorHAnsi" w:hAnsi="Arial" w:cs="Arial"/>
          <w:color w:val="000000" w:themeColor="text1"/>
          <w:kern w:val="0"/>
          <w:lang w:eastAsia="en-US"/>
        </w:rPr>
      </w:pPr>
      <w:r w:rsidRPr="00DD73EA">
        <w:rPr>
          <w:rFonts w:ascii="Arial" w:eastAsiaTheme="minorHAnsi" w:hAnsi="Arial" w:cs="Arial"/>
          <w:color w:val="000000" w:themeColor="text1"/>
          <w:kern w:val="0"/>
          <w:lang w:eastAsia="en-US"/>
        </w:rPr>
        <w:t>- cap. II pct. 4.</w:t>
      </w:r>
      <w:r w:rsidR="00842231">
        <w:rPr>
          <w:rFonts w:ascii="Arial" w:eastAsiaTheme="minorHAnsi" w:hAnsi="Arial" w:cs="Arial"/>
          <w:color w:val="000000" w:themeColor="text1"/>
          <w:kern w:val="0"/>
          <w:lang w:eastAsia="en-US"/>
        </w:rPr>
        <w:t>(</w:t>
      </w:r>
      <w:r w:rsidRPr="00DD73EA">
        <w:rPr>
          <w:rFonts w:ascii="Arial" w:eastAsiaTheme="minorHAnsi" w:hAnsi="Arial" w:cs="Arial"/>
          <w:color w:val="000000" w:themeColor="text1"/>
          <w:kern w:val="0"/>
          <w:lang w:eastAsia="en-US"/>
        </w:rPr>
        <w:t>1</w:t>
      </w:r>
      <w:r w:rsidR="00842231">
        <w:rPr>
          <w:rFonts w:ascii="Arial" w:eastAsiaTheme="minorHAnsi" w:hAnsi="Arial" w:cs="Arial"/>
          <w:color w:val="000000" w:themeColor="text1"/>
          <w:kern w:val="0"/>
          <w:lang w:eastAsia="en-US"/>
        </w:rPr>
        <w:t>)</w:t>
      </w:r>
      <w:r w:rsidRPr="00DD73EA">
        <w:rPr>
          <w:rFonts w:ascii="Arial" w:eastAsiaTheme="minorHAnsi" w:hAnsi="Arial" w:cs="Arial"/>
          <w:color w:val="000000" w:themeColor="text1"/>
          <w:kern w:val="0"/>
          <w:lang w:eastAsia="en-US"/>
        </w:rPr>
        <w:t xml:space="preserve"> din Normele metodologice privind întocmirea şi depunerea situaţiilor financiare trimestriale ale instituţiilor publice, precum şi a unor raportări financiare lunare în anul 2015, pentru modificarea şi completarea Normelor metodologice privind organizarea şi conducerea contabilităţii instituţiilor publice, Planul de conturi pentru instituţiile publice şi </w:t>
      </w:r>
      <w:r w:rsidRPr="00DD73EA">
        <w:rPr>
          <w:rFonts w:ascii="Arial" w:eastAsiaTheme="minorHAnsi" w:hAnsi="Arial" w:cs="Arial"/>
          <w:color w:val="000000" w:themeColor="text1"/>
          <w:kern w:val="0"/>
          <w:lang w:eastAsia="en-US"/>
        </w:rPr>
        <w:lastRenderedPageBreak/>
        <w:t xml:space="preserve">instrucţiunile de aplicare a acestuia, aprobate prin Ordinul ministrului finanţelor publice nr. 1.917/2005, precum şi pentru modificarea şi completarea altor norme metodologice în domeniul contabilităţii publice, aprobate prin Ordinul ministrului </w:t>
      </w:r>
      <w:r w:rsidR="003A1F0E" w:rsidRPr="00DD73EA">
        <w:rPr>
          <w:rFonts w:ascii="Arial" w:eastAsiaTheme="minorHAnsi" w:hAnsi="Arial" w:cs="Arial"/>
          <w:color w:val="000000" w:themeColor="text1"/>
          <w:kern w:val="0"/>
          <w:lang w:eastAsia="en-US"/>
        </w:rPr>
        <w:t>finanţelor publice nr. 465/2015.</w:t>
      </w:r>
    </w:p>
    <w:p w:rsidR="00867021" w:rsidRPr="00DD73EA" w:rsidRDefault="00867021" w:rsidP="00867021">
      <w:pPr>
        <w:widowControl/>
        <w:suppressAutoHyphens w:val="0"/>
        <w:autoSpaceDE w:val="0"/>
        <w:adjustRightInd w:val="0"/>
        <w:spacing w:line="360" w:lineRule="auto"/>
        <w:ind w:firstLine="567"/>
        <w:jc w:val="both"/>
        <w:textAlignment w:val="auto"/>
        <w:rPr>
          <w:rFonts w:ascii="Arial" w:eastAsiaTheme="minorHAnsi" w:hAnsi="Arial" w:cs="Arial"/>
          <w:color w:val="000000" w:themeColor="text1"/>
          <w:kern w:val="0"/>
          <w:lang w:eastAsia="en-US"/>
        </w:rPr>
      </w:pPr>
      <w:r w:rsidRPr="00DD73EA">
        <w:rPr>
          <w:rFonts w:ascii="Arial" w:eastAsiaTheme="minorHAnsi" w:hAnsi="Arial" w:cs="Arial"/>
          <w:color w:val="000000" w:themeColor="text1"/>
          <w:kern w:val="0"/>
          <w:lang w:eastAsia="en-US"/>
        </w:rPr>
        <w:t>Ordonatorii principali de credite pot dispune întocmirea și centralizarea în continuare a raportărilor financiare lunare</w:t>
      </w:r>
      <w:r w:rsidR="00791AF0">
        <w:rPr>
          <w:rFonts w:ascii="Arial" w:eastAsiaTheme="minorHAnsi" w:hAnsi="Arial" w:cs="Arial"/>
          <w:color w:val="000000" w:themeColor="text1"/>
          <w:kern w:val="0"/>
          <w:lang w:eastAsia="en-US"/>
        </w:rPr>
        <w:t xml:space="preserve"> suspendate</w:t>
      </w:r>
      <w:r w:rsidRPr="00DD73EA">
        <w:rPr>
          <w:rFonts w:ascii="Arial" w:eastAsiaTheme="minorHAnsi" w:hAnsi="Arial" w:cs="Arial"/>
          <w:color w:val="000000" w:themeColor="text1"/>
          <w:kern w:val="0"/>
          <w:lang w:eastAsia="en-US"/>
        </w:rPr>
        <w:t>, în funcție de necesitățile de informare a acestora.</w:t>
      </w:r>
    </w:p>
    <w:p w:rsidR="001F3F8B" w:rsidRPr="00DD73EA" w:rsidRDefault="00E93C36" w:rsidP="00805794">
      <w:pPr>
        <w:spacing w:line="360" w:lineRule="auto"/>
        <w:ind w:firstLine="567"/>
        <w:jc w:val="both"/>
        <w:rPr>
          <w:rFonts w:ascii="Arial" w:eastAsiaTheme="minorHAnsi" w:hAnsi="Arial" w:cs="Arial"/>
          <w:color w:val="000000" w:themeColor="text1"/>
          <w:kern w:val="0"/>
          <w:lang w:eastAsia="en-US"/>
        </w:rPr>
      </w:pPr>
      <w:r w:rsidRPr="00DD73EA">
        <w:rPr>
          <w:rFonts w:ascii="Arial" w:hAnsi="Arial" w:cs="Arial"/>
          <w:color w:val="000000" w:themeColor="text1"/>
        </w:rPr>
        <w:t>4.(1).2.</w:t>
      </w:r>
      <w:r>
        <w:rPr>
          <w:rFonts w:ascii="Arial" w:hAnsi="Arial" w:cs="Arial"/>
          <w:color w:val="000000" w:themeColor="text1"/>
        </w:rPr>
        <w:t>3</w:t>
      </w:r>
      <w:r w:rsidRPr="00DD73EA">
        <w:rPr>
          <w:rFonts w:ascii="Arial" w:hAnsi="Arial" w:cs="Arial"/>
          <w:color w:val="000000" w:themeColor="text1"/>
        </w:rPr>
        <w:t xml:space="preserve">. </w:t>
      </w:r>
      <w:r w:rsidR="00D374EB">
        <w:rPr>
          <w:rFonts w:ascii="Arial" w:eastAsiaTheme="minorHAnsi" w:hAnsi="Arial" w:cs="Arial"/>
          <w:color w:val="000000" w:themeColor="text1"/>
          <w:kern w:val="0"/>
          <w:lang w:eastAsia="en-US"/>
        </w:rPr>
        <w:t>Începând cu</w:t>
      </w:r>
      <w:r>
        <w:rPr>
          <w:rFonts w:ascii="Arial" w:eastAsiaTheme="minorHAnsi" w:hAnsi="Arial" w:cs="Arial"/>
          <w:color w:val="000000" w:themeColor="text1"/>
          <w:kern w:val="0"/>
          <w:lang w:eastAsia="en-US"/>
        </w:rPr>
        <w:t xml:space="preserve"> raportarea lunii</w:t>
      </w:r>
      <w:r w:rsidR="00B45DC0">
        <w:rPr>
          <w:rFonts w:ascii="Arial" w:eastAsiaTheme="minorHAnsi" w:hAnsi="Arial" w:cs="Arial"/>
          <w:color w:val="000000" w:themeColor="text1"/>
          <w:kern w:val="0"/>
          <w:lang w:eastAsia="en-US"/>
        </w:rPr>
        <w:t xml:space="preserve"> iu</w:t>
      </w:r>
      <w:r>
        <w:rPr>
          <w:rFonts w:ascii="Arial" w:eastAsiaTheme="minorHAnsi" w:hAnsi="Arial" w:cs="Arial"/>
          <w:color w:val="000000" w:themeColor="text1"/>
          <w:kern w:val="0"/>
          <w:lang w:eastAsia="en-US"/>
        </w:rPr>
        <w:t>lie</w:t>
      </w:r>
      <w:r w:rsidR="00B45DC0">
        <w:rPr>
          <w:rFonts w:ascii="Arial" w:eastAsiaTheme="minorHAnsi" w:hAnsi="Arial" w:cs="Arial"/>
          <w:color w:val="000000" w:themeColor="text1"/>
          <w:kern w:val="0"/>
          <w:lang w:eastAsia="en-US"/>
        </w:rPr>
        <w:t xml:space="preserve"> 2017 </w:t>
      </w:r>
      <w:r w:rsidR="0095304F">
        <w:rPr>
          <w:rFonts w:ascii="Arial" w:eastAsiaTheme="minorHAnsi" w:hAnsi="Arial" w:cs="Arial"/>
          <w:color w:val="000000" w:themeColor="text1"/>
          <w:kern w:val="0"/>
          <w:lang w:eastAsia="en-US"/>
        </w:rPr>
        <w:t xml:space="preserve">se depun </w:t>
      </w:r>
      <w:r w:rsidR="0095304F" w:rsidRPr="00DD73EA">
        <w:rPr>
          <w:rFonts w:ascii="Arial" w:eastAsiaTheme="minorHAnsi" w:hAnsi="Arial" w:cs="Arial"/>
          <w:color w:val="000000" w:themeColor="text1"/>
          <w:kern w:val="0"/>
          <w:lang w:eastAsia="en-US"/>
        </w:rPr>
        <w:t>la Ministerul Finanţelor Publice</w:t>
      </w:r>
      <w:r w:rsidR="0095304F" w:rsidRPr="00DD73EA">
        <w:rPr>
          <w:rFonts w:ascii="Arial" w:hAnsi="Arial" w:cs="Arial"/>
          <w:color w:val="000000" w:themeColor="text1"/>
        </w:rPr>
        <w:t>raportăril</w:t>
      </w:r>
      <w:r w:rsidR="0095304F">
        <w:rPr>
          <w:rFonts w:ascii="Arial" w:hAnsi="Arial" w:cs="Arial"/>
          <w:color w:val="000000" w:themeColor="text1"/>
        </w:rPr>
        <w:t>e</w:t>
      </w:r>
      <w:r w:rsidR="0095304F" w:rsidRPr="00DD73EA">
        <w:rPr>
          <w:rFonts w:ascii="Arial" w:hAnsi="Arial" w:cs="Arial"/>
          <w:color w:val="000000" w:themeColor="text1"/>
        </w:rPr>
        <w:t xml:space="preserve"> financiare lunare privind </w:t>
      </w:r>
      <w:r w:rsidR="00F8777E">
        <w:rPr>
          <w:rFonts w:ascii="Arial" w:hAnsi="Arial" w:cs="Arial"/>
          <w:color w:val="000000" w:themeColor="text1"/>
        </w:rPr>
        <w:t>execuția bugetară</w:t>
      </w:r>
      <w:r w:rsidR="00F62817">
        <w:rPr>
          <w:rFonts w:ascii="Arial" w:hAnsi="Arial" w:cs="Arial"/>
          <w:color w:val="000000" w:themeColor="text1"/>
        </w:rPr>
        <w:t>,</w:t>
      </w:r>
      <w:r w:rsidR="00805794" w:rsidRPr="00DD73EA">
        <w:rPr>
          <w:rFonts w:ascii="Arial" w:hAnsi="Arial" w:cs="Arial"/>
          <w:color w:val="000000" w:themeColor="text1"/>
        </w:rPr>
        <w:t>prevăzute la</w:t>
      </w:r>
      <w:r w:rsidR="00805794" w:rsidRPr="00DD73EA">
        <w:rPr>
          <w:rFonts w:ascii="Arial" w:eastAsiaTheme="minorHAnsi" w:hAnsi="Arial" w:cs="Arial"/>
          <w:color w:val="000000" w:themeColor="text1"/>
          <w:kern w:val="0"/>
          <w:lang w:eastAsia="en-US"/>
        </w:rPr>
        <w:t xml:space="preserve"> cap. II </w:t>
      </w:r>
      <w:r w:rsidR="00805794">
        <w:rPr>
          <w:rFonts w:ascii="Arial" w:eastAsiaTheme="minorHAnsi" w:hAnsi="Arial" w:cs="Arial"/>
          <w:color w:val="000000" w:themeColor="text1"/>
          <w:kern w:val="0"/>
          <w:lang w:eastAsia="en-US"/>
        </w:rPr>
        <w:t>„Raportări financiare lunare”</w:t>
      </w:r>
      <w:r w:rsidR="00805794" w:rsidRPr="00DD73EA">
        <w:rPr>
          <w:rFonts w:ascii="Arial" w:eastAsiaTheme="minorHAnsi" w:hAnsi="Arial" w:cs="Arial"/>
          <w:color w:val="000000" w:themeColor="text1"/>
          <w:kern w:val="0"/>
          <w:lang w:eastAsia="en-US"/>
        </w:rPr>
        <w:t>, punctul 1 literele a) și b) și punctul 2 literele a)</w:t>
      </w:r>
      <w:r w:rsidR="00805794">
        <w:rPr>
          <w:rFonts w:ascii="Arial" w:eastAsiaTheme="minorHAnsi" w:hAnsi="Arial" w:cs="Arial"/>
          <w:color w:val="000000" w:themeColor="text1"/>
          <w:kern w:val="0"/>
          <w:lang w:eastAsia="en-US"/>
        </w:rPr>
        <w:t xml:space="preserve">, b) și </w:t>
      </w:r>
      <w:r w:rsidR="00805794" w:rsidRPr="00DD73EA">
        <w:rPr>
          <w:rFonts w:ascii="Arial" w:eastAsiaTheme="minorHAnsi" w:hAnsi="Arial" w:cs="Arial"/>
          <w:color w:val="000000" w:themeColor="text1"/>
          <w:kern w:val="0"/>
          <w:lang w:eastAsia="en-US"/>
        </w:rPr>
        <w:t>c) din Normele metodologice privind întocmirea şi depunerea situaţiilor financiare trimestriale ale instituţiilor publice, precum şi a unor raportări financiare lunare în anul 2013, aprobate prin Ordinul ministrului de</w:t>
      </w:r>
      <w:r w:rsidR="00805794">
        <w:rPr>
          <w:rFonts w:ascii="Arial" w:eastAsiaTheme="minorHAnsi" w:hAnsi="Arial" w:cs="Arial"/>
          <w:color w:val="000000" w:themeColor="text1"/>
          <w:kern w:val="0"/>
          <w:lang w:eastAsia="en-US"/>
        </w:rPr>
        <w:t xml:space="preserve">legat pentru buget nr. 505/2013 </w:t>
      </w:r>
      <w:r w:rsidR="00805794" w:rsidRPr="00F62817">
        <w:rPr>
          <w:rFonts w:ascii="Arial" w:eastAsiaTheme="minorHAnsi" w:hAnsi="Arial" w:cs="Arial"/>
          <w:b/>
          <w:color w:val="000000" w:themeColor="text1"/>
          <w:kern w:val="0"/>
          <w:lang w:eastAsia="en-US"/>
        </w:rPr>
        <w:t>și la</w:t>
      </w:r>
      <w:r w:rsidR="00805794" w:rsidRPr="00DD73EA">
        <w:rPr>
          <w:rFonts w:ascii="Arial" w:eastAsiaTheme="minorHAnsi" w:hAnsi="Arial" w:cs="Arial"/>
          <w:color w:val="000000" w:themeColor="text1"/>
          <w:kern w:val="0"/>
          <w:lang w:eastAsia="en-US"/>
        </w:rPr>
        <w:t>cap. II pct. 4.</w:t>
      </w:r>
      <w:r w:rsidR="005B5ECA">
        <w:rPr>
          <w:rFonts w:ascii="Arial" w:eastAsiaTheme="minorHAnsi" w:hAnsi="Arial" w:cs="Arial"/>
          <w:color w:val="000000" w:themeColor="text1"/>
          <w:kern w:val="0"/>
          <w:lang w:eastAsia="en-US"/>
        </w:rPr>
        <w:t>(</w:t>
      </w:r>
      <w:r w:rsidR="00805794" w:rsidRPr="00DD73EA">
        <w:rPr>
          <w:rFonts w:ascii="Arial" w:eastAsiaTheme="minorHAnsi" w:hAnsi="Arial" w:cs="Arial"/>
          <w:color w:val="000000" w:themeColor="text1"/>
          <w:kern w:val="0"/>
          <w:lang w:eastAsia="en-US"/>
        </w:rPr>
        <w:t>1</w:t>
      </w:r>
      <w:r w:rsidR="005B5ECA">
        <w:rPr>
          <w:rFonts w:ascii="Arial" w:eastAsiaTheme="minorHAnsi" w:hAnsi="Arial" w:cs="Arial"/>
          <w:color w:val="000000" w:themeColor="text1"/>
          <w:kern w:val="0"/>
          <w:lang w:eastAsia="en-US"/>
        </w:rPr>
        <w:t>)</w:t>
      </w:r>
      <w:r w:rsidR="00805794" w:rsidRPr="00DD73EA">
        <w:rPr>
          <w:rFonts w:ascii="Arial" w:eastAsiaTheme="minorHAnsi" w:hAnsi="Arial" w:cs="Arial"/>
          <w:color w:val="000000" w:themeColor="text1"/>
          <w:kern w:val="0"/>
          <w:lang w:eastAsia="en-US"/>
        </w:rPr>
        <w:t xml:space="preserve"> din Normele metodologice privind întocmirea şi depunerea situaţiilor financiare trimestriale ale instituţiilor publice, precum şi a unor raportări financiare lunare în anul 2015,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 precum şi pentru modificarea şi completarea altor norme metodologice în domeniul contabilităţii publice, aprobate prin Ordinul ministrului finanţelor publice nr. 465/2015</w:t>
      </w:r>
      <w:r w:rsidR="00805794">
        <w:rPr>
          <w:rFonts w:ascii="Arial" w:eastAsiaTheme="minorHAnsi" w:hAnsi="Arial" w:cs="Arial"/>
          <w:color w:val="000000" w:themeColor="text1"/>
          <w:kern w:val="0"/>
          <w:lang w:eastAsia="en-US"/>
        </w:rPr>
        <w:t xml:space="preserve">, </w:t>
      </w:r>
      <w:r w:rsidR="0095304F">
        <w:rPr>
          <w:rFonts w:ascii="Arial" w:hAnsi="Arial" w:cs="Arial"/>
          <w:color w:val="000000" w:themeColor="text1"/>
        </w:rPr>
        <w:t>efectuată prin conturile deschise</w:t>
      </w:r>
      <w:r w:rsidR="0095304F" w:rsidRPr="00EA43E6">
        <w:rPr>
          <w:rFonts w:ascii="Arial" w:eastAsiaTheme="minorHAnsi" w:hAnsi="Arial" w:cs="Arial"/>
          <w:b/>
          <w:color w:val="000000" w:themeColor="text1"/>
          <w:kern w:val="0"/>
          <w:lang w:eastAsia="en-US"/>
        </w:rPr>
        <w:t>la</w:t>
      </w:r>
      <w:r w:rsidR="00B45DC0" w:rsidRPr="00EA43E6">
        <w:rPr>
          <w:rFonts w:ascii="Arial" w:eastAsiaTheme="minorHAnsi" w:hAnsi="Arial" w:cs="Arial"/>
          <w:b/>
          <w:color w:val="000000" w:themeColor="text1"/>
          <w:kern w:val="0"/>
          <w:lang w:eastAsia="en-US"/>
        </w:rPr>
        <w:t xml:space="preserve"> instituțiile de credit</w:t>
      </w:r>
      <w:r w:rsidR="00B45DC0">
        <w:rPr>
          <w:rFonts w:ascii="Arial" w:eastAsiaTheme="minorHAnsi" w:hAnsi="Arial" w:cs="Arial"/>
          <w:color w:val="000000" w:themeColor="text1"/>
          <w:kern w:val="0"/>
          <w:lang w:eastAsia="en-US"/>
        </w:rPr>
        <w:t>, c</w:t>
      </w:r>
      <w:r w:rsidR="0095304F">
        <w:rPr>
          <w:rFonts w:ascii="Arial" w:eastAsiaTheme="minorHAnsi" w:hAnsi="Arial" w:cs="Arial"/>
          <w:color w:val="000000" w:themeColor="text1"/>
          <w:kern w:val="0"/>
          <w:lang w:eastAsia="en-US"/>
        </w:rPr>
        <w:t>u excepția sumelor care au tranzit</w:t>
      </w:r>
      <w:r w:rsidR="00B45DC0">
        <w:rPr>
          <w:rFonts w:ascii="Arial" w:eastAsiaTheme="minorHAnsi" w:hAnsi="Arial" w:cs="Arial"/>
          <w:color w:val="000000" w:themeColor="text1"/>
          <w:kern w:val="0"/>
          <w:lang w:eastAsia="en-US"/>
        </w:rPr>
        <w:t xml:space="preserve">at conturile de venituri și cheltuieli din trezorerie. </w:t>
      </w:r>
    </w:p>
    <w:p w:rsidR="000A0E74" w:rsidRPr="00DD73EA" w:rsidRDefault="00BC201B" w:rsidP="00085D31">
      <w:pPr>
        <w:widowControl/>
        <w:suppressAutoHyphens w:val="0"/>
        <w:autoSpaceDE w:val="0"/>
        <w:spacing w:line="360" w:lineRule="auto"/>
        <w:ind w:firstLine="567"/>
        <w:jc w:val="both"/>
        <w:textAlignment w:val="auto"/>
        <w:rPr>
          <w:rFonts w:ascii="Arial" w:eastAsiaTheme="minorHAnsi" w:hAnsi="Arial" w:cs="Arial"/>
          <w:color w:val="000000" w:themeColor="text1"/>
          <w:kern w:val="0"/>
          <w:lang w:eastAsia="en-US"/>
        </w:rPr>
      </w:pPr>
      <w:r w:rsidRPr="00DD73EA">
        <w:rPr>
          <w:rFonts w:ascii="Arial" w:hAnsi="Arial" w:cs="Arial"/>
          <w:color w:val="000000" w:themeColor="text1"/>
          <w:shd w:val="clear" w:color="auto" w:fill="FFFFFF" w:themeFill="background1"/>
        </w:rPr>
        <w:t>4.</w:t>
      </w:r>
      <w:r w:rsidR="00284AAE" w:rsidRPr="00DD73EA">
        <w:rPr>
          <w:rFonts w:ascii="Arial" w:hAnsi="Arial" w:cs="Arial"/>
          <w:color w:val="000000" w:themeColor="text1"/>
          <w:shd w:val="clear" w:color="auto" w:fill="FFFFFF" w:themeFill="background1"/>
        </w:rPr>
        <w:t>(</w:t>
      </w:r>
      <w:r w:rsidRPr="00DD73EA">
        <w:rPr>
          <w:rFonts w:ascii="Arial" w:hAnsi="Arial" w:cs="Arial"/>
          <w:color w:val="000000" w:themeColor="text1"/>
          <w:shd w:val="clear" w:color="auto" w:fill="FFFFFF" w:themeFill="background1"/>
        </w:rPr>
        <w:t>2</w:t>
      </w:r>
      <w:r w:rsidR="000A0E74" w:rsidRPr="00DD73EA">
        <w:rPr>
          <w:rFonts w:ascii="Arial" w:hAnsi="Arial" w:cs="Arial"/>
          <w:color w:val="000000" w:themeColor="text1"/>
          <w:shd w:val="clear" w:color="auto" w:fill="FFFFFF" w:themeFill="background1"/>
        </w:rPr>
        <w:t>).</w:t>
      </w:r>
      <w:r w:rsidR="000A0E74" w:rsidRPr="00DD73EA">
        <w:rPr>
          <w:rFonts w:ascii="Arial" w:eastAsiaTheme="minorHAnsi" w:hAnsi="Arial" w:cs="Arial"/>
          <w:color w:val="000000" w:themeColor="text1"/>
          <w:kern w:val="0"/>
          <w:shd w:val="clear" w:color="auto" w:fill="FFFFFF" w:themeFill="background1"/>
          <w:lang w:eastAsia="en-US"/>
        </w:rPr>
        <w:t xml:space="preserve"> Termenele</w:t>
      </w:r>
      <w:r w:rsidR="000A0E74" w:rsidRPr="00DD73EA">
        <w:rPr>
          <w:rFonts w:ascii="Arial" w:eastAsiaTheme="minorHAnsi" w:hAnsi="Arial" w:cs="Arial"/>
          <w:color w:val="000000" w:themeColor="text1"/>
          <w:kern w:val="0"/>
          <w:lang w:eastAsia="en-US"/>
        </w:rPr>
        <w:t xml:space="preserve"> de depunere la Ministerul Finanţelor Publice a</w:t>
      </w:r>
      <w:r w:rsidR="0080636D" w:rsidRPr="00DD73EA">
        <w:rPr>
          <w:rFonts w:ascii="Arial" w:eastAsiaTheme="minorHAnsi" w:hAnsi="Arial" w:cs="Arial"/>
          <w:color w:val="000000" w:themeColor="text1"/>
          <w:kern w:val="0"/>
          <w:lang w:eastAsia="en-US"/>
        </w:rPr>
        <w:t xml:space="preserve"> raportărilor financiare lunare nesuspendate</w:t>
      </w:r>
      <w:r w:rsidR="000A0E74" w:rsidRPr="00DD73EA">
        <w:rPr>
          <w:rFonts w:ascii="Arial" w:eastAsiaTheme="minorHAnsi" w:hAnsi="Arial" w:cs="Arial"/>
          <w:color w:val="000000" w:themeColor="text1"/>
          <w:kern w:val="0"/>
          <w:lang w:eastAsia="en-US"/>
        </w:rPr>
        <w:t xml:space="preserve"> s</w:t>
      </w:r>
      <w:r w:rsidR="00085D31">
        <w:rPr>
          <w:rFonts w:ascii="Arial" w:eastAsiaTheme="minorHAnsi" w:hAnsi="Arial" w:cs="Arial"/>
          <w:color w:val="000000" w:themeColor="text1"/>
          <w:kern w:val="0"/>
          <w:lang w:eastAsia="en-US"/>
        </w:rPr>
        <w:t>unt cele prevăzute la cap. III „</w:t>
      </w:r>
      <w:r w:rsidR="000A0E74" w:rsidRPr="00DD73EA">
        <w:rPr>
          <w:rFonts w:ascii="Arial" w:eastAsiaTheme="minorHAnsi" w:hAnsi="Arial" w:cs="Arial"/>
          <w:color w:val="000000" w:themeColor="text1"/>
          <w:kern w:val="0"/>
          <w:lang w:eastAsia="en-US"/>
        </w:rPr>
        <w:t>Depunerea situaţiilor financiare trimestriale şi a</w:t>
      </w:r>
      <w:r w:rsidR="00085D31">
        <w:rPr>
          <w:rFonts w:ascii="Arial" w:eastAsiaTheme="minorHAnsi" w:hAnsi="Arial" w:cs="Arial"/>
          <w:color w:val="000000" w:themeColor="text1"/>
          <w:kern w:val="0"/>
          <w:lang w:eastAsia="en-US"/>
        </w:rPr>
        <w:t xml:space="preserve"> raportărilor financiare lunare”</w:t>
      </w:r>
      <w:r w:rsidR="000A0E74" w:rsidRPr="00DD73EA">
        <w:rPr>
          <w:rFonts w:ascii="Arial" w:eastAsiaTheme="minorHAnsi" w:hAnsi="Arial" w:cs="Arial"/>
          <w:color w:val="000000" w:themeColor="text1"/>
          <w:kern w:val="0"/>
          <w:lang w:eastAsia="en-US"/>
        </w:rPr>
        <w:t xml:space="preserve"> din Normele metodologice privind întocmirea şi depunerea situaţiilor financiare trimestriale ale instituţiilor publice, precum şi a unor raportări financiare lunare în anul 2013, aprobate prin Ordinul ministrului delegat pentru buget nr. 505/2013.</w:t>
      </w:r>
    </w:p>
    <w:p w:rsidR="00BC201B" w:rsidRPr="00D72958" w:rsidRDefault="00BC201B" w:rsidP="00D72958">
      <w:pPr>
        <w:spacing w:line="360" w:lineRule="auto"/>
        <w:ind w:firstLine="567"/>
        <w:jc w:val="both"/>
        <w:rPr>
          <w:rFonts w:ascii="Arial" w:hAnsi="Arial" w:cs="Arial"/>
        </w:rPr>
      </w:pPr>
      <w:r w:rsidRPr="00D72958">
        <w:rPr>
          <w:rFonts w:ascii="Arial" w:hAnsi="Arial" w:cs="Arial"/>
        </w:rPr>
        <w:t xml:space="preserve">5. Autorităţile publice, ministerele şi celelalte organe ale administraţiei publice centrale, instituţiile publice autonome, precum şi unităţile administrativ-teritoriale şi instituţiile subordonate acestora, indiferent de sursa de finanţare, transmit raportările financiare lunare în format electronic, însoţite de o adresă de înaintare </w:t>
      </w:r>
      <w:r w:rsidR="00E10605" w:rsidRPr="00D72958">
        <w:rPr>
          <w:rFonts w:ascii="Arial" w:hAnsi="Arial" w:cs="Arial"/>
        </w:rPr>
        <w:t xml:space="preserve">și note explicative, după caz, </w:t>
      </w:r>
      <w:r w:rsidRPr="00D72958">
        <w:rPr>
          <w:rFonts w:ascii="Arial" w:hAnsi="Arial" w:cs="Arial"/>
        </w:rPr>
        <w:t>scanat</w:t>
      </w:r>
      <w:r w:rsidR="00E10605" w:rsidRPr="00D72958">
        <w:rPr>
          <w:rFonts w:ascii="Arial" w:hAnsi="Arial" w:cs="Arial"/>
        </w:rPr>
        <w:t>e</w:t>
      </w:r>
      <w:r w:rsidRPr="00D72958">
        <w:rPr>
          <w:rFonts w:ascii="Arial" w:hAnsi="Arial" w:cs="Arial"/>
        </w:rPr>
        <w:t xml:space="preserve"> şi semnat</w:t>
      </w:r>
      <w:r w:rsidR="00E10605" w:rsidRPr="00D72958">
        <w:rPr>
          <w:rFonts w:ascii="Arial" w:hAnsi="Arial" w:cs="Arial"/>
        </w:rPr>
        <w:t>e</w:t>
      </w:r>
      <w:r w:rsidRPr="00D72958">
        <w:rPr>
          <w:rFonts w:ascii="Arial" w:hAnsi="Arial" w:cs="Arial"/>
        </w:rPr>
        <w:t xml:space="preserve"> de conducătorul instituţiei publice şi de conducătorul compartimentului financiar-contabil sau de altă persoană împuternicită să îndeplinească această funcţie.</w:t>
      </w:r>
    </w:p>
    <w:p w:rsidR="00BC201B" w:rsidRPr="00D72958" w:rsidRDefault="00BC201B" w:rsidP="00D72958">
      <w:pPr>
        <w:spacing w:line="360" w:lineRule="auto"/>
        <w:ind w:firstLine="567"/>
        <w:jc w:val="both"/>
        <w:rPr>
          <w:rFonts w:ascii="Arial" w:hAnsi="Arial" w:cs="Arial"/>
        </w:rPr>
      </w:pPr>
      <w:r w:rsidRPr="00D72958">
        <w:rPr>
          <w:rFonts w:ascii="Arial" w:hAnsi="Arial" w:cs="Arial"/>
        </w:rPr>
        <w:t>6 Autorităţile publice, ministerele şi celelalte organe ale administraţiei publice centrale, instituţiile publice autonome, precum şi unităţile administrativ-teritoriale şi instituţiile subordonate acestora,</w:t>
      </w:r>
      <w:r w:rsidR="009517CB" w:rsidRPr="00D72958">
        <w:rPr>
          <w:rFonts w:ascii="Arial" w:hAnsi="Arial" w:cs="Arial"/>
        </w:rPr>
        <w:t xml:space="preserve"> vor urmări pentru raportările financiare lunare </w:t>
      </w:r>
      <w:r w:rsidRPr="00D72958">
        <w:rPr>
          <w:rFonts w:ascii="Arial" w:hAnsi="Arial" w:cs="Arial"/>
        </w:rPr>
        <w:t xml:space="preserve">concordanţa datelor lunare transmise </w:t>
      </w:r>
      <w:r w:rsidRPr="00D72958">
        <w:rPr>
          <w:rFonts w:ascii="Arial" w:hAnsi="Arial" w:cs="Arial"/>
        </w:rPr>
        <w:lastRenderedPageBreak/>
        <w:t>cu cele raportate prin situaţiile financiare trimestriale. În cazul unor diferenţe majore, se vor comunica cauzele acestor diferenţe</w:t>
      </w:r>
      <w:r w:rsidR="009517CB" w:rsidRPr="00D72958">
        <w:rPr>
          <w:rFonts w:ascii="Arial" w:hAnsi="Arial" w:cs="Arial"/>
        </w:rPr>
        <w:t>.</w:t>
      </w:r>
    </w:p>
    <w:p w:rsidR="00BC201B" w:rsidRPr="000217B0" w:rsidRDefault="00BC201B" w:rsidP="00085D31">
      <w:pPr>
        <w:autoSpaceDE w:val="0"/>
        <w:spacing w:line="360" w:lineRule="auto"/>
        <w:ind w:firstLine="567"/>
        <w:jc w:val="both"/>
        <w:rPr>
          <w:rFonts w:ascii="Arial" w:hAnsi="Arial" w:cs="Arial"/>
        </w:rPr>
      </w:pPr>
      <w:r w:rsidRPr="000217B0">
        <w:rPr>
          <w:rFonts w:ascii="Arial" w:hAnsi="Arial" w:cs="Arial"/>
        </w:rPr>
        <w:t>7. Sancţiunile pentru nerespectarea reglementărilor emise de Ministerul Finanţelor Publice cu privire la întocmirea, semnarea şi depunerea la Ministerul Finanţelor Publice şi la unităţile teritoriale ale acestuia, precum şi la instituţiile publice ierarhic superioare a situaţiilor financiare trimestriale şi anuale ale instituţiilor publice sunt prevăzute la art. 42 alin. (1) şi (8) din Legea nr. 82/1991, republicată, cu modificările şi completările ulterioare.</w:t>
      </w:r>
    </w:p>
    <w:p w:rsidR="00BC201B" w:rsidRPr="000217B0" w:rsidRDefault="00BC201B" w:rsidP="00085D31">
      <w:pPr>
        <w:autoSpaceDE w:val="0"/>
        <w:spacing w:line="360" w:lineRule="auto"/>
        <w:ind w:firstLine="567"/>
        <w:jc w:val="both"/>
        <w:rPr>
          <w:rFonts w:ascii="Arial" w:hAnsi="Arial" w:cs="Arial"/>
        </w:rPr>
      </w:pPr>
      <w:r w:rsidRPr="000217B0">
        <w:rPr>
          <w:rFonts w:ascii="Arial" w:hAnsi="Arial" w:cs="Arial"/>
        </w:rPr>
        <w:t>8. Situaţiile financiare trimestriale şi anuale/</w:t>
      </w:r>
      <w:r w:rsidRPr="00144079">
        <w:rPr>
          <w:rFonts w:ascii="Arial" w:hAnsi="Arial" w:cs="Arial"/>
        </w:rPr>
        <w:t>Raportările financiare lunare</w:t>
      </w:r>
      <w:r w:rsidRPr="000217B0">
        <w:rPr>
          <w:rFonts w:ascii="Arial" w:hAnsi="Arial" w:cs="Arial"/>
        </w:rPr>
        <w:t xml:space="preserve"> întocmite la nivelul activităţilor de trezorerie şi contabilitate publică din cadrul direcţiilor generale regionale ale finanţelor publice şi a municipiului Bucureşti se semnează de persoanele care au calitatea de ordonatori terţiari de credite ai bugetului Trezoreriei Statului şi ai bugetului Ministerului Finanţelor Publice - Acţiuni generale şi de conducătorul compartimentului financiar-contabil (serviciul contabilitatea generală a statului/serviciul administrarea şi contabilitatea contului curent al trezoreriei) sau de alte persoane cărora le-a fost delegată exercitarea acestor competenţe.</w:t>
      </w:r>
    </w:p>
    <w:p w:rsidR="00BC201B" w:rsidRPr="000217B0" w:rsidRDefault="00BC201B" w:rsidP="000217B0">
      <w:pPr>
        <w:autoSpaceDE w:val="0"/>
        <w:spacing w:line="360" w:lineRule="auto"/>
        <w:jc w:val="both"/>
        <w:rPr>
          <w:rFonts w:ascii="Arial" w:hAnsi="Arial" w:cs="Arial"/>
        </w:rPr>
      </w:pPr>
    </w:p>
    <w:p w:rsidR="00B36763" w:rsidRDefault="00B36763" w:rsidP="000217B0">
      <w:pPr>
        <w:autoSpaceDE w:val="0"/>
        <w:spacing w:line="360" w:lineRule="auto"/>
        <w:jc w:val="both"/>
        <w:rPr>
          <w:rFonts w:ascii="Arial" w:hAnsi="Arial" w:cs="Arial"/>
        </w:rPr>
      </w:pPr>
    </w:p>
    <w:p w:rsidR="00C0032C" w:rsidRDefault="00C0032C" w:rsidP="000217B0">
      <w:pPr>
        <w:autoSpaceDE w:val="0"/>
        <w:spacing w:line="360" w:lineRule="auto"/>
        <w:jc w:val="both"/>
        <w:rPr>
          <w:rFonts w:ascii="Arial" w:hAnsi="Arial" w:cs="Arial"/>
        </w:rPr>
      </w:pPr>
    </w:p>
    <w:p w:rsidR="00C0032C" w:rsidRDefault="00C0032C" w:rsidP="000217B0">
      <w:pPr>
        <w:autoSpaceDE w:val="0"/>
        <w:spacing w:line="360" w:lineRule="auto"/>
        <w:jc w:val="both"/>
        <w:rPr>
          <w:rFonts w:ascii="Arial" w:hAnsi="Arial" w:cs="Arial"/>
        </w:rPr>
      </w:pPr>
    </w:p>
    <w:p w:rsidR="00C0032C" w:rsidRPr="000217B0" w:rsidRDefault="00C0032C" w:rsidP="000217B0">
      <w:pPr>
        <w:autoSpaceDE w:val="0"/>
        <w:spacing w:line="360" w:lineRule="auto"/>
        <w:jc w:val="both"/>
        <w:rPr>
          <w:rFonts w:ascii="Arial" w:hAnsi="Arial" w:cs="Arial"/>
        </w:rPr>
      </w:pPr>
    </w:p>
    <w:p w:rsidR="00BC201B" w:rsidRDefault="00BC201B" w:rsidP="00085D31">
      <w:pPr>
        <w:autoSpaceDE w:val="0"/>
        <w:spacing w:line="360" w:lineRule="auto"/>
        <w:jc w:val="right"/>
        <w:rPr>
          <w:rFonts w:ascii="Arial" w:hAnsi="Arial" w:cs="Arial"/>
        </w:rPr>
      </w:pPr>
      <w:r w:rsidRPr="000217B0">
        <w:rPr>
          <w:rFonts w:ascii="Arial" w:hAnsi="Arial" w:cs="Arial"/>
        </w:rPr>
        <w:t>A</w:t>
      </w:r>
      <w:r w:rsidR="00FC5B3D">
        <w:rPr>
          <w:rFonts w:ascii="Arial" w:hAnsi="Arial" w:cs="Arial"/>
        </w:rPr>
        <w:t>nexa nr.2</w:t>
      </w:r>
    </w:p>
    <w:p w:rsidR="001B589C" w:rsidRPr="000217B0" w:rsidRDefault="001B589C" w:rsidP="00B40C2C">
      <w:pPr>
        <w:autoSpaceDE w:val="0"/>
        <w:spacing w:line="360" w:lineRule="auto"/>
        <w:rPr>
          <w:rFonts w:ascii="Arial" w:hAnsi="Arial" w:cs="Arial"/>
        </w:rPr>
      </w:pPr>
    </w:p>
    <w:p w:rsidR="00BC201B" w:rsidRDefault="00085D31" w:rsidP="00085D31">
      <w:pPr>
        <w:autoSpaceDE w:val="0"/>
        <w:spacing w:line="360" w:lineRule="auto"/>
        <w:jc w:val="center"/>
        <w:rPr>
          <w:rFonts w:ascii="Arial" w:hAnsi="Arial" w:cs="Arial"/>
          <w:b/>
          <w:bCs/>
        </w:rPr>
      </w:pPr>
      <w:r>
        <w:rPr>
          <w:rFonts w:ascii="Arial" w:hAnsi="Arial" w:cs="Arial"/>
          <w:b/>
          <w:bCs/>
        </w:rPr>
        <w:t xml:space="preserve">Modificări și completări </w:t>
      </w:r>
      <w:r w:rsidR="00BC201B" w:rsidRPr="000217B0">
        <w:rPr>
          <w:rFonts w:ascii="Arial" w:hAnsi="Arial" w:cs="Arial"/>
          <w:b/>
          <w:bCs/>
        </w:rPr>
        <w:t>la Normele metodologice privind organizarea şi conducerea contabilităţii instituţiilor publice, Planul de conturi pentru instituţiile publice şi instrucţiunile de aplicare a acestuia, aprobate prin Ordinul ministrului finanţelor publice nr. 1.917/2005</w:t>
      </w:r>
    </w:p>
    <w:p w:rsidR="001B589C" w:rsidRPr="000217B0" w:rsidRDefault="001B589C" w:rsidP="00085D31">
      <w:pPr>
        <w:autoSpaceDE w:val="0"/>
        <w:spacing w:line="360" w:lineRule="auto"/>
        <w:jc w:val="center"/>
        <w:rPr>
          <w:rFonts w:ascii="Arial" w:hAnsi="Arial" w:cs="Arial"/>
        </w:rPr>
      </w:pPr>
    </w:p>
    <w:p w:rsidR="00420924" w:rsidRPr="00D72958" w:rsidRDefault="0070026B" w:rsidP="00B40C2C">
      <w:pPr>
        <w:spacing w:line="360" w:lineRule="auto"/>
        <w:ind w:firstLine="567"/>
        <w:jc w:val="both"/>
        <w:rPr>
          <w:rFonts w:ascii="Arial" w:hAnsi="Arial" w:cs="Arial"/>
        </w:rPr>
      </w:pPr>
      <w:r w:rsidRPr="00D72958">
        <w:rPr>
          <w:rFonts w:ascii="Arial" w:hAnsi="Arial" w:cs="Arial"/>
        </w:rPr>
        <w:t>I</w:t>
      </w:r>
      <w:r w:rsidR="006865DB" w:rsidRPr="00D72958">
        <w:rPr>
          <w:rFonts w:ascii="Arial" w:hAnsi="Arial" w:cs="Arial"/>
        </w:rPr>
        <w:t xml:space="preserve">. </w:t>
      </w:r>
      <w:r w:rsidR="00B40C2C">
        <w:rPr>
          <w:rFonts w:ascii="Arial" w:hAnsi="Arial" w:cs="Arial"/>
        </w:rPr>
        <w:t>CAPITOLUL VI: „</w:t>
      </w:r>
      <w:r w:rsidR="00420924" w:rsidRPr="00D72958">
        <w:rPr>
          <w:rFonts w:ascii="Arial" w:hAnsi="Arial" w:cs="Arial"/>
        </w:rPr>
        <w:t>PLANUL DE CONTURI GENERAL PENTRU IN</w:t>
      </w:r>
      <w:r w:rsidR="00B40C2C">
        <w:rPr>
          <w:rFonts w:ascii="Arial" w:hAnsi="Arial" w:cs="Arial"/>
        </w:rPr>
        <w:t>STITUŢII PUBLICE”</w:t>
      </w:r>
      <w:r w:rsidR="00420924" w:rsidRPr="00D72958">
        <w:rPr>
          <w:rFonts w:ascii="Arial" w:hAnsi="Arial" w:cs="Arial"/>
        </w:rPr>
        <w:t xml:space="preserve"> se completează astfel:</w:t>
      </w:r>
    </w:p>
    <w:p w:rsidR="00E14F97" w:rsidRPr="00D72958" w:rsidRDefault="0043183B" w:rsidP="00B40C2C">
      <w:pPr>
        <w:spacing w:line="360" w:lineRule="auto"/>
        <w:ind w:firstLine="567"/>
        <w:jc w:val="both"/>
        <w:rPr>
          <w:rFonts w:ascii="Arial" w:hAnsi="Arial" w:cs="Arial"/>
        </w:rPr>
      </w:pPr>
      <w:r w:rsidRPr="00D72958">
        <w:rPr>
          <w:rFonts w:ascii="Arial" w:hAnsi="Arial" w:cs="Arial"/>
        </w:rPr>
        <w:t xml:space="preserve">La </w:t>
      </w:r>
      <w:r w:rsidR="00420924" w:rsidRPr="00D72958">
        <w:rPr>
          <w:rFonts w:ascii="Arial" w:hAnsi="Arial" w:cs="Arial"/>
        </w:rPr>
        <w:t xml:space="preserve">Clasa </w:t>
      </w:r>
      <w:r w:rsidR="00766978" w:rsidRPr="00D72958">
        <w:rPr>
          <w:rFonts w:ascii="Arial" w:hAnsi="Arial" w:cs="Arial"/>
        </w:rPr>
        <w:t>3„</w:t>
      </w:r>
      <w:r w:rsidRPr="00D72958">
        <w:rPr>
          <w:rFonts w:ascii="Arial" w:hAnsi="Arial" w:cs="Arial"/>
        </w:rPr>
        <w:t>Conturi de stocuri și producție în curs de execuție</w:t>
      </w:r>
      <w:r w:rsidR="00B40C2C">
        <w:rPr>
          <w:rFonts w:ascii="Arial" w:hAnsi="Arial" w:cs="Arial"/>
        </w:rPr>
        <w:t>”</w:t>
      </w:r>
      <w:r w:rsidRPr="00D72958">
        <w:rPr>
          <w:rFonts w:ascii="Arial" w:hAnsi="Arial" w:cs="Arial"/>
        </w:rPr>
        <w:t xml:space="preserve">, </w:t>
      </w:r>
      <w:r w:rsidR="00420924" w:rsidRPr="00D72958">
        <w:rPr>
          <w:rFonts w:ascii="Arial" w:hAnsi="Arial" w:cs="Arial"/>
        </w:rPr>
        <w:t xml:space="preserve">grupa </w:t>
      </w:r>
      <w:r w:rsidR="00ED6F24" w:rsidRPr="00D72958">
        <w:rPr>
          <w:rFonts w:ascii="Arial" w:hAnsi="Arial" w:cs="Arial"/>
        </w:rPr>
        <w:t>39„</w:t>
      </w:r>
      <w:r w:rsidRPr="00D72958">
        <w:rPr>
          <w:rFonts w:ascii="Arial" w:hAnsi="Arial" w:cs="Arial"/>
        </w:rPr>
        <w:t>Ajustări pentru deprecierea stocurilor și producției în curs de execuție</w:t>
      </w:r>
      <w:r w:rsidR="004C7A52" w:rsidRPr="00D72958">
        <w:rPr>
          <w:rFonts w:ascii="Arial" w:hAnsi="Arial" w:cs="Arial"/>
        </w:rPr>
        <w:t>”</w:t>
      </w:r>
      <w:r w:rsidR="00436F00" w:rsidRPr="00D72958">
        <w:rPr>
          <w:rFonts w:ascii="Arial" w:hAnsi="Arial" w:cs="Arial"/>
        </w:rPr>
        <w:t>, după contul sintetic de gradul III</w:t>
      </w:r>
      <w:r w:rsidR="00E73127" w:rsidRPr="00D72958">
        <w:rPr>
          <w:rFonts w:ascii="Arial" w:hAnsi="Arial" w:cs="Arial"/>
        </w:rPr>
        <w:t xml:space="preserve"> 3920200 „Ajustări pentru deprecierea materialelor de natura obiectelor de inventar”</w:t>
      </w:r>
      <w:r w:rsidR="00436F00" w:rsidRPr="00D72958">
        <w:rPr>
          <w:rFonts w:ascii="Arial" w:hAnsi="Arial" w:cs="Arial"/>
        </w:rPr>
        <w:t xml:space="preserve"> se introduce </w:t>
      </w:r>
      <w:r w:rsidR="00420924" w:rsidRPr="00D72958">
        <w:rPr>
          <w:rFonts w:ascii="Arial" w:hAnsi="Arial" w:cs="Arial"/>
        </w:rPr>
        <w:t xml:space="preserve">contul sintetic de gradul II </w:t>
      </w:r>
      <w:r w:rsidR="00E36164" w:rsidRPr="00D72958">
        <w:rPr>
          <w:rFonts w:ascii="Arial" w:hAnsi="Arial" w:cs="Arial"/>
        </w:rPr>
        <w:t xml:space="preserve">39203 „Ajustări pentru deprecierea materialelor rezervă de stat și de </w:t>
      </w:r>
      <w:r w:rsidR="00E36164" w:rsidRPr="00D72958">
        <w:rPr>
          <w:rFonts w:ascii="Arial" w:hAnsi="Arial" w:cs="Arial"/>
        </w:rPr>
        <w:lastRenderedPageBreak/>
        <w:t>mobilizare”</w:t>
      </w:r>
      <w:r w:rsidR="00420924" w:rsidRPr="00D72958">
        <w:rPr>
          <w:rFonts w:ascii="Arial" w:hAnsi="Arial" w:cs="Arial"/>
        </w:rPr>
        <w:t xml:space="preserve"> şi </w:t>
      </w:r>
      <w:r w:rsidR="00E36164" w:rsidRPr="00D72958">
        <w:rPr>
          <w:rFonts w:ascii="Arial" w:hAnsi="Arial" w:cs="Arial"/>
        </w:rPr>
        <w:t xml:space="preserve">contul sintetic </w:t>
      </w:r>
      <w:r w:rsidR="00E14F97" w:rsidRPr="00D72958">
        <w:rPr>
          <w:rFonts w:ascii="Arial" w:hAnsi="Arial" w:cs="Arial"/>
        </w:rPr>
        <w:t xml:space="preserve">de gradul III 3920300 „Ajustări pentru deprecierea materialelor rezervă de stat și de mobilizare”. </w:t>
      </w:r>
    </w:p>
    <w:p w:rsidR="00BC201B" w:rsidRPr="00D72958" w:rsidRDefault="00E14F97" w:rsidP="00B40C2C">
      <w:pPr>
        <w:spacing w:line="360" w:lineRule="auto"/>
        <w:ind w:firstLine="567"/>
        <w:jc w:val="both"/>
        <w:rPr>
          <w:rFonts w:ascii="Arial" w:hAnsi="Arial" w:cs="Arial"/>
        </w:rPr>
      </w:pPr>
      <w:r w:rsidRPr="00D72958">
        <w:rPr>
          <w:rFonts w:ascii="Arial" w:hAnsi="Arial" w:cs="Arial"/>
        </w:rPr>
        <w:t>I</w:t>
      </w:r>
      <w:r w:rsidR="0070026B" w:rsidRPr="00D72958">
        <w:rPr>
          <w:rFonts w:ascii="Arial" w:hAnsi="Arial" w:cs="Arial"/>
        </w:rPr>
        <w:t>I</w:t>
      </w:r>
      <w:r w:rsidR="003C34BC" w:rsidRPr="00D72958">
        <w:rPr>
          <w:rFonts w:ascii="Arial" w:hAnsi="Arial" w:cs="Arial"/>
        </w:rPr>
        <w:t>.CAPITOLUL VIII „MONOGRAFIA PRIVIND ÎNREGISTRAREA ÎN CONTABILITATE A PRINCIPALELOR OPERAŢIUNI, se modifică astfel:</w:t>
      </w:r>
    </w:p>
    <w:p w:rsidR="0014024C" w:rsidRPr="00D72958" w:rsidRDefault="00420924" w:rsidP="00436BDB">
      <w:pPr>
        <w:spacing w:line="360" w:lineRule="auto"/>
        <w:ind w:firstLine="567"/>
        <w:jc w:val="both"/>
        <w:rPr>
          <w:rFonts w:ascii="Arial" w:hAnsi="Arial" w:cs="Arial"/>
        </w:rPr>
      </w:pPr>
      <w:r w:rsidRPr="00D72958">
        <w:rPr>
          <w:rFonts w:ascii="Arial" w:hAnsi="Arial" w:cs="Arial"/>
        </w:rPr>
        <w:t xml:space="preserve">La punctul V „Conturi de trezorerie” </w:t>
      </w:r>
      <w:r w:rsidR="00D51962" w:rsidRPr="00D72958">
        <w:rPr>
          <w:rFonts w:ascii="Arial" w:hAnsi="Arial" w:cs="Arial"/>
        </w:rPr>
        <w:t>s</w:t>
      </w:r>
      <w:r w:rsidR="0014024C" w:rsidRPr="00D72958">
        <w:rPr>
          <w:rFonts w:ascii="Arial" w:hAnsi="Arial" w:cs="Arial"/>
        </w:rPr>
        <w:t xml:space="preserve">e elimină </w:t>
      </w:r>
      <w:r w:rsidR="005B5ECA">
        <w:rPr>
          <w:rFonts w:ascii="Arial" w:hAnsi="Arial" w:cs="Arial"/>
        </w:rPr>
        <w:t xml:space="preserve">asteriscul și </w:t>
      </w:r>
      <w:r w:rsidR="0014024C" w:rsidRPr="00D72958">
        <w:rPr>
          <w:rFonts w:ascii="Arial" w:hAnsi="Arial" w:cs="Arial"/>
        </w:rPr>
        <w:t xml:space="preserve">nota </w:t>
      </w:r>
      <w:r w:rsidR="005B5ECA">
        <w:rPr>
          <w:rFonts w:ascii="Arial" w:hAnsi="Arial" w:cs="Arial"/>
        </w:rPr>
        <w:t xml:space="preserve">aferentă acestuia </w:t>
      </w:r>
      <w:r w:rsidRPr="00D72958">
        <w:rPr>
          <w:rFonts w:ascii="Arial" w:hAnsi="Arial" w:cs="Arial"/>
        </w:rPr>
        <w:t xml:space="preserve">de la </w:t>
      </w:r>
      <w:r w:rsidR="00D51962" w:rsidRPr="00D72958">
        <w:rPr>
          <w:rFonts w:ascii="Arial" w:hAnsi="Arial" w:cs="Arial"/>
        </w:rPr>
        <w:t>pct. 6. „Sumele reprezentând venituri ale bugetelor locale, venituri proprii ale instituțiilor publice sau venituri cuvenite altor bugete, achitate prin intermediul cardurilor bancare la terminale de plată electronice instalate la sediile instituțiilor publice beneficiare”, re</w:t>
      </w:r>
      <w:r w:rsidR="0014024C" w:rsidRPr="00D72958">
        <w:rPr>
          <w:rFonts w:ascii="Arial" w:hAnsi="Arial" w:cs="Arial"/>
        </w:rPr>
        <w:t xml:space="preserve">feritoare la completarea </w:t>
      </w:r>
      <w:r w:rsidR="00FE0743" w:rsidRPr="00D72958">
        <w:rPr>
          <w:rFonts w:ascii="Arial" w:hAnsi="Arial" w:cs="Arial"/>
        </w:rPr>
        <w:t>formularelor (</w:t>
      </w:r>
      <w:r w:rsidR="005B5ECA">
        <w:rPr>
          <w:rFonts w:ascii="Arial" w:hAnsi="Arial" w:cs="Arial"/>
        </w:rPr>
        <w:t xml:space="preserve">prevăzute în </w:t>
      </w:r>
      <w:r w:rsidR="00FE0743" w:rsidRPr="00D72958">
        <w:rPr>
          <w:rFonts w:ascii="Arial" w:hAnsi="Arial" w:cs="Arial"/>
        </w:rPr>
        <w:t>a</w:t>
      </w:r>
      <w:r w:rsidR="0014024C" w:rsidRPr="00D72958">
        <w:rPr>
          <w:rFonts w:ascii="Arial" w:hAnsi="Arial" w:cs="Arial"/>
        </w:rPr>
        <w:t>nexe</w:t>
      </w:r>
      <w:r w:rsidR="00FE0743" w:rsidRPr="00D72958">
        <w:rPr>
          <w:rFonts w:ascii="Arial" w:hAnsi="Arial" w:cs="Arial"/>
        </w:rPr>
        <w:t>le 5, 9 și 12 la situațiile financiare)</w:t>
      </w:r>
      <w:r w:rsidR="006865DB" w:rsidRPr="00D72958">
        <w:rPr>
          <w:rFonts w:ascii="Arial" w:hAnsi="Arial" w:cs="Arial"/>
        </w:rPr>
        <w:t>.</w:t>
      </w:r>
    </w:p>
    <w:p w:rsidR="00BC201B" w:rsidRPr="00D72958" w:rsidRDefault="00E14F97" w:rsidP="00436BDB">
      <w:pPr>
        <w:spacing w:line="360" w:lineRule="auto"/>
        <w:ind w:firstLine="567"/>
        <w:jc w:val="both"/>
        <w:rPr>
          <w:rFonts w:ascii="Arial" w:hAnsi="Arial" w:cs="Arial"/>
        </w:rPr>
      </w:pPr>
      <w:r w:rsidRPr="00D72958">
        <w:rPr>
          <w:rFonts w:ascii="Arial" w:hAnsi="Arial" w:cs="Arial"/>
        </w:rPr>
        <w:t>I</w:t>
      </w:r>
      <w:r w:rsidR="008862F3" w:rsidRPr="00D72958">
        <w:rPr>
          <w:rFonts w:ascii="Arial" w:hAnsi="Arial" w:cs="Arial"/>
        </w:rPr>
        <w:t>II</w:t>
      </w:r>
      <w:r w:rsidR="00BC201B" w:rsidRPr="00D72958">
        <w:rPr>
          <w:rFonts w:ascii="Arial" w:hAnsi="Arial" w:cs="Arial"/>
        </w:rPr>
        <w:t xml:space="preserve">. Anexa nr. 2 </w:t>
      </w:r>
      <w:r w:rsidR="00436BDB">
        <w:rPr>
          <w:rFonts w:ascii="Arial" w:hAnsi="Arial" w:cs="Arial"/>
        </w:rPr>
        <w:t>„</w:t>
      </w:r>
      <w:r w:rsidR="00BC201B" w:rsidRPr="00D72958">
        <w:rPr>
          <w:rFonts w:ascii="Arial" w:hAnsi="Arial" w:cs="Arial"/>
        </w:rPr>
        <w:t>Dezvoltarea conturilor sintetice în conturi analitice în scop de raportare a Balanţei de verificare l</w:t>
      </w:r>
      <w:r w:rsidR="00436BDB">
        <w:rPr>
          <w:rFonts w:ascii="Arial" w:hAnsi="Arial" w:cs="Arial"/>
        </w:rPr>
        <w:t>a Ministerul Finanţelor Publice”</w:t>
      </w:r>
      <w:r w:rsidR="00BC201B" w:rsidRPr="00D72958">
        <w:rPr>
          <w:rFonts w:ascii="Arial" w:hAnsi="Arial" w:cs="Arial"/>
        </w:rPr>
        <w:t>, se modifică şi se completează astfel:</w:t>
      </w:r>
    </w:p>
    <w:p w:rsidR="00B649A5" w:rsidRPr="00D72958" w:rsidRDefault="00B649A5" w:rsidP="00D72958">
      <w:pPr>
        <w:spacing w:line="360" w:lineRule="auto"/>
        <w:ind w:firstLine="567"/>
        <w:jc w:val="both"/>
        <w:rPr>
          <w:rFonts w:ascii="Arial" w:hAnsi="Arial" w:cs="Arial"/>
        </w:rPr>
      </w:pPr>
      <w:r w:rsidRPr="00D72958">
        <w:rPr>
          <w:rFonts w:ascii="Arial" w:hAnsi="Arial" w:cs="Arial"/>
        </w:rPr>
        <w:t>1.Contul 3920300 „Ajustări pentru deprecierea materialelor rezervă de stat și de mobilizare” se dezvoltă în analitic pe cod sector și sursă de finanțare.</w:t>
      </w:r>
    </w:p>
    <w:p w:rsidR="00132C83" w:rsidRPr="00D72958" w:rsidRDefault="00B649A5" w:rsidP="00436BDB">
      <w:pPr>
        <w:spacing w:line="360" w:lineRule="auto"/>
        <w:ind w:firstLine="567"/>
        <w:jc w:val="both"/>
        <w:rPr>
          <w:rFonts w:ascii="Arial" w:hAnsi="Arial" w:cs="Arial"/>
        </w:rPr>
      </w:pPr>
      <w:r w:rsidRPr="00D72958">
        <w:rPr>
          <w:rFonts w:ascii="Arial" w:hAnsi="Arial" w:cs="Arial"/>
        </w:rPr>
        <w:t>2</w:t>
      </w:r>
      <w:r w:rsidR="00132C83" w:rsidRPr="00D72958">
        <w:rPr>
          <w:rFonts w:ascii="Arial" w:hAnsi="Arial" w:cs="Arial"/>
        </w:rPr>
        <w:t>. Contu</w:t>
      </w:r>
      <w:r w:rsidR="008A1F2C" w:rsidRPr="00D72958">
        <w:rPr>
          <w:rFonts w:ascii="Arial" w:hAnsi="Arial" w:cs="Arial"/>
        </w:rPr>
        <w:t>rile</w:t>
      </w:r>
      <w:r w:rsidR="00132C83" w:rsidRPr="00D72958">
        <w:rPr>
          <w:rFonts w:ascii="Arial" w:hAnsi="Arial" w:cs="Arial"/>
        </w:rPr>
        <w:t xml:space="preserve"> 6270000 „Cheltuieli cu serviciile bancare și asimilate”</w:t>
      </w:r>
      <w:r w:rsidR="00517946">
        <w:rPr>
          <w:rFonts w:ascii="Arial" w:hAnsi="Arial" w:cs="Arial"/>
        </w:rPr>
        <w:t xml:space="preserve">, </w:t>
      </w:r>
      <w:r w:rsidR="00132C83" w:rsidRPr="00D72958">
        <w:rPr>
          <w:rFonts w:ascii="Arial" w:hAnsi="Arial" w:cs="Arial"/>
        </w:rPr>
        <w:t>6290100 „Alte cheltuieli autorizate prin dispoziții legale</w:t>
      </w:r>
      <w:r w:rsidR="0075638B" w:rsidRPr="00D72958">
        <w:rPr>
          <w:rFonts w:ascii="Arial" w:hAnsi="Arial" w:cs="Arial"/>
        </w:rPr>
        <w:t>- cheltuieli curente</w:t>
      </w:r>
      <w:r w:rsidR="00132C83" w:rsidRPr="00D72958">
        <w:rPr>
          <w:rFonts w:ascii="Arial" w:hAnsi="Arial" w:cs="Arial"/>
        </w:rPr>
        <w:t>”</w:t>
      </w:r>
      <w:r w:rsidR="00517946">
        <w:rPr>
          <w:rFonts w:ascii="Arial" w:hAnsi="Arial" w:cs="Arial"/>
        </w:rPr>
        <w:t xml:space="preserve"> și </w:t>
      </w:r>
      <w:r w:rsidR="00517946" w:rsidRPr="00D72958">
        <w:rPr>
          <w:rFonts w:ascii="Arial" w:hAnsi="Arial" w:cs="Arial"/>
        </w:rPr>
        <w:t>7660000 „Venituri din dobânzi”</w:t>
      </w:r>
      <w:r w:rsidR="008A1F2C" w:rsidRPr="00D72958">
        <w:rPr>
          <w:rFonts w:ascii="Arial" w:hAnsi="Arial" w:cs="Arial"/>
        </w:rPr>
        <w:t>:</w:t>
      </w:r>
    </w:p>
    <w:p w:rsidR="00271FD8" w:rsidRPr="00D72958" w:rsidRDefault="00271FD8" w:rsidP="00035B00">
      <w:pPr>
        <w:spacing w:line="360" w:lineRule="auto"/>
        <w:ind w:firstLine="567"/>
        <w:jc w:val="both"/>
        <w:rPr>
          <w:rFonts w:ascii="Arial" w:hAnsi="Arial" w:cs="Arial"/>
        </w:rPr>
      </w:pPr>
      <w:r w:rsidRPr="00D72958">
        <w:rPr>
          <w:rFonts w:ascii="Arial" w:hAnsi="Arial" w:cs="Arial"/>
        </w:rPr>
        <w:t>- se dezvoltă în analitic pe clasificaţia funcţională şi economică a cheltuielilor în situația în care sumele sunt cuprinse în bugetul instituţiei</w:t>
      </w:r>
      <w:r w:rsidR="008A1F2C" w:rsidRPr="00D72958">
        <w:rPr>
          <w:rFonts w:ascii="Arial" w:hAnsi="Arial" w:cs="Arial"/>
        </w:rPr>
        <w:t>;</w:t>
      </w:r>
    </w:p>
    <w:p w:rsidR="00271FD8" w:rsidRPr="00D72958" w:rsidRDefault="00271FD8" w:rsidP="00035B00">
      <w:pPr>
        <w:spacing w:line="360" w:lineRule="auto"/>
        <w:ind w:firstLine="567"/>
        <w:jc w:val="both"/>
        <w:rPr>
          <w:rFonts w:ascii="Arial" w:hAnsi="Arial" w:cs="Arial"/>
        </w:rPr>
      </w:pPr>
      <w:r w:rsidRPr="00D72958">
        <w:rPr>
          <w:rFonts w:ascii="Arial" w:hAnsi="Arial" w:cs="Arial"/>
        </w:rPr>
        <w:t>- nu se dezvoltă în analitic pe clasificația funcțională și economică a cheltuielilor</w:t>
      </w:r>
      <w:r w:rsidR="00856FD5" w:rsidRPr="00D72958">
        <w:rPr>
          <w:rFonts w:ascii="Arial" w:hAnsi="Arial" w:cs="Arial"/>
        </w:rPr>
        <w:t>,</w:t>
      </w:r>
      <w:r w:rsidRPr="00D72958">
        <w:rPr>
          <w:rFonts w:ascii="Arial" w:hAnsi="Arial" w:cs="Arial"/>
        </w:rPr>
        <w:t xml:space="preserve"> pentru </w:t>
      </w:r>
      <w:r w:rsidR="00340A67" w:rsidRPr="00D72958">
        <w:rPr>
          <w:rFonts w:ascii="Arial" w:hAnsi="Arial" w:cs="Arial"/>
        </w:rPr>
        <w:t>sumele care nu sunt cuprinse în buget</w:t>
      </w:r>
      <w:r w:rsidR="00283010">
        <w:rPr>
          <w:rFonts w:ascii="Arial" w:hAnsi="Arial" w:cs="Arial"/>
        </w:rPr>
        <w:t xml:space="preserve"> (de exemplu: sumele</w:t>
      </w:r>
      <w:r w:rsidR="00340A67" w:rsidRPr="00D72958">
        <w:rPr>
          <w:rFonts w:ascii="Arial" w:hAnsi="Arial" w:cs="Arial"/>
        </w:rPr>
        <w:t xml:space="preserve"> aferente </w:t>
      </w:r>
      <w:r w:rsidRPr="00D72958">
        <w:rPr>
          <w:rFonts w:ascii="Arial" w:hAnsi="Arial" w:cs="Arial"/>
        </w:rPr>
        <w:t>operațiunil</w:t>
      </w:r>
      <w:r w:rsidR="00340A67" w:rsidRPr="00D72958">
        <w:rPr>
          <w:rFonts w:ascii="Arial" w:hAnsi="Arial" w:cs="Arial"/>
        </w:rPr>
        <w:t xml:space="preserve">or </w:t>
      </w:r>
      <w:r w:rsidRPr="00D72958">
        <w:rPr>
          <w:rFonts w:ascii="Arial" w:hAnsi="Arial" w:cs="Arial"/>
        </w:rPr>
        <w:t>Trezoreriei Centrale</w:t>
      </w:r>
      <w:r w:rsidR="00283010">
        <w:rPr>
          <w:rFonts w:ascii="Arial" w:hAnsi="Arial" w:cs="Arial"/>
        </w:rPr>
        <w:t>)</w:t>
      </w:r>
      <w:r w:rsidR="00340A67" w:rsidRPr="00D72958">
        <w:rPr>
          <w:rFonts w:ascii="Arial" w:hAnsi="Arial" w:cs="Arial"/>
        </w:rPr>
        <w:t>.</w:t>
      </w:r>
    </w:p>
    <w:p w:rsidR="00330124" w:rsidRPr="00D72958" w:rsidRDefault="00B649A5" w:rsidP="00D72958">
      <w:pPr>
        <w:spacing w:line="360" w:lineRule="auto"/>
        <w:ind w:firstLine="567"/>
        <w:jc w:val="both"/>
        <w:rPr>
          <w:rFonts w:ascii="Arial" w:hAnsi="Arial" w:cs="Arial"/>
        </w:rPr>
      </w:pPr>
      <w:r w:rsidRPr="00D72958">
        <w:rPr>
          <w:rFonts w:ascii="Arial" w:hAnsi="Arial" w:cs="Arial"/>
        </w:rPr>
        <w:t>3</w:t>
      </w:r>
      <w:r w:rsidR="00330124" w:rsidRPr="00D72958">
        <w:rPr>
          <w:rFonts w:ascii="Arial" w:hAnsi="Arial" w:cs="Arial"/>
        </w:rPr>
        <w:t>.</w:t>
      </w:r>
      <w:r w:rsidR="008C7906" w:rsidRPr="00D72958">
        <w:rPr>
          <w:rFonts w:ascii="Arial" w:hAnsi="Arial" w:cs="Arial"/>
        </w:rPr>
        <w:t>Contu</w:t>
      </w:r>
      <w:r w:rsidR="008650C8">
        <w:rPr>
          <w:rFonts w:ascii="Arial" w:hAnsi="Arial" w:cs="Arial"/>
        </w:rPr>
        <w:t>l</w:t>
      </w:r>
      <w:r w:rsidR="00330124" w:rsidRPr="00D72958">
        <w:rPr>
          <w:rFonts w:ascii="Arial" w:hAnsi="Arial" w:cs="Arial"/>
        </w:rPr>
        <w:t xml:space="preserve"> 7180000 „Alte ven</w:t>
      </w:r>
      <w:r w:rsidR="008650C8">
        <w:rPr>
          <w:rFonts w:ascii="Arial" w:hAnsi="Arial" w:cs="Arial"/>
        </w:rPr>
        <w:t>ituri ale trezoreriei statului”</w:t>
      </w:r>
      <w:r w:rsidR="008C7906" w:rsidRPr="00D72958">
        <w:rPr>
          <w:rFonts w:ascii="Arial" w:hAnsi="Arial" w:cs="Arial"/>
        </w:rPr>
        <w:t xml:space="preserve"> nu se dezvoltă în analitic pe clasificația veniturilor</w:t>
      </w:r>
      <w:r w:rsidR="00856FD5" w:rsidRPr="00D72958">
        <w:rPr>
          <w:rFonts w:ascii="Arial" w:hAnsi="Arial" w:cs="Arial"/>
        </w:rPr>
        <w:t>,</w:t>
      </w:r>
      <w:r w:rsidR="00340A67" w:rsidRPr="00D72958">
        <w:rPr>
          <w:rFonts w:ascii="Arial" w:hAnsi="Arial" w:cs="Arial"/>
        </w:rPr>
        <w:t>pentru sumele care nu sunt cuprinse în buget</w:t>
      </w:r>
      <w:r w:rsidR="00856FD5" w:rsidRPr="00D72958">
        <w:rPr>
          <w:rFonts w:ascii="Arial" w:hAnsi="Arial" w:cs="Arial"/>
        </w:rPr>
        <w:t>,</w:t>
      </w:r>
      <w:r w:rsidR="00340A67" w:rsidRPr="00D72958">
        <w:rPr>
          <w:rFonts w:ascii="Arial" w:hAnsi="Arial" w:cs="Arial"/>
        </w:rPr>
        <w:t xml:space="preserve"> aferente operațiunilor Trezoreriei Centrale.</w:t>
      </w:r>
    </w:p>
    <w:p w:rsidR="00BB2BE0" w:rsidRPr="00D72958" w:rsidRDefault="00B649A5" w:rsidP="00D72958">
      <w:pPr>
        <w:spacing w:line="360" w:lineRule="auto"/>
        <w:ind w:firstLine="567"/>
        <w:jc w:val="both"/>
        <w:rPr>
          <w:rFonts w:ascii="Arial" w:hAnsi="Arial" w:cs="Arial"/>
        </w:rPr>
      </w:pPr>
      <w:r w:rsidRPr="00D72958">
        <w:rPr>
          <w:rFonts w:ascii="Arial" w:hAnsi="Arial" w:cs="Arial"/>
        </w:rPr>
        <w:t>4</w:t>
      </w:r>
      <w:r w:rsidR="00A31E44" w:rsidRPr="00D72958">
        <w:rPr>
          <w:rFonts w:ascii="Arial" w:hAnsi="Arial" w:cs="Arial"/>
        </w:rPr>
        <w:t xml:space="preserve">. Conturile în afara bilanțului 8060000 </w:t>
      </w:r>
      <w:r w:rsidR="008A1F2C" w:rsidRPr="00D72958">
        <w:rPr>
          <w:rFonts w:ascii="Arial" w:hAnsi="Arial" w:cs="Arial"/>
        </w:rPr>
        <w:t>„</w:t>
      </w:r>
      <w:r w:rsidR="00035B00">
        <w:rPr>
          <w:rFonts w:ascii="Arial" w:hAnsi="Arial" w:cs="Arial"/>
        </w:rPr>
        <w:t>Credite bugetare aprobate”</w:t>
      </w:r>
      <w:r w:rsidR="00A31E44" w:rsidRPr="00D72958">
        <w:rPr>
          <w:rFonts w:ascii="Arial" w:hAnsi="Arial" w:cs="Arial"/>
        </w:rPr>
        <w:t xml:space="preserve">, 8066000 </w:t>
      </w:r>
      <w:r w:rsidR="008A1F2C" w:rsidRPr="00D72958">
        <w:rPr>
          <w:rFonts w:ascii="Arial" w:hAnsi="Arial" w:cs="Arial"/>
        </w:rPr>
        <w:t>„</w:t>
      </w:r>
      <w:r w:rsidR="00035B00">
        <w:rPr>
          <w:rFonts w:ascii="Arial" w:hAnsi="Arial" w:cs="Arial"/>
        </w:rPr>
        <w:t>Angajamente bugetare”</w:t>
      </w:r>
      <w:r w:rsidR="00A31E44" w:rsidRPr="00D72958">
        <w:rPr>
          <w:rFonts w:ascii="Arial" w:hAnsi="Arial" w:cs="Arial"/>
        </w:rPr>
        <w:t xml:space="preserve">, 8067000 </w:t>
      </w:r>
      <w:r w:rsidR="008A1F2C" w:rsidRPr="00D72958">
        <w:rPr>
          <w:rFonts w:ascii="Arial" w:hAnsi="Arial" w:cs="Arial"/>
        </w:rPr>
        <w:t>„</w:t>
      </w:r>
      <w:r w:rsidR="00035B00">
        <w:rPr>
          <w:rFonts w:ascii="Arial" w:hAnsi="Arial" w:cs="Arial"/>
        </w:rPr>
        <w:t>Angajamente legale”</w:t>
      </w:r>
      <w:r w:rsidR="00A31E44" w:rsidRPr="00D72958">
        <w:rPr>
          <w:rFonts w:ascii="Arial" w:hAnsi="Arial" w:cs="Arial"/>
        </w:rPr>
        <w:t xml:space="preserve">, 8071000 </w:t>
      </w:r>
      <w:r w:rsidR="008A1F2C" w:rsidRPr="00D72958">
        <w:rPr>
          <w:rFonts w:ascii="Arial" w:hAnsi="Arial" w:cs="Arial"/>
        </w:rPr>
        <w:t>„</w:t>
      </w:r>
      <w:r w:rsidR="00035B00">
        <w:rPr>
          <w:rFonts w:ascii="Arial" w:hAnsi="Arial" w:cs="Arial"/>
        </w:rPr>
        <w:t>Credite de angajament aprobate”</w:t>
      </w:r>
      <w:r w:rsidR="0075638B" w:rsidRPr="00D72958">
        <w:rPr>
          <w:rFonts w:ascii="Arial" w:hAnsi="Arial" w:cs="Arial"/>
        </w:rPr>
        <w:t xml:space="preserve"> și</w:t>
      </w:r>
      <w:r w:rsidR="00A31E44" w:rsidRPr="00D72958">
        <w:rPr>
          <w:rFonts w:ascii="Arial" w:hAnsi="Arial" w:cs="Arial"/>
        </w:rPr>
        <w:t xml:space="preserve"> 8072000 </w:t>
      </w:r>
      <w:r w:rsidR="008A1F2C" w:rsidRPr="00D72958">
        <w:rPr>
          <w:rFonts w:ascii="Arial" w:hAnsi="Arial" w:cs="Arial"/>
        </w:rPr>
        <w:t>„</w:t>
      </w:r>
      <w:r w:rsidR="00035B00">
        <w:rPr>
          <w:rFonts w:ascii="Arial" w:hAnsi="Arial" w:cs="Arial"/>
        </w:rPr>
        <w:t>Credite de angajament angajate”</w:t>
      </w:r>
      <w:r w:rsidR="008A1F2C" w:rsidRPr="00D72958">
        <w:rPr>
          <w:rFonts w:ascii="Arial" w:hAnsi="Arial" w:cs="Arial"/>
        </w:rPr>
        <w:t>:</w:t>
      </w:r>
    </w:p>
    <w:p w:rsidR="00C5478C" w:rsidRPr="00D72958" w:rsidRDefault="00142176" w:rsidP="00D72958">
      <w:pPr>
        <w:spacing w:line="360" w:lineRule="auto"/>
        <w:ind w:firstLine="567"/>
        <w:jc w:val="both"/>
        <w:rPr>
          <w:rFonts w:ascii="Arial" w:hAnsi="Arial" w:cs="Arial"/>
        </w:rPr>
      </w:pPr>
      <w:r w:rsidRPr="00D72958">
        <w:rPr>
          <w:rFonts w:ascii="Arial" w:hAnsi="Arial" w:cs="Arial"/>
        </w:rPr>
        <w:t>- s</w:t>
      </w:r>
      <w:r w:rsidR="00C5478C" w:rsidRPr="00D72958">
        <w:rPr>
          <w:rFonts w:ascii="Arial" w:hAnsi="Arial" w:cs="Arial"/>
        </w:rPr>
        <w:t xml:space="preserve">e dezvoltă </w:t>
      </w:r>
      <w:r w:rsidR="00FD203F" w:rsidRPr="00D72958">
        <w:rPr>
          <w:rFonts w:ascii="Arial" w:hAnsi="Arial" w:cs="Arial"/>
        </w:rPr>
        <w:t xml:space="preserve">în analitic </w:t>
      </w:r>
      <w:r w:rsidR="00C5478C" w:rsidRPr="00D72958">
        <w:rPr>
          <w:rFonts w:ascii="Arial" w:hAnsi="Arial" w:cs="Arial"/>
        </w:rPr>
        <w:t xml:space="preserve">pe clasificaţia funcţională şi economică a cheltuielilor </w:t>
      </w:r>
      <w:r w:rsidR="00FD203F" w:rsidRPr="00D72958">
        <w:rPr>
          <w:rFonts w:ascii="Arial" w:hAnsi="Arial" w:cs="Arial"/>
        </w:rPr>
        <w:t xml:space="preserve">în situația în care sumele sunt </w:t>
      </w:r>
      <w:r w:rsidR="00C5478C" w:rsidRPr="00D72958">
        <w:rPr>
          <w:rFonts w:ascii="Arial" w:hAnsi="Arial" w:cs="Arial"/>
        </w:rPr>
        <w:t>cuprinse în bugetul instituţiei</w:t>
      </w:r>
      <w:r w:rsidR="008A1F2C" w:rsidRPr="00D72958">
        <w:rPr>
          <w:rFonts w:ascii="Arial" w:hAnsi="Arial" w:cs="Arial"/>
        </w:rPr>
        <w:t>;</w:t>
      </w:r>
    </w:p>
    <w:p w:rsidR="006D1F35" w:rsidRPr="000744D9" w:rsidRDefault="00BB2BE0" w:rsidP="006A4338">
      <w:pPr>
        <w:spacing w:line="360" w:lineRule="auto"/>
        <w:ind w:firstLine="567"/>
        <w:jc w:val="both"/>
        <w:rPr>
          <w:rFonts w:ascii="Arial" w:hAnsi="Arial" w:cs="Arial"/>
          <w:color w:val="000000" w:themeColor="text1"/>
        </w:rPr>
      </w:pPr>
      <w:r w:rsidRPr="006A4338">
        <w:rPr>
          <w:rFonts w:ascii="Arial" w:hAnsi="Arial" w:cs="Arial"/>
          <w:color w:val="7030A0"/>
        </w:rPr>
        <w:t>-</w:t>
      </w:r>
      <w:r w:rsidR="00A31E44" w:rsidRPr="000744D9">
        <w:rPr>
          <w:rFonts w:ascii="Arial" w:hAnsi="Arial" w:cs="Arial"/>
          <w:color w:val="000000" w:themeColor="text1"/>
        </w:rPr>
        <w:t>nu se dezvoltă în analitic pe clasificația funcțională și economică a cheltuielilor</w:t>
      </w:r>
      <w:r w:rsidR="00856FD5" w:rsidRPr="000744D9">
        <w:rPr>
          <w:rFonts w:ascii="Arial" w:hAnsi="Arial" w:cs="Arial"/>
          <w:color w:val="000000" w:themeColor="text1"/>
        </w:rPr>
        <w:t>,</w:t>
      </w:r>
      <w:r w:rsidR="00A31E44" w:rsidRPr="000744D9">
        <w:rPr>
          <w:rFonts w:ascii="Arial" w:hAnsi="Arial" w:cs="Arial"/>
          <w:color w:val="000000" w:themeColor="text1"/>
        </w:rPr>
        <w:t xml:space="preserve"> în situația în care </w:t>
      </w:r>
      <w:r w:rsidR="001A0B6C" w:rsidRPr="000744D9">
        <w:rPr>
          <w:rFonts w:ascii="Arial" w:hAnsi="Arial" w:cs="Arial"/>
          <w:color w:val="000000" w:themeColor="text1"/>
        </w:rPr>
        <w:t>sumele nu sunt cuprinse în buget</w:t>
      </w:r>
      <w:r w:rsidR="00AA070E" w:rsidRPr="000744D9">
        <w:rPr>
          <w:rFonts w:ascii="Arial" w:hAnsi="Arial" w:cs="Arial"/>
          <w:color w:val="000000" w:themeColor="text1"/>
        </w:rPr>
        <w:t xml:space="preserve"> (de </w:t>
      </w:r>
      <w:r w:rsidR="001A0B6C" w:rsidRPr="000744D9">
        <w:rPr>
          <w:rFonts w:ascii="Arial" w:hAnsi="Arial" w:cs="Arial"/>
          <w:color w:val="000000" w:themeColor="text1"/>
        </w:rPr>
        <w:t>exemplu</w:t>
      </w:r>
      <w:r w:rsidR="009601A0" w:rsidRPr="000744D9">
        <w:rPr>
          <w:rFonts w:ascii="Arial" w:hAnsi="Arial" w:cs="Arial"/>
          <w:color w:val="000000" w:themeColor="text1"/>
        </w:rPr>
        <w:t>:</w:t>
      </w:r>
      <w:r w:rsidR="006D1F35" w:rsidRPr="000744D9">
        <w:rPr>
          <w:rFonts w:ascii="Arial" w:hAnsi="Arial" w:cs="Arial"/>
          <w:color w:val="000000" w:themeColor="text1"/>
        </w:rPr>
        <w:t xml:space="preserve">sumele </w:t>
      </w:r>
      <w:r w:rsidR="009C2F18" w:rsidRPr="000744D9">
        <w:rPr>
          <w:rFonts w:ascii="Arial" w:hAnsi="Arial" w:cs="Arial"/>
          <w:color w:val="000000" w:themeColor="text1"/>
        </w:rPr>
        <w:t xml:space="preserve">provenite din fonduri externe nerambursabile </w:t>
      </w:r>
      <w:r w:rsidR="006D1F35" w:rsidRPr="000744D9">
        <w:rPr>
          <w:rFonts w:ascii="Arial" w:hAnsi="Arial" w:cs="Arial"/>
          <w:color w:val="000000" w:themeColor="text1"/>
        </w:rPr>
        <w:t>aflate în conturile de disponibilități ale autorităților de management, operator de program, autoritate națională</w:t>
      </w:r>
      <w:r w:rsidR="009601A0" w:rsidRPr="000744D9">
        <w:rPr>
          <w:rFonts w:ascii="Arial" w:hAnsi="Arial" w:cs="Arial"/>
          <w:color w:val="000000" w:themeColor="text1"/>
        </w:rPr>
        <w:t xml:space="preserve"> și alte sume gestionate prin conturi de disponibilități, în condițiile legii, de către instituții publice și pentru care nu sunt aprobate bugete de venituri și cheltuieli</w:t>
      </w:r>
      <w:r w:rsidR="00AA070E" w:rsidRPr="000744D9">
        <w:rPr>
          <w:rFonts w:ascii="Arial" w:hAnsi="Arial" w:cs="Arial"/>
          <w:color w:val="000000" w:themeColor="text1"/>
        </w:rPr>
        <w:t>).</w:t>
      </w:r>
    </w:p>
    <w:p w:rsidR="00BC201B" w:rsidRDefault="00BC201B" w:rsidP="006A4338">
      <w:pPr>
        <w:autoSpaceDE w:val="0"/>
        <w:spacing w:line="360" w:lineRule="auto"/>
        <w:jc w:val="both"/>
        <w:rPr>
          <w:rFonts w:ascii="Arial" w:hAnsi="Arial" w:cs="Arial"/>
          <w:color w:val="000000" w:themeColor="text1"/>
        </w:rPr>
      </w:pPr>
    </w:p>
    <w:p w:rsidR="000306A5" w:rsidRPr="000744D9" w:rsidRDefault="000306A5" w:rsidP="006A4338">
      <w:pPr>
        <w:autoSpaceDE w:val="0"/>
        <w:spacing w:line="360" w:lineRule="auto"/>
        <w:jc w:val="both"/>
        <w:rPr>
          <w:rFonts w:ascii="Arial" w:hAnsi="Arial" w:cs="Arial"/>
          <w:color w:val="000000" w:themeColor="text1"/>
        </w:rPr>
      </w:pPr>
    </w:p>
    <w:p w:rsidR="00B60C95" w:rsidRPr="00C02881" w:rsidRDefault="00B60C95" w:rsidP="004759BA">
      <w:pPr>
        <w:autoSpaceDE w:val="0"/>
        <w:spacing w:line="360" w:lineRule="auto"/>
        <w:jc w:val="right"/>
        <w:rPr>
          <w:rFonts w:ascii="Arial" w:hAnsi="Arial" w:cs="Arial"/>
        </w:rPr>
      </w:pPr>
      <w:r w:rsidRPr="00C02881">
        <w:rPr>
          <w:rFonts w:ascii="Arial" w:hAnsi="Arial" w:cs="Arial"/>
        </w:rPr>
        <w:t>Anexa nr.3</w:t>
      </w:r>
    </w:p>
    <w:p w:rsidR="00B60C95" w:rsidRPr="000306A5" w:rsidRDefault="00B60C95" w:rsidP="00B60C95">
      <w:pPr>
        <w:autoSpaceDE w:val="0"/>
        <w:adjustRightInd w:val="0"/>
        <w:spacing w:line="360" w:lineRule="auto"/>
        <w:jc w:val="both"/>
        <w:rPr>
          <w:rFonts w:ascii="Arial" w:hAnsi="Arial" w:cs="Arial"/>
        </w:rPr>
      </w:pPr>
    </w:p>
    <w:p w:rsidR="00B60C95" w:rsidRPr="000306A5" w:rsidRDefault="00B60C95" w:rsidP="00B60C95">
      <w:pPr>
        <w:autoSpaceDE w:val="0"/>
        <w:adjustRightInd w:val="0"/>
        <w:spacing w:line="360" w:lineRule="auto"/>
        <w:jc w:val="center"/>
        <w:rPr>
          <w:rFonts w:ascii="Arial" w:hAnsi="Arial" w:cs="Arial"/>
          <w:b/>
          <w:color w:val="000000" w:themeColor="text1"/>
        </w:rPr>
      </w:pPr>
      <w:r w:rsidRPr="000306A5">
        <w:rPr>
          <w:rFonts w:ascii="Arial" w:hAnsi="Arial" w:cs="Arial"/>
          <w:b/>
          <w:color w:val="000000" w:themeColor="text1"/>
        </w:rPr>
        <w:t>Corelații între formularele de situații financiare trimestriale</w:t>
      </w:r>
    </w:p>
    <w:p w:rsidR="00B60C95" w:rsidRPr="00EA1734" w:rsidRDefault="00B60C95" w:rsidP="00B60C95">
      <w:pPr>
        <w:autoSpaceDE w:val="0"/>
        <w:adjustRightInd w:val="0"/>
        <w:spacing w:line="360" w:lineRule="auto"/>
        <w:jc w:val="center"/>
        <w:rPr>
          <w:rFonts w:ascii="Arial" w:hAnsi="Arial" w:cs="Arial"/>
          <w:color w:val="000000" w:themeColor="text1"/>
        </w:rPr>
      </w:pPr>
    </w:p>
    <w:p w:rsidR="00B60C95" w:rsidRPr="00EA1734" w:rsidRDefault="00B60C95" w:rsidP="00B60C95">
      <w:pPr>
        <w:autoSpaceDE w:val="0"/>
        <w:adjustRightInd w:val="0"/>
        <w:spacing w:line="360" w:lineRule="auto"/>
        <w:ind w:firstLine="567"/>
        <w:jc w:val="both"/>
        <w:rPr>
          <w:rFonts w:ascii="Arial" w:hAnsi="Arial" w:cs="Arial"/>
          <w:b/>
          <w:bCs/>
          <w:color w:val="000000" w:themeColor="text1"/>
        </w:rPr>
      </w:pPr>
      <w:r w:rsidRPr="00EA1734">
        <w:rPr>
          <w:rFonts w:ascii="Arial" w:hAnsi="Arial" w:cs="Arial"/>
          <w:b/>
          <w:color w:val="000000" w:themeColor="text1"/>
        </w:rPr>
        <w:t>I.</w:t>
      </w:r>
      <w:r w:rsidRPr="00EA1734">
        <w:rPr>
          <w:rFonts w:ascii="Arial" w:hAnsi="Arial" w:cs="Arial"/>
          <w:b/>
          <w:bCs/>
          <w:color w:val="000000" w:themeColor="text1"/>
        </w:rPr>
        <w:t>Corelaţii între formularele de situaţii financiare trimestriale pentru sectorul Administraţia publică (S1311 + S1313 + S1314)</w:t>
      </w:r>
    </w:p>
    <w:p w:rsidR="00B60C95" w:rsidRPr="00C02881" w:rsidRDefault="00B60C95" w:rsidP="00B60C95">
      <w:pPr>
        <w:autoSpaceDE w:val="0"/>
        <w:adjustRightInd w:val="0"/>
        <w:spacing w:line="360" w:lineRule="auto"/>
        <w:ind w:firstLine="567"/>
        <w:jc w:val="both"/>
        <w:rPr>
          <w:rFonts w:ascii="Arial" w:hAnsi="Arial" w:cs="Arial"/>
        </w:rPr>
      </w:pPr>
      <w:r w:rsidRPr="000D1342">
        <w:rPr>
          <w:rFonts w:ascii="Arial" w:hAnsi="Arial" w:cs="Arial"/>
          <w:b/>
          <w:bCs/>
        </w:rPr>
        <w:t xml:space="preserve">(1) Corelaţii </w:t>
      </w:r>
      <w:r>
        <w:rPr>
          <w:rFonts w:ascii="Arial" w:hAnsi="Arial" w:cs="Arial"/>
          <w:b/>
          <w:bCs/>
        </w:rPr>
        <w:t>între formularul „Bilanţ”</w:t>
      </w:r>
      <w:r w:rsidRPr="00C02881">
        <w:rPr>
          <w:rFonts w:ascii="Arial" w:hAnsi="Arial" w:cs="Arial"/>
          <w:b/>
          <w:bCs/>
        </w:rPr>
        <w:t xml:space="preserve"> (cod 01) şi formularul </w:t>
      </w:r>
      <w:r>
        <w:rPr>
          <w:rFonts w:ascii="Arial" w:hAnsi="Arial" w:cs="Arial"/>
          <w:b/>
          <w:bCs/>
        </w:rPr>
        <w:t>„</w:t>
      </w:r>
      <w:r w:rsidRPr="00C02881">
        <w:rPr>
          <w:rFonts w:ascii="Arial" w:hAnsi="Arial" w:cs="Arial"/>
          <w:b/>
          <w:bCs/>
        </w:rPr>
        <w:t>Contul de rezultat patrimonial</w:t>
      </w:r>
      <w:r>
        <w:rPr>
          <w:rFonts w:ascii="Arial" w:hAnsi="Arial" w:cs="Arial"/>
          <w:b/>
          <w:bCs/>
        </w:rPr>
        <w:t>”</w:t>
      </w:r>
      <w:r w:rsidRPr="00C02881">
        <w:rPr>
          <w:rFonts w:ascii="Arial" w:hAnsi="Arial" w:cs="Arial"/>
          <w:b/>
          <w:bCs/>
        </w:rPr>
        <w:t xml:space="preserve"> (cod 02):</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(1).1</w:t>
      </w:r>
      <w:r w:rsidRPr="000D1342">
        <w:rPr>
          <w:rFonts w:ascii="Arial" w:hAnsi="Arial" w:cs="Arial"/>
        </w:rPr>
        <w:t xml:space="preserve"> Rd. 87 col. 02 din formularul „Bilanţ” (cod 01) = Rd. 31 col. 02 din formularul „Contul de rezultat patrimonial” (cod 02).</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(1).2</w:t>
      </w:r>
      <w:r w:rsidRPr="000D1342">
        <w:rPr>
          <w:rFonts w:ascii="Arial" w:hAnsi="Arial" w:cs="Arial"/>
        </w:rPr>
        <w:t xml:space="preserve"> Rd</w:t>
      </w:r>
      <w:r w:rsidRPr="00C02881">
        <w:rPr>
          <w:rFonts w:ascii="Arial" w:hAnsi="Arial" w:cs="Arial"/>
        </w:rPr>
        <w:t xml:space="preserve">. 88 col. 02 din formularul </w:t>
      </w:r>
      <w:r>
        <w:rPr>
          <w:rFonts w:ascii="Arial" w:hAnsi="Arial" w:cs="Arial"/>
        </w:rPr>
        <w:t>„Bilanţ”</w:t>
      </w:r>
      <w:r w:rsidRPr="00C02881">
        <w:rPr>
          <w:rFonts w:ascii="Arial" w:hAnsi="Arial" w:cs="Arial"/>
        </w:rPr>
        <w:t xml:space="preserve"> (cod 01) = Rd. 32 col. 02 din formularul </w:t>
      </w:r>
      <w:r>
        <w:rPr>
          <w:rFonts w:ascii="Arial" w:hAnsi="Arial" w:cs="Arial"/>
        </w:rPr>
        <w:t>„</w:t>
      </w:r>
      <w:r w:rsidRPr="00C02881">
        <w:rPr>
          <w:rFonts w:ascii="Arial" w:hAnsi="Arial" w:cs="Arial"/>
        </w:rPr>
        <w:t>Contul de rezultat patrimonial</w:t>
      </w:r>
      <w:r>
        <w:rPr>
          <w:rFonts w:ascii="Arial" w:hAnsi="Arial" w:cs="Arial"/>
        </w:rPr>
        <w:t>”</w:t>
      </w:r>
      <w:r w:rsidRPr="00C02881">
        <w:rPr>
          <w:rFonts w:ascii="Arial" w:hAnsi="Arial" w:cs="Arial"/>
        </w:rPr>
        <w:t xml:space="preserve"> (cod 02).</w:t>
      </w:r>
    </w:p>
    <w:p w:rsidR="00B60C95" w:rsidRPr="00C02881" w:rsidRDefault="00B60C95" w:rsidP="00B60C95">
      <w:pPr>
        <w:autoSpaceDE w:val="0"/>
        <w:adjustRightInd w:val="0"/>
        <w:spacing w:line="360" w:lineRule="auto"/>
        <w:ind w:firstLine="567"/>
        <w:jc w:val="both"/>
        <w:rPr>
          <w:rFonts w:ascii="Arial" w:hAnsi="Arial" w:cs="Arial"/>
        </w:rPr>
      </w:pPr>
      <w:r w:rsidRPr="000D1342">
        <w:rPr>
          <w:rFonts w:ascii="Arial" w:hAnsi="Arial" w:cs="Arial"/>
          <w:b/>
          <w:bCs/>
        </w:rPr>
        <w:t xml:space="preserve">(2) Corelaţii între formularul „Bilanţ” (cod 01) cu formularul „Situaţia fluxurilor de trezorerie la data de ...” (cod 03) şi cu formularul „Situaţia fluxurilor de trezorerie la </w:t>
      </w:r>
      <w:r w:rsidRPr="00C02881">
        <w:rPr>
          <w:rFonts w:ascii="Arial" w:hAnsi="Arial" w:cs="Arial"/>
          <w:b/>
          <w:bCs/>
        </w:rPr>
        <w:t>data de ...</w:t>
      </w:r>
      <w:r>
        <w:rPr>
          <w:rFonts w:ascii="Arial" w:hAnsi="Arial" w:cs="Arial"/>
          <w:b/>
          <w:bCs/>
        </w:rPr>
        <w:t>”</w:t>
      </w:r>
      <w:r w:rsidRPr="00C02881">
        <w:rPr>
          <w:rFonts w:ascii="Arial" w:hAnsi="Arial" w:cs="Arial"/>
          <w:b/>
          <w:bCs/>
        </w:rPr>
        <w:t xml:space="preserve"> (cod 04):</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(2).</w:t>
      </w:r>
      <w:r w:rsidRPr="000D1342">
        <w:rPr>
          <w:rFonts w:ascii="Arial" w:hAnsi="Arial" w:cs="Arial"/>
        </w:rPr>
        <w:t xml:space="preserve">1 </w:t>
      </w:r>
      <w:r w:rsidRPr="00C02881">
        <w:rPr>
          <w:rFonts w:ascii="Arial" w:hAnsi="Arial" w:cs="Arial"/>
        </w:rPr>
        <w:t xml:space="preserve">(Rd. 33 + Rd. 35 + Rd. 41) col. 01 din formularul </w:t>
      </w:r>
      <w:r>
        <w:rPr>
          <w:rFonts w:ascii="Arial" w:hAnsi="Arial" w:cs="Arial"/>
        </w:rPr>
        <w:t>„Bilanţ”</w:t>
      </w:r>
      <w:r w:rsidRPr="00C02881">
        <w:rPr>
          <w:rFonts w:ascii="Arial" w:hAnsi="Arial" w:cs="Arial"/>
        </w:rPr>
        <w:t xml:space="preserve"> (cod 01) = Rd. 14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14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04).</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(2).</w:t>
      </w:r>
      <w:r w:rsidRPr="000D1342">
        <w:rPr>
          <w:rFonts w:ascii="Arial" w:hAnsi="Arial" w:cs="Arial"/>
        </w:rPr>
        <w:t xml:space="preserve">2 </w:t>
      </w:r>
      <w:r w:rsidRPr="00C02881">
        <w:rPr>
          <w:rFonts w:ascii="Arial" w:hAnsi="Arial" w:cs="Arial"/>
        </w:rPr>
        <w:t xml:space="preserve">(Rd. 33 + Rd. 35 + Rd. 41) col. 02 din formularul </w:t>
      </w:r>
      <w:r>
        <w:rPr>
          <w:rFonts w:ascii="Arial" w:hAnsi="Arial" w:cs="Arial"/>
        </w:rPr>
        <w:t>„Bilanţ”</w:t>
      </w:r>
      <w:r w:rsidRPr="00C02881">
        <w:rPr>
          <w:rFonts w:ascii="Arial" w:hAnsi="Arial" w:cs="Arial"/>
        </w:rPr>
        <w:t xml:space="preserve"> (cod 01) = Rd. 15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17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04).</w:t>
      </w:r>
    </w:p>
    <w:p w:rsidR="00B60C95" w:rsidRPr="001711C6" w:rsidRDefault="00B60C95" w:rsidP="00B60C95">
      <w:pPr>
        <w:autoSpaceDE w:val="0"/>
        <w:adjustRightInd w:val="0"/>
        <w:spacing w:line="360" w:lineRule="auto"/>
        <w:jc w:val="both"/>
        <w:rPr>
          <w:rFonts w:ascii="Arial" w:hAnsi="Arial" w:cs="Arial"/>
        </w:rPr>
      </w:pPr>
    </w:p>
    <w:p w:rsidR="00B60C95" w:rsidRPr="000D1342" w:rsidRDefault="00B60C95" w:rsidP="00B60C95">
      <w:pPr>
        <w:pStyle w:val="ListParagraph"/>
        <w:autoSpaceDE w:val="0"/>
        <w:adjustRightInd w:val="0"/>
        <w:spacing w:line="360" w:lineRule="auto"/>
        <w:ind w:left="0" w:firstLine="567"/>
        <w:jc w:val="both"/>
        <w:rPr>
          <w:rFonts w:ascii="Arial" w:hAnsi="Arial" w:cs="Arial"/>
          <w:b/>
          <w:bCs/>
        </w:rPr>
      </w:pPr>
      <w:r w:rsidRPr="000D1342">
        <w:rPr>
          <w:rFonts w:ascii="Arial" w:hAnsi="Arial" w:cs="Arial"/>
          <w:b/>
        </w:rPr>
        <w:t>II.</w:t>
      </w:r>
      <w:r w:rsidRPr="000D1342">
        <w:rPr>
          <w:rFonts w:ascii="Arial" w:hAnsi="Arial" w:cs="Arial"/>
          <w:b/>
          <w:bCs/>
        </w:rPr>
        <w:t xml:space="preserve"> Corelaţii între formularele de situaţii financiare trimestriale pentru subsectorul Administraţia centrală (S1311)</w:t>
      </w:r>
    </w:p>
    <w:p w:rsidR="00B60C95" w:rsidRPr="00C02881" w:rsidRDefault="00B60C95" w:rsidP="00B60C95">
      <w:pPr>
        <w:autoSpaceDE w:val="0"/>
        <w:adjustRightInd w:val="0"/>
        <w:spacing w:line="360" w:lineRule="auto"/>
        <w:ind w:firstLine="567"/>
        <w:jc w:val="both"/>
        <w:rPr>
          <w:rFonts w:ascii="Arial" w:hAnsi="Arial" w:cs="Arial"/>
        </w:rPr>
      </w:pPr>
      <w:r w:rsidRPr="000D1342">
        <w:rPr>
          <w:rFonts w:ascii="Arial" w:hAnsi="Arial" w:cs="Arial"/>
          <w:b/>
          <w:bCs/>
        </w:rPr>
        <w:t xml:space="preserve">(1) Corelaţii </w:t>
      </w:r>
      <w:r w:rsidRPr="00C02881">
        <w:rPr>
          <w:rFonts w:ascii="Arial" w:hAnsi="Arial" w:cs="Arial"/>
          <w:b/>
          <w:bCs/>
        </w:rPr>
        <w:t xml:space="preserve">între formularul </w:t>
      </w:r>
      <w:r>
        <w:rPr>
          <w:rFonts w:ascii="Arial" w:hAnsi="Arial" w:cs="Arial"/>
          <w:b/>
          <w:bCs/>
        </w:rPr>
        <w:t>„Bilanţ”</w:t>
      </w:r>
      <w:r w:rsidRPr="00C02881">
        <w:rPr>
          <w:rFonts w:ascii="Arial" w:hAnsi="Arial" w:cs="Arial"/>
          <w:b/>
          <w:bCs/>
        </w:rPr>
        <w:t xml:space="preserve"> (cod 01) şi formularul </w:t>
      </w:r>
      <w:r>
        <w:rPr>
          <w:rFonts w:ascii="Arial" w:hAnsi="Arial" w:cs="Arial"/>
          <w:b/>
          <w:bCs/>
        </w:rPr>
        <w:t>„Contul de rezultat patrimonial”</w:t>
      </w:r>
      <w:r w:rsidRPr="00C02881">
        <w:rPr>
          <w:rFonts w:ascii="Arial" w:hAnsi="Arial" w:cs="Arial"/>
          <w:b/>
          <w:bCs/>
        </w:rPr>
        <w:t xml:space="preserve"> (cod 02):</w:t>
      </w:r>
    </w:p>
    <w:p w:rsidR="00B60C95" w:rsidRPr="00C02881" w:rsidRDefault="00B60C95" w:rsidP="00B60C95">
      <w:pPr>
        <w:autoSpaceDE w:val="0"/>
        <w:adjustRightInd w:val="0"/>
        <w:spacing w:line="360" w:lineRule="auto"/>
        <w:jc w:val="both"/>
        <w:rPr>
          <w:rFonts w:ascii="Arial" w:hAnsi="Arial" w:cs="Arial"/>
        </w:rPr>
      </w:pPr>
      <w:r w:rsidRPr="004043A4">
        <w:rPr>
          <w:rFonts w:ascii="Arial" w:hAnsi="Arial" w:cs="Arial"/>
          <w:bCs/>
        </w:rPr>
        <w:t>(</w:t>
      </w:r>
      <w:r w:rsidRPr="000D1342">
        <w:rPr>
          <w:rFonts w:ascii="Arial" w:hAnsi="Arial" w:cs="Arial"/>
          <w:bCs/>
        </w:rPr>
        <w:t>1).1</w:t>
      </w:r>
      <w:r w:rsidRPr="000D1342">
        <w:rPr>
          <w:rFonts w:ascii="Arial" w:hAnsi="Arial" w:cs="Arial"/>
        </w:rPr>
        <w:t xml:space="preserve"> Rd. </w:t>
      </w:r>
      <w:r w:rsidRPr="00C02881">
        <w:rPr>
          <w:rFonts w:ascii="Arial" w:hAnsi="Arial" w:cs="Arial"/>
        </w:rPr>
        <w:t xml:space="preserve">87 col. 02 din formularul </w:t>
      </w:r>
      <w:r>
        <w:rPr>
          <w:rFonts w:ascii="Arial" w:hAnsi="Arial" w:cs="Arial"/>
        </w:rPr>
        <w:t>„Bilanţ”</w:t>
      </w:r>
      <w:r w:rsidRPr="00C02881">
        <w:rPr>
          <w:rFonts w:ascii="Arial" w:hAnsi="Arial" w:cs="Arial"/>
        </w:rPr>
        <w:t xml:space="preserve"> (cod 01) = Rd. 31 col. 02 din formularul </w:t>
      </w:r>
      <w:r>
        <w:rPr>
          <w:rFonts w:ascii="Arial" w:hAnsi="Arial" w:cs="Arial"/>
        </w:rPr>
        <w:t>„</w:t>
      </w:r>
      <w:r w:rsidRPr="00C02881">
        <w:rPr>
          <w:rFonts w:ascii="Arial" w:hAnsi="Arial" w:cs="Arial"/>
        </w:rPr>
        <w:t>Contul de rezultat patrimonial</w:t>
      </w:r>
      <w:r>
        <w:rPr>
          <w:rFonts w:ascii="Arial" w:hAnsi="Arial" w:cs="Arial"/>
        </w:rPr>
        <w:t>”</w:t>
      </w:r>
      <w:r w:rsidRPr="00C02881">
        <w:rPr>
          <w:rFonts w:ascii="Arial" w:hAnsi="Arial" w:cs="Arial"/>
        </w:rPr>
        <w:t xml:space="preserve"> (cod 02).</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(1).2</w:t>
      </w:r>
      <w:r w:rsidRPr="000D1342">
        <w:rPr>
          <w:rFonts w:ascii="Arial" w:hAnsi="Arial" w:cs="Arial"/>
        </w:rPr>
        <w:t xml:space="preserve"> Rd</w:t>
      </w:r>
      <w:r w:rsidRPr="00C02881">
        <w:rPr>
          <w:rFonts w:ascii="Arial" w:hAnsi="Arial" w:cs="Arial"/>
        </w:rPr>
        <w:t xml:space="preserve">. 88 col. 02 din formularul </w:t>
      </w:r>
      <w:r>
        <w:rPr>
          <w:rFonts w:ascii="Arial" w:hAnsi="Arial" w:cs="Arial"/>
        </w:rPr>
        <w:t>„Bilanţ”</w:t>
      </w:r>
      <w:r w:rsidRPr="00C02881">
        <w:rPr>
          <w:rFonts w:ascii="Arial" w:hAnsi="Arial" w:cs="Arial"/>
        </w:rPr>
        <w:t xml:space="preserve"> (cod 01) = Rd. 32 col. 02 din formularul </w:t>
      </w:r>
      <w:r>
        <w:rPr>
          <w:rFonts w:ascii="Arial" w:hAnsi="Arial" w:cs="Arial"/>
        </w:rPr>
        <w:t>„</w:t>
      </w:r>
      <w:r w:rsidRPr="00C02881">
        <w:rPr>
          <w:rFonts w:ascii="Arial" w:hAnsi="Arial" w:cs="Arial"/>
        </w:rPr>
        <w:t>Contul de rezultat patrimonial</w:t>
      </w:r>
      <w:r>
        <w:rPr>
          <w:rFonts w:ascii="Arial" w:hAnsi="Arial" w:cs="Arial"/>
        </w:rPr>
        <w:t>”</w:t>
      </w:r>
      <w:r w:rsidRPr="00C02881">
        <w:rPr>
          <w:rFonts w:ascii="Arial" w:hAnsi="Arial" w:cs="Arial"/>
        </w:rPr>
        <w:t xml:space="preserve"> (cod 02).</w:t>
      </w:r>
    </w:p>
    <w:p w:rsidR="00B60C95" w:rsidRPr="00C02881" w:rsidRDefault="00B60C95" w:rsidP="004043A4">
      <w:pPr>
        <w:autoSpaceDE w:val="0"/>
        <w:adjustRightInd w:val="0"/>
        <w:spacing w:line="360" w:lineRule="auto"/>
        <w:ind w:firstLine="567"/>
        <w:jc w:val="both"/>
        <w:rPr>
          <w:rFonts w:ascii="Arial" w:hAnsi="Arial" w:cs="Arial"/>
        </w:rPr>
      </w:pPr>
      <w:r>
        <w:rPr>
          <w:rFonts w:ascii="Arial" w:hAnsi="Arial" w:cs="Arial"/>
        </w:rPr>
        <w:t>NOTA</w:t>
      </w:r>
      <w:r w:rsidRPr="00262383">
        <w:rPr>
          <w:rFonts w:ascii="Arial" w:hAnsi="Arial" w:cs="Arial"/>
        </w:rPr>
        <w:t xml:space="preserve">: </w:t>
      </w:r>
      <w:r w:rsidRPr="001F780D">
        <w:rPr>
          <w:rFonts w:ascii="Arial" w:hAnsi="Arial" w:cs="Arial"/>
        </w:rPr>
        <w:t>C</w:t>
      </w:r>
      <w:r>
        <w:rPr>
          <w:rFonts w:ascii="Arial" w:hAnsi="Arial" w:cs="Arial"/>
        </w:rPr>
        <w:t>orelațiile de l</w:t>
      </w:r>
      <w:r w:rsidRPr="00C02881">
        <w:rPr>
          <w:rFonts w:ascii="Arial" w:hAnsi="Arial" w:cs="Arial"/>
        </w:rPr>
        <w:t xml:space="preserve">a </w:t>
      </w:r>
      <w:r w:rsidRPr="000D1342">
        <w:rPr>
          <w:rFonts w:ascii="Arial" w:hAnsi="Arial" w:cs="Arial"/>
        </w:rPr>
        <w:t>punctele</w:t>
      </w:r>
      <w:r w:rsidRPr="000D1342">
        <w:rPr>
          <w:rFonts w:ascii="Arial" w:hAnsi="Arial" w:cs="Arial"/>
          <w:bCs/>
        </w:rPr>
        <w:t xml:space="preserve"> (1).1 și (1).2</w:t>
      </w:r>
      <w:r w:rsidRPr="000D1342">
        <w:rPr>
          <w:rFonts w:ascii="Arial" w:hAnsi="Arial" w:cs="Arial"/>
        </w:rPr>
        <w:t xml:space="preserve"> nu </w:t>
      </w:r>
      <w:r w:rsidRPr="00C02881">
        <w:rPr>
          <w:rFonts w:ascii="Arial" w:hAnsi="Arial" w:cs="Arial"/>
        </w:rPr>
        <w:t>se respectă în următoarele situaţii:</w:t>
      </w:r>
    </w:p>
    <w:p w:rsidR="00B60C95" w:rsidRPr="000D1342" w:rsidRDefault="00B60C95" w:rsidP="00397CAC">
      <w:pPr>
        <w:autoSpaceDE w:val="0"/>
        <w:adjustRightInd w:val="0"/>
        <w:spacing w:line="360" w:lineRule="auto"/>
        <w:ind w:firstLine="567"/>
        <w:jc w:val="both"/>
        <w:rPr>
          <w:rFonts w:ascii="Arial" w:hAnsi="Arial" w:cs="Arial"/>
        </w:rPr>
      </w:pPr>
      <w:r w:rsidRPr="004043A4">
        <w:rPr>
          <w:rFonts w:ascii="Arial" w:hAnsi="Arial" w:cs="Arial"/>
        </w:rPr>
        <w:lastRenderedPageBreak/>
        <w:t>a)</w:t>
      </w:r>
      <w:r w:rsidRPr="000D1342">
        <w:rPr>
          <w:rFonts w:ascii="Arial" w:hAnsi="Arial" w:cs="Arial"/>
        </w:rPr>
        <w:t xml:space="preserve"> La Ministerul Educaţiei Naţionale, cu soldul contului 1210000 „Rezultatul patrimonial”, în cazul instituţiilor publice de subordonare locală cu finanţare şi din bugetul de stat şi din bugetul local (de exemplu: unităţi de învăţământ preuniversitar</w:t>
      </w:r>
      <w:r w:rsidR="001F32DE">
        <w:rPr>
          <w:rFonts w:ascii="Arial" w:hAnsi="Arial" w:cs="Arial"/>
        </w:rPr>
        <w:t xml:space="preserve"> de stat</w:t>
      </w:r>
      <w:r w:rsidRPr="000D1342">
        <w:rPr>
          <w:rFonts w:ascii="Arial" w:hAnsi="Arial" w:cs="Arial"/>
        </w:rPr>
        <w:t>);</w:t>
      </w:r>
    </w:p>
    <w:p w:rsidR="00B60C95" w:rsidRPr="003A4262" w:rsidRDefault="00B60C95" w:rsidP="003A4262">
      <w:pPr>
        <w:spacing w:line="360" w:lineRule="auto"/>
        <w:jc w:val="both"/>
        <w:rPr>
          <w:rFonts w:ascii="Arial" w:hAnsi="Arial" w:cs="Arial"/>
        </w:rPr>
      </w:pPr>
      <w:r w:rsidRPr="003A4262">
        <w:rPr>
          <w:rFonts w:ascii="Arial" w:hAnsi="Arial" w:cs="Arial"/>
        </w:rPr>
        <w:t>b) La unităţile teritoriale ale Agenţiei Naţionale de Administrare Fiscală, ca urmare a efectuării înregistrărilor la nivelul unităţilor teritoriale subordonate:</w:t>
      </w:r>
    </w:p>
    <w:p w:rsidR="00B60C95" w:rsidRPr="003A4262" w:rsidRDefault="00910F14" w:rsidP="003A4262">
      <w:pPr>
        <w:spacing w:line="360" w:lineRule="auto"/>
        <w:jc w:val="both"/>
        <w:rPr>
          <w:rFonts w:ascii="Arial" w:hAnsi="Arial" w:cs="Arial"/>
        </w:rPr>
      </w:pPr>
      <w:r w:rsidRPr="003A4262">
        <w:rPr>
          <w:rFonts w:ascii="Arial" w:hAnsi="Arial" w:cs="Arial"/>
        </w:rPr>
        <w:t>891„Bilanţ de deschidere” = 121</w:t>
      </w:r>
      <w:r w:rsidR="00B60C95" w:rsidRPr="003A4262">
        <w:rPr>
          <w:rFonts w:ascii="Arial" w:hAnsi="Arial" w:cs="Arial"/>
        </w:rPr>
        <w:t xml:space="preserve"> „Rezultatul patrimonial”</w:t>
      </w:r>
    </w:p>
    <w:p w:rsidR="00B60C95" w:rsidRPr="003A4262" w:rsidRDefault="00B60C95" w:rsidP="003A4262">
      <w:pPr>
        <w:spacing w:line="360" w:lineRule="auto"/>
        <w:jc w:val="both"/>
        <w:rPr>
          <w:rFonts w:ascii="Arial" w:hAnsi="Arial" w:cs="Arial"/>
        </w:rPr>
      </w:pPr>
      <w:r w:rsidRPr="003A4262">
        <w:rPr>
          <w:rFonts w:ascii="Arial" w:hAnsi="Arial" w:cs="Arial"/>
        </w:rPr>
        <w:t>sau:</w:t>
      </w:r>
    </w:p>
    <w:p w:rsidR="00B60C95" w:rsidRPr="003A4262" w:rsidRDefault="00910F14" w:rsidP="003A4262">
      <w:pPr>
        <w:spacing w:line="360" w:lineRule="auto"/>
        <w:jc w:val="both"/>
        <w:rPr>
          <w:rFonts w:ascii="Arial" w:hAnsi="Arial" w:cs="Arial"/>
        </w:rPr>
      </w:pPr>
      <w:r w:rsidRPr="003A4262">
        <w:rPr>
          <w:rFonts w:ascii="Arial" w:hAnsi="Arial" w:cs="Arial"/>
        </w:rPr>
        <w:t>121</w:t>
      </w:r>
      <w:r w:rsidR="00B60C95" w:rsidRPr="003A4262">
        <w:rPr>
          <w:rFonts w:ascii="Arial" w:hAnsi="Arial" w:cs="Arial"/>
        </w:rPr>
        <w:t xml:space="preserve"> „Rezultatul pat</w:t>
      </w:r>
      <w:r w:rsidRPr="003A4262">
        <w:rPr>
          <w:rFonts w:ascii="Arial" w:hAnsi="Arial" w:cs="Arial"/>
        </w:rPr>
        <w:t>rimonial” = 892</w:t>
      </w:r>
      <w:r w:rsidR="00B60C95" w:rsidRPr="003A4262">
        <w:rPr>
          <w:rFonts w:ascii="Arial" w:hAnsi="Arial" w:cs="Arial"/>
        </w:rPr>
        <w:t xml:space="preserve"> „Bilanţ de închidere”</w:t>
      </w:r>
    </w:p>
    <w:p w:rsidR="00B60C95" w:rsidRPr="003A4262" w:rsidRDefault="00B60C95" w:rsidP="003A4262">
      <w:pPr>
        <w:spacing w:line="360" w:lineRule="auto"/>
        <w:jc w:val="both"/>
        <w:rPr>
          <w:rFonts w:ascii="Arial" w:hAnsi="Arial" w:cs="Arial"/>
        </w:rPr>
      </w:pPr>
      <w:r w:rsidRPr="003A4262">
        <w:rPr>
          <w:rFonts w:ascii="Arial" w:hAnsi="Arial" w:cs="Arial"/>
        </w:rPr>
        <w:t>Excepţia de la litera b) nu este valabilă pentru situaţiile financiare centralizate la nivelul Agenţiei Naţionale de Administrare Fiscală, unde corelaţiile de mai sus trebuie respectate.</w:t>
      </w:r>
    </w:p>
    <w:p w:rsidR="00B60C95" w:rsidRPr="000D1342" w:rsidRDefault="00B60C95" w:rsidP="00B60C95">
      <w:pPr>
        <w:autoSpaceDE w:val="0"/>
        <w:adjustRightInd w:val="0"/>
        <w:spacing w:line="360" w:lineRule="auto"/>
        <w:ind w:firstLine="567"/>
        <w:jc w:val="both"/>
        <w:rPr>
          <w:rFonts w:ascii="Arial" w:hAnsi="Arial" w:cs="Arial"/>
          <w:b/>
          <w:bCs/>
        </w:rPr>
      </w:pPr>
      <w:r w:rsidRPr="000D1342">
        <w:rPr>
          <w:rFonts w:ascii="Arial" w:hAnsi="Arial" w:cs="Arial"/>
          <w:b/>
          <w:bCs/>
        </w:rPr>
        <w:t>(2) Corelaţii între formularul „Bilanţ” (cod 01) şi formularul „Situaţia fluxurilor de trezorerie la data de ...” (cod 03):</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(2).</w:t>
      </w:r>
      <w:r w:rsidRPr="000D1342">
        <w:rPr>
          <w:rFonts w:ascii="Arial" w:hAnsi="Arial" w:cs="Arial"/>
        </w:rPr>
        <w:t>1 Rd. 33 col. 01 din formularul „Bilanţ” (cod 01) = Rd. 14 col. 01 din formularul „Situaţia fluxurilor de trezorerie la data de ...” (cod 03).</w:t>
      </w:r>
    </w:p>
    <w:p w:rsidR="00B60C95" w:rsidRPr="00C02881" w:rsidRDefault="00B60C95" w:rsidP="00B60C95">
      <w:pPr>
        <w:tabs>
          <w:tab w:val="left" w:pos="2150"/>
        </w:tabs>
        <w:autoSpaceDE w:val="0"/>
        <w:adjustRightInd w:val="0"/>
        <w:spacing w:line="360" w:lineRule="auto"/>
        <w:ind w:firstLine="567"/>
        <w:jc w:val="both"/>
        <w:rPr>
          <w:rFonts w:ascii="Arial" w:hAnsi="Arial" w:cs="Arial"/>
        </w:rPr>
      </w:pPr>
      <w:r w:rsidRPr="000D1342">
        <w:rPr>
          <w:rFonts w:ascii="Arial" w:hAnsi="Arial" w:cs="Arial"/>
        </w:rPr>
        <w:t xml:space="preserve">NOTA A: Corelația de la punctul </w:t>
      </w:r>
      <w:r w:rsidRPr="000D1342">
        <w:rPr>
          <w:rFonts w:ascii="Arial" w:hAnsi="Arial" w:cs="Arial"/>
          <w:bCs/>
        </w:rPr>
        <w:t>(2).</w:t>
      </w:r>
      <w:r w:rsidRPr="000D1342">
        <w:rPr>
          <w:rFonts w:ascii="Arial" w:hAnsi="Arial" w:cs="Arial"/>
        </w:rPr>
        <w:t xml:space="preserve">1 nu </w:t>
      </w:r>
      <w:r w:rsidRPr="00C02881">
        <w:rPr>
          <w:rFonts w:ascii="Arial" w:hAnsi="Arial" w:cs="Arial"/>
        </w:rPr>
        <w:t>se respectă în următoarele situaţii:</w:t>
      </w:r>
    </w:p>
    <w:p w:rsidR="00B60C95" w:rsidRPr="000D1342" w:rsidRDefault="00B60C95" w:rsidP="00910F14">
      <w:pPr>
        <w:autoSpaceDE w:val="0"/>
        <w:adjustRightInd w:val="0"/>
        <w:spacing w:line="360" w:lineRule="auto"/>
        <w:ind w:firstLine="567"/>
        <w:jc w:val="both"/>
        <w:rPr>
          <w:rFonts w:ascii="Arial" w:hAnsi="Arial" w:cs="Arial"/>
        </w:rPr>
      </w:pPr>
      <w:r w:rsidRPr="000D1342">
        <w:rPr>
          <w:rFonts w:ascii="Arial" w:hAnsi="Arial" w:cs="Arial"/>
        </w:rPr>
        <w:t xml:space="preserve">a) La Ministerul Educaţiei Naţionale </w:t>
      </w:r>
      <w:r w:rsidR="00770718" w:rsidRPr="000D1342">
        <w:rPr>
          <w:rFonts w:ascii="Arial" w:hAnsi="Arial" w:cs="Arial"/>
        </w:rPr>
        <w:t>cu</w:t>
      </w:r>
      <w:r w:rsidR="000704CE" w:rsidRPr="000D1342">
        <w:rPr>
          <w:rFonts w:ascii="Arial" w:hAnsi="Arial" w:cs="Arial"/>
        </w:rPr>
        <w:t xml:space="preserve"> sumele aflate în</w:t>
      </w:r>
      <w:r w:rsidRPr="000D1342">
        <w:rPr>
          <w:rFonts w:ascii="Arial" w:hAnsi="Arial" w:cs="Arial"/>
        </w:rPr>
        <w:t xml:space="preserve"> conturi de sume de mandat </w:t>
      </w:r>
      <w:r w:rsidR="000704CE" w:rsidRPr="000D1342">
        <w:rPr>
          <w:rFonts w:ascii="Arial" w:hAnsi="Arial" w:cs="Arial"/>
        </w:rPr>
        <w:t>la</w:t>
      </w:r>
      <w:r w:rsidR="00B65F20" w:rsidRPr="000D1342">
        <w:rPr>
          <w:rFonts w:ascii="Arial" w:hAnsi="Arial" w:cs="Arial"/>
        </w:rPr>
        <w:t xml:space="preserve"> unitățile de învățământ preuniversitar de stat de subordonare locală</w:t>
      </w:r>
      <w:r w:rsidR="00770718" w:rsidRPr="000D1342">
        <w:rPr>
          <w:rFonts w:ascii="Arial" w:hAnsi="Arial" w:cs="Arial"/>
        </w:rPr>
        <w:t>,</w:t>
      </w:r>
      <w:r w:rsidRPr="000D1342">
        <w:rPr>
          <w:rFonts w:ascii="Arial" w:hAnsi="Arial" w:cs="Arial"/>
        </w:rPr>
        <w:t>care provin din finanţarea de la bugetul de stat</w:t>
      </w:r>
      <w:r w:rsidR="0066287E" w:rsidRPr="000D1342">
        <w:rPr>
          <w:rFonts w:ascii="Arial" w:hAnsi="Arial" w:cs="Arial"/>
        </w:rPr>
        <w:t xml:space="preserve"> și </w:t>
      </w:r>
      <w:r w:rsidRPr="000D1342">
        <w:rPr>
          <w:rFonts w:ascii="Arial" w:hAnsi="Arial" w:cs="Arial"/>
        </w:rPr>
        <w:t xml:space="preserve">care sunt raportate în fluxul de trezorerie </w:t>
      </w:r>
      <w:r w:rsidR="0066287E" w:rsidRPr="000D1342">
        <w:rPr>
          <w:rFonts w:ascii="Arial" w:hAnsi="Arial" w:cs="Arial"/>
        </w:rPr>
        <w:t xml:space="preserve">fără a fi </w:t>
      </w:r>
      <w:r w:rsidR="000704CE" w:rsidRPr="000D1342">
        <w:rPr>
          <w:rFonts w:ascii="Arial" w:hAnsi="Arial" w:cs="Arial"/>
        </w:rPr>
        <w:t>cuprinse în bilanț</w:t>
      </w:r>
      <w:r w:rsidRPr="000D1342">
        <w:rPr>
          <w:rFonts w:ascii="Arial" w:hAnsi="Arial" w:cs="Arial"/>
        </w:rPr>
        <w:t>.</w:t>
      </w:r>
    </w:p>
    <w:p w:rsidR="00B60C95" w:rsidRPr="008A748D" w:rsidRDefault="00B60C95" w:rsidP="00910F14">
      <w:pPr>
        <w:autoSpaceDE w:val="0"/>
        <w:adjustRightInd w:val="0"/>
        <w:spacing w:line="360" w:lineRule="auto"/>
        <w:ind w:firstLine="567"/>
        <w:jc w:val="both"/>
        <w:rPr>
          <w:rFonts w:ascii="Arial" w:hAnsi="Arial" w:cs="Arial"/>
        </w:rPr>
      </w:pPr>
      <w:r w:rsidRPr="000D1342">
        <w:rPr>
          <w:rFonts w:ascii="Arial" w:hAnsi="Arial" w:cs="Arial"/>
        </w:rPr>
        <w:t>b) La</w:t>
      </w:r>
      <w:r w:rsidRPr="008A748D">
        <w:rPr>
          <w:rFonts w:ascii="Arial" w:hAnsi="Arial" w:cs="Arial"/>
        </w:rPr>
        <w:t xml:space="preserve"> Trezoreria Centrală a Statului.</w:t>
      </w:r>
    </w:p>
    <w:p w:rsidR="00B60C95" w:rsidRPr="008A748D" w:rsidRDefault="00B60C95" w:rsidP="00B60C95">
      <w:pPr>
        <w:autoSpaceDE w:val="0"/>
        <w:adjustRightInd w:val="0"/>
        <w:spacing w:line="360" w:lineRule="auto"/>
        <w:ind w:firstLine="567"/>
        <w:jc w:val="both"/>
        <w:rPr>
          <w:rFonts w:ascii="Arial" w:hAnsi="Arial" w:cs="Arial"/>
        </w:rPr>
      </w:pPr>
      <w:r w:rsidRPr="008A748D">
        <w:rPr>
          <w:rFonts w:ascii="Arial" w:hAnsi="Arial" w:cs="Arial"/>
        </w:rPr>
        <w:t>Trezoreria Centrală a Statului respectă corelaţia:</w:t>
      </w:r>
    </w:p>
    <w:p w:rsidR="00B60C95" w:rsidRPr="00C02881" w:rsidRDefault="00B60C95" w:rsidP="00B60C95">
      <w:pPr>
        <w:autoSpaceDE w:val="0"/>
        <w:adjustRightInd w:val="0"/>
        <w:spacing w:line="360" w:lineRule="auto"/>
        <w:jc w:val="both"/>
        <w:rPr>
          <w:rFonts w:ascii="Arial" w:hAnsi="Arial" w:cs="Arial"/>
        </w:rPr>
      </w:pPr>
      <w:r>
        <w:rPr>
          <w:rFonts w:ascii="Arial" w:hAnsi="Arial" w:cs="Arial"/>
        </w:rPr>
        <w:t>Rd. 41 col. 01 din formularul „Bilanţ”</w:t>
      </w:r>
      <w:r w:rsidRPr="00C02881">
        <w:rPr>
          <w:rFonts w:ascii="Arial" w:hAnsi="Arial" w:cs="Arial"/>
        </w:rPr>
        <w:t xml:space="preserve"> (cod 01) = Rd. 14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14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(2).</w:t>
      </w:r>
      <w:r w:rsidRPr="000D1342">
        <w:rPr>
          <w:rFonts w:ascii="Arial" w:hAnsi="Arial" w:cs="Arial"/>
        </w:rPr>
        <w:t>2 Rd</w:t>
      </w:r>
      <w:r w:rsidRPr="00C02881">
        <w:rPr>
          <w:rFonts w:ascii="Arial" w:hAnsi="Arial" w:cs="Arial"/>
        </w:rPr>
        <w:t xml:space="preserve">. 33 col. 02 din formularul </w:t>
      </w:r>
      <w:r>
        <w:rPr>
          <w:rFonts w:ascii="Arial" w:hAnsi="Arial" w:cs="Arial"/>
        </w:rPr>
        <w:t>„Bilanţ”</w:t>
      </w:r>
      <w:r w:rsidRPr="00C02881">
        <w:rPr>
          <w:rFonts w:ascii="Arial" w:hAnsi="Arial" w:cs="Arial"/>
        </w:rPr>
        <w:t xml:space="preserve"> (cod 01) = Rd. 15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w:t>
      </w:r>
    </w:p>
    <w:p w:rsidR="00B60C95" w:rsidRPr="000D1342" w:rsidRDefault="00B60C95" w:rsidP="00B60C95">
      <w:pPr>
        <w:tabs>
          <w:tab w:val="left" w:pos="2150"/>
        </w:tabs>
        <w:autoSpaceDE w:val="0"/>
        <w:adjustRightInd w:val="0"/>
        <w:spacing w:line="360" w:lineRule="auto"/>
        <w:ind w:firstLine="567"/>
        <w:jc w:val="both"/>
        <w:rPr>
          <w:rFonts w:ascii="Arial" w:hAnsi="Arial" w:cs="Arial"/>
        </w:rPr>
      </w:pPr>
      <w:r w:rsidRPr="000D1342">
        <w:rPr>
          <w:rFonts w:ascii="Arial" w:hAnsi="Arial" w:cs="Arial"/>
        </w:rPr>
        <w:t xml:space="preserve">NOTA B: Corelația de la punctul </w:t>
      </w:r>
      <w:r w:rsidRPr="000D1342">
        <w:rPr>
          <w:rFonts w:ascii="Arial" w:hAnsi="Arial" w:cs="Arial"/>
          <w:bCs/>
        </w:rPr>
        <w:t>(2).</w:t>
      </w:r>
      <w:r w:rsidRPr="000D1342">
        <w:rPr>
          <w:rFonts w:ascii="Arial" w:hAnsi="Arial" w:cs="Arial"/>
        </w:rPr>
        <w:t>2 nu se respectă în următoarele situaţii:</w:t>
      </w:r>
    </w:p>
    <w:p w:rsidR="00B60C95" w:rsidRDefault="00B60C95" w:rsidP="00910F14">
      <w:pPr>
        <w:autoSpaceDE w:val="0"/>
        <w:adjustRightInd w:val="0"/>
        <w:spacing w:line="360" w:lineRule="auto"/>
        <w:ind w:firstLine="567"/>
        <w:jc w:val="both"/>
        <w:rPr>
          <w:rFonts w:ascii="Arial" w:hAnsi="Arial" w:cs="Arial"/>
        </w:rPr>
      </w:pPr>
      <w:r w:rsidRPr="000D1342">
        <w:rPr>
          <w:rFonts w:ascii="Arial" w:hAnsi="Arial" w:cs="Arial"/>
        </w:rPr>
        <w:t>a) La Ministerul Educaţiei Naţionale, cu s</w:t>
      </w:r>
      <w:r w:rsidR="008E7D36" w:rsidRPr="000D1342">
        <w:rPr>
          <w:rFonts w:ascii="Arial" w:hAnsi="Arial" w:cs="Arial"/>
        </w:rPr>
        <w:t xml:space="preserve">umele </w:t>
      </w:r>
      <w:r w:rsidR="00B65F20" w:rsidRPr="000D1342">
        <w:rPr>
          <w:rFonts w:ascii="Arial" w:hAnsi="Arial" w:cs="Arial"/>
        </w:rPr>
        <w:t xml:space="preserve">acordate </w:t>
      </w:r>
      <w:r w:rsidR="00AD27F1" w:rsidRPr="000D1342">
        <w:rPr>
          <w:rFonts w:ascii="Arial" w:hAnsi="Arial" w:cs="Arial"/>
        </w:rPr>
        <w:t>de la</w:t>
      </w:r>
      <w:r w:rsidRPr="000D1342">
        <w:rPr>
          <w:rFonts w:ascii="Arial" w:hAnsi="Arial" w:cs="Arial"/>
        </w:rPr>
        <w:t xml:space="preserve"> bugetul de stat</w:t>
      </w:r>
      <w:r w:rsidR="00C62842" w:rsidRPr="000D1342">
        <w:rPr>
          <w:rFonts w:ascii="Arial" w:hAnsi="Arial" w:cs="Arial"/>
        </w:rPr>
        <w:t xml:space="preserve"> unităților </w:t>
      </w:r>
      <w:r w:rsidR="00C62842">
        <w:rPr>
          <w:rFonts w:ascii="Arial" w:hAnsi="Arial" w:cs="Arial"/>
        </w:rPr>
        <w:t>de învățământ preuniversitar de stat de subordonare locală</w:t>
      </w:r>
      <w:r w:rsidR="00B65F20">
        <w:rPr>
          <w:rFonts w:ascii="Arial" w:hAnsi="Arial" w:cs="Arial"/>
        </w:rPr>
        <w:t xml:space="preserve">, </w:t>
      </w:r>
      <w:r w:rsidRPr="00C02881">
        <w:rPr>
          <w:rFonts w:ascii="Arial" w:hAnsi="Arial" w:cs="Arial"/>
        </w:rPr>
        <w:t xml:space="preserve">precum şi </w:t>
      </w:r>
      <w:r w:rsidR="00B65F20">
        <w:rPr>
          <w:rFonts w:ascii="Arial" w:hAnsi="Arial" w:cs="Arial"/>
        </w:rPr>
        <w:t>cu sumele aflate în</w:t>
      </w:r>
      <w:r w:rsidRPr="00C02881">
        <w:rPr>
          <w:rFonts w:ascii="Arial" w:hAnsi="Arial" w:cs="Arial"/>
        </w:rPr>
        <w:t xml:space="preserve"> conturi de sume de mandat care provin din finanţarea de la bugetul de stat, raportate în </w:t>
      </w:r>
      <w:r w:rsidR="00B65F20">
        <w:rPr>
          <w:rFonts w:ascii="Arial" w:hAnsi="Arial" w:cs="Arial"/>
        </w:rPr>
        <w:t>fluxul de trezorerie fără a fi cuprinse în bilanț</w:t>
      </w:r>
      <w:r w:rsidRPr="00C02881">
        <w:rPr>
          <w:rFonts w:ascii="Arial" w:hAnsi="Arial" w:cs="Arial"/>
        </w:rPr>
        <w:t>;</w:t>
      </w:r>
    </w:p>
    <w:p w:rsidR="00B60C95" w:rsidRPr="008A748D" w:rsidRDefault="00B60C95" w:rsidP="00910F14">
      <w:pPr>
        <w:autoSpaceDE w:val="0"/>
        <w:adjustRightInd w:val="0"/>
        <w:spacing w:line="360" w:lineRule="auto"/>
        <w:ind w:firstLine="567"/>
        <w:jc w:val="both"/>
        <w:rPr>
          <w:rFonts w:ascii="Arial" w:hAnsi="Arial" w:cs="Arial"/>
        </w:rPr>
      </w:pPr>
      <w:r w:rsidRPr="000D1342">
        <w:rPr>
          <w:rFonts w:ascii="Arial" w:hAnsi="Arial" w:cs="Arial"/>
        </w:rPr>
        <w:t>b) La</w:t>
      </w:r>
      <w:r w:rsidRPr="008A748D">
        <w:rPr>
          <w:rFonts w:ascii="Arial" w:hAnsi="Arial" w:cs="Arial"/>
        </w:rPr>
        <w:t>Trezoreria Centrală a Statului.</w:t>
      </w:r>
    </w:p>
    <w:p w:rsidR="00B60C95" w:rsidRPr="008A748D" w:rsidRDefault="00B60C95" w:rsidP="00B60C95">
      <w:pPr>
        <w:autoSpaceDE w:val="0"/>
        <w:adjustRightInd w:val="0"/>
        <w:spacing w:line="360" w:lineRule="auto"/>
        <w:ind w:firstLine="567"/>
        <w:jc w:val="both"/>
        <w:rPr>
          <w:rFonts w:ascii="Arial" w:hAnsi="Arial" w:cs="Arial"/>
        </w:rPr>
      </w:pPr>
      <w:r w:rsidRPr="008A748D">
        <w:rPr>
          <w:rFonts w:ascii="Arial" w:hAnsi="Arial" w:cs="Arial"/>
        </w:rPr>
        <w:t>Trezoreria Centrală a Statului respectă corelaţia:</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41 col. 02 din formularul </w:t>
      </w:r>
      <w:r>
        <w:rPr>
          <w:rFonts w:ascii="Arial" w:hAnsi="Arial" w:cs="Arial"/>
        </w:rPr>
        <w:t>„Bilanţ”</w:t>
      </w:r>
      <w:r w:rsidRPr="00C02881">
        <w:rPr>
          <w:rFonts w:ascii="Arial" w:hAnsi="Arial" w:cs="Arial"/>
        </w:rPr>
        <w:t xml:space="preserve"> (cod 01) = Rd. 15 col. 01 din formularul </w:t>
      </w:r>
      <w:r>
        <w:rPr>
          <w:rFonts w:ascii="Arial" w:hAnsi="Arial" w:cs="Arial"/>
        </w:rPr>
        <w:t>„</w:t>
      </w:r>
      <w:r w:rsidRPr="00C02881">
        <w:rPr>
          <w:rFonts w:ascii="Arial" w:hAnsi="Arial" w:cs="Arial"/>
        </w:rPr>
        <w:t>Situaţia fluxurilo</w:t>
      </w:r>
      <w:r>
        <w:rPr>
          <w:rFonts w:ascii="Arial" w:hAnsi="Arial" w:cs="Arial"/>
        </w:rPr>
        <w:t xml:space="preserve">r </w:t>
      </w:r>
      <w:r>
        <w:rPr>
          <w:rFonts w:ascii="Arial" w:hAnsi="Arial" w:cs="Arial"/>
        </w:rPr>
        <w:lastRenderedPageBreak/>
        <w:t>de trezorerie la data de ....”</w:t>
      </w:r>
      <w:r w:rsidRPr="00C02881">
        <w:rPr>
          <w:rFonts w:ascii="Arial" w:hAnsi="Arial" w:cs="Arial"/>
        </w:rPr>
        <w:t xml:space="preserve"> (cod 03) + Rd. 17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w:t>
      </w:r>
    </w:p>
    <w:p w:rsidR="00B60C95" w:rsidRPr="000D1342" w:rsidRDefault="00B60C95" w:rsidP="00B60C95">
      <w:pPr>
        <w:autoSpaceDE w:val="0"/>
        <w:adjustRightInd w:val="0"/>
        <w:spacing w:line="360" w:lineRule="auto"/>
        <w:ind w:firstLine="567"/>
        <w:jc w:val="both"/>
        <w:rPr>
          <w:rFonts w:ascii="Arial" w:hAnsi="Arial" w:cs="Arial"/>
          <w:b/>
          <w:bCs/>
        </w:rPr>
      </w:pPr>
      <w:r w:rsidRPr="000D1342">
        <w:rPr>
          <w:rFonts w:ascii="Arial" w:hAnsi="Arial" w:cs="Arial"/>
          <w:b/>
          <w:bCs/>
        </w:rPr>
        <w:t>(3)Corelaţii între formularul „Bilanţ” (cod 01) şi formularul „Situaţia fluxurilor de trezorerie la data ...” (cod 04):</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(3).</w:t>
      </w:r>
      <w:r w:rsidRPr="000D1342">
        <w:rPr>
          <w:rFonts w:ascii="Arial" w:hAnsi="Arial" w:cs="Arial"/>
        </w:rPr>
        <w:t>1 Rd. 35 col. 01 din formularul „Bilanţ” (cod 01) = Rd. 14 col. 01 din formularul „Situaţia fluxurilor de trezorerie la data ...” (cod 04).</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(3).</w:t>
      </w:r>
      <w:r w:rsidRPr="000D1342">
        <w:rPr>
          <w:rFonts w:ascii="Arial" w:hAnsi="Arial" w:cs="Arial"/>
        </w:rPr>
        <w:t xml:space="preserve">2 Rd. 35 col. 02 din formularul „Bilanţ” (cod 01) = Rd. 17 col. 01 din formularul „Situaţia fluxurilor de trezorerie </w:t>
      </w:r>
      <w:r w:rsidRPr="00C02881">
        <w:rPr>
          <w:rFonts w:ascii="Arial" w:hAnsi="Arial" w:cs="Arial"/>
        </w:rPr>
        <w:t>la data ...</w:t>
      </w:r>
      <w:r>
        <w:rPr>
          <w:rFonts w:ascii="Arial" w:hAnsi="Arial" w:cs="Arial"/>
        </w:rPr>
        <w:t>”</w:t>
      </w:r>
      <w:r w:rsidRPr="00C02881">
        <w:rPr>
          <w:rFonts w:ascii="Arial" w:hAnsi="Arial" w:cs="Arial"/>
        </w:rPr>
        <w:t xml:space="preserve"> (cod 04).</w:t>
      </w:r>
    </w:p>
    <w:p w:rsidR="00DF5C9A" w:rsidRDefault="00FB4EE0" w:rsidP="00DF5C9A">
      <w:pPr>
        <w:autoSpaceDE w:val="0"/>
        <w:adjustRightInd w:val="0"/>
        <w:spacing w:line="360" w:lineRule="auto"/>
        <w:ind w:firstLine="567"/>
        <w:jc w:val="both"/>
        <w:rPr>
          <w:rFonts w:ascii="Arial" w:eastAsiaTheme="minorHAnsi" w:hAnsi="Arial" w:cs="Arial"/>
          <w:kern w:val="0"/>
          <w:lang w:eastAsia="en-US"/>
        </w:rPr>
      </w:pPr>
      <w:r w:rsidRPr="008A748D">
        <w:rPr>
          <w:rFonts w:ascii="Arial" w:eastAsiaTheme="minorHAnsi" w:hAnsi="Arial" w:cs="Arial"/>
          <w:kern w:val="0"/>
          <w:lang w:eastAsia="en-US"/>
        </w:rPr>
        <w:t>NOTA</w:t>
      </w:r>
      <w:r w:rsidRPr="00405DE9">
        <w:rPr>
          <w:rFonts w:ascii="Arial" w:eastAsiaTheme="minorHAnsi" w:hAnsi="Arial" w:cs="Arial"/>
          <w:bCs/>
          <w:kern w:val="0"/>
          <w:lang w:eastAsia="en-US"/>
        </w:rPr>
        <w:t xml:space="preserve">: </w:t>
      </w:r>
      <w:r w:rsidRPr="008A748D">
        <w:rPr>
          <w:rFonts w:ascii="Arial" w:eastAsiaTheme="minorHAnsi" w:hAnsi="Arial" w:cs="Arial"/>
          <w:kern w:val="0"/>
          <w:lang w:eastAsia="en-US"/>
        </w:rPr>
        <w:t>Corela</w:t>
      </w:r>
      <w:r w:rsidRPr="008A748D">
        <w:rPr>
          <w:rFonts w:ascii="Tahoma" w:eastAsiaTheme="minorHAnsi" w:hAnsi="Tahoma"/>
          <w:kern w:val="0"/>
          <w:lang w:eastAsia="en-US"/>
        </w:rPr>
        <w:t>ț</w:t>
      </w:r>
      <w:r w:rsidRPr="008A748D">
        <w:rPr>
          <w:rFonts w:ascii="Arial" w:eastAsiaTheme="minorHAnsi" w:hAnsi="Arial" w:cs="Arial"/>
          <w:kern w:val="0"/>
          <w:lang w:eastAsia="en-US"/>
        </w:rPr>
        <w:t xml:space="preserve">iile de la punctele </w:t>
      </w:r>
      <w:r w:rsidRPr="00DF5C9A">
        <w:rPr>
          <w:rFonts w:ascii="Arial" w:eastAsiaTheme="minorHAnsi" w:hAnsi="Arial" w:cs="Arial"/>
          <w:bCs/>
          <w:kern w:val="0"/>
          <w:lang w:eastAsia="en-US"/>
        </w:rPr>
        <w:t>(3).1 si (3).2</w:t>
      </w:r>
      <w:r w:rsidRPr="008A748D">
        <w:rPr>
          <w:rFonts w:ascii="Arial" w:eastAsiaTheme="minorHAnsi" w:hAnsi="Arial" w:cs="Arial"/>
          <w:kern w:val="0"/>
          <w:lang w:eastAsia="en-US"/>
        </w:rPr>
        <w:t xml:space="preserve"> nu se respectă la Trezoreria centrală a Statului.</w:t>
      </w:r>
    </w:p>
    <w:p w:rsidR="00B60C95" w:rsidRPr="008A748D" w:rsidRDefault="00FB4EE0" w:rsidP="00DF5C9A">
      <w:pPr>
        <w:autoSpaceDE w:val="0"/>
        <w:adjustRightInd w:val="0"/>
        <w:spacing w:line="360" w:lineRule="auto"/>
        <w:ind w:firstLine="567"/>
        <w:jc w:val="both"/>
        <w:rPr>
          <w:rFonts w:ascii="Arial" w:hAnsi="Arial" w:cs="Arial"/>
        </w:rPr>
      </w:pPr>
      <w:r w:rsidRPr="008A748D">
        <w:rPr>
          <w:rFonts w:ascii="Arial" w:eastAsiaTheme="minorHAnsi" w:hAnsi="Arial" w:cs="Arial"/>
          <w:kern w:val="0"/>
          <w:lang w:eastAsia="en-US"/>
        </w:rPr>
        <w:t>Trezoreria Centrală a Statului respectă corelaţiile de la pct.2.(1)</w:t>
      </w:r>
      <w:r w:rsidR="00DF5C9A">
        <w:rPr>
          <w:rFonts w:ascii="Arial" w:eastAsiaTheme="minorHAnsi" w:hAnsi="Arial" w:cs="Arial"/>
          <w:kern w:val="0"/>
          <w:lang w:eastAsia="en-US"/>
        </w:rPr>
        <w:t xml:space="preserve"> litera </w:t>
      </w:r>
      <w:r w:rsidRPr="008A748D">
        <w:rPr>
          <w:rFonts w:ascii="Arial" w:eastAsiaTheme="minorHAnsi" w:hAnsi="Arial" w:cs="Arial"/>
          <w:kern w:val="0"/>
          <w:lang w:eastAsia="en-US"/>
        </w:rPr>
        <w:t>b) și pct.2.(2)</w:t>
      </w:r>
      <w:r w:rsidR="00DF5C9A">
        <w:rPr>
          <w:rFonts w:ascii="Arial" w:eastAsiaTheme="minorHAnsi" w:hAnsi="Arial" w:cs="Arial"/>
          <w:kern w:val="0"/>
          <w:lang w:eastAsia="en-US"/>
        </w:rPr>
        <w:t xml:space="preserve"> litera </w:t>
      </w:r>
      <w:r w:rsidRPr="008A748D">
        <w:rPr>
          <w:rFonts w:ascii="Arial" w:eastAsiaTheme="minorHAnsi" w:hAnsi="Arial" w:cs="Arial"/>
          <w:kern w:val="0"/>
          <w:lang w:eastAsia="en-US"/>
        </w:rPr>
        <w:t>b).</w:t>
      </w:r>
    </w:p>
    <w:p w:rsidR="00B60C95" w:rsidRPr="00C02881" w:rsidRDefault="00B60C95" w:rsidP="00B60C95">
      <w:pPr>
        <w:autoSpaceDE w:val="0"/>
        <w:adjustRightInd w:val="0"/>
        <w:spacing w:line="360" w:lineRule="auto"/>
        <w:ind w:firstLine="567"/>
        <w:jc w:val="both"/>
        <w:rPr>
          <w:rFonts w:ascii="Arial" w:hAnsi="Arial" w:cs="Arial"/>
          <w:b/>
          <w:bCs/>
        </w:rPr>
      </w:pPr>
      <w:r w:rsidRPr="000D1342">
        <w:rPr>
          <w:rFonts w:ascii="Arial" w:hAnsi="Arial" w:cs="Arial"/>
          <w:b/>
          <w:bCs/>
        </w:rPr>
        <w:t>(</w:t>
      </w:r>
      <w:r w:rsidR="005E380E" w:rsidRPr="000D1342">
        <w:rPr>
          <w:rFonts w:ascii="Arial" w:hAnsi="Arial" w:cs="Arial"/>
          <w:b/>
          <w:bCs/>
        </w:rPr>
        <w:t>4</w:t>
      </w:r>
      <w:r w:rsidRPr="000D1342">
        <w:rPr>
          <w:rFonts w:ascii="Arial" w:hAnsi="Arial" w:cs="Arial"/>
          <w:b/>
          <w:bCs/>
        </w:rPr>
        <w:t xml:space="preserve">) Corelaţii între formularul „Bilanţ” (cod 01) şi formularul anexa </w:t>
      </w:r>
      <w:r>
        <w:rPr>
          <w:rFonts w:ascii="Arial" w:hAnsi="Arial" w:cs="Arial"/>
          <w:b/>
          <w:bCs/>
        </w:rPr>
        <w:t>40a „</w:t>
      </w:r>
      <w:r w:rsidRPr="00C02881">
        <w:rPr>
          <w:rFonts w:ascii="Arial" w:hAnsi="Arial" w:cs="Arial"/>
          <w:b/>
          <w:bCs/>
        </w:rPr>
        <w:t>Situaţia activelor şi datoriilor financiare ale instituţiilor publice din admini</w:t>
      </w:r>
      <w:r>
        <w:rPr>
          <w:rFonts w:ascii="Arial" w:hAnsi="Arial" w:cs="Arial"/>
          <w:b/>
          <w:bCs/>
        </w:rPr>
        <w:t>straţia centrală la data de ...”</w:t>
      </w:r>
      <w:r w:rsidRPr="00C02881">
        <w:rPr>
          <w:rFonts w:ascii="Arial" w:hAnsi="Arial" w:cs="Arial"/>
          <w:b/>
          <w:bCs/>
        </w:rPr>
        <w:t xml:space="preserve"> (cod 17):</w:t>
      </w:r>
    </w:p>
    <w:p w:rsidR="00B60C95" w:rsidRPr="00C216F2" w:rsidRDefault="00B60C95" w:rsidP="00B60C95">
      <w:pPr>
        <w:autoSpaceDE w:val="0"/>
        <w:adjustRightInd w:val="0"/>
        <w:spacing w:line="360" w:lineRule="auto"/>
        <w:ind w:firstLine="567"/>
        <w:jc w:val="both"/>
        <w:rPr>
          <w:rFonts w:ascii="Arial" w:hAnsi="Arial" w:cs="Arial"/>
        </w:rPr>
      </w:pPr>
      <w:r w:rsidRPr="00C216F2">
        <w:rPr>
          <w:rFonts w:ascii="Arial" w:hAnsi="Arial" w:cs="Arial"/>
        </w:rPr>
        <w:t>Titluri de participare:</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w:t>
      </w:r>
      <w:r w:rsidRPr="000D1342">
        <w:rPr>
          <w:rFonts w:ascii="Arial" w:hAnsi="Arial" w:cs="Arial"/>
        </w:rPr>
        <w:t xml:space="preserve"> Rd. 08 col. 01 din formularul „Bilanţ” (cod 01) = (Rd. 256 + Rd. 264 + Rd. 274 + Rd. 282)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).2</w:t>
      </w:r>
      <w:r w:rsidRPr="000D1342">
        <w:rPr>
          <w:rFonts w:ascii="Arial" w:hAnsi="Arial" w:cs="Arial"/>
        </w:rPr>
        <w:t xml:space="preserve"> Rd. 08 col. 02 din formularul „Bilanţ” (cod 01) = (Rd. 256 + Rd. 264 + Rd. 274 + Rd. 282) col. 02 din formularul anexa 40a „Situaţia activelor şi datoriilor financiare ale instituţiilor publice din administraţia centrală la data de ...” (cod 17).</w:t>
      </w:r>
    </w:p>
    <w:p w:rsidR="00B60C95" w:rsidRPr="00C216F2" w:rsidRDefault="00B60C95" w:rsidP="00B60C95">
      <w:pPr>
        <w:autoSpaceDE w:val="0"/>
        <w:adjustRightInd w:val="0"/>
        <w:spacing w:line="360" w:lineRule="auto"/>
        <w:ind w:firstLine="567"/>
        <w:jc w:val="both"/>
        <w:rPr>
          <w:rFonts w:ascii="Arial" w:hAnsi="Arial" w:cs="Arial"/>
        </w:rPr>
      </w:pPr>
      <w:r w:rsidRPr="00C216F2">
        <w:rPr>
          <w:rFonts w:ascii="Arial" w:hAnsi="Arial" w:cs="Arial"/>
        </w:rPr>
        <w:t>Creanţe comerciale şi avansuri:</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).3</w:t>
      </w:r>
      <w:r>
        <w:rPr>
          <w:rFonts w:ascii="Arial" w:hAnsi="Arial" w:cs="Arial"/>
        </w:rPr>
        <w:t>Rd. 10 col. 01 din formularul „Bilanţ”</w:t>
      </w:r>
      <w:r w:rsidRPr="00C02881">
        <w:rPr>
          <w:rFonts w:ascii="Arial" w:hAnsi="Arial" w:cs="Arial"/>
        </w:rPr>
        <w:t xml:space="preserve"> (cod 01) = Rd. 292 co</w:t>
      </w:r>
      <w:r>
        <w:rPr>
          <w:rFonts w:ascii="Arial" w:hAnsi="Arial" w:cs="Arial"/>
        </w:rPr>
        <w:t>l. 01 din formularul anexa 40a „</w:t>
      </w:r>
      <w:r w:rsidRPr="00C02881">
        <w:rPr>
          <w:rFonts w:ascii="Arial" w:hAnsi="Arial" w:cs="Arial"/>
        </w:rPr>
        <w:t xml:space="preserve">Situaţia activelor şi datoriilor financiare ale instituţiilor publice din administraţia centrală </w:t>
      </w:r>
      <w:r>
        <w:rPr>
          <w:rFonts w:ascii="Arial" w:hAnsi="Arial" w:cs="Arial"/>
        </w:rPr>
        <w:t>la data de ...”</w:t>
      </w:r>
      <w:r w:rsidRPr="00C02881">
        <w:rPr>
          <w:rFonts w:ascii="Arial" w:hAnsi="Arial" w:cs="Arial"/>
        </w:rPr>
        <w:t xml:space="preserve">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).4</w:t>
      </w:r>
      <w:r w:rsidRPr="000D1342">
        <w:rPr>
          <w:rFonts w:ascii="Arial" w:hAnsi="Arial" w:cs="Arial"/>
        </w:rPr>
        <w:t xml:space="preserve"> Rd. 10 col. 02 din formularul „Bilanţ” (cod 01) = Rd. 292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).5</w:t>
      </w:r>
      <w:r w:rsidRPr="000D1342">
        <w:rPr>
          <w:rFonts w:ascii="Arial" w:hAnsi="Arial" w:cs="Arial"/>
        </w:rPr>
        <w:t xml:space="preserve"> Rd. 22 col. 01 din formularul „Bilanţ” (cod 01) = Rd. 300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).6</w:t>
      </w:r>
      <w:r w:rsidRPr="000D1342">
        <w:rPr>
          <w:rFonts w:ascii="Arial" w:hAnsi="Arial" w:cs="Arial"/>
        </w:rPr>
        <w:t xml:space="preserve"> Rd. 22 col. 02 din formularul „Bilanţ” (cod 01) = Rd. 300 col. 02 din formularul anexa 40a </w:t>
      </w:r>
      <w:r w:rsidRPr="000D1342">
        <w:rPr>
          <w:rFonts w:ascii="Arial" w:hAnsi="Arial" w:cs="Arial"/>
        </w:rPr>
        <w:lastRenderedPageBreak/>
        <w:t>„Situaţia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Creanţele bugetului general consolidat:</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).7</w:t>
      </w:r>
      <w:r w:rsidRPr="000D1342">
        <w:rPr>
          <w:rFonts w:ascii="Arial" w:hAnsi="Arial" w:cs="Arial"/>
        </w:rPr>
        <w:t xml:space="preserve"> Rd. 24 col. 01 din formularul „Bilanţ” (cod 01) = Rd. 316 col. 01 din formularul anexa 40a „Situaţia activelor şi datoriilor financiare ale instituţiilor publice din administraţia centrală la data de ...” (cod 17).</w:t>
      </w:r>
    </w:p>
    <w:p w:rsidR="00B60C95" w:rsidRDefault="00B60C95" w:rsidP="00B60C95">
      <w:pPr>
        <w:autoSpaceDE w:val="0"/>
        <w:adjustRightInd w:val="0"/>
        <w:spacing w:line="360" w:lineRule="auto"/>
        <w:ind w:firstLine="567"/>
        <w:jc w:val="both"/>
        <w:rPr>
          <w:rFonts w:ascii="Arial" w:hAnsi="Arial" w:cs="Arial"/>
        </w:rPr>
      </w:pPr>
      <w:r w:rsidRPr="000D1342">
        <w:rPr>
          <w:rFonts w:ascii="Arial" w:hAnsi="Arial" w:cs="Arial"/>
        </w:rPr>
        <w:t xml:space="preserve">NOTA A: Corelația de la punctul </w:t>
      </w:r>
      <w:r w:rsidRPr="000D1342">
        <w:rPr>
          <w:rFonts w:ascii="Arial" w:hAnsi="Arial" w:cs="Arial"/>
          <w:bCs/>
        </w:rPr>
        <w:t>(</w:t>
      </w:r>
      <w:r w:rsidR="005E380E" w:rsidRPr="000D1342">
        <w:rPr>
          <w:rFonts w:ascii="Arial" w:hAnsi="Arial" w:cs="Arial"/>
          <w:bCs/>
        </w:rPr>
        <w:t>4</w:t>
      </w:r>
      <w:r w:rsidRPr="000D1342">
        <w:rPr>
          <w:rFonts w:ascii="Arial" w:hAnsi="Arial" w:cs="Arial"/>
          <w:bCs/>
        </w:rPr>
        <w:t xml:space="preserve">).7 </w:t>
      </w:r>
      <w:r w:rsidRPr="000D1342">
        <w:rPr>
          <w:rFonts w:ascii="Arial" w:hAnsi="Arial" w:cs="Arial"/>
        </w:rPr>
        <w:t xml:space="preserve">nu </w:t>
      </w:r>
      <w:r w:rsidRPr="00C02881">
        <w:rPr>
          <w:rFonts w:ascii="Arial" w:hAnsi="Arial" w:cs="Arial"/>
        </w:rPr>
        <w:t xml:space="preserve">se respectă </w:t>
      </w:r>
      <w:r>
        <w:rPr>
          <w:rFonts w:ascii="Arial" w:hAnsi="Arial" w:cs="Arial"/>
        </w:rPr>
        <w:t>la</w:t>
      </w:r>
      <w:r w:rsidRPr="00C02881">
        <w:rPr>
          <w:rFonts w:ascii="Arial" w:hAnsi="Arial" w:cs="Arial"/>
        </w:rPr>
        <w:t xml:space="preserve"> Trezoreri</w:t>
      </w:r>
      <w:r>
        <w:rPr>
          <w:rFonts w:ascii="Arial" w:hAnsi="Arial" w:cs="Arial"/>
        </w:rPr>
        <w:t>a</w:t>
      </w:r>
      <w:r w:rsidRPr="00C02881">
        <w:rPr>
          <w:rFonts w:ascii="Arial" w:hAnsi="Arial" w:cs="Arial"/>
        </w:rPr>
        <w:t xml:space="preserve"> Central</w:t>
      </w:r>
      <w:r>
        <w:rPr>
          <w:rFonts w:ascii="Arial" w:hAnsi="Arial" w:cs="Arial"/>
        </w:rPr>
        <w:t>ă a</w:t>
      </w:r>
      <w:r w:rsidRPr="00C02881">
        <w:rPr>
          <w:rFonts w:ascii="Arial" w:hAnsi="Arial" w:cs="Arial"/>
        </w:rPr>
        <w:t xml:space="preserve"> Statului</w:t>
      </w:r>
      <w:r>
        <w:rPr>
          <w:rFonts w:ascii="Arial" w:hAnsi="Arial" w:cs="Arial"/>
        </w:rPr>
        <w:t>.</w:t>
      </w:r>
    </w:p>
    <w:p w:rsidR="00B60C95" w:rsidRPr="008A748D" w:rsidRDefault="00B60C95" w:rsidP="00B60C95">
      <w:pPr>
        <w:autoSpaceDE w:val="0"/>
        <w:adjustRightInd w:val="0"/>
        <w:spacing w:line="360" w:lineRule="auto"/>
        <w:ind w:firstLine="567"/>
        <w:jc w:val="both"/>
        <w:rPr>
          <w:rFonts w:ascii="Arial" w:hAnsi="Arial" w:cs="Arial"/>
        </w:rPr>
      </w:pPr>
      <w:r w:rsidRPr="008A748D">
        <w:rPr>
          <w:rFonts w:ascii="Arial" w:hAnsi="Arial" w:cs="Arial"/>
        </w:rPr>
        <w:t>Trezoreria Centrală a Statului respectă corelația:</w:t>
      </w:r>
    </w:p>
    <w:p w:rsidR="00B60C95" w:rsidRPr="00C02881" w:rsidRDefault="00B60C95" w:rsidP="00B60C95">
      <w:pPr>
        <w:autoSpaceDE w:val="0"/>
        <w:adjustRightInd w:val="0"/>
        <w:spacing w:line="360" w:lineRule="auto"/>
        <w:jc w:val="both"/>
        <w:rPr>
          <w:rFonts w:ascii="Arial" w:hAnsi="Arial" w:cs="Arial"/>
        </w:rPr>
      </w:pPr>
      <w:r>
        <w:rPr>
          <w:rFonts w:ascii="Arial" w:hAnsi="Arial" w:cs="Arial"/>
        </w:rPr>
        <w:t>Rd. 24 col. 01 din formularul „Bilanţ”</w:t>
      </w:r>
      <w:r w:rsidRPr="00C02881">
        <w:rPr>
          <w:rFonts w:ascii="Arial" w:hAnsi="Arial" w:cs="Arial"/>
        </w:rPr>
        <w:t xml:space="preserve"> (cod 01) = Rd. 328.1 co</w:t>
      </w:r>
      <w:r>
        <w:rPr>
          <w:rFonts w:ascii="Arial" w:hAnsi="Arial" w:cs="Arial"/>
        </w:rPr>
        <w:t>l. 01 din formularul anexa 40a „</w:t>
      </w:r>
      <w:r w:rsidRPr="00C02881">
        <w:rPr>
          <w:rFonts w:ascii="Arial" w:hAnsi="Arial" w:cs="Arial"/>
        </w:rPr>
        <w:t>Situaţia activelor şi datoriilor financiare ale instituţiilor publice din administraţia centr</w:t>
      </w:r>
      <w:r>
        <w:rPr>
          <w:rFonts w:ascii="Arial" w:hAnsi="Arial" w:cs="Arial"/>
        </w:rPr>
        <w:t>ală la data de ...”</w:t>
      </w:r>
      <w:r w:rsidRPr="00C02881">
        <w:rPr>
          <w:rFonts w:ascii="Arial" w:hAnsi="Arial" w:cs="Arial"/>
        </w:rPr>
        <w:t xml:space="preserve">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).8</w:t>
      </w:r>
      <w:r w:rsidRPr="000D1342">
        <w:rPr>
          <w:rFonts w:ascii="Arial" w:hAnsi="Arial" w:cs="Arial"/>
        </w:rPr>
        <w:t xml:space="preserve"> Rd. 24 col. 02 din formularul „Bilanţ” (cod 01) = Rd. 316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 xml:space="preserve">NOTA B: Corelația de la punctul </w:t>
      </w:r>
      <w:r w:rsidRPr="000D1342">
        <w:rPr>
          <w:rFonts w:ascii="Arial" w:hAnsi="Arial" w:cs="Arial"/>
          <w:bCs/>
        </w:rPr>
        <w:t>(</w:t>
      </w:r>
      <w:r w:rsidR="005E380E" w:rsidRPr="000D1342">
        <w:rPr>
          <w:rFonts w:ascii="Arial" w:hAnsi="Arial" w:cs="Arial"/>
          <w:bCs/>
        </w:rPr>
        <w:t>4</w:t>
      </w:r>
      <w:r w:rsidRPr="000D1342">
        <w:rPr>
          <w:rFonts w:ascii="Arial" w:hAnsi="Arial" w:cs="Arial"/>
          <w:bCs/>
        </w:rPr>
        <w:t>).8</w:t>
      </w:r>
      <w:r w:rsidRPr="000D1342">
        <w:rPr>
          <w:rFonts w:ascii="Arial" w:hAnsi="Arial" w:cs="Arial"/>
        </w:rPr>
        <w:t xml:space="preserve"> nu se respectă la Trezoreria Centrală a Statului.</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Trezoreria Centrală a Statului respectă corelaţia:</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rPr>
        <w:t>Rd. 24 col. 02 din formularul „Bilanţ” (cod 01) = Rd. 328.1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Sume de primit de la Comisia Europeană / alţi donatori:</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).9</w:t>
      </w:r>
      <w:r w:rsidRPr="000D1342">
        <w:rPr>
          <w:rFonts w:ascii="Arial" w:hAnsi="Arial" w:cs="Arial"/>
        </w:rPr>
        <w:t xml:space="preserve"> Rd. 26 col. 01 din formularul „Bilanţ” (cod 01) = (Rd. 336 + Rd. 337 + Rd. 338 + Rd. 339) col. 01 din formularul anexa 40a „Situaţia activelor şi datoriilor financiare ale instituţiilor publice din administraţia centrală la data de ...” (cod 17).</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).10</w:t>
      </w:r>
      <w:r w:rsidRPr="000D1342">
        <w:rPr>
          <w:rFonts w:ascii="Arial" w:hAnsi="Arial" w:cs="Arial"/>
        </w:rPr>
        <w:t xml:space="preserve"> Rd. 26 col. 02 din formularul „Bilanţ” (cod </w:t>
      </w:r>
      <w:r w:rsidRPr="00C02881">
        <w:rPr>
          <w:rFonts w:ascii="Arial" w:hAnsi="Arial" w:cs="Arial"/>
        </w:rPr>
        <w:t>01) = (Rd. 336 + Rd. 337 + Rd. 338 + Rd. 339) col. 0</w:t>
      </w:r>
      <w:r>
        <w:rPr>
          <w:rFonts w:ascii="Arial" w:hAnsi="Arial" w:cs="Arial"/>
        </w:rPr>
        <w:t>2 din formularul anexa 40a „</w:t>
      </w:r>
      <w:r w:rsidRPr="00C02881">
        <w:rPr>
          <w:rFonts w:ascii="Arial" w:hAnsi="Arial" w:cs="Arial"/>
        </w:rPr>
        <w:t>Situaţia activelor şi datoriilor financiare ale instituţiilor publice din admini</w:t>
      </w:r>
      <w:r>
        <w:rPr>
          <w:rFonts w:ascii="Arial" w:hAnsi="Arial" w:cs="Arial"/>
        </w:rPr>
        <w:t>straţia centrală la data de ...”</w:t>
      </w:r>
      <w:r w:rsidRPr="00C02881">
        <w:rPr>
          <w:rFonts w:ascii="Arial" w:hAnsi="Arial" w:cs="Arial"/>
        </w:rPr>
        <w:t xml:space="preserve"> (cod 17).</w:t>
      </w:r>
    </w:p>
    <w:p w:rsidR="00B60C95" w:rsidRPr="00C216F2" w:rsidRDefault="00B60C95" w:rsidP="00B60C95">
      <w:pPr>
        <w:autoSpaceDE w:val="0"/>
        <w:adjustRightInd w:val="0"/>
        <w:spacing w:line="360" w:lineRule="auto"/>
        <w:ind w:firstLine="567"/>
        <w:jc w:val="both"/>
        <w:rPr>
          <w:rFonts w:ascii="Arial" w:hAnsi="Arial" w:cs="Arial"/>
        </w:rPr>
      </w:pPr>
      <w:r w:rsidRPr="00C216F2">
        <w:rPr>
          <w:rFonts w:ascii="Arial" w:hAnsi="Arial" w:cs="Arial"/>
        </w:rPr>
        <w:t>Conturi la trezorerie, casa în lei:</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).11</w:t>
      </w:r>
      <w:r w:rsidRPr="000D1342">
        <w:rPr>
          <w:rFonts w:ascii="Arial" w:hAnsi="Arial" w:cs="Arial"/>
        </w:rPr>
        <w:t xml:space="preserve"> Rd. 33 col. 01 din formularul „Bilanţ” (cod 01) = (Rd. 08 + Rd. 11)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).12</w:t>
      </w:r>
      <w:r w:rsidRPr="000D1342">
        <w:rPr>
          <w:rFonts w:ascii="Arial" w:hAnsi="Arial" w:cs="Arial"/>
        </w:rPr>
        <w:t xml:space="preserve"> Rd. 33 col. 02 din formularul „Bilanţ” (cod 01) = (Rd. 08 + Rd. 11)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lastRenderedPageBreak/>
        <w:t>Dobândă de încasat, alte valori, avansuri de trezorerie:</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).13</w:t>
      </w:r>
      <w:r w:rsidRPr="000D1342">
        <w:rPr>
          <w:rFonts w:ascii="Arial" w:hAnsi="Arial" w:cs="Arial"/>
        </w:rPr>
        <w:t xml:space="preserve"> Rd. 33.1 col. 01 din formularul „Bilanţ” (cod 01) = (Rd. 09 + Rd. 12 + Rd. 14 + Rd. 15) col. 01 din formularul anexa 40a „Situaţia activelor şi datoriilor financiare ale instituţiilor publice din administraţia centrală la data de ...” (cod 17).</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).14</w:t>
      </w:r>
      <w:r w:rsidRPr="000D1342">
        <w:rPr>
          <w:rFonts w:ascii="Arial" w:hAnsi="Arial" w:cs="Arial"/>
        </w:rPr>
        <w:t xml:space="preserve"> Rd. 33.1 col. 02 din formularul „Bilanţ” (cod 01) = (Rd. 09 + Rd. 12 + Rd. 14 + Rd. 15) </w:t>
      </w:r>
      <w:r w:rsidRPr="00C02881">
        <w:rPr>
          <w:rFonts w:ascii="Arial" w:hAnsi="Arial" w:cs="Arial"/>
        </w:rPr>
        <w:t>co</w:t>
      </w:r>
      <w:r>
        <w:rPr>
          <w:rFonts w:ascii="Arial" w:hAnsi="Arial" w:cs="Arial"/>
        </w:rPr>
        <w:t>l. 02 din formularul anexa 40a „</w:t>
      </w:r>
      <w:r w:rsidRPr="00C02881">
        <w:rPr>
          <w:rFonts w:ascii="Arial" w:hAnsi="Arial" w:cs="Arial"/>
        </w:rPr>
        <w:t>Situaţia activelor şi datoriilor financiare ale instituţiilor publice din admini</w:t>
      </w:r>
      <w:r>
        <w:rPr>
          <w:rFonts w:ascii="Arial" w:hAnsi="Arial" w:cs="Arial"/>
        </w:rPr>
        <w:t>straţia centrală la data de ...”</w:t>
      </w:r>
      <w:r w:rsidRPr="00C02881">
        <w:rPr>
          <w:rFonts w:ascii="Arial" w:hAnsi="Arial" w:cs="Arial"/>
        </w:rPr>
        <w:t xml:space="preserve"> (cod 17).</w:t>
      </w:r>
    </w:p>
    <w:p w:rsidR="00B60C95" w:rsidRPr="00C216F2" w:rsidRDefault="00B60C95" w:rsidP="00B60C95">
      <w:pPr>
        <w:autoSpaceDE w:val="0"/>
        <w:adjustRightInd w:val="0"/>
        <w:spacing w:line="360" w:lineRule="auto"/>
        <w:ind w:firstLine="567"/>
        <w:jc w:val="both"/>
        <w:rPr>
          <w:rFonts w:ascii="Arial" w:hAnsi="Arial" w:cs="Arial"/>
        </w:rPr>
      </w:pPr>
      <w:r w:rsidRPr="00C216F2">
        <w:rPr>
          <w:rFonts w:ascii="Arial" w:hAnsi="Arial" w:cs="Arial"/>
        </w:rPr>
        <w:t>Conturi la instituţii de credit, BNR, casa în valută:</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).15</w:t>
      </w:r>
      <w:r w:rsidRPr="000D1342">
        <w:rPr>
          <w:rFonts w:ascii="Arial" w:hAnsi="Arial" w:cs="Arial"/>
        </w:rPr>
        <w:t xml:space="preserve"> Rd. 35 col. 01 din formularul „Bilanţ” (cod 01) = (Rd. 34 + Rd. 39 + Rd. 55 + Rd. 58 + Rd. 61 + Rd. 62 + Rd. 82 + Rd. 86)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5E380E" w:rsidRPr="000D1342">
        <w:rPr>
          <w:rFonts w:ascii="Arial" w:hAnsi="Arial" w:cs="Arial"/>
          <w:bCs/>
        </w:rPr>
        <w:t>4</w:t>
      </w:r>
      <w:r w:rsidRPr="000D1342">
        <w:rPr>
          <w:rFonts w:ascii="Arial" w:hAnsi="Arial" w:cs="Arial"/>
          <w:bCs/>
        </w:rPr>
        <w:t>).16</w:t>
      </w:r>
      <w:r w:rsidRPr="000D1342">
        <w:rPr>
          <w:rFonts w:ascii="Arial" w:hAnsi="Arial" w:cs="Arial"/>
        </w:rPr>
        <w:t xml:space="preserve"> Rd. 35 col. 02 din formularul „Bilanţ” (cod 01) = (Rd. 34 + Rd. 39 + Rd. 55 + Rd. 58 + Rd. 61 + Rd. 62 + Rd. 82 + Rd. 86)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 xml:space="preserve">NOTA C: Corelațiile de la punctele </w:t>
      </w:r>
      <w:r w:rsidRPr="000D1342">
        <w:rPr>
          <w:rFonts w:ascii="Arial" w:hAnsi="Arial" w:cs="Arial"/>
          <w:bCs/>
        </w:rPr>
        <w:t>(</w:t>
      </w:r>
      <w:r w:rsidR="005E380E" w:rsidRPr="000D1342">
        <w:rPr>
          <w:rFonts w:ascii="Arial" w:hAnsi="Arial" w:cs="Arial"/>
          <w:bCs/>
        </w:rPr>
        <w:t>4</w:t>
      </w:r>
      <w:r w:rsidRPr="000D1342">
        <w:rPr>
          <w:rFonts w:ascii="Arial" w:hAnsi="Arial" w:cs="Arial"/>
          <w:bCs/>
        </w:rPr>
        <w:t>).11,(</w:t>
      </w:r>
      <w:r w:rsidR="005E380E" w:rsidRPr="000D1342">
        <w:rPr>
          <w:rFonts w:ascii="Arial" w:hAnsi="Arial" w:cs="Arial"/>
          <w:bCs/>
        </w:rPr>
        <w:t>4</w:t>
      </w:r>
      <w:r w:rsidRPr="000D1342">
        <w:rPr>
          <w:rFonts w:ascii="Arial" w:hAnsi="Arial" w:cs="Arial"/>
          <w:bCs/>
        </w:rPr>
        <w:t>).12, (</w:t>
      </w:r>
      <w:r w:rsidR="005E380E" w:rsidRPr="000D1342">
        <w:rPr>
          <w:rFonts w:ascii="Arial" w:hAnsi="Arial" w:cs="Arial"/>
          <w:bCs/>
        </w:rPr>
        <w:t>4</w:t>
      </w:r>
      <w:r w:rsidRPr="000D1342">
        <w:rPr>
          <w:rFonts w:ascii="Arial" w:hAnsi="Arial" w:cs="Arial"/>
          <w:bCs/>
        </w:rPr>
        <w:t>).13</w:t>
      </w:r>
      <w:r w:rsidRPr="000D1342">
        <w:rPr>
          <w:rFonts w:ascii="Arial" w:hAnsi="Arial" w:cs="Arial"/>
        </w:rPr>
        <w:t>,</w:t>
      </w:r>
      <w:r w:rsidRPr="000D1342">
        <w:rPr>
          <w:rFonts w:ascii="Arial" w:hAnsi="Arial" w:cs="Arial"/>
          <w:bCs/>
        </w:rPr>
        <w:t xml:space="preserve"> (</w:t>
      </w:r>
      <w:r w:rsidR="005E380E" w:rsidRPr="000D1342">
        <w:rPr>
          <w:rFonts w:ascii="Arial" w:hAnsi="Arial" w:cs="Arial"/>
          <w:bCs/>
        </w:rPr>
        <w:t>4</w:t>
      </w:r>
      <w:r w:rsidRPr="000D1342">
        <w:rPr>
          <w:rFonts w:ascii="Arial" w:hAnsi="Arial" w:cs="Arial"/>
          <w:bCs/>
        </w:rPr>
        <w:t>).14</w:t>
      </w:r>
      <w:r w:rsidRPr="000D1342">
        <w:rPr>
          <w:rFonts w:ascii="Arial" w:hAnsi="Arial" w:cs="Arial"/>
        </w:rPr>
        <w:t>,</w:t>
      </w:r>
      <w:r w:rsidRPr="000D1342">
        <w:rPr>
          <w:rFonts w:ascii="Arial" w:hAnsi="Arial" w:cs="Arial"/>
          <w:bCs/>
        </w:rPr>
        <w:t xml:space="preserve"> (</w:t>
      </w:r>
      <w:r w:rsidR="005E380E" w:rsidRPr="000D1342">
        <w:rPr>
          <w:rFonts w:ascii="Arial" w:hAnsi="Arial" w:cs="Arial"/>
          <w:bCs/>
        </w:rPr>
        <w:t>4</w:t>
      </w:r>
      <w:r w:rsidRPr="000D1342">
        <w:rPr>
          <w:rFonts w:ascii="Arial" w:hAnsi="Arial" w:cs="Arial"/>
          <w:bCs/>
        </w:rPr>
        <w:t>).15 și (</w:t>
      </w:r>
      <w:r w:rsidR="005E380E" w:rsidRPr="000D1342">
        <w:rPr>
          <w:rFonts w:ascii="Arial" w:hAnsi="Arial" w:cs="Arial"/>
          <w:bCs/>
        </w:rPr>
        <w:t>4</w:t>
      </w:r>
      <w:r w:rsidRPr="000D1342">
        <w:rPr>
          <w:rFonts w:ascii="Arial" w:hAnsi="Arial" w:cs="Arial"/>
          <w:bCs/>
        </w:rPr>
        <w:t>).16</w:t>
      </w:r>
      <w:r w:rsidRPr="000D1342">
        <w:rPr>
          <w:rFonts w:ascii="Arial" w:hAnsi="Arial" w:cs="Arial"/>
        </w:rPr>
        <w:t xml:space="preserve"> nu se respectă la Trezoreria Centrală a Statului.</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 respect</w:t>
      </w:r>
      <w:r>
        <w:rPr>
          <w:rFonts w:ascii="Arial" w:hAnsi="Arial" w:cs="Arial"/>
        </w:rPr>
        <w:t>ă</w:t>
      </w:r>
      <w:r w:rsidRPr="00C02881">
        <w:rPr>
          <w:rFonts w:ascii="Arial" w:hAnsi="Arial" w:cs="Arial"/>
        </w:rPr>
        <w:t xml:space="preserve"> următoarele corelaţii:</w:t>
      </w:r>
    </w:p>
    <w:p w:rsidR="00B60C95" w:rsidRPr="000D1342" w:rsidRDefault="001154A3" w:rsidP="00910F14">
      <w:pPr>
        <w:autoSpaceDE w:val="0"/>
        <w:adjustRightInd w:val="0"/>
        <w:spacing w:line="360" w:lineRule="auto"/>
        <w:ind w:firstLine="567"/>
        <w:jc w:val="both"/>
        <w:rPr>
          <w:rFonts w:ascii="Arial" w:hAnsi="Arial" w:cs="Arial"/>
        </w:rPr>
      </w:pPr>
      <w:r w:rsidRPr="000D1342">
        <w:rPr>
          <w:rFonts w:ascii="Arial" w:hAnsi="Arial" w:cs="Arial"/>
        </w:rPr>
        <w:t>a)</w:t>
      </w:r>
      <w:r w:rsidR="00B60C95" w:rsidRPr="000D1342">
        <w:rPr>
          <w:rFonts w:ascii="Arial" w:hAnsi="Arial" w:cs="Arial"/>
        </w:rPr>
        <w:t xml:space="preserve"> Rd. 41 col. 01 din formularul „Bilanţ” (cod 01) = (Rd. 16 + Rd. 21 + Rd. 42 + Rd. 63 + Rd. 66) col. 01 din formularul anexa 40a „Situaţia activelor şi datoriilor financiare ale instituţiilor publice din administraţia centrală la data de ...” (cod 17).</w:t>
      </w:r>
    </w:p>
    <w:p w:rsidR="00B60C95" w:rsidRPr="00C02881" w:rsidRDefault="001154A3" w:rsidP="00910F14">
      <w:pPr>
        <w:autoSpaceDE w:val="0"/>
        <w:adjustRightInd w:val="0"/>
        <w:spacing w:line="360" w:lineRule="auto"/>
        <w:ind w:firstLine="567"/>
        <w:jc w:val="both"/>
        <w:rPr>
          <w:rFonts w:ascii="Arial" w:hAnsi="Arial" w:cs="Arial"/>
        </w:rPr>
      </w:pPr>
      <w:r w:rsidRPr="000D1342">
        <w:rPr>
          <w:rFonts w:ascii="Arial" w:hAnsi="Arial" w:cs="Arial"/>
        </w:rPr>
        <w:t>b)</w:t>
      </w:r>
      <w:r w:rsidR="00B60C95" w:rsidRPr="000D1342">
        <w:rPr>
          <w:rFonts w:ascii="Arial" w:hAnsi="Arial" w:cs="Arial"/>
        </w:rPr>
        <w:t xml:space="preserve"> Rd. 41 col. 02 din formularul „Bilanţ” (cod 01) = (Rd. 16 + Rd. 21 + Rd. 42 + Rd. 63 + Rd. 66) col. 02 din formularul </w:t>
      </w:r>
      <w:r w:rsidR="00B60C95">
        <w:rPr>
          <w:rFonts w:ascii="Arial" w:hAnsi="Arial" w:cs="Arial"/>
        </w:rPr>
        <w:t>anexa 40a „</w:t>
      </w:r>
      <w:r w:rsidR="00B60C95" w:rsidRPr="00C02881">
        <w:rPr>
          <w:rFonts w:ascii="Arial" w:hAnsi="Arial" w:cs="Arial"/>
        </w:rPr>
        <w:t>Situaţia activelor şi datoriilor financiare ale instituţiilor publice din admini</w:t>
      </w:r>
      <w:r w:rsidR="00B60C95">
        <w:rPr>
          <w:rFonts w:ascii="Arial" w:hAnsi="Arial" w:cs="Arial"/>
        </w:rPr>
        <w:t>straţia centrală la data de ...”</w:t>
      </w:r>
      <w:r w:rsidR="00B60C95" w:rsidRPr="00C02881">
        <w:rPr>
          <w:rFonts w:ascii="Arial" w:hAnsi="Arial" w:cs="Arial"/>
        </w:rPr>
        <w:t xml:space="preserve"> (cod 17).</w:t>
      </w:r>
    </w:p>
    <w:p w:rsidR="00B60C95" w:rsidRPr="000D1342" w:rsidRDefault="001154A3" w:rsidP="00910F14">
      <w:pPr>
        <w:autoSpaceDE w:val="0"/>
        <w:adjustRightInd w:val="0"/>
        <w:spacing w:line="360" w:lineRule="auto"/>
        <w:ind w:firstLine="567"/>
        <w:jc w:val="both"/>
        <w:rPr>
          <w:rFonts w:ascii="Arial" w:hAnsi="Arial" w:cs="Arial"/>
        </w:rPr>
      </w:pPr>
      <w:r w:rsidRPr="000D1342">
        <w:rPr>
          <w:rFonts w:ascii="Arial" w:hAnsi="Arial" w:cs="Arial"/>
        </w:rPr>
        <w:t>c)</w:t>
      </w:r>
      <w:r w:rsidR="00B60C95" w:rsidRPr="000D1342">
        <w:rPr>
          <w:rFonts w:ascii="Arial" w:hAnsi="Arial" w:cs="Arial"/>
        </w:rPr>
        <w:t xml:space="preserve"> Rd. 41.1 col. 01 din formularul „Bilanţ” (cod 01) = (Rd. 17 + Rd. 22 + Rd. 44 + Rd. 64 + Rd. 67) col. 01 din formularul anexa 40a „Situaţia activelor şi datoriilor financiare ale instituţiilor publice din administraţia centrală la data de ...” (cod 17).</w:t>
      </w:r>
    </w:p>
    <w:p w:rsidR="00B60C95" w:rsidRPr="000D1342" w:rsidRDefault="001154A3" w:rsidP="00910F14">
      <w:pPr>
        <w:autoSpaceDE w:val="0"/>
        <w:adjustRightInd w:val="0"/>
        <w:spacing w:line="360" w:lineRule="auto"/>
        <w:ind w:firstLine="567"/>
        <w:jc w:val="both"/>
        <w:rPr>
          <w:rFonts w:ascii="Arial" w:hAnsi="Arial" w:cs="Arial"/>
        </w:rPr>
      </w:pPr>
      <w:r w:rsidRPr="000D1342">
        <w:rPr>
          <w:rFonts w:ascii="Arial" w:hAnsi="Arial" w:cs="Arial"/>
        </w:rPr>
        <w:t>d)</w:t>
      </w:r>
      <w:r w:rsidR="00B60C95" w:rsidRPr="000D1342">
        <w:rPr>
          <w:rFonts w:ascii="Arial" w:hAnsi="Arial" w:cs="Arial"/>
        </w:rPr>
        <w:t xml:space="preserve"> Rd. 41.1 col. 02 din formularul „Bilanţ” (cod 01) = (Rd. 17 + Rd. 22 + Rd. 44 + Rd. 64 + Rd. 67)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Datorii comerciale şi avansuri:</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154A3" w:rsidRPr="000D1342">
        <w:rPr>
          <w:rFonts w:ascii="Arial" w:hAnsi="Arial" w:cs="Arial"/>
          <w:bCs/>
        </w:rPr>
        <w:t>4</w:t>
      </w:r>
      <w:r w:rsidRPr="000D1342">
        <w:rPr>
          <w:rFonts w:ascii="Arial" w:hAnsi="Arial" w:cs="Arial"/>
          <w:bCs/>
        </w:rPr>
        <w:t>).17</w:t>
      </w:r>
      <w:r w:rsidRPr="000D1342">
        <w:rPr>
          <w:rFonts w:ascii="Arial" w:hAnsi="Arial" w:cs="Arial"/>
        </w:rPr>
        <w:t xml:space="preserve"> Rd. 53 col. 01 din formularul „Bilanţ” (cod 01) = Rd. 457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lastRenderedPageBreak/>
        <w:t>(</w:t>
      </w:r>
      <w:r w:rsidR="001154A3" w:rsidRPr="000D1342">
        <w:rPr>
          <w:rFonts w:ascii="Arial" w:hAnsi="Arial" w:cs="Arial"/>
          <w:bCs/>
        </w:rPr>
        <w:t>4</w:t>
      </w:r>
      <w:r w:rsidRPr="000D1342">
        <w:rPr>
          <w:rFonts w:ascii="Arial" w:hAnsi="Arial" w:cs="Arial"/>
          <w:bCs/>
        </w:rPr>
        <w:t>).18</w:t>
      </w:r>
      <w:r w:rsidRPr="000D1342">
        <w:rPr>
          <w:rFonts w:ascii="Arial" w:hAnsi="Arial" w:cs="Arial"/>
        </w:rPr>
        <w:t xml:space="preserve"> Rd. 53 col. 02 din formularul „Bilanţ” (cod 01) = Rd. 457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154A3" w:rsidRPr="000D1342">
        <w:rPr>
          <w:rFonts w:ascii="Arial" w:hAnsi="Arial" w:cs="Arial"/>
          <w:bCs/>
        </w:rPr>
        <w:t>4</w:t>
      </w:r>
      <w:r w:rsidRPr="000D1342">
        <w:rPr>
          <w:rFonts w:ascii="Arial" w:hAnsi="Arial" w:cs="Arial"/>
          <w:bCs/>
        </w:rPr>
        <w:t>).19</w:t>
      </w:r>
      <w:r w:rsidRPr="000D1342">
        <w:rPr>
          <w:rFonts w:ascii="Arial" w:hAnsi="Arial" w:cs="Arial"/>
        </w:rPr>
        <w:t xml:space="preserve"> Rd. 61 col. 01 din formularul „Bilanţ” (cod 01) = Rd. 465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154A3" w:rsidRPr="000D1342">
        <w:rPr>
          <w:rFonts w:ascii="Arial" w:hAnsi="Arial" w:cs="Arial"/>
          <w:bCs/>
        </w:rPr>
        <w:t>4</w:t>
      </w:r>
      <w:r w:rsidRPr="000D1342">
        <w:rPr>
          <w:rFonts w:ascii="Arial" w:hAnsi="Arial" w:cs="Arial"/>
          <w:bCs/>
        </w:rPr>
        <w:t>).20</w:t>
      </w:r>
      <w:r w:rsidRPr="000D1342">
        <w:rPr>
          <w:rFonts w:ascii="Arial" w:hAnsi="Arial" w:cs="Arial"/>
        </w:rPr>
        <w:t xml:space="preserve"> Rd. 61 col. 02 din formularul „Bilanţ” (cod 01) = Rd. 465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Împrumuturi pe termen lung:</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).21</w:t>
      </w:r>
      <w:r w:rsidRPr="000D1342">
        <w:rPr>
          <w:rFonts w:ascii="Arial" w:hAnsi="Arial" w:cs="Arial"/>
        </w:rPr>
        <w:t xml:space="preserve"> Rd. 54 col. 01 din formularul „Bilanţ” (cod 01) = (Rd. 391 + Rd. 437 + Rd. 447)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).22</w:t>
      </w:r>
      <w:r w:rsidRPr="000D1342">
        <w:rPr>
          <w:rFonts w:ascii="Arial" w:hAnsi="Arial" w:cs="Arial"/>
        </w:rPr>
        <w:t xml:space="preserve"> Rd. 54 col. 02 din formularul „Bilanţ” (cod 01) = (Rd. 391 + Rd. 437 + Rd. 447)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Provizioane pe termen lung:</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).23</w:t>
      </w:r>
      <w:r w:rsidRPr="000D1342">
        <w:rPr>
          <w:rFonts w:ascii="Arial" w:hAnsi="Arial" w:cs="Arial"/>
        </w:rPr>
        <w:t xml:space="preserve"> Rd. 55 col. 01 din formularul „Bilanţ” (cod 01) = Rd. 489 col. 01 din formularul anexa 40a „Situaţia activelor şi datoriilor financiare ale instituţiilor publice din administraţia centrală la data de ...” (cod 17).</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).24</w:t>
      </w:r>
      <w:r w:rsidRPr="000D1342">
        <w:rPr>
          <w:rFonts w:ascii="Arial" w:hAnsi="Arial" w:cs="Arial"/>
        </w:rPr>
        <w:t xml:space="preserve"> Rd. 55 col. 02 din formularul „Bilanţ” (cod 01) = Rd. 489 col. 02 din formularul anexa 40a „Situaţia activelor şi datoriilor financiare ale </w:t>
      </w:r>
      <w:r w:rsidRPr="00C02881">
        <w:rPr>
          <w:rFonts w:ascii="Arial" w:hAnsi="Arial" w:cs="Arial"/>
        </w:rPr>
        <w:t>instituţiilor publice din administraţia centrală la data de ...</w:t>
      </w:r>
      <w:r>
        <w:rPr>
          <w:rFonts w:ascii="Arial" w:hAnsi="Arial" w:cs="Arial"/>
        </w:rPr>
        <w:t>”</w:t>
      </w:r>
      <w:r w:rsidRPr="00C02881">
        <w:rPr>
          <w:rFonts w:ascii="Arial" w:hAnsi="Arial" w:cs="Arial"/>
        </w:rPr>
        <w:t xml:space="preserve"> (cod 17).</w:t>
      </w:r>
    </w:p>
    <w:p w:rsidR="00B60C95" w:rsidRPr="00C216F2" w:rsidRDefault="00B60C95" w:rsidP="00B60C95">
      <w:pPr>
        <w:autoSpaceDE w:val="0"/>
        <w:adjustRightInd w:val="0"/>
        <w:spacing w:line="360" w:lineRule="auto"/>
        <w:ind w:firstLine="567"/>
        <w:jc w:val="both"/>
        <w:rPr>
          <w:rFonts w:ascii="Arial" w:hAnsi="Arial" w:cs="Arial"/>
        </w:rPr>
      </w:pPr>
      <w:r w:rsidRPr="00C216F2">
        <w:rPr>
          <w:rFonts w:ascii="Arial" w:hAnsi="Arial" w:cs="Arial"/>
        </w:rPr>
        <w:t>Sume datorate bugetului din fonduri externe nerambursabile:</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).25</w:t>
      </w:r>
      <w:r w:rsidRPr="000D1342">
        <w:rPr>
          <w:rFonts w:ascii="Arial" w:hAnsi="Arial" w:cs="Arial"/>
        </w:rPr>
        <w:t xml:space="preserve"> Rd. 64 col. 01 din formularul „Bilanţ” (cod 01) = (Rd. 478 + Rd. 479 + Rd. 480)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).26</w:t>
      </w:r>
      <w:r w:rsidRPr="000D1342">
        <w:rPr>
          <w:rFonts w:ascii="Arial" w:hAnsi="Arial" w:cs="Arial"/>
        </w:rPr>
        <w:t xml:space="preserve"> Rd. 64 col. 02 din formularul „Bilanţ” (cod 01) = (Rd. 478 + Rd. 479 + Rd. 480)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Sume datorate Comisiei Europene / alţi donatori:</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).27</w:t>
      </w:r>
      <w:r w:rsidRPr="000D1342">
        <w:rPr>
          <w:rFonts w:ascii="Arial" w:hAnsi="Arial" w:cs="Arial"/>
        </w:rPr>
        <w:t xml:space="preserve"> Rd. 66 col. 01 din formularul „Bilanţ” (cod 01) = Rd. 484 col. 01 din formularul anexa 40a „Situaţia activelor şi datoriilor financiare ale instituţiilor publice din administraţia centrală la data </w:t>
      </w:r>
      <w:r w:rsidRPr="000D1342">
        <w:rPr>
          <w:rFonts w:ascii="Arial" w:hAnsi="Arial" w:cs="Arial"/>
        </w:rPr>
        <w:lastRenderedPageBreak/>
        <w:t>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).28</w:t>
      </w:r>
      <w:r w:rsidRPr="000D1342">
        <w:rPr>
          <w:rFonts w:ascii="Arial" w:hAnsi="Arial" w:cs="Arial"/>
        </w:rPr>
        <w:t xml:space="preserve"> Rd. 66 col. 02 din formularul „Bilanţ” (cod 01) = Rd. 484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Împrumuturi pe termen scurt:</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).29</w:t>
      </w:r>
      <w:r w:rsidRPr="000D1342">
        <w:rPr>
          <w:rFonts w:ascii="Arial" w:hAnsi="Arial" w:cs="Arial"/>
        </w:rPr>
        <w:t xml:space="preserve"> (Rd. 70 + Rd. 71) col. 01 din formularul „Bilanţ” (cod 01</w:t>
      </w:r>
      <w:r w:rsidRPr="00C02881">
        <w:rPr>
          <w:rFonts w:ascii="Arial" w:hAnsi="Arial" w:cs="Arial"/>
        </w:rPr>
        <w:t xml:space="preserve">) = (Rd. 379 + Rd. 417 + Rd. 422 + Rd. 427) col. 01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Default="00B60C95" w:rsidP="00B60C95">
      <w:pPr>
        <w:autoSpaceDE w:val="0"/>
        <w:adjustRightInd w:val="0"/>
        <w:spacing w:line="360" w:lineRule="auto"/>
        <w:ind w:firstLine="567"/>
        <w:jc w:val="both"/>
        <w:rPr>
          <w:rFonts w:ascii="Arial" w:hAnsi="Arial" w:cs="Arial"/>
        </w:rPr>
      </w:pPr>
      <w:r w:rsidRPr="00C02881">
        <w:rPr>
          <w:rFonts w:ascii="Arial" w:hAnsi="Arial" w:cs="Arial"/>
        </w:rPr>
        <w:t>NOT</w:t>
      </w:r>
      <w:r>
        <w:rPr>
          <w:rFonts w:ascii="Arial" w:hAnsi="Arial" w:cs="Arial"/>
        </w:rPr>
        <w:t>A</w:t>
      </w:r>
      <w:r w:rsidRPr="008A748D">
        <w:rPr>
          <w:rFonts w:ascii="Arial" w:hAnsi="Arial" w:cs="Arial"/>
        </w:rPr>
        <w:t>D: Corelația de la punctul (</w:t>
      </w:r>
      <w:r w:rsidR="001F1CB1" w:rsidRPr="008A748D">
        <w:rPr>
          <w:rFonts w:ascii="Arial" w:hAnsi="Arial" w:cs="Arial"/>
        </w:rPr>
        <w:t>4</w:t>
      </w:r>
      <w:r w:rsidRPr="008A748D">
        <w:rPr>
          <w:rFonts w:ascii="Arial" w:hAnsi="Arial" w:cs="Arial"/>
        </w:rPr>
        <w:t xml:space="preserve">).29 </w:t>
      </w:r>
      <w:r w:rsidRPr="00C02881">
        <w:rPr>
          <w:rFonts w:ascii="Arial" w:hAnsi="Arial" w:cs="Arial"/>
        </w:rPr>
        <w:t xml:space="preserve">nu se respectă </w:t>
      </w:r>
      <w:r>
        <w:rPr>
          <w:rFonts w:ascii="Arial" w:hAnsi="Arial" w:cs="Arial"/>
        </w:rPr>
        <w:t xml:space="preserve">la </w:t>
      </w: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w:t>
      </w:r>
      <w:r>
        <w:rPr>
          <w:rFonts w:ascii="Arial" w:hAnsi="Arial" w:cs="Arial"/>
        </w:rPr>
        <w:t>.</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 respect</w:t>
      </w:r>
      <w:r>
        <w:rPr>
          <w:rFonts w:ascii="Arial" w:hAnsi="Arial" w:cs="Arial"/>
        </w:rPr>
        <w:t>ă</w:t>
      </w:r>
      <w:r w:rsidRPr="00C02881">
        <w:rPr>
          <w:rFonts w:ascii="Arial" w:hAnsi="Arial" w:cs="Arial"/>
        </w:rPr>
        <w:t xml:space="preserve"> corelaţi</w:t>
      </w:r>
      <w:r>
        <w:rPr>
          <w:rFonts w:ascii="Arial" w:hAnsi="Arial" w:cs="Arial"/>
        </w:rPr>
        <w:t>a</w:t>
      </w:r>
      <w:r w:rsidRPr="00C02881">
        <w:rPr>
          <w:rFonts w:ascii="Arial" w:hAnsi="Arial" w:cs="Arial"/>
        </w:rPr>
        <w:t>:</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70 + Rd. 71) col. 01 din formularul </w:t>
      </w:r>
      <w:r>
        <w:rPr>
          <w:rFonts w:ascii="Arial" w:hAnsi="Arial" w:cs="Arial"/>
        </w:rPr>
        <w:t>„Bilanţ”</w:t>
      </w:r>
      <w:r w:rsidRPr="00C02881">
        <w:rPr>
          <w:rFonts w:ascii="Arial" w:hAnsi="Arial" w:cs="Arial"/>
        </w:rPr>
        <w:t xml:space="preserve"> (cod 01) = (Rd. 379 + Rd. 417 + Rd. 420) col. 01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).30</w:t>
      </w:r>
      <w:r w:rsidRPr="000D1342">
        <w:rPr>
          <w:rFonts w:ascii="Arial" w:hAnsi="Arial" w:cs="Arial"/>
        </w:rPr>
        <w:t xml:space="preserve"> (Rd. 70 + Rd. 71) col. 02 din formularul „Bilanţ” (cod 01) = (Rd. 379 + Rd. 417 + Rd. 422 + Rd. 427) col. 02 din formularul a</w:t>
      </w:r>
      <w:r w:rsidRPr="00C02881">
        <w:rPr>
          <w:rFonts w:ascii="Arial" w:hAnsi="Arial" w:cs="Arial"/>
        </w:rPr>
        <w:t xml:space="preserve">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Default="00B60C95" w:rsidP="00B60C95">
      <w:pPr>
        <w:autoSpaceDE w:val="0"/>
        <w:adjustRightInd w:val="0"/>
        <w:spacing w:line="360" w:lineRule="auto"/>
        <w:ind w:firstLine="567"/>
        <w:jc w:val="both"/>
        <w:rPr>
          <w:rFonts w:ascii="Arial" w:hAnsi="Arial" w:cs="Arial"/>
        </w:rPr>
      </w:pPr>
      <w:r w:rsidRPr="00C02881">
        <w:rPr>
          <w:rFonts w:ascii="Arial" w:hAnsi="Arial" w:cs="Arial"/>
        </w:rPr>
        <w:t>NOT</w:t>
      </w:r>
      <w:r>
        <w:rPr>
          <w:rFonts w:ascii="Arial" w:hAnsi="Arial" w:cs="Arial"/>
        </w:rPr>
        <w:t>A</w:t>
      </w:r>
      <w:r w:rsidRPr="008A748D">
        <w:rPr>
          <w:rFonts w:ascii="Arial" w:hAnsi="Arial" w:cs="Arial"/>
        </w:rPr>
        <w:t>E: Corelația de la punctul (</w:t>
      </w:r>
      <w:r w:rsidR="001F1CB1" w:rsidRPr="008A748D">
        <w:rPr>
          <w:rFonts w:ascii="Arial" w:hAnsi="Arial" w:cs="Arial"/>
        </w:rPr>
        <w:t>4</w:t>
      </w:r>
      <w:r w:rsidRPr="008A748D">
        <w:rPr>
          <w:rFonts w:ascii="Arial" w:hAnsi="Arial" w:cs="Arial"/>
        </w:rPr>
        <w:t xml:space="preserve">).30 nu se respectă </w:t>
      </w:r>
      <w:r>
        <w:rPr>
          <w:rFonts w:ascii="Arial" w:hAnsi="Arial" w:cs="Arial"/>
        </w:rPr>
        <w:t xml:space="preserve">la </w:t>
      </w: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w:t>
      </w:r>
      <w:r>
        <w:rPr>
          <w:rFonts w:ascii="Arial" w:hAnsi="Arial" w:cs="Arial"/>
        </w:rPr>
        <w:t>.</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 respect</w:t>
      </w:r>
      <w:r>
        <w:rPr>
          <w:rFonts w:ascii="Arial" w:hAnsi="Arial" w:cs="Arial"/>
        </w:rPr>
        <w:t>ă</w:t>
      </w:r>
      <w:r w:rsidRPr="00C02881">
        <w:rPr>
          <w:rFonts w:ascii="Arial" w:hAnsi="Arial" w:cs="Arial"/>
        </w:rPr>
        <w:t xml:space="preserve"> corelaţi</w:t>
      </w:r>
      <w:r>
        <w:rPr>
          <w:rFonts w:ascii="Arial" w:hAnsi="Arial" w:cs="Arial"/>
        </w:rPr>
        <w:t>a</w:t>
      </w:r>
      <w:r w:rsidRPr="00C02881">
        <w:rPr>
          <w:rFonts w:ascii="Arial" w:hAnsi="Arial" w:cs="Arial"/>
        </w:rPr>
        <w:t>:</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70 + Rd. 71) col. 02 din formularul </w:t>
      </w:r>
      <w:r>
        <w:rPr>
          <w:rFonts w:ascii="Arial" w:hAnsi="Arial" w:cs="Arial"/>
        </w:rPr>
        <w:t>„Bilanţ”</w:t>
      </w:r>
      <w:r w:rsidRPr="00C02881">
        <w:rPr>
          <w:rFonts w:ascii="Arial" w:hAnsi="Arial" w:cs="Arial"/>
        </w:rPr>
        <w:t xml:space="preserve"> (cod 01) = (Rd. 379 + Rd. 417 + Rd. 420)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216F2" w:rsidRDefault="00B60C95" w:rsidP="00B60C95">
      <w:pPr>
        <w:autoSpaceDE w:val="0"/>
        <w:adjustRightInd w:val="0"/>
        <w:spacing w:line="360" w:lineRule="auto"/>
        <w:ind w:firstLine="567"/>
        <w:jc w:val="both"/>
        <w:rPr>
          <w:rFonts w:ascii="Arial" w:hAnsi="Arial" w:cs="Arial"/>
        </w:rPr>
      </w:pPr>
      <w:r w:rsidRPr="00C216F2">
        <w:rPr>
          <w:rFonts w:ascii="Arial" w:hAnsi="Arial" w:cs="Arial"/>
        </w:rPr>
        <w:t>Salariile angajaţilor:</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).31</w:t>
      </w:r>
      <w:r w:rsidRPr="000D1342">
        <w:rPr>
          <w:rFonts w:ascii="Arial" w:hAnsi="Arial" w:cs="Arial"/>
        </w:rPr>
        <w:t xml:space="preserve"> Rd. 72 col. 01 din formularul „Bilanţ” (cod 01) = Rd. 472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).32</w:t>
      </w:r>
      <w:r w:rsidRPr="000D1342">
        <w:rPr>
          <w:rFonts w:ascii="Arial" w:hAnsi="Arial" w:cs="Arial"/>
        </w:rPr>
        <w:t xml:space="preserve"> Rd. 72 col. 02 din formularul „Bilanţ” (cod 01) = Rd. 472 col. 02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Alte drepturi cuvenite altor categorii de persoane:</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).33</w:t>
      </w:r>
      <w:r w:rsidRPr="000D1342">
        <w:rPr>
          <w:rFonts w:ascii="Arial" w:hAnsi="Arial" w:cs="Arial"/>
        </w:rPr>
        <w:t xml:space="preserve"> Rd. 73 col. 01 din formularul „Bilanţ” (cod 01) = Rd. 473 col. 01 din formularul anexa 40a „Situaţia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).34</w:t>
      </w:r>
      <w:r w:rsidRPr="000D1342">
        <w:rPr>
          <w:rFonts w:ascii="Arial" w:hAnsi="Arial" w:cs="Arial"/>
        </w:rPr>
        <w:t xml:space="preserve"> Rd. 73 col. 02 din formularul „Bilanţ” (cod 01) = Rd. 473 col. 02 din formularul anexa 40a </w:t>
      </w:r>
      <w:r w:rsidRPr="000D1342">
        <w:rPr>
          <w:rFonts w:ascii="Arial" w:hAnsi="Arial" w:cs="Arial"/>
        </w:rPr>
        <w:lastRenderedPageBreak/>
        <w:t>„Situaţia activelor şi datoriilor financiare ale instituţiilor publice din administraţia centrală la data de ...” (cod 17).</w:t>
      </w:r>
    </w:p>
    <w:p w:rsidR="00B60C95" w:rsidRPr="000D1342" w:rsidRDefault="00B60C95" w:rsidP="00B60C95">
      <w:pPr>
        <w:autoSpaceDE w:val="0"/>
        <w:adjustRightInd w:val="0"/>
        <w:spacing w:line="360" w:lineRule="auto"/>
        <w:ind w:firstLine="567"/>
        <w:jc w:val="both"/>
        <w:rPr>
          <w:rFonts w:ascii="Arial" w:hAnsi="Arial" w:cs="Arial"/>
        </w:rPr>
      </w:pPr>
      <w:r w:rsidRPr="000D1342">
        <w:rPr>
          <w:rFonts w:ascii="Arial" w:hAnsi="Arial" w:cs="Arial"/>
        </w:rPr>
        <w:t>Provizioane pe termen scurt:</w:t>
      </w:r>
    </w:p>
    <w:p w:rsidR="00B60C95" w:rsidRPr="000D1342"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).35</w:t>
      </w:r>
      <w:r w:rsidRPr="000D1342">
        <w:rPr>
          <w:rFonts w:ascii="Arial" w:hAnsi="Arial" w:cs="Arial"/>
        </w:rPr>
        <w:t xml:space="preserve"> Rd. 75 col. 01 din formularul „Bilanţ” (cod 01) = Rd. 489.3 col. 01 din formularul anexa 40a „Situaţia activelor şi datoriilor financiare ale instituţiilor publice din administraţia centrală la data de ...” (cod 17).</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4</w:t>
      </w:r>
      <w:r w:rsidRPr="000D1342">
        <w:rPr>
          <w:rFonts w:ascii="Arial" w:hAnsi="Arial" w:cs="Arial"/>
          <w:bCs/>
        </w:rPr>
        <w:t>).36</w:t>
      </w:r>
      <w:r w:rsidRPr="000D1342">
        <w:rPr>
          <w:rFonts w:ascii="Arial" w:hAnsi="Arial" w:cs="Arial"/>
        </w:rPr>
        <w:t xml:space="preserve"> Rd. 75 col. 02 din formularul „Bilanţ</w:t>
      </w:r>
      <w:r>
        <w:rPr>
          <w:rFonts w:ascii="Arial" w:hAnsi="Arial" w:cs="Arial"/>
        </w:rPr>
        <w:t>”</w:t>
      </w:r>
      <w:r w:rsidRPr="00C02881">
        <w:rPr>
          <w:rFonts w:ascii="Arial" w:hAnsi="Arial" w:cs="Arial"/>
        </w:rPr>
        <w:t xml:space="preserve"> (cod 01) = Rd. 489.3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pStyle w:val="ListParagraph"/>
        <w:autoSpaceDE w:val="0"/>
        <w:adjustRightInd w:val="0"/>
        <w:spacing w:line="360" w:lineRule="auto"/>
        <w:ind w:left="0" w:firstLine="567"/>
        <w:jc w:val="both"/>
        <w:rPr>
          <w:rFonts w:ascii="Arial" w:hAnsi="Arial" w:cs="Arial"/>
          <w:b/>
          <w:bCs/>
        </w:rPr>
      </w:pPr>
      <w:r w:rsidRPr="000D1342">
        <w:rPr>
          <w:rFonts w:ascii="Arial" w:hAnsi="Arial" w:cs="Arial"/>
          <w:b/>
          <w:bCs/>
        </w:rPr>
        <w:t>(</w:t>
      </w:r>
      <w:r w:rsidR="001F1CB1" w:rsidRPr="000D1342">
        <w:rPr>
          <w:rFonts w:ascii="Arial" w:hAnsi="Arial" w:cs="Arial"/>
          <w:b/>
          <w:bCs/>
        </w:rPr>
        <w:t>5</w:t>
      </w:r>
      <w:r w:rsidRPr="000D1342">
        <w:rPr>
          <w:rFonts w:ascii="Arial" w:hAnsi="Arial" w:cs="Arial"/>
          <w:b/>
          <w:bCs/>
        </w:rPr>
        <w:t xml:space="preserve">) Corelaţii între formularul „Situaţia fluxurilor de trezorerie” (cod 03) şi formularul anexa 40a „Situaţia activelor şi datoriilor financiare ale instituţiilor publice </w:t>
      </w:r>
      <w:r w:rsidRPr="00C02881">
        <w:rPr>
          <w:rFonts w:ascii="Arial" w:hAnsi="Arial" w:cs="Arial"/>
          <w:b/>
          <w:bCs/>
        </w:rPr>
        <w:t>din administraţia centrală la data de ...</w:t>
      </w:r>
      <w:r>
        <w:rPr>
          <w:rFonts w:ascii="Arial" w:hAnsi="Arial" w:cs="Arial"/>
          <w:b/>
          <w:bCs/>
        </w:rPr>
        <w:t>”</w:t>
      </w:r>
      <w:r w:rsidRPr="00C02881">
        <w:rPr>
          <w:rFonts w:ascii="Arial" w:hAnsi="Arial" w:cs="Arial"/>
          <w:b/>
          <w:bCs/>
        </w:rPr>
        <w:t xml:space="preserve"> (cod 17):</w:t>
      </w:r>
    </w:p>
    <w:p w:rsidR="00B60C95" w:rsidRPr="00C02881" w:rsidRDefault="00B60C95" w:rsidP="00B60C95">
      <w:pPr>
        <w:autoSpaceDE w:val="0"/>
        <w:adjustRightInd w:val="0"/>
        <w:spacing w:line="360" w:lineRule="auto"/>
        <w:jc w:val="both"/>
        <w:rPr>
          <w:rFonts w:ascii="Arial" w:hAnsi="Arial" w:cs="Arial"/>
        </w:rPr>
      </w:pPr>
      <w:r w:rsidRPr="000D1342">
        <w:rPr>
          <w:rFonts w:ascii="Arial" w:hAnsi="Arial" w:cs="Arial"/>
          <w:bCs/>
        </w:rPr>
        <w:t>(</w:t>
      </w:r>
      <w:r w:rsidR="001F1CB1" w:rsidRPr="000D1342">
        <w:rPr>
          <w:rFonts w:ascii="Arial" w:hAnsi="Arial" w:cs="Arial"/>
          <w:bCs/>
        </w:rPr>
        <w:t>5</w:t>
      </w:r>
      <w:r w:rsidRPr="000D1342">
        <w:rPr>
          <w:rFonts w:ascii="Arial" w:hAnsi="Arial" w:cs="Arial"/>
          <w:bCs/>
        </w:rPr>
        <w:t>).1</w:t>
      </w:r>
      <w:r w:rsidRPr="00C02881">
        <w:rPr>
          <w:rFonts w:ascii="Arial" w:hAnsi="Arial" w:cs="Arial"/>
        </w:rPr>
        <w:t xml:space="preserve">Rd. 14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04 + Rd. 05 + Rd. 11) col. 01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8A748D" w:rsidRDefault="00B60C95" w:rsidP="00B60C95">
      <w:pPr>
        <w:autoSpaceDE w:val="0"/>
        <w:adjustRightInd w:val="0"/>
        <w:spacing w:line="360" w:lineRule="auto"/>
        <w:ind w:firstLine="567"/>
        <w:jc w:val="both"/>
        <w:rPr>
          <w:rFonts w:ascii="Arial" w:hAnsi="Arial" w:cs="Arial"/>
        </w:rPr>
      </w:pPr>
      <w:r w:rsidRPr="008A748D">
        <w:rPr>
          <w:rFonts w:ascii="Arial" w:hAnsi="Arial" w:cs="Arial"/>
        </w:rPr>
        <w:t xml:space="preserve">NOTA A: Corelațiile de la punctul </w:t>
      </w:r>
      <w:r w:rsidRPr="008A748D">
        <w:rPr>
          <w:rFonts w:ascii="Arial" w:hAnsi="Arial" w:cs="Arial"/>
          <w:bCs/>
        </w:rPr>
        <w:t>(</w:t>
      </w:r>
      <w:r w:rsidR="001F1CB1" w:rsidRPr="008A748D">
        <w:rPr>
          <w:rFonts w:ascii="Arial" w:hAnsi="Arial" w:cs="Arial"/>
          <w:bCs/>
        </w:rPr>
        <w:t>5</w:t>
      </w:r>
      <w:r w:rsidRPr="008A748D">
        <w:rPr>
          <w:rFonts w:ascii="Arial" w:hAnsi="Arial" w:cs="Arial"/>
          <w:bCs/>
        </w:rPr>
        <w:t>).1</w:t>
      </w:r>
      <w:r w:rsidRPr="008A748D">
        <w:rPr>
          <w:rFonts w:ascii="Arial" w:hAnsi="Arial" w:cs="Arial"/>
        </w:rPr>
        <w:t xml:space="preserve"> nu se respectă în următoarele situaţii:</w:t>
      </w:r>
    </w:p>
    <w:p w:rsidR="00406E91" w:rsidRDefault="00B60C95" w:rsidP="00F603CF">
      <w:pPr>
        <w:autoSpaceDE w:val="0"/>
        <w:adjustRightInd w:val="0"/>
        <w:spacing w:line="360" w:lineRule="auto"/>
        <w:ind w:firstLine="567"/>
        <w:jc w:val="both"/>
        <w:rPr>
          <w:rFonts w:ascii="Arial" w:hAnsi="Arial" w:cs="Arial"/>
        </w:rPr>
      </w:pPr>
      <w:r w:rsidRPr="005C712E">
        <w:rPr>
          <w:rFonts w:ascii="Arial" w:hAnsi="Arial" w:cs="Arial"/>
        </w:rPr>
        <w:t>a)</w:t>
      </w:r>
      <w:r w:rsidRPr="00654612">
        <w:rPr>
          <w:rFonts w:ascii="Arial" w:hAnsi="Arial" w:cs="Arial"/>
        </w:rPr>
        <w:t>La Ministerul Educaţiei Naţionale</w:t>
      </w:r>
      <w:r w:rsidR="00435310" w:rsidRPr="00654612">
        <w:rPr>
          <w:rFonts w:ascii="Arial" w:hAnsi="Arial" w:cs="Arial"/>
        </w:rPr>
        <w:t xml:space="preserve"> cu sumele aflate în conturi de sume de mandat la </w:t>
      </w:r>
      <w:r w:rsidR="00654612">
        <w:rPr>
          <w:rFonts w:ascii="Arial" w:hAnsi="Arial" w:cs="Arial"/>
        </w:rPr>
        <w:t xml:space="preserve">unitățile de învățământ preuniversitar de stat de subordonare locală, care provin din </w:t>
      </w:r>
      <w:r w:rsidRPr="00C02881">
        <w:rPr>
          <w:rFonts w:ascii="Arial" w:hAnsi="Arial" w:cs="Arial"/>
        </w:rPr>
        <w:t>finanţare</w:t>
      </w:r>
      <w:r w:rsidR="00654612">
        <w:rPr>
          <w:rFonts w:ascii="Arial" w:hAnsi="Arial" w:cs="Arial"/>
        </w:rPr>
        <w:t>a de la</w:t>
      </w:r>
      <w:r w:rsidRPr="00C02881">
        <w:rPr>
          <w:rFonts w:ascii="Arial" w:hAnsi="Arial" w:cs="Arial"/>
        </w:rPr>
        <w:t xml:space="preserve"> bugetul de stat</w:t>
      </w:r>
      <w:r w:rsidR="004238A6">
        <w:rPr>
          <w:rFonts w:ascii="Arial" w:hAnsi="Arial" w:cs="Arial"/>
        </w:rPr>
        <w:t xml:space="preserve">, </w:t>
      </w:r>
      <w:r w:rsidR="00533C0F" w:rsidRPr="00C02881">
        <w:rPr>
          <w:rFonts w:ascii="Arial" w:hAnsi="Arial" w:cs="Arial"/>
        </w:rPr>
        <w:t xml:space="preserve">raportate în fluxul de trezorerie </w:t>
      </w:r>
      <w:r w:rsidR="00533C0F">
        <w:rPr>
          <w:rFonts w:ascii="Arial" w:hAnsi="Arial" w:cs="Arial"/>
        </w:rPr>
        <w:t xml:space="preserve">fără a fi </w:t>
      </w:r>
      <w:r w:rsidRPr="00C02881">
        <w:rPr>
          <w:rFonts w:ascii="Arial" w:hAnsi="Arial" w:cs="Arial"/>
        </w:rPr>
        <w:t xml:space="preserve">raportate în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r w:rsidR="00406E91">
        <w:rPr>
          <w:rFonts w:ascii="Arial" w:hAnsi="Arial" w:cs="Arial"/>
        </w:rPr>
        <w:t>;</w:t>
      </w:r>
    </w:p>
    <w:p w:rsidR="00B60C95" w:rsidRDefault="00B60C95" w:rsidP="00F603CF">
      <w:pPr>
        <w:autoSpaceDE w:val="0"/>
        <w:adjustRightInd w:val="0"/>
        <w:spacing w:line="360" w:lineRule="auto"/>
        <w:ind w:firstLine="567"/>
        <w:jc w:val="both"/>
        <w:rPr>
          <w:rFonts w:ascii="Arial" w:hAnsi="Arial" w:cs="Arial"/>
        </w:rPr>
      </w:pPr>
      <w:r w:rsidRPr="00AC5146">
        <w:rPr>
          <w:rFonts w:ascii="Arial" w:hAnsi="Arial" w:cs="Arial"/>
        </w:rPr>
        <w:t>b) La</w:t>
      </w: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w:t>
      </w:r>
      <w:r w:rsidR="00696756">
        <w:rPr>
          <w:rFonts w:ascii="Arial" w:hAnsi="Arial" w:cs="Arial"/>
        </w:rPr>
        <w:t>.</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Statuluirespect</w:t>
      </w:r>
      <w:r>
        <w:rPr>
          <w:rFonts w:ascii="Arial" w:hAnsi="Arial" w:cs="Arial"/>
        </w:rPr>
        <w:t xml:space="preserve">ă </w:t>
      </w:r>
      <w:r w:rsidRPr="00C02881">
        <w:rPr>
          <w:rFonts w:ascii="Arial" w:hAnsi="Arial" w:cs="Arial"/>
        </w:rPr>
        <w:t>corelaţi</w:t>
      </w:r>
      <w:r>
        <w:rPr>
          <w:rFonts w:ascii="Arial" w:hAnsi="Arial" w:cs="Arial"/>
        </w:rPr>
        <w:t>a</w:t>
      </w:r>
      <w:r w:rsidRPr="00C02881">
        <w:rPr>
          <w:rFonts w:ascii="Arial" w:hAnsi="Arial" w:cs="Arial"/>
        </w:rPr>
        <w:t>:</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14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16 + Rd. 21) col. 01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jc w:val="both"/>
        <w:rPr>
          <w:rFonts w:ascii="Arial" w:hAnsi="Arial" w:cs="Arial"/>
        </w:rPr>
      </w:pPr>
      <w:r w:rsidRPr="00AC5146">
        <w:rPr>
          <w:rFonts w:ascii="Arial" w:hAnsi="Arial" w:cs="Arial"/>
          <w:bCs/>
        </w:rPr>
        <w:t>(</w:t>
      </w:r>
      <w:r w:rsidR="001F1CB1" w:rsidRPr="00AC5146">
        <w:rPr>
          <w:rFonts w:ascii="Arial" w:hAnsi="Arial" w:cs="Arial"/>
          <w:bCs/>
        </w:rPr>
        <w:t>5</w:t>
      </w:r>
      <w:r w:rsidRPr="00AC5146">
        <w:rPr>
          <w:rFonts w:ascii="Arial" w:hAnsi="Arial" w:cs="Arial"/>
          <w:bCs/>
        </w:rPr>
        <w:t>).2</w:t>
      </w:r>
      <w:r w:rsidRPr="00C02881">
        <w:rPr>
          <w:rFonts w:ascii="Arial" w:hAnsi="Arial" w:cs="Arial"/>
        </w:rPr>
        <w:t xml:space="preserve">Rd. 15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04 + Rd. 05 + Rd. 11)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NOT</w:t>
      </w:r>
      <w:r>
        <w:rPr>
          <w:rFonts w:ascii="Arial" w:hAnsi="Arial" w:cs="Arial"/>
        </w:rPr>
        <w:t>A</w:t>
      </w:r>
      <w:r w:rsidRPr="008A748D">
        <w:rPr>
          <w:rFonts w:ascii="Arial" w:hAnsi="Arial" w:cs="Arial"/>
        </w:rPr>
        <w:t xml:space="preserve">B: Corelația de la punctul </w:t>
      </w:r>
      <w:r w:rsidRPr="008A748D">
        <w:rPr>
          <w:rFonts w:ascii="Arial" w:hAnsi="Arial" w:cs="Arial"/>
          <w:bCs/>
        </w:rPr>
        <w:t>(</w:t>
      </w:r>
      <w:r w:rsidR="001F1CB1" w:rsidRPr="008A748D">
        <w:rPr>
          <w:rFonts w:ascii="Arial" w:hAnsi="Arial" w:cs="Arial"/>
          <w:bCs/>
        </w:rPr>
        <w:t>5</w:t>
      </w:r>
      <w:r w:rsidRPr="008A748D">
        <w:rPr>
          <w:rFonts w:ascii="Arial" w:hAnsi="Arial" w:cs="Arial"/>
          <w:bCs/>
        </w:rPr>
        <w:t>).2</w:t>
      </w:r>
      <w:r w:rsidRPr="00C02881">
        <w:rPr>
          <w:rFonts w:ascii="Arial" w:hAnsi="Arial" w:cs="Arial"/>
        </w:rPr>
        <w:t xml:space="preserve"> nu se respectă în următoarele situaţii:</w:t>
      </w:r>
    </w:p>
    <w:p w:rsidR="00A54BA0" w:rsidRPr="00AC5146" w:rsidRDefault="00B60C95" w:rsidP="00F603CF">
      <w:pPr>
        <w:autoSpaceDE w:val="0"/>
        <w:adjustRightInd w:val="0"/>
        <w:spacing w:line="360" w:lineRule="auto"/>
        <w:ind w:firstLine="567"/>
        <w:jc w:val="both"/>
        <w:rPr>
          <w:rFonts w:ascii="Arial" w:hAnsi="Arial" w:cs="Arial"/>
        </w:rPr>
      </w:pPr>
      <w:r w:rsidRPr="00AC5146">
        <w:rPr>
          <w:rFonts w:ascii="Arial" w:hAnsi="Arial" w:cs="Arial"/>
        </w:rPr>
        <w:t xml:space="preserve">a) La Ministerul Educaţiei Naţionale, </w:t>
      </w:r>
      <w:r w:rsidR="007721C1" w:rsidRPr="00AC5146">
        <w:rPr>
          <w:rFonts w:ascii="Arial" w:hAnsi="Arial" w:cs="Arial"/>
        </w:rPr>
        <w:t xml:space="preserve">cu sumele acordate de la bugetul de stat unităților de învățământ preuniversitar de stat de subordonare locală, precum şi cu sumele aflate în conturi de sume de mandat </w:t>
      </w:r>
      <w:r w:rsidR="00296F7B" w:rsidRPr="00AC5146">
        <w:rPr>
          <w:rFonts w:ascii="Arial" w:hAnsi="Arial" w:cs="Arial"/>
        </w:rPr>
        <w:t xml:space="preserve">ale acestora, </w:t>
      </w:r>
      <w:r w:rsidR="007721C1" w:rsidRPr="00AC5146">
        <w:rPr>
          <w:rFonts w:ascii="Arial" w:hAnsi="Arial" w:cs="Arial"/>
        </w:rPr>
        <w:t xml:space="preserve">care provin din finanţarea de la bugetul de stat, raportate </w:t>
      </w:r>
      <w:r w:rsidR="00296F7B" w:rsidRPr="00AC5146">
        <w:rPr>
          <w:rFonts w:ascii="Arial" w:hAnsi="Arial" w:cs="Arial"/>
        </w:rPr>
        <w:t xml:space="preserve">în </w:t>
      </w:r>
      <w:r w:rsidR="00192091" w:rsidRPr="00AC5146">
        <w:rPr>
          <w:rFonts w:ascii="Arial" w:hAnsi="Arial" w:cs="Arial"/>
        </w:rPr>
        <w:lastRenderedPageBreak/>
        <w:t xml:space="preserve">fluxul de trezorerie </w:t>
      </w:r>
      <w:r w:rsidR="00A54BA0" w:rsidRPr="00AC5146">
        <w:rPr>
          <w:rFonts w:ascii="Arial" w:hAnsi="Arial" w:cs="Arial"/>
        </w:rPr>
        <w:t xml:space="preserve">fără a fi </w:t>
      </w:r>
      <w:r w:rsidRPr="00AC5146">
        <w:rPr>
          <w:rFonts w:ascii="Arial" w:hAnsi="Arial" w:cs="Arial"/>
        </w:rPr>
        <w:t>raportate în anexa 40a „Situaţia activelor şi datoriilor financiare ale instituţiilor publice din administraţia centrală la data de ...” (cod 17)</w:t>
      </w:r>
      <w:r w:rsidR="00A54BA0" w:rsidRPr="00AC5146">
        <w:rPr>
          <w:rFonts w:ascii="Arial" w:hAnsi="Arial" w:cs="Arial"/>
        </w:rPr>
        <w:t>;</w:t>
      </w:r>
    </w:p>
    <w:p w:rsidR="00B60C95" w:rsidRDefault="00B60C95" w:rsidP="00F603CF">
      <w:pPr>
        <w:autoSpaceDE w:val="0"/>
        <w:adjustRightInd w:val="0"/>
        <w:spacing w:line="360" w:lineRule="auto"/>
        <w:ind w:firstLine="567"/>
        <w:jc w:val="both"/>
        <w:rPr>
          <w:rFonts w:ascii="Arial" w:hAnsi="Arial" w:cs="Arial"/>
        </w:rPr>
      </w:pPr>
      <w:r w:rsidRPr="00AC5146">
        <w:rPr>
          <w:rFonts w:ascii="Arial" w:hAnsi="Arial" w:cs="Arial"/>
        </w:rPr>
        <w:t xml:space="preserve">b) La Trezoreria </w:t>
      </w:r>
      <w:r w:rsidRPr="00C02881">
        <w:rPr>
          <w:rFonts w:ascii="Arial" w:hAnsi="Arial" w:cs="Arial"/>
        </w:rPr>
        <w:t>Central</w:t>
      </w:r>
      <w:r>
        <w:rPr>
          <w:rFonts w:ascii="Arial" w:hAnsi="Arial" w:cs="Arial"/>
        </w:rPr>
        <w:t>ă</w:t>
      </w:r>
      <w:r w:rsidRPr="00C02881">
        <w:rPr>
          <w:rFonts w:ascii="Arial" w:hAnsi="Arial" w:cs="Arial"/>
        </w:rPr>
        <w:t xml:space="preserve"> a Statului</w:t>
      </w:r>
      <w:r>
        <w:rPr>
          <w:rFonts w:ascii="Arial" w:hAnsi="Arial" w:cs="Arial"/>
        </w:rPr>
        <w:t>.</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Statuluirespect</w:t>
      </w:r>
      <w:r>
        <w:rPr>
          <w:rFonts w:ascii="Arial" w:hAnsi="Arial" w:cs="Arial"/>
        </w:rPr>
        <w:t>ă</w:t>
      </w:r>
      <w:r w:rsidRPr="00C02881">
        <w:rPr>
          <w:rFonts w:ascii="Arial" w:hAnsi="Arial" w:cs="Arial"/>
        </w:rPr>
        <w:t xml:space="preserve"> corelaţi</w:t>
      </w:r>
      <w:r>
        <w:rPr>
          <w:rFonts w:ascii="Arial" w:hAnsi="Arial" w:cs="Arial"/>
        </w:rPr>
        <w:t>a</w:t>
      </w:r>
      <w:r w:rsidRPr="00C02881">
        <w:rPr>
          <w:rFonts w:ascii="Arial" w:hAnsi="Arial" w:cs="Arial"/>
        </w:rPr>
        <w:t>:</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15 col. 01 din formularul </w:t>
      </w:r>
      <w:r>
        <w:rPr>
          <w:rFonts w:ascii="Arial" w:hAnsi="Arial" w:cs="Arial"/>
        </w:rPr>
        <w:t>„</w:t>
      </w:r>
      <w:r w:rsidRPr="00C02881">
        <w:rPr>
          <w:rFonts w:ascii="Arial" w:hAnsi="Arial" w:cs="Arial"/>
        </w:rPr>
        <w:t>Situaţia fluxurilo</w:t>
      </w:r>
      <w:r>
        <w:rPr>
          <w:rFonts w:ascii="Arial" w:hAnsi="Arial" w:cs="Arial"/>
        </w:rPr>
        <w:t>r de trezorerie la data de ....”</w:t>
      </w:r>
      <w:r w:rsidRPr="00C02881">
        <w:rPr>
          <w:rFonts w:ascii="Arial" w:hAnsi="Arial" w:cs="Arial"/>
        </w:rPr>
        <w:t xml:space="preserve"> (cod 03) = (Rd. 16 + Rd. 21)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AC5146" w:rsidRDefault="00B60C95" w:rsidP="00B60C95">
      <w:pPr>
        <w:autoSpaceDE w:val="0"/>
        <w:adjustRightInd w:val="0"/>
        <w:spacing w:line="360" w:lineRule="auto"/>
        <w:jc w:val="both"/>
        <w:rPr>
          <w:rFonts w:ascii="Arial" w:hAnsi="Arial" w:cs="Arial"/>
        </w:rPr>
      </w:pPr>
      <w:r w:rsidRPr="00AC5146">
        <w:rPr>
          <w:rFonts w:ascii="Arial" w:hAnsi="Arial" w:cs="Arial"/>
          <w:bCs/>
        </w:rPr>
        <w:t>(</w:t>
      </w:r>
      <w:r w:rsidR="001F1CB1" w:rsidRPr="00AC5146">
        <w:rPr>
          <w:rFonts w:ascii="Arial" w:hAnsi="Arial" w:cs="Arial"/>
          <w:bCs/>
        </w:rPr>
        <w:t>5</w:t>
      </w:r>
      <w:r w:rsidRPr="00AC5146">
        <w:rPr>
          <w:rFonts w:ascii="Arial" w:hAnsi="Arial" w:cs="Arial"/>
          <w:bCs/>
        </w:rPr>
        <w:t>).3</w:t>
      </w:r>
      <w:r w:rsidRPr="00AC5146">
        <w:rPr>
          <w:rFonts w:ascii="Arial" w:hAnsi="Arial" w:cs="Arial"/>
        </w:rPr>
        <w:t xml:space="preserve"> Rd. 14 col. 02 din formularul „Situaţia fluxurilor de trezorerie la data de ....” (cod 03) = Rd. 04 col. 01 din formularul anexa 40a „Situaţia activelor şi datoriilor financiare ale instituţiilor publice din administraţia centrală la data de ...” (cod 17).</w:t>
      </w:r>
    </w:p>
    <w:p w:rsidR="00B60C95" w:rsidRPr="00C02881" w:rsidRDefault="00B60C95" w:rsidP="00B60C95">
      <w:pPr>
        <w:autoSpaceDE w:val="0"/>
        <w:adjustRightInd w:val="0"/>
        <w:spacing w:line="360" w:lineRule="auto"/>
        <w:jc w:val="both"/>
        <w:rPr>
          <w:rFonts w:ascii="Arial" w:hAnsi="Arial" w:cs="Arial"/>
        </w:rPr>
      </w:pPr>
      <w:r w:rsidRPr="00AC5146">
        <w:rPr>
          <w:rFonts w:ascii="Arial" w:hAnsi="Arial" w:cs="Arial"/>
          <w:bCs/>
        </w:rPr>
        <w:t>(</w:t>
      </w:r>
      <w:r w:rsidR="001F1CB1" w:rsidRPr="00AC5146">
        <w:rPr>
          <w:rFonts w:ascii="Arial" w:hAnsi="Arial" w:cs="Arial"/>
          <w:bCs/>
        </w:rPr>
        <w:t>5</w:t>
      </w:r>
      <w:r w:rsidRPr="00AC5146">
        <w:rPr>
          <w:rFonts w:ascii="Arial" w:hAnsi="Arial" w:cs="Arial"/>
          <w:bCs/>
        </w:rPr>
        <w:t>).4</w:t>
      </w:r>
      <w:r w:rsidRPr="00AC5146">
        <w:rPr>
          <w:rFonts w:ascii="Arial" w:hAnsi="Arial" w:cs="Arial"/>
        </w:rPr>
        <w:t xml:space="preserve"> Rd. 15 </w:t>
      </w:r>
      <w:r w:rsidRPr="00C02881">
        <w:rPr>
          <w:rFonts w:ascii="Arial" w:hAnsi="Arial" w:cs="Arial"/>
        </w:rPr>
        <w:t xml:space="preserve">col. 02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04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ind w:firstLine="567"/>
        <w:jc w:val="both"/>
        <w:rPr>
          <w:rFonts w:ascii="Arial" w:hAnsi="Arial" w:cs="Arial"/>
          <w:b/>
          <w:bCs/>
        </w:rPr>
      </w:pPr>
      <w:r w:rsidRPr="00AC5146">
        <w:rPr>
          <w:rFonts w:ascii="Arial" w:hAnsi="Arial" w:cs="Arial"/>
          <w:b/>
          <w:bCs/>
        </w:rPr>
        <w:t>(</w:t>
      </w:r>
      <w:r w:rsidR="001F1CB1" w:rsidRPr="00AC5146">
        <w:rPr>
          <w:rFonts w:ascii="Arial" w:hAnsi="Arial" w:cs="Arial"/>
          <w:b/>
          <w:bCs/>
        </w:rPr>
        <w:t>6</w:t>
      </w:r>
      <w:r w:rsidRPr="00AC5146">
        <w:rPr>
          <w:rFonts w:ascii="Arial" w:hAnsi="Arial" w:cs="Arial"/>
          <w:b/>
          <w:bCs/>
        </w:rPr>
        <w:t xml:space="preserve">)Corelaţii între formularul „Situaţia fluxurilor de trezorerie la data ...” (cod 04) şi formularul anexa 40a „Situaţia activelor şi datoriilor financiare ale instituţiilor publice din administraţia centrală la data de </w:t>
      </w:r>
      <w:r w:rsidRPr="00C02881">
        <w:rPr>
          <w:rFonts w:ascii="Arial" w:hAnsi="Arial" w:cs="Arial"/>
          <w:b/>
          <w:bCs/>
        </w:rPr>
        <w:t>...</w:t>
      </w:r>
      <w:r>
        <w:rPr>
          <w:rFonts w:ascii="Arial" w:hAnsi="Arial" w:cs="Arial"/>
          <w:b/>
          <w:bCs/>
        </w:rPr>
        <w:t>”</w:t>
      </w:r>
      <w:r w:rsidRPr="00C02881">
        <w:rPr>
          <w:rFonts w:ascii="Arial" w:hAnsi="Arial" w:cs="Arial"/>
          <w:b/>
          <w:bCs/>
        </w:rPr>
        <w:t xml:space="preserve"> (cod 17):</w:t>
      </w:r>
    </w:p>
    <w:p w:rsidR="00B60C95" w:rsidRPr="00C02881" w:rsidRDefault="00B60C95" w:rsidP="00B60C95">
      <w:pPr>
        <w:autoSpaceDE w:val="0"/>
        <w:adjustRightInd w:val="0"/>
        <w:spacing w:line="360" w:lineRule="auto"/>
        <w:jc w:val="both"/>
        <w:rPr>
          <w:rFonts w:ascii="Arial" w:hAnsi="Arial" w:cs="Arial"/>
        </w:rPr>
      </w:pPr>
      <w:r w:rsidRPr="00AC5146">
        <w:rPr>
          <w:rFonts w:ascii="Arial" w:hAnsi="Arial" w:cs="Arial"/>
          <w:bCs/>
        </w:rPr>
        <w:t>(</w:t>
      </w:r>
      <w:r w:rsidR="001F1CB1" w:rsidRPr="00AC5146">
        <w:rPr>
          <w:rFonts w:ascii="Arial" w:hAnsi="Arial" w:cs="Arial"/>
          <w:bCs/>
        </w:rPr>
        <w:t>6</w:t>
      </w:r>
      <w:r w:rsidRPr="00AC5146">
        <w:rPr>
          <w:rFonts w:ascii="Arial" w:hAnsi="Arial" w:cs="Arial"/>
          <w:bCs/>
        </w:rPr>
        <w:t>).1</w:t>
      </w:r>
      <w:r w:rsidRPr="00AC5146">
        <w:rPr>
          <w:rFonts w:ascii="Arial" w:hAnsi="Arial" w:cs="Arial"/>
        </w:rPr>
        <w:t xml:space="preserve"> Rd</w:t>
      </w:r>
      <w:r w:rsidRPr="00C02881">
        <w:rPr>
          <w:rFonts w:ascii="Arial" w:hAnsi="Arial" w:cs="Arial"/>
        </w:rPr>
        <w:t xml:space="preserve">. 14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 = (Rd. 34 + Rd. 39 + Rd. 55 + Rd. 58 + Rd. 61 + Rd. 62 + Rd. 82 + Rd. 86) col. 01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Default="00B60C95" w:rsidP="00B60C95">
      <w:pPr>
        <w:autoSpaceDE w:val="0"/>
        <w:adjustRightInd w:val="0"/>
        <w:spacing w:line="360" w:lineRule="auto"/>
        <w:ind w:firstLine="567"/>
        <w:jc w:val="both"/>
        <w:rPr>
          <w:rFonts w:ascii="Arial" w:hAnsi="Arial" w:cs="Arial"/>
        </w:rPr>
      </w:pPr>
      <w:r w:rsidRPr="000F7509">
        <w:rPr>
          <w:rFonts w:ascii="Arial" w:hAnsi="Arial" w:cs="Arial"/>
        </w:rPr>
        <w:t xml:space="preserve">NOTA A: Corelația de la punctul </w:t>
      </w:r>
      <w:r w:rsidRPr="000F7509">
        <w:rPr>
          <w:rFonts w:ascii="Arial" w:hAnsi="Arial" w:cs="Arial"/>
          <w:bCs/>
        </w:rPr>
        <w:t>(</w:t>
      </w:r>
      <w:r w:rsidR="001F1CB1" w:rsidRPr="000F7509">
        <w:rPr>
          <w:rFonts w:ascii="Arial" w:hAnsi="Arial" w:cs="Arial"/>
          <w:bCs/>
        </w:rPr>
        <w:t>6</w:t>
      </w:r>
      <w:r w:rsidRPr="000F7509">
        <w:rPr>
          <w:rFonts w:ascii="Arial" w:hAnsi="Arial" w:cs="Arial"/>
          <w:bCs/>
        </w:rPr>
        <w:t xml:space="preserve">).1 nu se respectă la </w:t>
      </w:r>
      <w:r w:rsidRPr="000F7509">
        <w:rPr>
          <w:rFonts w:ascii="Arial" w:hAnsi="Arial" w:cs="Arial"/>
        </w:rPr>
        <w:t xml:space="preserve">Trezoreria </w:t>
      </w:r>
      <w:r w:rsidRPr="00C02881">
        <w:rPr>
          <w:rFonts w:ascii="Arial" w:hAnsi="Arial" w:cs="Arial"/>
        </w:rPr>
        <w:t>Central</w:t>
      </w:r>
      <w:r>
        <w:rPr>
          <w:rFonts w:ascii="Arial" w:hAnsi="Arial" w:cs="Arial"/>
        </w:rPr>
        <w:t>ă</w:t>
      </w:r>
      <w:r w:rsidRPr="00C02881">
        <w:rPr>
          <w:rFonts w:ascii="Arial" w:hAnsi="Arial" w:cs="Arial"/>
        </w:rPr>
        <w:t xml:space="preserve"> a Statului</w:t>
      </w:r>
      <w:r>
        <w:rPr>
          <w:rFonts w:ascii="Arial" w:hAnsi="Arial" w:cs="Arial"/>
        </w:rPr>
        <w:t>.</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Statuluirespect</w:t>
      </w:r>
      <w:r>
        <w:rPr>
          <w:rFonts w:ascii="Arial" w:hAnsi="Arial" w:cs="Arial"/>
        </w:rPr>
        <w:t>ă</w:t>
      </w:r>
      <w:r w:rsidRPr="00C02881">
        <w:rPr>
          <w:rFonts w:ascii="Arial" w:hAnsi="Arial" w:cs="Arial"/>
        </w:rPr>
        <w:t xml:space="preserve"> corelaţi</w:t>
      </w:r>
      <w:r>
        <w:rPr>
          <w:rFonts w:ascii="Arial" w:hAnsi="Arial" w:cs="Arial"/>
        </w:rPr>
        <w:t>a</w:t>
      </w:r>
      <w:r w:rsidRPr="00C02881">
        <w:rPr>
          <w:rFonts w:ascii="Arial" w:hAnsi="Arial" w:cs="Arial"/>
        </w:rPr>
        <w:t>:</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14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 = (Rd. 42 + Rd. 63 + Rd. 66) col. 01 din formularul anexa 40a </w:t>
      </w:r>
      <w:r>
        <w:rPr>
          <w:rFonts w:ascii="Arial" w:hAnsi="Arial" w:cs="Arial"/>
        </w:rPr>
        <w:t>„</w:t>
      </w:r>
      <w:r w:rsidRPr="00C02881">
        <w:rPr>
          <w:rFonts w:ascii="Arial" w:hAnsi="Arial" w:cs="Arial"/>
        </w:rPr>
        <w:t xml:space="preserve">Situaţia activelor şi datoriilor financiare ale instituţiilor publice din administraţia centrală la data de </w:t>
      </w:r>
      <w:r>
        <w:rPr>
          <w:rFonts w:ascii="Arial" w:hAnsi="Arial" w:cs="Arial"/>
        </w:rPr>
        <w:t>.</w:t>
      </w:r>
      <w:r w:rsidRPr="00C02881">
        <w:rPr>
          <w:rFonts w:ascii="Arial" w:hAnsi="Arial" w:cs="Arial"/>
        </w:rPr>
        <w:t>..</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jc w:val="both"/>
        <w:rPr>
          <w:rFonts w:ascii="Arial" w:hAnsi="Arial" w:cs="Arial"/>
        </w:rPr>
      </w:pPr>
      <w:r w:rsidRPr="00AC5146">
        <w:rPr>
          <w:rFonts w:ascii="Arial" w:hAnsi="Arial" w:cs="Arial"/>
          <w:bCs/>
        </w:rPr>
        <w:t>(</w:t>
      </w:r>
      <w:r w:rsidR="001F1CB1" w:rsidRPr="00AC5146">
        <w:rPr>
          <w:rFonts w:ascii="Arial" w:hAnsi="Arial" w:cs="Arial"/>
          <w:bCs/>
        </w:rPr>
        <w:t>6</w:t>
      </w:r>
      <w:r w:rsidRPr="00AC5146">
        <w:rPr>
          <w:rFonts w:ascii="Arial" w:hAnsi="Arial" w:cs="Arial"/>
          <w:bCs/>
        </w:rPr>
        <w:t>).2</w:t>
      </w:r>
      <w:r w:rsidRPr="00C02881">
        <w:rPr>
          <w:rFonts w:ascii="Arial" w:hAnsi="Arial" w:cs="Arial"/>
        </w:rPr>
        <w:t xml:space="preserve">Rd. 17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 = (Rd. 34 + Rd. 39 + Rd. 55 + Rd. 58 + Rd. 61 + Rd. 62 + Rd. 82 + Rd. 86)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NOT</w:t>
      </w:r>
      <w:r>
        <w:rPr>
          <w:rFonts w:ascii="Arial" w:hAnsi="Arial" w:cs="Arial"/>
        </w:rPr>
        <w:t>A</w:t>
      </w:r>
      <w:r w:rsidRPr="000F7509">
        <w:rPr>
          <w:rFonts w:ascii="Arial" w:hAnsi="Arial" w:cs="Arial"/>
        </w:rPr>
        <w:t xml:space="preserve">B: Corelația de la punctul </w:t>
      </w:r>
      <w:r w:rsidRPr="000F7509">
        <w:rPr>
          <w:rFonts w:ascii="Arial" w:hAnsi="Arial" w:cs="Arial"/>
          <w:bCs/>
        </w:rPr>
        <w:t>(</w:t>
      </w:r>
      <w:r w:rsidR="001F1CB1" w:rsidRPr="000F7509">
        <w:rPr>
          <w:rFonts w:ascii="Arial" w:hAnsi="Arial" w:cs="Arial"/>
          <w:bCs/>
        </w:rPr>
        <w:t>6</w:t>
      </w:r>
      <w:r w:rsidRPr="000F7509">
        <w:rPr>
          <w:rFonts w:ascii="Arial" w:hAnsi="Arial" w:cs="Arial"/>
          <w:bCs/>
        </w:rPr>
        <w:t>).2 nu se respectă la</w:t>
      </w: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w:t>
      </w:r>
      <w:r>
        <w:rPr>
          <w:rFonts w:ascii="Arial" w:hAnsi="Arial" w:cs="Arial"/>
        </w:rPr>
        <w:t>.</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Trezoreri</w:t>
      </w:r>
      <w:r>
        <w:rPr>
          <w:rFonts w:ascii="Arial" w:hAnsi="Arial" w:cs="Arial"/>
        </w:rPr>
        <w:t>a</w:t>
      </w:r>
      <w:r w:rsidRPr="00C02881">
        <w:rPr>
          <w:rFonts w:ascii="Arial" w:hAnsi="Arial" w:cs="Arial"/>
        </w:rPr>
        <w:t xml:space="preserve"> Central</w:t>
      </w:r>
      <w:r>
        <w:rPr>
          <w:rFonts w:ascii="Arial" w:hAnsi="Arial" w:cs="Arial"/>
        </w:rPr>
        <w:t>ă</w:t>
      </w:r>
      <w:r w:rsidRPr="00C02881">
        <w:rPr>
          <w:rFonts w:ascii="Arial" w:hAnsi="Arial" w:cs="Arial"/>
        </w:rPr>
        <w:t xml:space="preserve"> a Statuluirespect</w:t>
      </w:r>
      <w:r>
        <w:rPr>
          <w:rFonts w:ascii="Arial" w:hAnsi="Arial" w:cs="Arial"/>
        </w:rPr>
        <w:t>ă</w:t>
      </w:r>
      <w:r w:rsidRPr="00C02881">
        <w:rPr>
          <w:rFonts w:ascii="Arial" w:hAnsi="Arial" w:cs="Arial"/>
        </w:rPr>
        <w:t xml:space="preserve"> corelaţi</w:t>
      </w:r>
      <w:r>
        <w:rPr>
          <w:rFonts w:ascii="Arial" w:hAnsi="Arial" w:cs="Arial"/>
        </w:rPr>
        <w:t>a</w:t>
      </w:r>
      <w:r w:rsidRPr="00C02881">
        <w:rPr>
          <w:rFonts w:ascii="Arial" w:hAnsi="Arial" w:cs="Arial"/>
        </w:rPr>
        <w:t>:</w:t>
      </w:r>
    </w:p>
    <w:p w:rsidR="00B60C95" w:rsidRPr="00C02881" w:rsidRDefault="00B60C95" w:rsidP="00B60C95">
      <w:pPr>
        <w:autoSpaceDE w:val="0"/>
        <w:adjustRightInd w:val="0"/>
        <w:spacing w:line="360" w:lineRule="auto"/>
        <w:jc w:val="both"/>
        <w:rPr>
          <w:rFonts w:ascii="Arial" w:hAnsi="Arial" w:cs="Arial"/>
        </w:rPr>
      </w:pPr>
      <w:r w:rsidRPr="00C02881">
        <w:rPr>
          <w:rFonts w:ascii="Arial" w:hAnsi="Arial" w:cs="Arial"/>
        </w:rPr>
        <w:t xml:space="preserve">Rd. 17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 = (Rd. 42 + Rd. 63 + Rd. 66 ) col. 02 din formularul anexa 40a </w:t>
      </w:r>
      <w:r>
        <w:rPr>
          <w:rFonts w:ascii="Arial" w:hAnsi="Arial" w:cs="Arial"/>
        </w:rPr>
        <w:t>„</w:t>
      </w:r>
      <w:r w:rsidRPr="00C02881">
        <w:rPr>
          <w:rFonts w:ascii="Arial" w:hAnsi="Arial" w:cs="Arial"/>
        </w:rPr>
        <w:t xml:space="preserve">Situaţia activelor şi datoriilor financiare ale </w:t>
      </w:r>
      <w:r w:rsidRPr="00C02881">
        <w:rPr>
          <w:rFonts w:ascii="Arial" w:hAnsi="Arial" w:cs="Arial"/>
        </w:rPr>
        <w:lastRenderedPageBreak/>
        <w:t>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1F1CB1" w:rsidRPr="009C06DC">
        <w:rPr>
          <w:rFonts w:ascii="Arial" w:hAnsi="Arial" w:cs="Arial"/>
          <w:bCs/>
        </w:rPr>
        <w:t>6</w:t>
      </w:r>
      <w:r w:rsidRPr="009C06DC">
        <w:rPr>
          <w:rFonts w:ascii="Arial" w:hAnsi="Arial" w:cs="Arial"/>
          <w:bCs/>
        </w:rPr>
        <w:t>).3.</w:t>
      </w:r>
      <w:r w:rsidRPr="009C06DC">
        <w:rPr>
          <w:rFonts w:ascii="Arial" w:hAnsi="Arial" w:cs="Arial"/>
        </w:rPr>
        <w:t xml:space="preserve"> Rd</w:t>
      </w:r>
      <w:r w:rsidRPr="00C02881">
        <w:rPr>
          <w:rFonts w:ascii="Arial" w:hAnsi="Arial" w:cs="Arial"/>
        </w:rPr>
        <w:t xml:space="preserve">. 14 col. 02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 = Rd. 54 col. 01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1F1CB1" w:rsidRPr="009C06DC">
        <w:rPr>
          <w:rFonts w:ascii="Arial" w:hAnsi="Arial" w:cs="Arial"/>
          <w:bCs/>
        </w:rPr>
        <w:t>6</w:t>
      </w:r>
      <w:r w:rsidRPr="009C06DC">
        <w:rPr>
          <w:rFonts w:ascii="Arial" w:hAnsi="Arial" w:cs="Arial"/>
          <w:bCs/>
        </w:rPr>
        <w:t>).4.</w:t>
      </w:r>
      <w:r w:rsidRPr="00C02881">
        <w:rPr>
          <w:rFonts w:ascii="Arial" w:hAnsi="Arial" w:cs="Arial"/>
        </w:rPr>
        <w:t xml:space="preserve">Rd. 17 col. 02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 = Rd. 54 col. 02 din formularul anexa 40a </w:t>
      </w:r>
      <w:r>
        <w:rPr>
          <w:rFonts w:ascii="Arial" w:hAnsi="Arial" w:cs="Arial"/>
        </w:rPr>
        <w:t>„</w:t>
      </w:r>
      <w:r w:rsidRPr="00C02881">
        <w:rPr>
          <w:rFonts w:ascii="Arial" w:hAnsi="Arial" w:cs="Arial"/>
        </w:rPr>
        <w:t>Situaţia activelor şi datoriilor financiare ale instituţiilor publice din administraţia centrală la data de ...</w:t>
      </w:r>
      <w:r>
        <w:rPr>
          <w:rFonts w:ascii="Arial" w:hAnsi="Arial" w:cs="Arial"/>
        </w:rPr>
        <w:t>”</w:t>
      </w:r>
      <w:r w:rsidRPr="00C02881">
        <w:rPr>
          <w:rFonts w:ascii="Arial" w:hAnsi="Arial" w:cs="Arial"/>
        </w:rPr>
        <w:t xml:space="preserve"> (cod 17).</w:t>
      </w:r>
    </w:p>
    <w:p w:rsidR="00B60C95" w:rsidRPr="00C02881" w:rsidRDefault="00B60C95" w:rsidP="00B60C95">
      <w:pPr>
        <w:autoSpaceDE w:val="0"/>
        <w:adjustRightInd w:val="0"/>
        <w:spacing w:line="360" w:lineRule="auto"/>
        <w:jc w:val="both"/>
        <w:rPr>
          <w:rFonts w:ascii="Arial" w:hAnsi="Arial" w:cs="Arial"/>
        </w:rPr>
      </w:pPr>
    </w:p>
    <w:p w:rsidR="00B60C95" w:rsidRPr="009C06DC" w:rsidRDefault="00B60C95" w:rsidP="00B60C95">
      <w:pPr>
        <w:pStyle w:val="ListParagraph"/>
        <w:autoSpaceDE w:val="0"/>
        <w:adjustRightInd w:val="0"/>
        <w:spacing w:line="360" w:lineRule="auto"/>
        <w:ind w:left="0" w:firstLine="567"/>
        <w:jc w:val="both"/>
        <w:rPr>
          <w:rFonts w:ascii="Arial" w:hAnsi="Arial" w:cs="Arial"/>
          <w:b/>
          <w:bCs/>
        </w:rPr>
      </w:pPr>
      <w:r w:rsidRPr="009C06DC">
        <w:rPr>
          <w:rFonts w:ascii="Arial" w:hAnsi="Arial" w:cs="Arial"/>
          <w:b/>
          <w:bCs/>
        </w:rPr>
        <w:t>III. Corelaţii între formularele de situaţii financiare trimestriale la subsectorul Administraţia locală (S1313)</w:t>
      </w:r>
    </w:p>
    <w:p w:rsidR="00B60C95" w:rsidRPr="00046DF5" w:rsidRDefault="00B60C95" w:rsidP="00B60C95">
      <w:pPr>
        <w:pStyle w:val="ListParagraph"/>
        <w:autoSpaceDE w:val="0"/>
        <w:adjustRightInd w:val="0"/>
        <w:spacing w:line="360" w:lineRule="auto"/>
        <w:ind w:left="0" w:firstLine="567"/>
        <w:jc w:val="both"/>
        <w:rPr>
          <w:rFonts w:ascii="Arial" w:hAnsi="Arial" w:cs="Arial"/>
        </w:rPr>
      </w:pPr>
      <w:r w:rsidRPr="009C06DC">
        <w:rPr>
          <w:rFonts w:ascii="Arial" w:hAnsi="Arial" w:cs="Arial"/>
          <w:b/>
          <w:bCs/>
        </w:rPr>
        <w:t>(1) Corelaţii între formularul „Bilanţ” (cod 01) şi formularul „Contul de rezultat patrimonial</w:t>
      </w:r>
      <w:r>
        <w:rPr>
          <w:rFonts w:ascii="Arial" w:hAnsi="Arial" w:cs="Arial"/>
          <w:b/>
          <w:bCs/>
        </w:rPr>
        <w:t>”</w:t>
      </w:r>
      <w:r w:rsidRPr="00046DF5">
        <w:rPr>
          <w:rFonts w:ascii="Arial" w:hAnsi="Arial" w:cs="Arial"/>
          <w:b/>
          <w:bCs/>
        </w:rPr>
        <w:t xml:space="preserve"> (cod 02):</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(1).1</w:t>
      </w:r>
      <w:r w:rsidRPr="00C02881">
        <w:rPr>
          <w:rFonts w:ascii="Arial" w:hAnsi="Arial" w:cs="Arial"/>
        </w:rPr>
        <w:t xml:space="preserve">Rd. 87 col. 02 din formularul </w:t>
      </w:r>
      <w:r>
        <w:rPr>
          <w:rFonts w:ascii="Arial" w:hAnsi="Arial" w:cs="Arial"/>
        </w:rPr>
        <w:t>„Bilanţ”</w:t>
      </w:r>
      <w:r w:rsidRPr="00C02881">
        <w:rPr>
          <w:rFonts w:ascii="Arial" w:hAnsi="Arial" w:cs="Arial"/>
        </w:rPr>
        <w:t xml:space="preserve"> (cod 01) = Rd. 31 col. 02 din formularul </w:t>
      </w:r>
      <w:r>
        <w:rPr>
          <w:rFonts w:ascii="Arial" w:hAnsi="Arial" w:cs="Arial"/>
        </w:rPr>
        <w:t>„</w:t>
      </w:r>
      <w:r w:rsidRPr="00C02881">
        <w:rPr>
          <w:rFonts w:ascii="Arial" w:hAnsi="Arial" w:cs="Arial"/>
        </w:rPr>
        <w:t>Contul de rezultat patrimonial</w:t>
      </w:r>
      <w:r>
        <w:rPr>
          <w:rFonts w:ascii="Arial" w:hAnsi="Arial" w:cs="Arial"/>
        </w:rPr>
        <w:t>”</w:t>
      </w:r>
      <w:r w:rsidRPr="00C02881">
        <w:rPr>
          <w:rFonts w:ascii="Arial" w:hAnsi="Arial" w:cs="Arial"/>
        </w:rPr>
        <w:t xml:space="preserve"> (cod 02).</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(1).2</w:t>
      </w:r>
      <w:r w:rsidRPr="00C02881">
        <w:rPr>
          <w:rFonts w:ascii="Arial" w:hAnsi="Arial" w:cs="Arial"/>
        </w:rPr>
        <w:t xml:space="preserve">Rd. 88 col. 02 din formularul </w:t>
      </w:r>
      <w:r>
        <w:rPr>
          <w:rFonts w:ascii="Arial" w:hAnsi="Arial" w:cs="Arial"/>
        </w:rPr>
        <w:t>„Bilanţ”</w:t>
      </w:r>
      <w:r w:rsidRPr="00C02881">
        <w:rPr>
          <w:rFonts w:ascii="Arial" w:hAnsi="Arial" w:cs="Arial"/>
        </w:rPr>
        <w:t xml:space="preserve"> (cod 01) = Rd. 32 col. 02 din formularul </w:t>
      </w:r>
      <w:r>
        <w:rPr>
          <w:rFonts w:ascii="Arial" w:hAnsi="Arial" w:cs="Arial"/>
        </w:rPr>
        <w:t>„</w:t>
      </w:r>
      <w:r w:rsidRPr="00C02881">
        <w:rPr>
          <w:rFonts w:ascii="Arial" w:hAnsi="Arial" w:cs="Arial"/>
        </w:rPr>
        <w:t>Contul de rezultat patrimonial</w:t>
      </w:r>
      <w:r>
        <w:rPr>
          <w:rFonts w:ascii="Arial" w:hAnsi="Arial" w:cs="Arial"/>
        </w:rPr>
        <w:t>”</w:t>
      </w:r>
      <w:r w:rsidRPr="00C02881">
        <w:rPr>
          <w:rFonts w:ascii="Arial" w:hAnsi="Arial" w:cs="Arial"/>
        </w:rPr>
        <w:t xml:space="preserve"> (cod 02).</w:t>
      </w:r>
    </w:p>
    <w:p w:rsidR="00B60C95" w:rsidRPr="00C02881" w:rsidRDefault="00B60C95" w:rsidP="00B60C95">
      <w:pPr>
        <w:autoSpaceDE w:val="0"/>
        <w:adjustRightInd w:val="0"/>
        <w:spacing w:line="360" w:lineRule="auto"/>
        <w:ind w:firstLine="567"/>
        <w:jc w:val="both"/>
        <w:rPr>
          <w:rFonts w:ascii="Arial" w:hAnsi="Arial" w:cs="Arial"/>
        </w:rPr>
      </w:pPr>
      <w:r w:rsidRPr="00BD63C1">
        <w:rPr>
          <w:rFonts w:ascii="Arial" w:hAnsi="Arial" w:cs="Arial"/>
        </w:rPr>
        <w:t>NOTA</w:t>
      </w:r>
      <w:r w:rsidR="00F14D39">
        <w:rPr>
          <w:rFonts w:ascii="Arial" w:hAnsi="Arial" w:cs="Arial"/>
        </w:rPr>
        <w:t>:</w:t>
      </w:r>
      <w:bookmarkStart w:id="0" w:name="_GoBack"/>
      <w:bookmarkEnd w:id="0"/>
      <w:r w:rsidRPr="000F7509">
        <w:rPr>
          <w:rFonts w:ascii="Arial" w:hAnsi="Arial" w:cs="Arial"/>
        </w:rPr>
        <w:t xml:space="preserve"> Corelațiile de la punctele </w:t>
      </w:r>
      <w:r w:rsidRPr="000F7509">
        <w:rPr>
          <w:rFonts w:ascii="Arial" w:hAnsi="Arial" w:cs="Arial"/>
          <w:bCs/>
        </w:rPr>
        <w:t>(1).1</w:t>
      </w:r>
      <w:r w:rsidRPr="000F7509">
        <w:rPr>
          <w:rFonts w:ascii="Arial" w:hAnsi="Arial" w:cs="Arial"/>
        </w:rPr>
        <w:t xml:space="preserve"> și </w:t>
      </w:r>
      <w:r w:rsidRPr="000F7509">
        <w:rPr>
          <w:rFonts w:ascii="Arial" w:hAnsi="Arial" w:cs="Arial"/>
          <w:bCs/>
        </w:rPr>
        <w:t>(1).2</w:t>
      </w:r>
      <w:r w:rsidRPr="000F7509">
        <w:rPr>
          <w:rFonts w:ascii="Arial" w:hAnsi="Arial" w:cs="Arial"/>
        </w:rPr>
        <w:t xml:space="preserve">nu </w:t>
      </w:r>
      <w:r w:rsidRPr="00C02881">
        <w:rPr>
          <w:rFonts w:ascii="Arial" w:hAnsi="Arial" w:cs="Arial"/>
        </w:rPr>
        <w:t>se respectă</w:t>
      </w:r>
      <w:r>
        <w:rPr>
          <w:rFonts w:ascii="Arial" w:hAnsi="Arial" w:cs="Arial"/>
        </w:rPr>
        <w:t xml:space="preserve"> l</w:t>
      </w:r>
      <w:r w:rsidRPr="00C02881">
        <w:rPr>
          <w:rFonts w:ascii="Arial" w:hAnsi="Arial" w:cs="Arial"/>
        </w:rPr>
        <w:t>a unităţile administrativ-teritoriale</w:t>
      </w:r>
      <w:r>
        <w:rPr>
          <w:rFonts w:ascii="Arial" w:hAnsi="Arial" w:cs="Arial"/>
        </w:rPr>
        <w:t xml:space="preserve"> î</w:t>
      </w:r>
      <w:r w:rsidRPr="00C02881">
        <w:rPr>
          <w:rFonts w:ascii="Arial" w:hAnsi="Arial" w:cs="Arial"/>
        </w:rPr>
        <w:t xml:space="preserve">n </w:t>
      </w:r>
      <w:r>
        <w:rPr>
          <w:rFonts w:ascii="Arial" w:hAnsi="Arial" w:cs="Arial"/>
        </w:rPr>
        <w:t xml:space="preserve">situația </w:t>
      </w:r>
      <w:r w:rsidRPr="00C02881">
        <w:rPr>
          <w:rFonts w:ascii="Arial" w:hAnsi="Arial" w:cs="Arial"/>
        </w:rPr>
        <w:t>instituţiilor publice de subordonare locală cu finanţare şi din bugetul de stat şi din bugetul local (de exemplu: unităţi de învăţământ preuniversitar</w:t>
      </w:r>
      <w:r w:rsidR="001F32DE">
        <w:rPr>
          <w:rFonts w:ascii="Arial" w:hAnsi="Arial" w:cs="Arial"/>
        </w:rPr>
        <w:t xml:space="preserve"> de stat</w:t>
      </w:r>
      <w:r w:rsidRPr="00C02881">
        <w:rPr>
          <w:rFonts w:ascii="Arial" w:hAnsi="Arial" w:cs="Arial"/>
        </w:rPr>
        <w:t xml:space="preserve">), în bilanţul centralizat al unităţii administrativ-teritoriale se va prelua şi rezultatul patrimonial al instituţiilor subordonate finanţate din bugetul de stat, în timp ce în </w:t>
      </w:r>
      <w:r>
        <w:rPr>
          <w:rFonts w:ascii="Arial" w:hAnsi="Arial" w:cs="Arial"/>
        </w:rPr>
        <w:t>„</w:t>
      </w:r>
      <w:r w:rsidRPr="00C02881">
        <w:rPr>
          <w:rFonts w:ascii="Arial" w:hAnsi="Arial" w:cs="Arial"/>
        </w:rPr>
        <w:t>Contul de rezultat patrimonial</w:t>
      </w:r>
      <w:r>
        <w:rPr>
          <w:rFonts w:ascii="Arial" w:hAnsi="Arial" w:cs="Arial"/>
        </w:rPr>
        <w:t>”</w:t>
      </w:r>
      <w:r w:rsidRPr="00C02881">
        <w:rPr>
          <w:rFonts w:ascii="Arial" w:hAnsi="Arial" w:cs="Arial"/>
        </w:rPr>
        <w:t xml:space="preserve"> al bugetului local acesta nu va fi preluat.</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b/>
          <w:bCs/>
        </w:rPr>
        <w:t>(2) Corelaţii între formularul „Bilanţ” (cod 01) şi formularul „Situaţia fluxurilor de trezorerie la data de ....” (cod 03):</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(2).</w:t>
      </w:r>
      <w:r w:rsidRPr="009C06DC">
        <w:rPr>
          <w:rFonts w:ascii="Arial" w:hAnsi="Arial" w:cs="Arial"/>
        </w:rPr>
        <w:t xml:space="preserve">1 </w:t>
      </w:r>
      <w:r w:rsidRPr="00C02881">
        <w:rPr>
          <w:rFonts w:ascii="Arial" w:hAnsi="Arial" w:cs="Arial"/>
        </w:rPr>
        <w:t xml:space="preserve">Rd. 33 col. 01 din formularul </w:t>
      </w:r>
      <w:r>
        <w:rPr>
          <w:rFonts w:ascii="Arial" w:hAnsi="Arial" w:cs="Arial"/>
        </w:rPr>
        <w:t>„Bilanţ”</w:t>
      </w:r>
      <w:r w:rsidRPr="00C02881">
        <w:rPr>
          <w:rFonts w:ascii="Arial" w:hAnsi="Arial" w:cs="Arial"/>
        </w:rPr>
        <w:t xml:space="preserve"> (cod 01) = Rd. 14 col. 01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NOT</w:t>
      </w:r>
      <w:r>
        <w:rPr>
          <w:rFonts w:ascii="Arial" w:hAnsi="Arial" w:cs="Arial"/>
        </w:rPr>
        <w:t>A</w:t>
      </w:r>
      <w:r w:rsidRPr="000F7509">
        <w:rPr>
          <w:rFonts w:ascii="Arial" w:hAnsi="Arial" w:cs="Arial"/>
        </w:rPr>
        <w:t xml:space="preserve">A: Corelația de la pct. </w:t>
      </w:r>
      <w:r w:rsidRPr="000F7509">
        <w:rPr>
          <w:rFonts w:ascii="Arial" w:hAnsi="Arial" w:cs="Arial"/>
          <w:bCs/>
        </w:rPr>
        <w:t>(2).</w:t>
      </w:r>
      <w:r w:rsidRPr="000F7509">
        <w:rPr>
          <w:rFonts w:ascii="Arial" w:hAnsi="Arial" w:cs="Arial"/>
        </w:rPr>
        <w:t>1</w:t>
      </w:r>
      <w:r w:rsidRPr="00C02881">
        <w:rPr>
          <w:rFonts w:ascii="Arial" w:hAnsi="Arial" w:cs="Arial"/>
        </w:rPr>
        <w:t>nu se respectă în următoarele situaţii:</w:t>
      </w:r>
    </w:p>
    <w:p w:rsidR="00B60C95" w:rsidRPr="00C02881" w:rsidRDefault="00B60C95" w:rsidP="00B222A7">
      <w:pPr>
        <w:autoSpaceDE w:val="0"/>
        <w:adjustRightInd w:val="0"/>
        <w:spacing w:line="360" w:lineRule="auto"/>
        <w:ind w:firstLine="567"/>
        <w:jc w:val="both"/>
        <w:rPr>
          <w:rFonts w:ascii="Arial" w:hAnsi="Arial" w:cs="Arial"/>
        </w:rPr>
      </w:pPr>
      <w:r>
        <w:rPr>
          <w:rFonts w:ascii="Arial" w:hAnsi="Arial" w:cs="Arial"/>
        </w:rPr>
        <w:t>a)</w:t>
      </w:r>
      <w:r w:rsidRPr="00C02881">
        <w:rPr>
          <w:rFonts w:ascii="Arial" w:hAnsi="Arial" w:cs="Arial"/>
        </w:rPr>
        <w:t xml:space="preserve"> La unităţile administrativ-teritoriale, în situaţia existenţei unor conturi de sume de mandat care provin din finanţarea de la bugetul de stat, ale căror solduri sun</w:t>
      </w:r>
      <w:r>
        <w:rPr>
          <w:rFonts w:ascii="Arial" w:hAnsi="Arial" w:cs="Arial"/>
        </w:rPr>
        <w:t>t raportate în b</w:t>
      </w:r>
      <w:r w:rsidRPr="00C02881">
        <w:rPr>
          <w:rFonts w:ascii="Arial" w:hAnsi="Arial" w:cs="Arial"/>
        </w:rPr>
        <w:t>ilanţul centraliza</w:t>
      </w:r>
      <w:r>
        <w:rPr>
          <w:rFonts w:ascii="Arial" w:hAnsi="Arial" w:cs="Arial"/>
        </w:rPr>
        <w:t>t şi care nu sunt raportate în f</w:t>
      </w:r>
      <w:r w:rsidRPr="00C02881">
        <w:rPr>
          <w:rFonts w:ascii="Arial" w:hAnsi="Arial" w:cs="Arial"/>
        </w:rPr>
        <w:t>luxul de trezorerie centralizat ale acestora.</w:t>
      </w:r>
    </w:p>
    <w:p w:rsidR="00B60C95" w:rsidRPr="009C06DC" w:rsidRDefault="00B60C95" w:rsidP="00B222A7">
      <w:pPr>
        <w:autoSpaceDE w:val="0"/>
        <w:adjustRightInd w:val="0"/>
        <w:spacing w:line="360" w:lineRule="auto"/>
        <w:ind w:firstLine="567"/>
        <w:jc w:val="both"/>
        <w:rPr>
          <w:rFonts w:ascii="Arial" w:hAnsi="Arial" w:cs="Arial"/>
        </w:rPr>
      </w:pPr>
      <w:r w:rsidRPr="009C06DC">
        <w:rPr>
          <w:rFonts w:ascii="Arial" w:hAnsi="Arial" w:cs="Arial"/>
        </w:rPr>
        <w:t xml:space="preserve">b) La unităţile de învăţământ preuniversitar </w:t>
      </w:r>
      <w:r w:rsidR="001F32DE">
        <w:rPr>
          <w:rFonts w:ascii="Arial" w:hAnsi="Arial" w:cs="Arial"/>
        </w:rPr>
        <w:t xml:space="preserve">de stat </w:t>
      </w:r>
      <w:r w:rsidRPr="009C06DC">
        <w:rPr>
          <w:rFonts w:ascii="Arial" w:hAnsi="Arial" w:cs="Arial"/>
        </w:rPr>
        <w:t xml:space="preserve">care au finanţare şi din buget de stat şi din buget local, în situaţia existenţei unor conturi de sume de mandat care provin din finanţarea de la bugetul de stat, ale căror solduri sunt raportate în bilanţ şi care nu sunt raportate în fluxul </w:t>
      </w:r>
      <w:r w:rsidRPr="009C06DC">
        <w:rPr>
          <w:rFonts w:ascii="Arial" w:hAnsi="Arial" w:cs="Arial"/>
        </w:rPr>
        <w:lastRenderedPageBreak/>
        <w:t>de trezorerie ale acestora.</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(2).</w:t>
      </w:r>
      <w:r w:rsidRPr="009C06DC">
        <w:rPr>
          <w:rFonts w:ascii="Arial" w:hAnsi="Arial" w:cs="Arial"/>
        </w:rPr>
        <w:t xml:space="preserve">2 Rd. 33 </w:t>
      </w:r>
      <w:r w:rsidRPr="00C02881">
        <w:rPr>
          <w:rFonts w:ascii="Arial" w:hAnsi="Arial" w:cs="Arial"/>
        </w:rPr>
        <w:t xml:space="preserve">col. 02 din formularul </w:t>
      </w:r>
      <w:r>
        <w:rPr>
          <w:rFonts w:ascii="Arial" w:hAnsi="Arial" w:cs="Arial"/>
        </w:rPr>
        <w:t>„Bilanţ”</w:t>
      </w:r>
      <w:r w:rsidRPr="00C02881">
        <w:rPr>
          <w:rFonts w:ascii="Arial" w:hAnsi="Arial" w:cs="Arial"/>
        </w:rPr>
        <w:t xml:space="preserve"> (cod 01) = Rd. 15 col. 01 din formularul </w:t>
      </w:r>
      <w:r>
        <w:rPr>
          <w:rFonts w:ascii="Arial" w:hAnsi="Arial" w:cs="Arial"/>
        </w:rPr>
        <w:t>„</w:t>
      </w:r>
      <w:r w:rsidRPr="00C02881">
        <w:rPr>
          <w:rFonts w:ascii="Arial" w:hAnsi="Arial" w:cs="Arial"/>
          <w:color w:val="000000" w:themeColor="text1"/>
        </w:rPr>
        <w:t>Situaţia fluxurilor de trezorerie la data de ....</w:t>
      </w:r>
      <w:r>
        <w:rPr>
          <w:rFonts w:ascii="Arial" w:hAnsi="Arial" w:cs="Arial"/>
          <w:color w:val="000000" w:themeColor="text1"/>
        </w:rPr>
        <w:t>”</w:t>
      </w:r>
      <w:r w:rsidRPr="00C02881">
        <w:rPr>
          <w:rFonts w:ascii="Arial" w:hAnsi="Arial" w:cs="Arial"/>
          <w:color w:val="000000" w:themeColor="text1"/>
        </w:rPr>
        <w:t xml:space="preserve"> (cod 03) + Rd. 15 col. 03 din formularul </w:t>
      </w:r>
      <w:r>
        <w:rPr>
          <w:rFonts w:ascii="Arial" w:hAnsi="Arial" w:cs="Arial"/>
          <w:color w:val="000000" w:themeColor="text1"/>
        </w:rPr>
        <w:t>„</w:t>
      </w:r>
      <w:r w:rsidRPr="00C02881">
        <w:rPr>
          <w:rFonts w:ascii="Arial" w:hAnsi="Arial" w:cs="Arial"/>
          <w:color w:val="000000" w:themeColor="text1"/>
        </w:rPr>
        <w:t>Situaţia fluxurilor de trezorerie la data de ...</w:t>
      </w:r>
      <w:r>
        <w:rPr>
          <w:rFonts w:ascii="Arial" w:hAnsi="Arial" w:cs="Arial"/>
          <w:color w:val="000000" w:themeColor="text1"/>
        </w:rPr>
        <w:t>”</w:t>
      </w:r>
      <w:r w:rsidRPr="00C02881">
        <w:rPr>
          <w:rFonts w:ascii="Arial" w:hAnsi="Arial" w:cs="Arial"/>
          <w:color w:val="000000" w:themeColor="text1"/>
        </w:rPr>
        <w:t xml:space="preserve"> (cod 03).</w:t>
      </w:r>
    </w:p>
    <w:p w:rsidR="00B60C95" w:rsidRPr="00C02881" w:rsidRDefault="00B60C95" w:rsidP="00B60C95">
      <w:pPr>
        <w:autoSpaceDE w:val="0"/>
        <w:adjustRightInd w:val="0"/>
        <w:spacing w:line="360" w:lineRule="auto"/>
        <w:ind w:firstLine="567"/>
        <w:jc w:val="both"/>
        <w:rPr>
          <w:rFonts w:ascii="Arial" w:hAnsi="Arial" w:cs="Arial"/>
        </w:rPr>
      </w:pPr>
      <w:r w:rsidRPr="000F7509">
        <w:rPr>
          <w:rFonts w:ascii="Arial" w:hAnsi="Arial" w:cs="Arial"/>
        </w:rPr>
        <w:t xml:space="preserve">NOTA B: Corelația de la punctul </w:t>
      </w:r>
      <w:r w:rsidRPr="000F7509">
        <w:rPr>
          <w:rFonts w:ascii="Arial" w:hAnsi="Arial" w:cs="Arial"/>
          <w:bCs/>
        </w:rPr>
        <w:t>(2).</w:t>
      </w:r>
      <w:r w:rsidRPr="000F7509">
        <w:rPr>
          <w:rFonts w:ascii="Arial" w:hAnsi="Arial" w:cs="Arial"/>
        </w:rPr>
        <w:t xml:space="preserve">2 </w:t>
      </w:r>
      <w:r w:rsidRPr="00C02881">
        <w:rPr>
          <w:rFonts w:ascii="Arial" w:hAnsi="Arial" w:cs="Arial"/>
        </w:rPr>
        <w:t>nu se respectă în următoarele situaţii:</w:t>
      </w:r>
    </w:p>
    <w:p w:rsidR="00B60C95" w:rsidRPr="00C02881" w:rsidRDefault="00B60C95" w:rsidP="001817E6">
      <w:pPr>
        <w:autoSpaceDE w:val="0"/>
        <w:adjustRightInd w:val="0"/>
        <w:spacing w:line="360" w:lineRule="auto"/>
        <w:ind w:firstLine="567"/>
        <w:jc w:val="both"/>
        <w:rPr>
          <w:rFonts w:ascii="Arial" w:hAnsi="Arial" w:cs="Arial"/>
        </w:rPr>
      </w:pPr>
      <w:r>
        <w:rPr>
          <w:rFonts w:ascii="Arial" w:hAnsi="Arial" w:cs="Arial"/>
        </w:rPr>
        <w:t>a)</w:t>
      </w:r>
      <w:r w:rsidRPr="00C02881">
        <w:rPr>
          <w:rFonts w:ascii="Arial" w:hAnsi="Arial" w:cs="Arial"/>
        </w:rPr>
        <w:t xml:space="preserve"> La unităţile administrativ-teritoriale, în situaţia existenţei unor conturi de sume de mandat care provin din finanţarea de la bugetul de stat, ale căror solduri sunt raportate în bilanţul centralizat şi care nu sunt raportate în </w:t>
      </w:r>
      <w:r>
        <w:rPr>
          <w:rFonts w:ascii="Arial" w:hAnsi="Arial" w:cs="Arial"/>
        </w:rPr>
        <w:t>f</w:t>
      </w:r>
      <w:r w:rsidRPr="00C02881">
        <w:rPr>
          <w:rFonts w:ascii="Arial" w:hAnsi="Arial" w:cs="Arial"/>
        </w:rPr>
        <w:t>luxul de trezorerie centralizat ale acestora;</w:t>
      </w:r>
    </w:p>
    <w:p w:rsidR="00B60C95" w:rsidRPr="00C02881" w:rsidRDefault="00B60C95" w:rsidP="001817E6">
      <w:pPr>
        <w:autoSpaceDE w:val="0"/>
        <w:adjustRightInd w:val="0"/>
        <w:spacing w:line="360" w:lineRule="auto"/>
        <w:ind w:firstLine="567"/>
        <w:jc w:val="both"/>
        <w:rPr>
          <w:rFonts w:ascii="Arial" w:hAnsi="Arial" w:cs="Arial"/>
        </w:rPr>
      </w:pPr>
      <w:r w:rsidRPr="009C06DC">
        <w:rPr>
          <w:rFonts w:ascii="Arial" w:hAnsi="Arial" w:cs="Arial"/>
        </w:rPr>
        <w:t>b)</w:t>
      </w:r>
      <w:r w:rsidRPr="00C02881">
        <w:rPr>
          <w:rFonts w:ascii="Arial" w:hAnsi="Arial" w:cs="Arial"/>
        </w:rPr>
        <w:t xml:space="preserve"> La unităţile de învăţământ preuniversitar </w:t>
      </w:r>
      <w:r w:rsidR="001F32DE">
        <w:rPr>
          <w:rFonts w:ascii="Arial" w:hAnsi="Arial" w:cs="Arial"/>
        </w:rPr>
        <w:t xml:space="preserve">de stat </w:t>
      </w:r>
      <w:r w:rsidRPr="00C02881">
        <w:rPr>
          <w:rFonts w:ascii="Arial" w:hAnsi="Arial" w:cs="Arial"/>
        </w:rPr>
        <w:t xml:space="preserve">care au finanţare şi din buget de stat şi din buget local, în situaţia existenţei unor conturi de sume de mandat care provin din finanţarea de la bugetul de stat, ale căror solduri sunt raportate în bilanţ şi care nu sunt raportate în </w:t>
      </w:r>
      <w:r>
        <w:rPr>
          <w:rFonts w:ascii="Arial" w:hAnsi="Arial" w:cs="Arial"/>
        </w:rPr>
        <w:t>f</w:t>
      </w:r>
      <w:r w:rsidRPr="00C02881">
        <w:rPr>
          <w:rFonts w:ascii="Arial" w:hAnsi="Arial" w:cs="Arial"/>
        </w:rPr>
        <w:t>luxul de trezorerie ale acestora.</w:t>
      </w:r>
    </w:p>
    <w:p w:rsidR="00B60C95" w:rsidRPr="00C02881" w:rsidRDefault="00B60C95" w:rsidP="00B60C95">
      <w:pPr>
        <w:autoSpaceDE w:val="0"/>
        <w:adjustRightInd w:val="0"/>
        <w:spacing w:line="360" w:lineRule="auto"/>
        <w:ind w:firstLine="567"/>
        <w:jc w:val="both"/>
        <w:rPr>
          <w:rFonts w:ascii="Arial" w:hAnsi="Arial" w:cs="Arial"/>
          <w:b/>
          <w:bCs/>
        </w:rPr>
      </w:pPr>
      <w:r w:rsidRPr="009C06DC">
        <w:rPr>
          <w:rFonts w:ascii="Arial" w:hAnsi="Arial" w:cs="Arial"/>
          <w:b/>
          <w:bCs/>
        </w:rPr>
        <w:t xml:space="preserve">(3) Corelaţii </w:t>
      </w:r>
      <w:r w:rsidRPr="00C02881">
        <w:rPr>
          <w:rFonts w:ascii="Arial" w:hAnsi="Arial" w:cs="Arial"/>
          <w:b/>
          <w:bCs/>
        </w:rPr>
        <w:t xml:space="preserve">între formularul </w:t>
      </w:r>
      <w:r>
        <w:rPr>
          <w:rFonts w:ascii="Arial" w:hAnsi="Arial" w:cs="Arial"/>
          <w:b/>
          <w:bCs/>
        </w:rPr>
        <w:t>„Bilanţ”</w:t>
      </w:r>
      <w:r w:rsidRPr="00C02881">
        <w:rPr>
          <w:rFonts w:ascii="Arial" w:hAnsi="Arial" w:cs="Arial"/>
          <w:b/>
          <w:bCs/>
        </w:rPr>
        <w:t xml:space="preserve"> (cod 01) şi </w:t>
      </w:r>
      <w:r>
        <w:rPr>
          <w:rFonts w:ascii="Arial" w:hAnsi="Arial" w:cs="Arial"/>
          <w:b/>
          <w:bCs/>
        </w:rPr>
        <w:t>formularul „</w:t>
      </w:r>
      <w:r w:rsidRPr="00C02881">
        <w:rPr>
          <w:rFonts w:ascii="Arial" w:hAnsi="Arial" w:cs="Arial"/>
          <w:b/>
          <w:bCs/>
        </w:rPr>
        <w:t>Situaţia fluxurilor de trezorerie la data ...</w:t>
      </w:r>
      <w:r>
        <w:rPr>
          <w:rFonts w:ascii="Arial" w:hAnsi="Arial" w:cs="Arial"/>
          <w:b/>
          <w:bCs/>
        </w:rPr>
        <w:t>”</w:t>
      </w:r>
      <w:r w:rsidRPr="00C02881">
        <w:rPr>
          <w:rFonts w:ascii="Arial" w:hAnsi="Arial" w:cs="Arial"/>
          <w:b/>
          <w:bCs/>
        </w:rPr>
        <w:t xml:space="preserve"> (cod 04):</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(3)</w:t>
      </w:r>
      <w:r w:rsidRPr="009C06DC">
        <w:rPr>
          <w:rFonts w:ascii="Arial" w:hAnsi="Arial" w:cs="Arial"/>
        </w:rPr>
        <w:t xml:space="preserve">.1 </w:t>
      </w:r>
      <w:r w:rsidRPr="00C02881">
        <w:rPr>
          <w:rFonts w:ascii="Arial" w:hAnsi="Arial" w:cs="Arial"/>
        </w:rPr>
        <w:t xml:space="preserve">Rd. 35 col. 01 din formularul </w:t>
      </w:r>
      <w:r>
        <w:rPr>
          <w:rFonts w:ascii="Arial" w:hAnsi="Arial" w:cs="Arial"/>
        </w:rPr>
        <w:t>„Bilanţ”</w:t>
      </w:r>
      <w:r w:rsidRPr="00C02881">
        <w:rPr>
          <w:rFonts w:ascii="Arial" w:hAnsi="Arial" w:cs="Arial"/>
        </w:rPr>
        <w:t xml:space="preserve"> (cod 01) = Rd. 14 col. 01 din formularul</w:t>
      </w:r>
      <w:r>
        <w:rPr>
          <w:rFonts w:ascii="Arial" w:hAnsi="Arial" w:cs="Arial"/>
        </w:rPr>
        <w:t xml:space="preserve"> „</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(3)</w:t>
      </w:r>
      <w:r w:rsidRPr="009C06DC">
        <w:rPr>
          <w:rFonts w:ascii="Arial" w:hAnsi="Arial" w:cs="Arial"/>
        </w:rPr>
        <w:t xml:space="preserve">.2 </w:t>
      </w:r>
      <w:r w:rsidRPr="00C02881">
        <w:rPr>
          <w:rFonts w:ascii="Arial" w:hAnsi="Arial" w:cs="Arial"/>
        </w:rPr>
        <w:t xml:space="preserve">Rd. 35 col. 02 din formularul </w:t>
      </w:r>
      <w:r>
        <w:rPr>
          <w:rFonts w:ascii="Arial" w:hAnsi="Arial" w:cs="Arial"/>
        </w:rPr>
        <w:t>„Bilanţ”</w:t>
      </w:r>
      <w:r w:rsidRPr="00C02881">
        <w:rPr>
          <w:rFonts w:ascii="Arial" w:hAnsi="Arial" w:cs="Arial"/>
        </w:rPr>
        <w:t xml:space="preserve"> (cod 01) = Rd. 17 col. 01 din formularul </w:t>
      </w:r>
      <w:r>
        <w:rPr>
          <w:rFonts w:ascii="Arial" w:hAnsi="Arial" w:cs="Arial"/>
        </w:rPr>
        <w:t>„</w:t>
      </w:r>
      <w:r w:rsidRPr="00C02881">
        <w:rPr>
          <w:rFonts w:ascii="Arial" w:hAnsi="Arial" w:cs="Arial"/>
        </w:rPr>
        <w:t>Situaţia fluxurilor de trezorerie la data ...</w:t>
      </w:r>
      <w:r>
        <w:rPr>
          <w:rFonts w:ascii="Arial" w:hAnsi="Arial" w:cs="Arial"/>
        </w:rPr>
        <w:t>”</w:t>
      </w:r>
      <w:r w:rsidRPr="00C02881">
        <w:rPr>
          <w:rFonts w:ascii="Arial" w:hAnsi="Arial" w:cs="Arial"/>
        </w:rPr>
        <w:t xml:space="preserve"> (cod 04).</w:t>
      </w:r>
    </w:p>
    <w:p w:rsidR="00B60C95" w:rsidRPr="00C02881" w:rsidRDefault="00B60C95" w:rsidP="00B60C95">
      <w:pPr>
        <w:autoSpaceDE w:val="0"/>
        <w:adjustRightInd w:val="0"/>
        <w:spacing w:line="360" w:lineRule="auto"/>
        <w:ind w:firstLine="567"/>
        <w:jc w:val="both"/>
        <w:rPr>
          <w:rFonts w:ascii="Arial" w:hAnsi="Arial" w:cs="Arial"/>
          <w:b/>
          <w:bCs/>
        </w:rPr>
      </w:pPr>
      <w:r w:rsidRPr="000F7509">
        <w:rPr>
          <w:rFonts w:ascii="Arial" w:hAnsi="Arial" w:cs="Arial"/>
          <w:b/>
          <w:bCs/>
        </w:rPr>
        <w:t>(</w:t>
      </w:r>
      <w:r w:rsidR="009B76E0" w:rsidRPr="000F7509">
        <w:rPr>
          <w:rFonts w:ascii="Arial" w:hAnsi="Arial" w:cs="Arial"/>
          <w:b/>
          <w:bCs/>
        </w:rPr>
        <w:t>4</w:t>
      </w:r>
      <w:r w:rsidRPr="000F7509">
        <w:rPr>
          <w:rFonts w:ascii="Arial" w:hAnsi="Arial" w:cs="Arial"/>
          <w:b/>
          <w:bCs/>
        </w:rPr>
        <w:t xml:space="preserve">) Corelaţii între formularul „Bilanţ” (cod 01) şi formularul </w:t>
      </w:r>
      <w:r>
        <w:rPr>
          <w:rFonts w:ascii="Arial" w:hAnsi="Arial" w:cs="Arial"/>
          <w:b/>
          <w:bCs/>
        </w:rPr>
        <w:t>anexa 40b „</w:t>
      </w:r>
      <w:r w:rsidRPr="00C02881">
        <w:rPr>
          <w:rFonts w:ascii="Arial" w:hAnsi="Arial" w:cs="Arial"/>
          <w:b/>
          <w:bCs/>
        </w:rPr>
        <w:t xml:space="preserve">Situaţia activelor şi datoriilor financiare ale instituţiilor publice din administraţia locală la data </w:t>
      </w:r>
      <w:r>
        <w:rPr>
          <w:rFonts w:ascii="Arial" w:hAnsi="Arial" w:cs="Arial"/>
          <w:b/>
          <w:bCs/>
        </w:rPr>
        <w:t>de ...”</w:t>
      </w:r>
      <w:r w:rsidRPr="00C02881">
        <w:rPr>
          <w:rFonts w:ascii="Arial" w:hAnsi="Arial" w:cs="Arial"/>
          <w:b/>
          <w:bCs/>
        </w:rPr>
        <w:t xml:space="preserve"> (cod 18):</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Titluri de participare: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 Rd. 08 col. 01 din formularul „Bilanţ” (cod 01) = (Rd. 126 + Rd. 134 + Rd. 142)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 Rd. 08 col. 02 din formularul „Bilanţ” (cod 01) = (Rd. 126 + Rd. 134 + Rd. 142)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Creanţe comerciale şi avansuri:</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3 Rd. 10 col. 01 din formularul „Bilanţ” (cod 01) = Rd. 157 col. 01 din formularul anexa 40b „Situaţia activelor şi datoriilor financiare ale instituţiilor publice din administraţia locală la data de ...</w:t>
      </w:r>
      <w:r w:rsidR="001817E6">
        <w:rPr>
          <w:rFonts w:ascii="Arial" w:hAnsi="Arial" w:cs="Arial"/>
        </w:rPr>
        <w:t>”</w:t>
      </w:r>
      <w:r w:rsidRPr="009C06DC">
        <w:rPr>
          <w:rFonts w:ascii="Arial" w:hAnsi="Arial" w:cs="Arial"/>
        </w:rPr>
        <w:t xml:space="preserve"> (cod 18).</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 xml:space="preserve">4 Rd. 10 col. 02 din formularul </w:t>
      </w:r>
      <w:r>
        <w:rPr>
          <w:rFonts w:ascii="Arial" w:hAnsi="Arial" w:cs="Arial"/>
        </w:rPr>
        <w:t>„Bilanţ”</w:t>
      </w:r>
      <w:r w:rsidRPr="00C02881">
        <w:rPr>
          <w:rFonts w:ascii="Arial" w:hAnsi="Arial" w:cs="Arial"/>
        </w:rPr>
        <w:t xml:space="preserve"> (cod 01) = Rd. 157 col. 02 din formularul anexa 40b </w:t>
      </w:r>
      <w:r>
        <w:rPr>
          <w:rFonts w:ascii="Arial" w:hAnsi="Arial" w:cs="Arial"/>
        </w:rPr>
        <w:lastRenderedPageBreak/>
        <w:t>„</w:t>
      </w:r>
      <w:r w:rsidRPr="00C02881">
        <w:rPr>
          <w:rFonts w:ascii="Arial" w:hAnsi="Arial" w:cs="Arial"/>
        </w:rPr>
        <w:t>Situaţia activelor şi datoriilor financiare ale instituţiilor publice din admi</w:t>
      </w:r>
      <w:r w:rsidR="001817E6">
        <w:rPr>
          <w:rFonts w:ascii="Arial" w:hAnsi="Arial" w:cs="Arial"/>
        </w:rPr>
        <w:t>nistraţia locală la data de ...”</w:t>
      </w:r>
      <w:r w:rsidRPr="00C02881">
        <w:rPr>
          <w:rFonts w:ascii="Arial" w:hAnsi="Arial" w:cs="Arial"/>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5 Rd. 22 col. 01 din formularul „Bilanţ” (cod 01) = Rd. 165 col. 01 din formularul anexa 40b „Situaţia activelor şi datoriilor financiare ale instituţiilor publice din administraţia locală la data de ...</w:t>
      </w:r>
      <w:r w:rsidR="001817E6">
        <w:rPr>
          <w:rFonts w:ascii="Arial" w:hAnsi="Arial" w:cs="Arial"/>
        </w:rPr>
        <w:t>”</w:t>
      </w:r>
      <w:r w:rsidRPr="009C06DC">
        <w:rPr>
          <w:rFonts w:ascii="Arial" w:hAnsi="Arial" w:cs="Arial"/>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6 Rd. 22 col. 02 din formularul „Bilanţ” (cod 01) = Rd. 165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Creanţele bugetului general consolidat:</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 xml:space="preserve">7 Rd. 24 col. 01 din formularul „Bilanţ” (cod 01) = Rd. 176 col. 01 din formularul anexa 40b „Situaţia activelor şi datoriilor financiare </w:t>
      </w:r>
      <w:r w:rsidRPr="00C02881">
        <w:rPr>
          <w:rFonts w:ascii="Arial" w:hAnsi="Arial" w:cs="Arial"/>
        </w:rPr>
        <w:t>ale instituţiilor publice din administraţia locală la data de ...</w:t>
      </w:r>
      <w:r>
        <w:rPr>
          <w:rFonts w:ascii="Arial" w:hAnsi="Arial" w:cs="Arial"/>
        </w:rPr>
        <w:t>”</w:t>
      </w:r>
      <w:r w:rsidRPr="00C02881">
        <w:rPr>
          <w:rFonts w:ascii="Arial" w:hAnsi="Arial" w:cs="Arial"/>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8 Rd. 24 col. 02 din formularul „Bilanţ” (cod 01) = Rd. 176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Sume de primit de la Comisia Europeană:</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9 Rd. 26 col. 01 din formularul „Bilanţ” (cod 01) = Rd. 194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10 Rd. 26 col. 02 din formularul „Bilanţ” (cod 01) = Rd. 194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Conturi la trezorerie, casă în lei:</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11 Rd. 33 col. 01 din formularul „Bilanţ” (cod 01) = (Rd. 08 + Rd. 19)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12 Rd. 33 col. 02 din formularul „Bilanţ” (cod 01) = (Rd. 08 + Rd. 19) col. 02 din formularul anexa 40b „Situaţia activelor şi datoriilor financiare ale instituţiilor publice din administraţia locală la data de ...” (cod 18).</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Dobândă de încasat, alte valori, avansuri de trezorerie: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13 Rd. 33.1 col. 01 din formularul „Bilanţ” (cod 01) = (Rd. 09 + Rd. 20 + Rd. 22 + Rd. 23)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lastRenderedPageBreak/>
        <w:t>(</w:t>
      </w:r>
      <w:r w:rsidR="009B76E0" w:rsidRPr="009C06DC">
        <w:rPr>
          <w:rFonts w:ascii="Arial" w:hAnsi="Arial" w:cs="Arial"/>
          <w:bCs/>
        </w:rPr>
        <w:t>4</w:t>
      </w:r>
      <w:r w:rsidRPr="009C06DC">
        <w:rPr>
          <w:rFonts w:ascii="Arial" w:hAnsi="Arial" w:cs="Arial"/>
          <w:bCs/>
        </w:rPr>
        <w:t>).</w:t>
      </w:r>
      <w:r w:rsidRPr="009C06DC">
        <w:rPr>
          <w:rFonts w:ascii="Arial" w:hAnsi="Arial" w:cs="Arial"/>
        </w:rPr>
        <w:t>14 Rd. 33.1 col. 02 din formularul „Bilanţ” (cod 01) = (Rd. 09 + Rd. 20 + Rd. 22 + Rd. 23)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Conturi la instituţii de credit, BNR, casa în valută:</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15 Rd. 35 col. 01 din formularul „Bilanţ” (cod 01) = (Rd. 36 + Rd. 39 + Rd. 42 + Rd. 43 + Rd. 62 + Rd. 66) col. 01 din formularul anexa 40b „Situaţia activelor şi datoriilor financiare ale instituţiilor publice din administraţia locală la data de ...” (cod 18).</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 xml:space="preserve">16 Rd. 35 col. 02 din formularul </w:t>
      </w:r>
      <w:r>
        <w:rPr>
          <w:rFonts w:ascii="Arial" w:hAnsi="Arial" w:cs="Arial"/>
        </w:rPr>
        <w:t>„Bilanţ”</w:t>
      </w:r>
      <w:r w:rsidRPr="00C02881">
        <w:rPr>
          <w:rFonts w:ascii="Arial" w:hAnsi="Arial" w:cs="Arial"/>
        </w:rPr>
        <w:t xml:space="preserve"> (cod 01) = (Rd. 36 + Rd. 39 + Rd. 42 + Rd. 43 + Rd. 62 + Rd. 66) col. 02 din formularul anexa 40b </w:t>
      </w:r>
      <w:r>
        <w:rPr>
          <w:rFonts w:ascii="Arial" w:hAnsi="Arial" w:cs="Arial"/>
        </w:rPr>
        <w:t>„</w:t>
      </w:r>
      <w:r w:rsidRPr="00C02881">
        <w:rPr>
          <w:rFonts w:ascii="Arial" w:hAnsi="Arial" w:cs="Arial"/>
        </w:rPr>
        <w:t>Situaţia activelor şi datoriilor financiare ale instituţiilor publice din administraţia locală la data de ...</w:t>
      </w:r>
      <w:r>
        <w:rPr>
          <w:rFonts w:ascii="Arial" w:hAnsi="Arial" w:cs="Arial"/>
        </w:rPr>
        <w:t>”</w:t>
      </w:r>
      <w:r w:rsidRPr="00C02881">
        <w:rPr>
          <w:rFonts w:ascii="Arial" w:hAnsi="Arial" w:cs="Arial"/>
        </w:rPr>
        <w:t xml:space="preserve"> (cod 18).</w:t>
      </w:r>
    </w:p>
    <w:p w:rsidR="00B60C95" w:rsidRPr="00C02881" w:rsidRDefault="00B60C95" w:rsidP="00B60C95">
      <w:pPr>
        <w:autoSpaceDE w:val="0"/>
        <w:adjustRightInd w:val="0"/>
        <w:spacing w:line="360" w:lineRule="auto"/>
        <w:ind w:firstLine="567"/>
        <w:jc w:val="both"/>
        <w:rPr>
          <w:rFonts w:ascii="Arial" w:hAnsi="Arial" w:cs="Arial"/>
        </w:rPr>
      </w:pPr>
      <w:r w:rsidRPr="00C02881">
        <w:rPr>
          <w:rFonts w:ascii="Arial" w:hAnsi="Arial" w:cs="Arial"/>
        </w:rPr>
        <w:t>Dobândă de încasat, alte valori, avansuri de trezorerie: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17 Rd. 35.1 col. 01 din formularul „Bilanţ” (cod 01) = (Rd. 37 + Rd. 40 + Rd. 63 + Rd. 65)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18 Rd. 35.1 col. 02 din formularul „Bilanţ” (cod 01) = (Rd. 37 + Rd. 40 + Rd. 63 + Rd. 65)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Datorii comerciale şi avansuri:</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19 Rd. 53 col. 01 din formularul „Bilanţ” (cod 01) = Rd. 312 col. 01 din formularul anexa 40b „Situaţia activelor şi datoriilor financiare ale instituţiilor publice din administraţia locală la data de ...” (cod 18).</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20 Rd. 53 col. 02 din formularul „Bilanţ</w:t>
      </w:r>
      <w:r>
        <w:rPr>
          <w:rFonts w:ascii="Arial" w:hAnsi="Arial" w:cs="Arial"/>
        </w:rPr>
        <w:t>”</w:t>
      </w:r>
      <w:r w:rsidRPr="00C02881">
        <w:rPr>
          <w:rFonts w:ascii="Arial" w:hAnsi="Arial" w:cs="Arial"/>
        </w:rPr>
        <w:t xml:space="preserve"> (cod 01) = Rd. 312 col. 02 din formularul anexa 40b </w:t>
      </w:r>
      <w:r>
        <w:rPr>
          <w:rFonts w:ascii="Arial" w:hAnsi="Arial" w:cs="Arial"/>
        </w:rPr>
        <w:t>„</w:t>
      </w:r>
      <w:r w:rsidRPr="00C02881">
        <w:rPr>
          <w:rFonts w:ascii="Arial" w:hAnsi="Arial" w:cs="Arial"/>
        </w:rPr>
        <w:t>Situaţia activelor şi datoriilor financiare ale instituţiilor publice din administraţia locală la data de ...</w:t>
      </w:r>
      <w:r>
        <w:rPr>
          <w:rFonts w:ascii="Arial" w:hAnsi="Arial" w:cs="Arial"/>
        </w:rPr>
        <w:t>”</w:t>
      </w:r>
      <w:r w:rsidRPr="00C02881">
        <w:rPr>
          <w:rFonts w:ascii="Arial" w:hAnsi="Arial" w:cs="Arial"/>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21 Rd. 61 col. 01 din formularul „Bilanţ” (cod 01) = Rd. 320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22 Rd. 61 col. 02 din formularul „Bilanţ” (cod 01) = Rd. 320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Împrumuturi pe termen scurt: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 xml:space="preserve">23 (Rd. 70 + Rd. 71) col. 01 din formularul „Bilanţ” (cod 01) = (Rd. 229 + Rd. 275 + Rd. 277 + Rd. 282) col. 01 din formularul anexa 40b „Situaţia activelor şi datoriilor financiare ale </w:t>
      </w:r>
      <w:r w:rsidRPr="009C06DC">
        <w:rPr>
          <w:rFonts w:ascii="Arial" w:hAnsi="Arial" w:cs="Arial"/>
        </w:rPr>
        <w:lastRenderedPageBreak/>
        <w:t>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24 (Rd. 70 + Rd. 71) col. 02 din formularul „Bilanţ” (cod 01) = (Rd. 229 + Rd. 275 + Rd. 277 + Rd. 282)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Salariile angajaţilor:</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 xml:space="preserve">25 Rd. 72 col. 01 din formularul „Bilanţ” (cod 01) = Rd. 332 col. 01 din formularul anexa 40b „Situaţia activelor şi datoriilor </w:t>
      </w:r>
      <w:r w:rsidRPr="00C02881">
        <w:rPr>
          <w:rFonts w:ascii="Arial" w:hAnsi="Arial" w:cs="Arial"/>
        </w:rPr>
        <w:t>financiare ale instituţiilor publice din administraţia locală la data de ...</w:t>
      </w:r>
      <w:r>
        <w:rPr>
          <w:rFonts w:ascii="Arial" w:hAnsi="Arial" w:cs="Arial"/>
        </w:rPr>
        <w:t>”</w:t>
      </w:r>
      <w:r w:rsidRPr="00C02881">
        <w:rPr>
          <w:rFonts w:ascii="Arial" w:hAnsi="Arial" w:cs="Arial"/>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26 Rd. 72 col. 02 din formularul „Bilanţ” (cod 01) = Rd. 332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Alte drepturi cuvenite altor categorii de persoane: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27 Rd. 73 col. 01 din formularul „Bilanţ” (cod 01) = Rd. 333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28 Rd. 73 col. 02 din formularul „Bilanţ” (cod 01) = Rd. 333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Provizioane pe termen scurt:</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 xml:space="preserve">29 Rd. 75 col. 01 din formularul „Bilanţ” (cod 01) = </w:t>
      </w:r>
      <w:r w:rsidRPr="00C02881">
        <w:rPr>
          <w:rFonts w:ascii="Arial" w:hAnsi="Arial" w:cs="Arial"/>
        </w:rPr>
        <w:t xml:space="preserve">Rd. 343 col. 01 din formularul anexa 40b </w:t>
      </w:r>
      <w:r>
        <w:rPr>
          <w:rFonts w:ascii="Arial" w:hAnsi="Arial" w:cs="Arial"/>
        </w:rPr>
        <w:t>„</w:t>
      </w:r>
      <w:r w:rsidRPr="00C02881">
        <w:rPr>
          <w:rFonts w:ascii="Arial" w:hAnsi="Arial" w:cs="Arial"/>
        </w:rPr>
        <w:t>Situaţia activelor şi datoriilor financiare ale instituţiilor publice din administraţia locală la data de ...</w:t>
      </w:r>
      <w:r>
        <w:rPr>
          <w:rFonts w:ascii="Arial" w:hAnsi="Arial" w:cs="Arial"/>
        </w:rPr>
        <w:t>”</w:t>
      </w:r>
      <w:r w:rsidRPr="00C02881">
        <w:rPr>
          <w:rFonts w:ascii="Arial" w:hAnsi="Arial" w:cs="Arial"/>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30 Rd. 75 col. 02 din formularul „Bilanţ” (cod 01) = Rd. 343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Împrumuturi pe termen lung:</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31 Rd. 54 col. 01 din formularul „Bilanţ” (cod 01) = (Rd. 241 + Rd. 290 + Rd. 298)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32 Rd. 54 col. 02 din formularul „Bilanţ” (cod 01) = (Rd. 241 + Rd. 290 + Rd. 298)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Provizioane pe termen lung:</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lastRenderedPageBreak/>
        <w:t>(</w:t>
      </w:r>
      <w:r w:rsidR="009B76E0" w:rsidRPr="009C06DC">
        <w:rPr>
          <w:rFonts w:ascii="Arial" w:hAnsi="Arial" w:cs="Arial"/>
          <w:bCs/>
        </w:rPr>
        <w:t>4</w:t>
      </w:r>
      <w:r w:rsidRPr="009C06DC">
        <w:rPr>
          <w:rFonts w:ascii="Arial" w:hAnsi="Arial" w:cs="Arial"/>
          <w:bCs/>
        </w:rPr>
        <w:t>).</w:t>
      </w:r>
      <w:r w:rsidRPr="009C06DC">
        <w:rPr>
          <w:rFonts w:ascii="Arial" w:hAnsi="Arial" w:cs="Arial"/>
        </w:rPr>
        <w:t>33 Rd. 55 col. 01 din formularul „Bilanţ” (cod 01) = Rd. 342.1 col. 01 din formularul anexa 40b „Situaţia activelor şi datoriilor financiare ale instituţiilor publice din administraţia locală la data de ...” (cod 18).</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9B76E0" w:rsidRPr="009C06DC">
        <w:rPr>
          <w:rFonts w:ascii="Arial" w:hAnsi="Arial" w:cs="Arial"/>
          <w:bCs/>
        </w:rPr>
        <w:t>4</w:t>
      </w:r>
      <w:r w:rsidRPr="009C06DC">
        <w:rPr>
          <w:rFonts w:ascii="Arial" w:hAnsi="Arial" w:cs="Arial"/>
          <w:bCs/>
        </w:rPr>
        <w:t>).</w:t>
      </w:r>
      <w:r w:rsidRPr="009C06DC">
        <w:rPr>
          <w:rFonts w:ascii="Arial" w:hAnsi="Arial" w:cs="Arial"/>
        </w:rPr>
        <w:t>34 Rd. 55 col. 02 din formularul „Bilanţ” (cod 01) = Rd. 342.1 col. 02 din formularul anexa 40b „Situaţia activelor şi datoriilor financ</w:t>
      </w:r>
      <w:r w:rsidRPr="00C02881">
        <w:rPr>
          <w:rFonts w:ascii="Arial" w:hAnsi="Arial" w:cs="Arial"/>
        </w:rPr>
        <w:t>iare ale instituţiilor publice din administraţia locală la data de ...</w:t>
      </w:r>
      <w:r>
        <w:rPr>
          <w:rFonts w:ascii="Arial" w:hAnsi="Arial" w:cs="Arial"/>
        </w:rPr>
        <w:t>”</w:t>
      </w:r>
      <w:r w:rsidRPr="00C02881">
        <w:rPr>
          <w:rFonts w:ascii="Arial" w:hAnsi="Arial" w:cs="Arial"/>
        </w:rPr>
        <w:t xml:space="preserve"> (cod 18).</w:t>
      </w:r>
    </w:p>
    <w:p w:rsidR="00B60C95" w:rsidRPr="00C02881" w:rsidRDefault="005A4867" w:rsidP="00B60C95">
      <w:pPr>
        <w:autoSpaceDE w:val="0"/>
        <w:adjustRightInd w:val="0"/>
        <w:spacing w:line="360" w:lineRule="auto"/>
        <w:ind w:firstLine="567"/>
        <w:jc w:val="both"/>
        <w:rPr>
          <w:rFonts w:ascii="Arial" w:hAnsi="Arial" w:cs="Arial"/>
          <w:b/>
          <w:bCs/>
        </w:rPr>
      </w:pPr>
      <w:r w:rsidRPr="009C06DC">
        <w:rPr>
          <w:rFonts w:ascii="Arial" w:hAnsi="Arial" w:cs="Arial"/>
          <w:b/>
          <w:bCs/>
        </w:rPr>
        <w:t>(5</w:t>
      </w:r>
      <w:r w:rsidR="00B60C95" w:rsidRPr="009C06DC">
        <w:rPr>
          <w:rFonts w:ascii="Arial" w:hAnsi="Arial" w:cs="Arial"/>
          <w:b/>
          <w:bCs/>
        </w:rPr>
        <w:t xml:space="preserve">) Corelaţii </w:t>
      </w:r>
      <w:r w:rsidR="00B60C95" w:rsidRPr="00C02881">
        <w:rPr>
          <w:rFonts w:ascii="Arial" w:hAnsi="Arial" w:cs="Arial"/>
          <w:b/>
          <w:bCs/>
        </w:rPr>
        <w:t xml:space="preserve">între formularul </w:t>
      </w:r>
      <w:r w:rsidR="00B60C95">
        <w:rPr>
          <w:rFonts w:ascii="Arial" w:hAnsi="Arial" w:cs="Arial"/>
          <w:b/>
          <w:bCs/>
        </w:rPr>
        <w:t>„</w:t>
      </w:r>
      <w:r w:rsidR="00B60C95" w:rsidRPr="00C02881">
        <w:rPr>
          <w:rFonts w:ascii="Arial" w:hAnsi="Arial" w:cs="Arial"/>
          <w:b/>
          <w:bCs/>
          <w:color w:val="000000" w:themeColor="text1"/>
        </w:rPr>
        <w:t>Situaţia fluxurilor de trezorerie la data de ...</w:t>
      </w:r>
      <w:r w:rsidR="00B60C95">
        <w:rPr>
          <w:rFonts w:ascii="Arial" w:hAnsi="Arial" w:cs="Arial"/>
          <w:b/>
          <w:bCs/>
          <w:color w:val="000000" w:themeColor="text1"/>
        </w:rPr>
        <w:t>”</w:t>
      </w:r>
      <w:r w:rsidR="00B60C95" w:rsidRPr="00C02881">
        <w:rPr>
          <w:rFonts w:ascii="Arial" w:hAnsi="Arial" w:cs="Arial"/>
          <w:b/>
          <w:bCs/>
          <w:color w:val="000000" w:themeColor="text1"/>
        </w:rPr>
        <w:t xml:space="preserve"> (cod 03) şi </w:t>
      </w:r>
      <w:r w:rsidR="00B60C95" w:rsidRPr="000F7509">
        <w:rPr>
          <w:rFonts w:ascii="Arial" w:hAnsi="Arial" w:cs="Arial"/>
          <w:b/>
          <w:bCs/>
        </w:rPr>
        <w:t xml:space="preserve">formularul anexa </w:t>
      </w:r>
      <w:r w:rsidR="00B60C95" w:rsidRPr="00C02881">
        <w:rPr>
          <w:rFonts w:ascii="Arial" w:hAnsi="Arial" w:cs="Arial"/>
          <w:b/>
          <w:bCs/>
          <w:color w:val="000000" w:themeColor="text1"/>
        </w:rPr>
        <w:t xml:space="preserve">40b </w:t>
      </w:r>
      <w:r w:rsidR="00B60C95">
        <w:rPr>
          <w:rFonts w:ascii="Arial" w:hAnsi="Arial" w:cs="Arial"/>
          <w:b/>
          <w:bCs/>
          <w:color w:val="000000" w:themeColor="text1"/>
        </w:rPr>
        <w:t>„</w:t>
      </w:r>
      <w:r w:rsidR="00B60C95" w:rsidRPr="00C02881">
        <w:rPr>
          <w:rFonts w:ascii="Arial" w:hAnsi="Arial" w:cs="Arial"/>
          <w:b/>
          <w:bCs/>
          <w:color w:val="000000" w:themeColor="text1"/>
        </w:rPr>
        <w:t xml:space="preserve">Situaţia activelor şi datoriilor financiare ale instituţiilor publice din administraţia locală </w:t>
      </w:r>
      <w:r w:rsidR="00B60C95" w:rsidRPr="00C02881">
        <w:rPr>
          <w:rFonts w:ascii="Arial" w:hAnsi="Arial" w:cs="Arial"/>
          <w:b/>
          <w:bCs/>
        </w:rPr>
        <w:t>la data de ...</w:t>
      </w:r>
      <w:r w:rsidR="00B60C95">
        <w:rPr>
          <w:rFonts w:ascii="Arial" w:hAnsi="Arial" w:cs="Arial"/>
          <w:b/>
          <w:bCs/>
        </w:rPr>
        <w:t>”</w:t>
      </w:r>
      <w:r w:rsidR="00B60C95" w:rsidRPr="00C02881">
        <w:rPr>
          <w:rFonts w:ascii="Arial" w:hAnsi="Arial" w:cs="Arial"/>
          <w:b/>
          <w:bCs/>
        </w:rPr>
        <w:t xml:space="preserve">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5A4867" w:rsidRPr="009C06DC">
        <w:rPr>
          <w:rFonts w:ascii="Arial" w:hAnsi="Arial" w:cs="Arial"/>
          <w:bCs/>
        </w:rPr>
        <w:t>5</w:t>
      </w:r>
      <w:r w:rsidRPr="009C06DC">
        <w:rPr>
          <w:rFonts w:ascii="Arial" w:hAnsi="Arial" w:cs="Arial"/>
          <w:bCs/>
        </w:rPr>
        <w:t>).</w:t>
      </w:r>
      <w:r w:rsidRPr="009C06DC">
        <w:rPr>
          <w:rFonts w:ascii="Arial" w:hAnsi="Arial" w:cs="Arial"/>
        </w:rPr>
        <w:t>1Rd. 14 col. 01 din formularul „Situaţia fluxurilor de trezorerie la data de ....” (cod 03) = (Rd. 04 + Rd. 05 + Rd. 19)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 xml:space="preserve">NOTA A: Corelația de la punctul </w:t>
      </w:r>
      <w:r w:rsidRPr="009C06DC">
        <w:rPr>
          <w:rFonts w:ascii="Arial" w:hAnsi="Arial" w:cs="Arial"/>
          <w:bCs/>
        </w:rPr>
        <w:t>(</w:t>
      </w:r>
      <w:r w:rsidR="005A4867" w:rsidRPr="009C06DC">
        <w:rPr>
          <w:rFonts w:ascii="Arial" w:hAnsi="Arial" w:cs="Arial"/>
          <w:bCs/>
        </w:rPr>
        <w:t>5</w:t>
      </w:r>
      <w:r w:rsidRPr="009C06DC">
        <w:rPr>
          <w:rFonts w:ascii="Arial" w:hAnsi="Arial" w:cs="Arial"/>
          <w:bCs/>
        </w:rPr>
        <w:t>).</w:t>
      </w:r>
      <w:r w:rsidRPr="009C06DC">
        <w:rPr>
          <w:rFonts w:ascii="Arial" w:hAnsi="Arial" w:cs="Arial"/>
        </w:rPr>
        <w:t>1 nu se respectă în următoarele situaţii:</w:t>
      </w:r>
    </w:p>
    <w:p w:rsidR="00B60C95" w:rsidRPr="009C06DC" w:rsidRDefault="00B60C95" w:rsidP="001817E6">
      <w:pPr>
        <w:autoSpaceDE w:val="0"/>
        <w:adjustRightInd w:val="0"/>
        <w:spacing w:line="360" w:lineRule="auto"/>
        <w:ind w:firstLine="567"/>
        <w:jc w:val="both"/>
        <w:rPr>
          <w:rFonts w:ascii="Arial" w:hAnsi="Arial" w:cs="Arial"/>
        </w:rPr>
      </w:pPr>
      <w:r w:rsidRPr="009C06DC">
        <w:rPr>
          <w:rFonts w:ascii="Arial" w:hAnsi="Arial" w:cs="Arial"/>
        </w:rPr>
        <w:t>a) La unităţile administrativ-teritoriale, în situaţia existenţei unor conturi de sume de mandat care provin din finanţarea de la bugetul de stat, ale căror solduri sunt raportate în anexa 40b şi nu sunt raportate în fluxul de trezorerie centralizat ale acestora;</w:t>
      </w:r>
    </w:p>
    <w:p w:rsidR="00B60C95" w:rsidRPr="009C06DC" w:rsidRDefault="00B60C95" w:rsidP="001817E6">
      <w:pPr>
        <w:autoSpaceDE w:val="0"/>
        <w:adjustRightInd w:val="0"/>
        <w:spacing w:line="360" w:lineRule="auto"/>
        <w:ind w:firstLine="567"/>
        <w:jc w:val="both"/>
        <w:rPr>
          <w:rFonts w:ascii="Arial" w:hAnsi="Arial" w:cs="Arial"/>
        </w:rPr>
      </w:pPr>
      <w:r w:rsidRPr="009C06DC">
        <w:rPr>
          <w:rFonts w:ascii="Arial" w:hAnsi="Arial" w:cs="Arial"/>
        </w:rPr>
        <w:t xml:space="preserve">b) La unităţile de învăţământ preuniversitar </w:t>
      </w:r>
      <w:r w:rsidR="001F32DE">
        <w:rPr>
          <w:rFonts w:ascii="Arial" w:hAnsi="Arial" w:cs="Arial"/>
        </w:rPr>
        <w:t xml:space="preserve">de stat </w:t>
      </w:r>
      <w:r w:rsidRPr="009C06DC">
        <w:rPr>
          <w:rFonts w:ascii="Arial" w:hAnsi="Arial" w:cs="Arial"/>
        </w:rPr>
        <w:t>care au finanţare şi din buget de stat şi din buget local, în situaţia existenţei unor conturi de sume de mandat care provin din finanţarea de la bugetul de stat, ale căror solduri sunt raportate în anexa 40b şi nu sunt raportate în fluxul de trezorerie ale acestora.</w:t>
      </w:r>
    </w:p>
    <w:p w:rsidR="00B60C95" w:rsidRPr="00C02881"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5A4867" w:rsidRPr="009C06DC">
        <w:rPr>
          <w:rFonts w:ascii="Arial" w:hAnsi="Arial" w:cs="Arial"/>
          <w:bCs/>
        </w:rPr>
        <w:t>5</w:t>
      </w:r>
      <w:r w:rsidRPr="009C06DC">
        <w:rPr>
          <w:rFonts w:ascii="Arial" w:hAnsi="Arial" w:cs="Arial"/>
          <w:bCs/>
        </w:rPr>
        <w:t>).</w:t>
      </w:r>
      <w:r w:rsidRPr="009C06DC">
        <w:rPr>
          <w:rFonts w:ascii="Arial" w:hAnsi="Arial" w:cs="Arial"/>
        </w:rPr>
        <w:t xml:space="preserve">2 Rd. 15 col. 01 din formularul „Situaţia </w:t>
      </w:r>
      <w:r w:rsidRPr="00C02881">
        <w:rPr>
          <w:rFonts w:ascii="Arial" w:hAnsi="Arial" w:cs="Arial"/>
        </w:rPr>
        <w:t>fluxurilor de trezorerie la data de ....</w:t>
      </w:r>
      <w:r>
        <w:rPr>
          <w:rFonts w:ascii="Arial" w:hAnsi="Arial" w:cs="Arial"/>
        </w:rPr>
        <w:t>”</w:t>
      </w:r>
      <w:r w:rsidRPr="00C02881">
        <w:rPr>
          <w:rFonts w:ascii="Arial" w:hAnsi="Arial" w:cs="Arial"/>
        </w:rPr>
        <w:t xml:space="preserve"> (cod 03) + Rd. 15 col. 03 din formularul </w:t>
      </w:r>
      <w:r>
        <w:rPr>
          <w:rFonts w:ascii="Arial" w:hAnsi="Arial" w:cs="Arial"/>
        </w:rPr>
        <w:t>„</w:t>
      </w:r>
      <w:r w:rsidRPr="00C02881">
        <w:rPr>
          <w:rFonts w:ascii="Arial" w:hAnsi="Arial" w:cs="Arial"/>
        </w:rPr>
        <w:t>Situaţia fluxurilor de trezorerie la data de ....</w:t>
      </w:r>
      <w:r>
        <w:rPr>
          <w:rFonts w:ascii="Arial" w:hAnsi="Arial" w:cs="Arial"/>
        </w:rPr>
        <w:t>”</w:t>
      </w:r>
      <w:r w:rsidRPr="00C02881">
        <w:rPr>
          <w:rFonts w:ascii="Arial" w:hAnsi="Arial" w:cs="Arial"/>
        </w:rPr>
        <w:t xml:space="preserve"> (cod 03) = (Rd. 04 + Rd. 05 + Rd. 19) col. 02 din formularul anexa 40b </w:t>
      </w:r>
      <w:r>
        <w:rPr>
          <w:rFonts w:ascii="Arial" w:hAnsi="Arial" w:cs="Arial"/>
        </w:rPr>
        <w:t>„</w:t>
      </w:r>
      <w:r w:rsidRPr="00C02881">
        <w:rPr>
          <w:rFonts w:ascii="Arial" w:hAnsi="Arial" w:cs="Arial"/>
        </w:rPr>
        <w:t>Situaţia activelor şi datoriilor financiare ale instituţiilor publice din administraţia locală la data de ...</w:t>
      </w:r>
      <w:r>
        <w:rPr>
          <w:rFonts w:ascii="Arial" w:hAnsi="Arial" w:cs="Arial"/>
        </w:rPr>
        <w:t>”</w:t>
      </w:r>
      <w:r w:rsidRPr="00C02881">
        <w:rPr>
          <w:rFonts w:ascii="Arial" w:hAnsi="Arial" w:cs="Arial"/>
        </w:rPr>
        <w:t xml:space="preserve"> (cod 18).</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 xml:space="preserve">NOTA B: Corelația de la pct. </w:t>
      </w:r>
      <w:r w:rsidRPr="009C06DC">
        <w:rPr>
          <w:rFonts w:ascii="Arial" w:hAnsi="Arial" w:cs="Arial"/>
          <w:bCs/>
        </w:rPr>
        <w:t>(</w:t>
      </w:r>
      <w:r w:rsidR="005A4867" w:rsidRPr="009C06DC">
        <w:rPr>
          <w:rFonts w:ascii="Arial" w:hAnsi="Arial" w:cs="Arial"/>
          <w:bCs/>
        </w:rPr>
        <w:t>5</w:t>
      </w:r>
      <w:r w:rsidRPr="009C06DC">
        <w:rPr>
          <w:rFonts w:ascii="Arial" w:hAnsi="Arial" w:cs="Arial"/>
          <w:bCs/>
        </w:rPr>
        <w:t>).</w:t>
      </w:r>
      <w:r w:rsidRPr="009C06DC">
        <w:rPr>
          <w:rFonts w:ascii="Arial" w:hAnsi="Arial" w:cs="Arial"/>
        </w:rPr>
        <w:t>2 nu se respectă în următoarele situaţii:</w:t>
      </w:r>
    </w:p>
    <w:p w:rsidR="00B60C95" w:rsidRPr="009C06DC" w:rsidRDefault="00B60C95" w:rsidP="006C771C">
      <w:pPr>
        <w:autoSpaceDE w:val="0"/>
        <w:adjustRightInd w:val="0"/>
        <w:spacing w:line="360" w:lineRule="auto"/>
        <w:ind w:firstLine="567"/>
        <w:jc w:val="both"/>
        <w:rPr>
          <w:rFonts w:ascii="Arial" w:hAnsi="Arial" w:cs="Arial"/>
        </w:rPr>
      </w:pPr>
      <w:r w:rsidRPr="009C06DC">
        <w:rPr>
          <w:rFonts w:ascii="Arial" w:hAnsi="Arial" w:cs="Arial"/>
        </w:rPr>
        <w:t>a) La unităţile administrativ-teritoriale, în situaţia existenţei unor conturi de sume de mandat care provin din finanţarea de la bugetul de stat, ale căror solduri sunt raportate în anexa 40b şi nu sunt raportate în fluxul de trezorerie centralizat ale acestora;</w:t>
      </w:r>
    </w:p>
    <w:p w:rsidR="00B60C95" w:rsidRPr="009C06DC" w:rsidRDefault="00B60C95" w:rsidP="006C771C">
      <w:pPr>
        <w:autoSpaceDE w:val="0"/>
        <w:adjustRightInd w:val="0"/>
        <w:spacing w:line="360" w:lineRule="auto"/>
        <w:ind w:firstLine="567"/>
        <w:jc w:val="both"/>
        <w:rPr>
          <w:rFonts w:ascii="Arial" w:hAnsi="Arial" w:cs="Arial"/>
        </w:rPr>
      </w:pPr>
      <w:r w:rsidRPr="009C06DC">
        <w:rPr>
          <w:rFonts w:ascii="Arial" w:hAnsi="Arial" w:cs="Arial"/>
        </w:rPr>
        <w:t xml:space="preserve">b) La unităţile de învăţământ preuniversitar </w:t>
      </w:r>
      <w:r w:rsidR="001F32DE">
        <w:rPr>
          <w:rFonts w:ascii="Arial" w:hAnsi="Arial" w:cs="Arial"/>
        </w:rPr>
        <w:t xml:space="preserve">de stat </w:t>
      </w:r>
      <w:r w:rsidRPr="009C06DC">
        <w:rPr>
          <w:rFonts w:ascii="Arial" w:hAnsi="Arial" w:cs="Arial"/>
        </w:rPr>
        <w:t>care au finanţare şi din buget de stat şi din buget local, în situaţia existenţei unor conturi de sume de mandat care provin din finanţarea de la bugetul de stat, ale căror solduri sunt raportate în anexa 40b şi nu sunt raportate în fluxul de trezorerie ale acestora.</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5A4867" w:rsidRPr="009C06DC">
        <w:rPr>
          <w:rFonts w:ascii="Arial" w:hAnsi="Arial" w:cs="Arial"/>
          <w:bCs/>
        </w:rPr>
        <w:t>5</w:t>
      </w:r>
      <w:r w:rsidRPr="009C06DC">
        <w:rPr>
          <w:rFonts w:ascii="Arial" w:hAnsi="Arial" w:cs="Arial"/>
          <w:bCs/>
        </w:rPr>
        <w:t>).</w:t>
      </w:r>
      <w:r w:rsidRPr="009C06DC">
        <w:rPr>
          <w:rFonts w:ascii="Arial" w:hAnsi="Arial" w:cs="Arial"/>
        </w:rPr>
        <w:t xml:space="preserve">3 Rd. 14 col. 02 din formularul „Situaţia fluxurilor de trezorerie la data de ...” (cod 03) = Rd. </w:t>
      </w:r>
      <w:r w:rsidRPr="009C06DC">
        <w:rPr>
          <w:rFonts w:ascii="Arial" w:hAnsi="Arial" w:cs="Arial"/>
        </w:rPr>
        <w:lastRenderedPageBreak/>
        <w:t>04 col. 01 din formularul anexa 40b „Situaţia activelor şi datoriilor financiare ale instituţiilor publice din administraţia locală la data de ...” (cod 18).</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5A4867" w:rsidRPr="009C06DC">
        <w:rPr>
          <w:rFonts w:ascii="Arial" w:hAnsi="Arial" w:cs="Arial"/>
          <w:bCs/>
        </w:rPr>
        <w:t>5</w:t>
      </w:r>
      <w:r w:rsidRPr="009C06DC">
        <w:rPr>
          <w:rFonts w:ascii="Arial" w:hAnsi="Arial" w:cs="Arial"/>
          <w:bCs/>
        </w:rPr>
        <w:t>).</w:t>
      </w:r>
      <w:r w:rsidRPr="009C06DC">
        <w:rPr>
          <w:rFonts w:ascii="Arial" w:hAnsi="Arial" w:cs="Arial"/>
        </w:rPr>
        <w:t>4 Rd. 15 col. 02 din formularul „Situaţia fluxurilor de trezorerie la data de ....” (cod 03) = Rd. 04 col. 02 din formularul anexa 40b „Situaţia activelor şi da</w:t>
      </w:r>
      <w:r w:rsidRPr="00C02881">
        <w:rPr>
          <w:rFonts w:ascii="Arial" w:hAnsi="Arial" w:cs="Arial"/>
          <w:color w:val="000000" w:themeColor="text1"/>
        </w:rPr>
        <w:t>toriilor financiare ale instituţiilor publice din admi</w:t>
      </w:r>
      <w:r>
        <w:rPr>
          <w:rFonts w:ascii="Arial" w:hAnsi="Arial" w:cs="Arial"/>
          <w:color w:val="000000" w:themeColor="text1"/>
        </w:rPr>
        <w:t>nistraţia locală la data de ...”</w:t>
      </w:r>
      <w:r w:rsidRPr="00C02881">
        <w:rPr>
          <w:rFonts w:ascii="Arial" w:hAnsi="Arial" w:cs="Arial"/>
          <w:color w:val="000000" w:themeColor="text1"/>
        </w:rPr>
        <w:t xml:space="preserve"> (cod 18)</w:t>
      </w:r>
    </w:p>
    <w:p w:rsidR="00B60C95" w:rsidRPr="009C06DC" w:rsidRDefault="00B60C95" w:rsidP="00B60C95">
      <w:pPr>
        <w:autoSpaceDE w:val="0"/>
        <w:adjustRightInd w:val="0"/>
        <w:spacing w:line="360" w:lineRule="auto"/>
        <w:ind w:firstLine="567"/>
        <w:jc w:val="both"/>
        <w:rPr>
          <w:rFonts w:ascii="Arial" w:hAnsi="Arial" w:cs="Arial"/>
          <w:b/>
          <w:bCs/>
        </w:rPr>
      </w:pPr>
      <w:r w:rsidRPr="009C06DC">
        <w:rPr>
          <w:rFonts w:ascii="Arial" w:hAnsi="Arial" w:cs="Arial"/>
          <w:b/>
          <w:bCs/>
        </w:rPr>
        <w:t>(</w:t>
      </w:r>
      <w:r w:rsidR="005A4867" w:rsidRPr="009C06DC">
        <w:rPr>
          <w:rFonts w:ascii="Arial" w:hAnsi="Arial" w:cs="Arial"/>
          <w:b/>
          <w:bCs/>
        </w:rPr>
        <w:t>6</w:t>
      </w:r>
      <w:r w:rsidRPr="009C06DC">
        <w:rPr>
          <w:rFonts w:ascii="Arial" w:hAnsi="Arial" w:cs="Arial"/>
          <w:b/>
          <w:bCs/>
        </w:rPr>
        <w:t>)Corelaţii între formularul „Situaţia fluxurilor de trezorerie la data ...” (cod 04) şi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5A4867" w:rsidRPr="009C06DC">
        <w:rPr>
          <w:rFonts w:ascii="Arial" w:hAnsi="Arial" w:cs="Arial"/>
          <w:bCs/>
        </w:rPr>
        <w:t>6</w:t>
      </w:r>
      <w:r w:rsidRPr="009C06DC">
        <w:rPr>
          <w:rFonts w:ascii="Arial" w:hAnsi="Arial" w:cs="Arial"/>
          <w:bCs/>
        </w:rPr>
        <w:t>).1</w:t>
      </w:r>
      <w:r w:rsidRPr="009C06DC">
        <w:rPr>
          <w:rFonts w:ascii="Arial" w:hAnsi="Arial" w:cs="Arial"/>
        </w:rPr>
        <w:t xml:space="preserve"> Rd. 14 col. 01 din formularul „Situaţia fluxurilor de trezorerie la data ...” (cod 04) = (Rd. 36 + Rd. 39 + Rd. 42 + Rd. 43 + Rd. 62 + Rd. 66) col. 01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5A4867" w:rsidRPr="009C06DC">
        <w:rPr>
          <w:rFonts w:ascii="Arial" w:hAnsi="Arial" w:cs="Arial"/>
          <w:bCs/>
        </w:rPr>
        <w:t>6</w:t>
      </w:r>
      <w:r w:rsidRPr="009C06DC">
        <w:rPr>
          <w:rFonts w:ascii="Arial" w:hAnsi="Arial" w:cs="Arial"/>
          <w:bCs/>
        </w:rPr>
        <w:t>).2</w:t>
      </w:r>
      <w:r w:rsidRPr="009C06DC">
        <w:rPr>
          <w:rFonts w:ascii="Arial" w:hAnsi="Arial" w:cs="Arial"/>
        </w:rPr>
        <w:t xml:space="preserve"> Rd. 17 col. 01 din formularul „Situaţia fluxurilor de trezorerie la data ...” (cod 04) = (Rd. 36 + Rd. 39 + Rd. 42 + Rd. 43 + Rd. 62 + Rd. 66) col. 02 din formularul anexa 40b „Situaţia activelor şi datoriilor financiare ale instituţiilor publice din administraţia locală la data de ...” (cod 18).</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5A4867" w:rsidRPr="009C06DC">
        <w:rPr>
          <w:rFonts w:ascii="Arial" w:hAnsi="Arial" w:cs="Arial"/>
          <w:bCs/>
        </w:rPr>
        <w:t>6</w:t>
      </w:r>
      <w:r w:rsidRPr="009C06DC">
        <w:rPr>
          <w:rFonts w:ascii="Arial" w:hAnsi="Arial" w:cs="Arial"/>
          <w:bCs/>
        </w:rPr>
        <w:t>).3</w:t>
      </w:r>
      <w:r w:rsidRPr="009C06DC">
        <w:rPr>
          <w:rFonts w:ascii="Arial" w:hAnsi="Arial" w:cs="Arial"/>
        </w:rPr>
        <w:t xml:space="preserve"> Rd. 14 col. 02 din formularul „Situaţia fluxurilor de trezorerie la data ...” (cod 04) = Rd. 35 col. 01 din formularul anexa 40b „Situaţia activelor şi datoriilor financiare ale instituţiilor publice din administraţia locală la data de ...” (cod 18).</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5A4867" w:rsidRPr="009C06DC">
        <w:rPr>
          <w:rFonts w:ascii="Arial" w:hAnsi="Arial" w:cs="Arial"/>
          <w:bCs/>
        </w:rPr>
        <w:t>6</w:t>
      </w:r>
      <w:r w:rsidRPr="009C06DC">
        <w:rPr>
          <w:rFonts w:ascii="Arial" w:hAnsi="Arial" w:cs="Arial"/>
          <w:bCs/>
        </w:rPr>
        <w:t>).4</w:t>
      </w:r>
      <w:r w:rsidRPr="009C06DC">
        <w:rPr>
          <w:rFonts w:ascii="Arial" w:hAnsi="Arial" w:cs="Arial"/>
        </w:rPr>
        <w:t xml:space="preserve"> Rd. 17 col. 02 din formularul „Situaţia </w:t>
      </w:r>
      <w:r w:rsidRPr="00C02881">
        <w:rPr>
          <w:rFonts w:ascii="Arial" w:hAnsi="Arial" w:cs="Arial"/>
          <w:color w:val="000000" w:themeColor="text1"/>
        </w:rPr>
        <w:t>fluxu</w:t>
      </w:r>
      <w:r>
        <w:rPr>
          <w:rFonts w:ascii="Arial" w:hAnsi="Arial" w:cs="Arial"/>
          <w:color w:val="000000" w:themeColor="text1"/>
        </w:rPr>
        <w:t>rilor de trezorerie la data ...”</w:t>
      </w:r>
      <w:r w:rsidRPr="00C02881">
        <w:rPr>
          <w:rFonts w:ascii="Arial" w:hAnsi="Arial" w:cs="Arial"/>
          <w:color w:val="000000" w:themeColor="text1"/>
        </w:rPr>
        <w:t xml:space="preserve"> (cod 04) = Rd. 35 co</w:t>
      </w:r>
      <w:r>
        <w:rPr>
          <w:rFonts w:ascii="Arial" w:hAnsi="Arial" w:cs="Arial"/>
          <w:color w:val="000000" w:themeColor="text1"/>
        </w:rPr>
        <w:t>l. 02 din formularul anexa 40b „</w:t>
      </w:r>
      <w:r w:rsidRPr="00C02881">
        <w:rPr>
          <w:rFonts w:ascii="Arial" w:hAnsi="Arial" w:cs="Arial"/>
          <w:color w:val="000000" w:themeColor="text1"/>
        </w:rPr>
        <w:t>Situaţia activelor şi datoriilor financiare ale instituţiilor publice din admi</w:t>
      </w:r>
      <w:r>
        <w:rPr>
          <w:rFonts w:ascii="Arial" w:hAnsi="Arial" w:cs="Arial"/>
          <w:color w:val="000000" w:themeColor="text1"/>
        </w:rPr>
        <w:t>nistraţia locală la data de ...”</w:t>
      </w:r>
      <w:r w:rsidRPr="00C02881">
        <w:rPr>
          <w:rFonts w:ascii="Arial" w:hAnsi="Arial" w:cs="Arial"/>
          <w:color w:val="000000" w:themeColor="text1"/>
        </w:rPr>
        <w:t xml:space="preserve"> (cod 18).</w:t>
      </w:r>
    </w:p>
    <w:p w:rsidR="00B60C95" w:rsidRPr="00C02881" w:rsidRDefault="00B60C95" w:rsidP="00B60C95">
      <w:pPr>
        <w:autoSpaceDE w:val="0"/>
        <w:adjustRightInd w:val="0"/>
        <w:spacing w:line="360" w:lineRule="auto"/>
        <w:jc w:val="both"/>
        <w:rPr>
          <w:rFonts w:ascii="Arial" w:hAnsi="Arial" w:cs="Arial"/>
        </w:rPr>
      </w:pPr>
    </w:p>
    <w:p w:rsidR="00B60C95" w:rsidRPr="00C02881" w:rsidRDefault="00B60C95" w:rsidP="00B60C95">
      <w:pPr>
        <w:autoSpaceDE w:val="0"/>
        <w:adjustRightInd w:val="0"/>
        <w:spacing w:line="360" w:lineRule="auto"/>
        <w:ind w:firstLine="567"/>
        <w:jc w:val="both"/>
        <w:rPr>
          <w:rFonts w:ascii="Arial" w:hAnsi="Arial" w:cs="Arial"/>
          <w:b/>
          <w:bCs/>
          <w:color w:val="000000" w:themeColor="text1"/>
        </w:rPr>
      </w:pPr>
      <w:r w:rsidRPr="009C06DC">
        <w:rPr>
          <w:rFonts w:ascii="Arial" w:hAnsi="Arial" w:cs="Arial"/>
          <w:b/>
        </w:rPr>
        <w:t xml:space="preserve">IV. </w:t>
      </w:r>
      <w:r w:rsidRPr="009C06DC">
        <w:rPr>
          <w:rFonts w:ascii="Arial" w:hAnsi="Arial" w:cs="Arial"/>
          <w:b/>
          <w:bCs/>
        </w:rPr>
        <w:t xml:space="preserve">Corelaţii între formularele de situaţii financiare trimestriale din subsectorul </w:t>
      </w:r>
      <w:r w:rsidRPr="00C02881">
        <w:rPr>
          <w:rFonts w:ascii="Arial" w:hAnsi="Arial" w:cs="Arial"/>
          <w:b/>
          <w:bCs/>
          <w:color w:val="000000" w:themeColor="text1"/>
        </w:rPr>
        <w:t>Asigurări sociale (S1314)</w:t>
      </w:r>
    </w:p>
    <w:p w:rsidR="00B60C95" w:rsidRPr="00D274DF" w:rsidRDefault="00B60C95" w:rsidP="00B60C95">
      <w:pPr>
        <w:autoSpaceDE w:val="0"/>
        <w:adjustRightInd w:val="0"/>
        <w:spacing w:line="360" w:lineRule="auto"/>
        <w:ind w:firstLine="567"/>
        <w:jc w:val="both"/>
        <w:rPr>
          <w:rFonts w:ascii="Arial" w:hAnsi="Arial" w:cs="Arial"/>
          <w:b/>
        </w:rPr>
      </w:pPr>
      <w:r w:rsidRPr="00D274DF">
        <w:rPr>
          <w:rFonts w:ascii="Arial" w:hAnsi="Arial" w:cs="Arial"/>
          <w:b/>
          <w:bCs/>
        </w:rPr>
        <w:t>(1) Corelaţii între formularul „Bilanţ” (cod 01) şi formularul „Contul de rezultat patrimonial” (cod 02):</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(1).1</w:t>
      </w:r>
      <w:r w:rsidRPr="009C06DC">
        <w:rPr>
          <w:rFonts w:ascii="Arial" w:hAnsi="Arial" w:cs="Arial"/>
        </w:rPr>
        <w:t xml:space="preserve"> Rd. 87 col. 02 din formularul „Bilanţ” (cod 01) = Rd. 31 col. 02 din formularul "Contul de rezultat patrimonial" (cod 02).</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(1).2</w:t>
      </w:r>
      <w:r w:rsidRPr="009C06DC">
        <w:rPr>
          <w:rFonts w:ascii="Arial" w:hAnsi="Arial" w:cs="Arial"/>
        </w:rPr>
        <w:t xml:space="preserve"> Rd. 88 col. 02 din formularul „Bilanţ” (cod 01) = Rd. 32 col. 02 din formularul "Contul de rezultat patrimonial" (cod 02).</w:t>
      </w:r>
    </w:p>
    <w:p w:rsidR="00B60C95" w:rsidRPr="009C06DC" w:rsidRDefault="00B60C95" w:rsidP="00B60C95">
      <w:pPr>
        <w:autoSpaceDE w:val="0"/>
        <w:adjustRightInd w:val="0"/>
        <w:spacing w:line="360" w:lineRule="auto"/>
        <w:ind w:firstLine="567"/>
        <w:jc w:val="both"/>
        <w:rPr>
          <w:rFonts w:ascii="Arial" w:hAnsi="Arial" w:cs="Arial"/>
          <w:b/>
        </w:rPr>
      </w:pPr>
      <w:r w:rsidRPr="009C06DC">
        <w:rPr>
          <w:rFonts w:ascii="Arial" w:hAnsi="Arial" w:cs="Arial"/>
          <w:b/>
          <w:bCs/>
        </w:rPr>
        <w:t>(2) Corelaţii între formularul „Bilanţ” (cod 01) şi formularul anexa 3 „Situaţia fluxurilor de trezorerie la data de ....” (cod 03):</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lastRenderedPageBreak/>
        <w:t>(2).1</w:t>
      </w:r>
      <w:r w:rsidRPr="009C06DC">
        <w:rPr>
          <w:rFonts w:ascii="Arial" w:hAnsi="Arial" w:cs="Arial"/>
        </w:rPr>
        <w:t xml:space="preserve"> Rd. 33 col. 01 din formularul „Bilanţ” (cod 01) = Rd. 14 col. 01 din formularul „Situaţia fluxurilor de trezorerie la data de ....” (cod 03).</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(2).</w:t>
      </w:r>
      <w:r w:rsidRPr="009C06DC">
        <w:rPr>
          <w:rFonts w:ascii="Arial" w:hAnsi="Arial" w:cs="Arial"/>
        </w:rPr>
        <w:t>2 Rd. 33 col. 02 din formularul „Bilanţ” (cod 01) = Rd. 15 col. 01 din formularul „Situaţia fluxurilor de trezorerie la data de ....” (cod 03).</w:t>
      </w:r>
    </w:p>
    <w:p w:rsidR="00B60C95" w:rsidRPr="009C06DC" w:rsidRDefault="00B60C95" w:rsidP="00B60C95">
      <w:pPr>
        <w:autoSpaceDE w:val="0"/>
        <w:adjustRightInd w:val="0"/>
        <w:spacing w:line="360" w:lineRule="auto"/>
        <w:ind w:firstLine="567"/>
        <w:jc w:val="both"/>
        <w:rPr>
          <w:rFonts w:ascii="Arial" w:hAnsi="Arial" w:cs="Arial"/>
          <w:b/>
        </w:rPr>
      </w:pPr>
      <w:r w:rsidRPr="009C06DC">
        <w:rPr>
          <w:rFonts w:ascii="Arial" w:hAnsi="Arial" w:cs="Arial"/>
          <w:b/>
          <w:bCs/>
        </w:rPr>
        <w:t>(3)Corelaţii între formularul „Bilanţ” (cod 01) şi formularul „Situaţia fluxurilor de trezorerie la data ...” (cod 04):</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(3).1</w:t>
      </w:r>
      <w:r w:rsidRPr="009C06DC">
        <w:rPr>
          <w:rFonts w:ascii="Arial" w:hAnsi="Arial" w:cs="Arial"/>
        </w:rPr>
        <w:t xml:space="preserve"> Rd. 35 col. 01 din formularul „Bilanţ” (cod 01) = Rd. 14 col. 01 din formularul anexa 4 „Situaţia fluxurilor de trezorerie la data ...” (cod 04).</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(3).2</w:t>
      </w:r>
      <w:r w:rsidRPr="009C06DC">
        <w:rPr>
          <w:rFonts w:ascii="Arial" w:hAnsi="Arial" w:cs="Arial"/>
        </w:rPr>
        <w:t xml:space="preserve"> Rd. 35 col</w:t>
      </w:r>
      <w:r w:rsidRPr="00C02881">
        <w:rPr>
          <w:rFonts w:ascii="Arial" w:hAnsi="Arial" w:cs="Arial"/>
          <w:color w:val="000000" w:themeColor="text1"/>
        </w:rPr>
        <w:t xml:space="preserve">. 02 din formularul </w:t>
      </w:r>
      <w:r>
        <w:rPr>
          <w:rFonts w:ascii="Arial" w:hAnsi="Arial" w:cs="Arial"/>
          <w:color w:val="000000" w:themeColor="text1"/>
        </w:rPr>
        <w:t>„Bilanţ”</w:t>
      </w:r>
      <w:r w:rsidRPr="00C02881">
        <w:rPr>
          <w:rFonts w:ascii="Arial" w:hAnsi="Arial" w:cs="Arial"/>
          <w:color w:val="000000" w:themeColor="text1"/>
        </w:rPr>
        <w:t xml:space="preserve"> (cod 01) = Rd. 17 col. 01 din formularul </w:t>
      </w:r>
      <w:r>
        <w:rPr>
          <w:rFonts w:ascii="Arial" w:hAnsi="Arial" w:cs="Arial"/>
          <w:color w:val="000000" w:themeColor="text1"/>
        </w:rPr>
        <w:t>anexa 4 „Situaţia fluxurilor de trezorerie la data ...” (cod 04)</w:t>
      </w:r>
      <w:r w:rsidRPr="00C02881">
        <w:rPr>
          <w:rFonts w:ascii="Arial" w:hAnsi="Arial" w:cs="Arial"/>
          <w:color w:val="000000" w:themeColor="text1"/>
        </w:rPr>
        <w:t>.</w:t>
      </w:r>
    </w:p>
    <w:p w:rsidR="00B60C95" w:rsidRPr="00C02881" w:rsidRDefault="003C6ED1" w:rsidP="00B60C95">
      <w:pPr>
        <w:autoSpaceDE w:val="0"/>
        <w:adjustRightInd w:val="0"/>
        <w:spacing w:line="360" w:lineRule="auto"/>
        <w:ind w:firstLine="567"/>
        <w:jc w:val="both"/>
        <w:rPr>
          <w:rFonts w:ascii="Arial" w:hAnsi="Arial" w:cs="Arial"/>
          <w:b/>
          <w:bCs/>
          <w:color w:val="000000" w:themeColor="text1"/>
        </w:rPr>
      </w:pPr>
      <w:r w:rsidRPr="009C06DC">
        <w:rPr>
          <w:rFonts w:ascii="Arial" w:hAnsi="Arial" w:cs="Arial"/>
          <w:b/>
          <w:bCs/>
        </w:rPr>
        <w:t>(4</w:t>
      </w:r>
      <w:r w:rsidR="00B60C95" w:rsidRPr="009C06DC">
        <w:rPr>
          <w:rFonts w:ascii="Arial" w:hAnsi="Arial" w:cs="Arial"/>
          <w:b/>
          <w:bCs/>
        </w:rPr>
        <w:t xml:space="preserve">)Corelaţii între formularul „Bilanţ” (cod 01) şi formularul anexa 40c „Situaţia activelor şi datoriilor financiare ale instituţiilor publice din domeniul asigurărilor </w:t>
      </w:r>
      <w:r w:rsidR="00B60C95">
        <w:rPr>
          <w:rFonts w:ascii="Arial" w:hAnsi="Arial" w:cs="Arial"/>
          <w:b/>
          <w:bCs/>
          <w:color w:val="000000" w:themeColor="text1"/>
        </w:rPr>
        <w:t>sociale (de stat, şomaj, sănătate) la data de ...” (cod 19)</w:t>
      </w:r>
      <w:r w:rsidR="00B60C95" w:rsidRPr="00C02881">
        <w:rPr>
          <w:rFonts w:ascii="Arial" w:hAnsi="Arial" w:cs="Arial"/>
          <w:b/>
          <w:bCs/>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color w:val="000000" w:themeColor="text1"/>
        </w:rPr>
      </w:pPr>
      <w:r w:rsidRPr="00C02881">
        <w:rPr>
          <w:rFonts w:ascii="Arial" w:hAnsi="Arial" w:cs="Arial"/>
          <w:color w:val="000000" w:themeColor="text1"/>
        </w:rPr>
        <w:t>Titluri de participare: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w:t>
      </w:r>
      <w:r w:rsidRPr="009C06DC">
        <w:rPr>
          <w:rFonts w:ascii="Arial" w:hAnsi="Arial" w:cs="Arial"/>
        </w:rPr>
        <w:t xml:space="preserve"> Rd. 08 col. 01 din formularul „Bilanţ” (cod 01) = (Rd. 136 + Rd. 144 + Rd. 152)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w:t>
      </w:r>
      <w:r w:rsidRPr="009C06DC">
        <w:rPr>
          <w:rFonts w:ascii="Arial" w:hAnsi="Arial" w:cs="Arial"/>
        </w:rPr>
        <w:t xml:space="preserve"> Rd. 08 col. 02 din formularul „Bilanţ” (cod 01) = (Rd. 136 + Rd. 144 + Rd. 152)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Creanţe comerciale şi avansuri:</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).3</w:t>
      </w:r>
      <w:r w:rsidRPr="009C06DC">
        <w:rPr>
          <w:rFonts w:ascii="Arial" w:hAnsi="Arial" w:cs="Arial"/>
        </w:rPr>
        <w:t xml:space="preserve"> Rd. 10 col. 01 din formularul „Bilanţ” (cod 01) = Rd. 162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).4</w:t>
      </w:r>
      <w:r w:rsidRPr="009C06DC">
        <w:rPr>
          <w:rFonts w:ascii="Arial" w:hAnsi="Arial" w:cs="Arial"/>
        </w:rPr>
        <w:t xml:space="preserve"> Rd. 10 col. 02 din formularul „Bilanţ” (cod 01) = Rd. 162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).5</w:t>
      </w:r>
      <w:r w:rsidRPr="009C06DC">
        <w:rPr>
          <w:rFonts w:ascii="Arial" w:hAnsi="Arial" w:cs="Arial"/>
        </w:rPr>
        <w:t xml:space="preserve"> Rd. 22 col. 01 din formularul „Bilanţ” (cod 01) = Rd. 170 col. 01 din formularul anexa 40c „Situaţia activelor şi datoriilor financiare ale instituţiilor publice din domeniul asigurărilor sociale (de stat, şomaj, sănătate) la data de ...” (cod 19).</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).6</w:t>
      </w:r>
      <w:r w:rsidRPr="009C06DC">
        <w:rPr>
          <w:rFonts w:ascii="Arial" w:hAnsi="Arial" w:cs="Arial"/>
        </w:rPr>
        <w:t xml:space="preserve"> Rd. 22 col. 02 din formul</w:t>
      </w:r>
      <w:r w:rsidRPr="00C02881">
        <w:rPr>
          <w:rFonts w:ascii="Arial" w:hAnsi="Arial" w:cs="Arial"/>
          <w:color w:val="000000" w:themeColor="text1"/>
        </w:rPr>
        <w:t xml:space="preserve">arul </w:t>
      </w:r>
      <w:r>
        <w:rPr>
          <w:rFonts w:ascii="Arial" w:hAnsi="Arial" w:cs="Arial"/>
          <w:color w:val="000000" w:themeColor="text1"/>
        </w:rPr>
        <w:t>„Bilanţ”</w:t>
      </w:r>
      <w:r w:rsidRPr="00C02881">
        <w:rPr>
          <w:rFonts w:ascii="Arial" w:hAnsi="Arial" w:cs="Arial"/>
          <w:color w:val="000000" w:themeColor="text1"/>
        </w:rPr>
        <w:t xml:space="preserve"> (cod 01) = Rd. 170 col. 02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color w:val="000000" w:themeColor="text1"/>
        </w:rPr>
      </w:pPr>
      <w:r w:rsidRPr="00C02881">
        <w:rPr>
          <w:rFonts w:ascii="Arial" w:hAnsi="Arial" w:cs="Arial"/>
          <w:color w:val="000000" w:themeColor="text1"/>
        </w:rPr>
        <w:lastRenderedPageBreak/>
        <w:t>Creanţele bugetului general consolidat: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).7</w:t>
      </w:r>
      <w:r w:rsidRPr="009C06DC">
        <w:rPr>
          <w:rFonts w:ascii="Arial" w:hAnsi="Arial" w:cs="Arial"/>
        </w:rPr>
        <w:t xml:space="preserve"> Rd. 24 col. 01 din formularul „Bilanţ” (cod 01) = Rd. 181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).8</w:t>
      </w:r>
      <w:r w:rsidRPr="009C06DC">
        <w:rPr>
          <w:rFonts w:ascii="Arial" w:hAnsi="Arial" w:cs="Arial"/>
        </w:rPr>
        <w:t xml:space="preserve"> Rd. 24 col. 02 din formularul „Bilanţ” (cod 01) = Rd. 181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Sume de primit de la Comisia Europeană:</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).9</w:t>
      </w:r>
      <w:r w:rsidRPr="009C06DC">
        <w:rPr>
          <w:rFonts w:ascii="Arial" w:hAnsi="Arial" w:cs="Arial"/>
        </w:rPr>
        <w:t xml:space="preserve"> Rd. 26 col. 01 din formularul „Bilanţ” (cod 01) = Rd. 199 col. 01 din formularul anexa 40c „Situaţia activelor şi datoriilor financiare ale instituţiilor publice din domeniul asigurărilor sociale (de stat, şomaj, sănătate) la data de ...” (cod 19).</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).10</w:t>
      </w:r>
      <w:r w:rsidRPr="009C06DC">
        <w:rPr>
          <w:rFonts w:ascii="Arial" w:hAnsi="Arial" w:cs="Arial"/>
        </w:rPr>
        <w:t xml:space="preserve"> Rd. 26 col. 02 din formularul „Bilanţ” (cod 01) = Rd. 199 col. 02 din formularul anexa 40c „Situaţia activelor şi datoriilor financiare ale instituţiilor publice </w:t>
      </w:r>
      <w:r>
        <w:rPr>
          <w:rFonts w:ascii="Arial" w:hAnsi="Arial" w:cs="Arial"/>
          <w:color w:val="000000" w:themeColor="text1"/>
        </w:rPr>
        <w:t>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color w:val="000000" w:themeColor="text1"/>
        </w:rPr>
      </w:pPr>
      <w:r w:rsidRPr="00C02881">
        <w:rPr>
          <w:rFonts w:ascii="Arial" w:hAnsi="Arial" w:cs="Arial"/>
          <w:color w:val="000000" w:themeColor="text1"/>
        </w:rPr>
        <w:t>Conturi la trezorerie, casa în lei:</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).11</w:t>
      </w:r>
      <w:r w:rsidRPr="009C06DC">
        <w:rPr>
          <w:rFonts w:ascii="Arial" w:hAnsi="Arial" w:cs="Arial"/>
        </w:rPr>
        <w:t xml:space="preserve"> Rd. 33 col. 01 din formularul „Bilanţ” (cod 01) = (Rd. 08 + Rd. 14)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).12</w:t>
      </w:r>
      <w:r w:rsidRPr="009C06DC">
        <w:rPr>
          <w:rFonts w:ascii="Arial" w:hAnsi="Arial" w:cs="Arial"/>
        </w:rPr>
        <w:t xml:space="preserve"> Rd. 33 col. 02 din formularul „Bilanţ” (cod 01) = (Rd. 08 + Rd. 14)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Dobândă de încasat, alte valori, avansuri de trezorerie: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).13</w:t>
      </w:r>
      <w:r w:rsidRPr="009C06DC">
        <w:rPr>
          <w:rFonts w:ascii="Arial" w:hAnsi="Arial" w:cs="Arial"/>
        </w:rPr>
        <w:t xml:space="preserve"> Rd. 33.1 col. 01 din formularul „Bilanţ” (cod 01) = (Rd. 09 + Rd. 15 + Rd. 17 + Rd. 18)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).14</w:t>
      </w:r>
      <w:r w:rsidRPr="009C06DC">
        <w:rPr>
          <w:rFonts w:ascii="Arial" w:hAnsi="Arial" w:cs="Arial"/>
        </w:rPr>
        <w:t xml:space="preserve"> Rd. 33.1 col. 02 din formularul „Bilanţ” (cod 01) = (Rd. 09 + Rd. 15 + Rd. 17 + Rd. 18)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Conturi la instituţii de credit, BNR, casa în valută:</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).15</w:t>
      </w:r>
      <w:r w:rsidRPr="009C06DC">
        <w:rPr>
          <w:rFonts w:ascii="Arial" w:hAnsi="Arial" w:cs="Arial"/>
        </w:rPr>
        <w:t xml:space="preserve"> Rd. 35 col. 01 din formularul „Bilanţ” (cod </w:t>
      </w:r>
      <w:r w:rsidRPr="00C02881">
        <w:rPr>
          <w:rFonts w:ascii="Arial" w:hAnsi="Arial" w:cs="Arial"/>
          <w:color w:val="000000" w:themeColor="text1"/>
        </w:rPr>
        <w:t xml:space="preserve">01) = (Rd. 31 + Rd. 34 + Rd. 57 + Rd. 61) col. 01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).16</w:t>
      </w:r>
      <w:r w:rsidRPr="009C06DC">
        <w:rPr>
          <w:rFonts w:ascii="Arial" w:hAnsi="Arial" w:cs="Arial"/>
        </w:rPr>
        <w:t xml:space="preserve"> Rd. 35 col. 02 din formularul „Bilanţ” (cod 01) = (Rd. 31 + Rd. 34 + Rd. 57 + Rd. 61) col. </w:t>
      </w:r>
      <w:r w:rsidRPr="009C06DC">
        <w:rPr>
          <w:rFonts w:ascii="Arial" w:hAnsi="Arial" w:cs="Arial"/>
        </w:rPr>
        <w:lastRenderedPageBreak/>
        <w:t>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Dobândă de încasat, alte valori, avansuri de trezorerie: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).17</w:t>
      </w:r>
      <w:r w:rsidRPr="009C06DC">
        <w:rPr>
          <w:rFonts w:ascii="Arial" w:hAnsi="Arial" w:cs="Arial"/>
        </w:rPr>
        <w:t xml:space="preserve"> Rd. 35.1 col. 01 din formularul „Bilanţ” (cod 01) = (Rd. 32 + Rd. 35 + Rd. 58 + Rd. 60)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).18</w:t>
      </w:r>
      <w:r w:rsidRPr="009C06DC">
        <w:rPr>
          <w:rFonts w:ascii="Arial" w:hAnsi="Arial" w:cs="Arial"/>
        </w:rPr>
        <w:t xml:space="preserve"> Rd. 35.1 col. 02 din formularul „Bilanţ” (cod 01) = (Rd. 32 + Rd. 35 + Rd. 58 + Rd. 60)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Datorii comerciale şi avansuri:</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).19</w:t>
      </w:r>
      <w:r w:rsidRPr="009C06DC">
        <w:rPr>
          <w:rFonts w:ascii="Arial" w:hAnsi="Arial" w:cs="Arial"/>
        </w:rPr>
        <w:t xml:space="preserve"> Rd. 53 col. 01 din formularul „Bilanţ” (cod 01) = Rd. 312 </w:t>
      </w:r>
      <w:r w:rsidRPr="00C02881">
        <w:rPr>
          <w:rFonts w:ascii="Arial" w:hAnsi="Arial" w:cs="Arial"/>
          <w:color w:val="000000" w:themeColor="text1"/>
        </w:rPr>
        <w:t xml:space="preserve">col. 01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).20</w:t>
      </w:r>
      <w:r w:rsidRPr="009C06DC">
        <w:rPr>
          <w:rFonts w:ascii="Arial" w:hAnsi="Arial" w:cs="Arial"/>
        </w:rPr>
        <w:t xml:space="preserve"> Rd. 53 col. 02 din formularul „Bilanţ” (cod 01) = Rd. 312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).21</w:t>
      </w:r>
      <w:r w:rsidRPr="009C06DC">
        <w:rPr>
          <w:rFonts w:ascii="Arial" w:hAnsi="Arial" w:cs="Arial"/>
        </w:rPr>
        <w:t xml:space="preserve"> Rd. 61 col. 01 din formularul „Bilanţ” (cod 01) = Rd. 319.1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).22</w:t>
      </w:r>
      <w:r w:rsidRPr="009C06DC">
        <w:rPr>
          <w:rFonts w:ascii="Arial" w:hAnsi="Arial" w:cs="Arial"/>
        </w:rPr>
        <w:t xml:space="preserve"> Rd. 61 col. 02 din formularul „Bilanţ” (cod 01) = Rd. 319.1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Împrumuturi pe termen lung:</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).23</w:t>
      </w:r>
      <w:r w:rsidRPr="009C06DC">
        <w:rPr>
          <w:rFonts w:ascii="Arial" w:hAnsi="Arial" w:cs="Arial"/>
        </w:rPr>
        <w:t xml:space="preserve"> Rd. 54 col. 01 din formularul „Bilanţ” (cod 01) = (Rd. 246 + Rd. 291 + Rd. 300) col. 01 din formularul anexa 40c „Situaţia activelor şi datoriilor financiare ale instituţiilor publice din domeniul asigurărilor sociale (de stat, şomaj, sănătate) la data de ...” (cod 19).</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).24</w:t>
      </w:r>
      <w:r w:rsidRPr="009C06DC">
        <w:rPr>
          <w:rFonts w:ascii="Arial" w:hAnsi="Arial" w:cs="Arial"/>
        </w:rPr>
        <w:t xml:space="preserve"> Rd. 54 col. 02 din formularul „Bilanţ” (cod 01) </w:t>
      </w:r>
      <w:r w:rsidRPr="00C02881">
        <w:rPr>
          <w:rFonts w:ascii="Arial" w:hAnsi="Arial" w:cs="Arial"/>
          <w:color w:val="000000" w:themeColor="text1"/>
        </w:rPr>
        <w:t xml:space="preserve">= (Rd. 246 + Rd. 291 + Rd. 300) col. 02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color w:val="000000" w:themeColor="text1"/>
        </w:rPr>
      </w:pPr>
      <w:r w:rsidRPr="00C02881">
        <w:rPr>
          <w:rFonts w:ascii="Arial" w:hAnsi="Arial" w:cs="Arial"/>
          <w:color w:val="000000" w:themeColor="text1"/>
        </w:rPr>
        <w:t>Provizioane pe termen lung:</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).25</w:t>
      </w:r>
      <w:r w:rsidRPr="009C06DC">
        <w:rPr>
          <w:rFonts w:ascii="Arial" w:hAnsi="Arial" w:cs="Arial"/>
        </w:rPr>
        <w:t xml:space="preserve"> Rd. 55 col. 01 din formularul „Bilanţ” (cod 01) = Rd. 332.1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lastRenderedPageBreak/>
        <w:t>(</w:t>
      </w:r>
      <w:r w:rsidR="003C6ED1" w:rsidRPr="009C06DC">
        <w:rPr>
          <w:rFonts w:ascii="Arial" w:hAnsi="Arial" w:cs="Arial"/>
          <w:bCs/>
        </w:rPr>
        <w:t>4</w:t>
      </w:r>
      <w:r w:rsidRPr="009C06DC">
        <w:rPr>
          <w:rFonts w:ascii="Arial" w:hAnsi="Arial" w:cs="Arial"/>
          <w:bCs/>
        </w:rPr>
        <w:t>).26</w:t>
      </w:r>
      <w:r w:rsidRPr="009C06DC">
        <w:rPr>
          <w:rFonts w:ascii="Arial" w:hAnsi="Arial" w:cs="Arial"/>
        </w:rPr>
        <w:t xml:space="preserve"> Rd. 55 col. 02 din formularul „Bilanţ” (cod 01) = Rd. 332.1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Împrumuturi pe termen scurt: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).27</w:t>
      </w:r>
      <w:r w:rsidRPr="009C06DC">
        <w:rPr>
          <w:rFonts w:ascii="Arial" w:hAnsi="Arial" w:cs="Arial"/>
        </w:rPr>
        <w:t xml:space="preserve"> (Rd. 70 + Rd. 71) col. 01 din formularul „Bilanţ” (cod 01) = (Rd. 229 + Rd. 275 + Rd. 277 + Rd. 282) col. 01 din formularul anexa 40c „Situaţia activelor şi datoriilor financiare ale instituţiilor publice din domeniul asigurărilor sociale (de stat, şomaj, sănătate) la data de ...” (cod 19).</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).28</w:t>
      </w:r>
      <w:r w:rsidRPr="009C06DC">
        <w:rPr>
          <w:rFonts w:ascii="Arial" w:hAnsi="Arial" w:cs="Arial"/>
        </w:rPr>
        <w:t xml:space="preserve"> (Rd. 70 + Rd. 71) col. 02 din formularul „Bilanţ” (cod 01</w:t>
      </w:r>
      <w:r w:rsidRPr="00C02881">
        <w:rPr>
          <w:rFonts w:ascii="Arial" w:hAnsi="Arial" w:cs="Arial"/>
          <w:color w:val="000000" w:themeColor="text1"/>
        </w:rPr>
        <w:t xml:space="preserve">) = (Rd. 229 + Rd. 275 + Rd. 277 + Rd. 282) col. 02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color w:val="000000" w:themeColor="text1"/>
        </w:rPr>
      </w:pPr>
      <w:r w:rsidRPr="00C02881">
        <w:rPr>
          <w:rFonts w:ascii="Arial" w:hAnsi="Arial" w:cs="Arial"/>
          <w:color w:val="000000" w:themeColor="text1"/>
        </w:rPr>
        <w:t>Salariile angajaţilor:</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).29</w:t>
      </w:r>
      <w:r w:rsidRPr="009C06DC">
        <w:rPr>
          <w:rFonts w:ascii="Arial" w:hAnsi="Arial" w:cs="Arial"/>
        </w:rPr>
        <w:t xml:space="preserve"> Rd. 72 col. 01 din formularul „Bilanţ” (cod 01) = Rd. 322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).30</w:t>
      </w:r>
      <w:r w:rsidRPr="009C06DC">
        <w:rPr>
          <w:rFonts w:ascii="Arial" w:hAnsi="Arial" w:cs="Arial"/>
        </w:rPr>
        <w:t xml:space="preserve"> Rd. 72 col. 02 din formularul „Bilanţ” (cod 01) = Rd. 322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Alte drepturi cuvenite altor categorii de persoane:</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).31</w:t>
      </w:r>
      <w:r w:rsidRPr="009C06DC">
        <w:rPr>
          <w:rFonts w:ascii="Arial" w:hAnsi="Arial" w:cs="Arial"/>
        </w:rPr>
        <w:t xml:space="preserve"> Rd. 73 col. 01 din formularul „Bilanţ” (cod 01) = Rd. 323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4</w:t>
      </w:r>
      <w:r w:rsidRPr="009C06DC">
        <w:rPr>
          <w:rFonts w:ascii="Arial" w:hAnsi="Arial" w:cs="Arial"/>
          <w:bCs/>
        </w:rPr>
        <w:t>).32</w:t>
      </w:r>
      <w:r w:rsidRPr="009C06DC">
        <w:rPr>
          <w:rFonts w:ascii="Arial" w:hAnsi="Arial" w:cs="Arial"/>
        </w:rPr>
        <w:t xml:space="preserve">  Rd. 73 col. 02 din formularul „Bilanţ” (cod 01) = Rd. 323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ind w:firstLine="567"/>
        <w:jc w:val="both"/>
        <w:rPr>
          <w:rFonts w:ascii="Arial" w:hAnsi="Arial" w:cs="Arial"/>
        </w:rPr>
      </w:pPr>
      <w:r w:rsidRPr="009C06DC">
        <w:rPr>
          <w:rFonts w:ascii="Arial" w:hAnsi="Arial" w:cs="Arial"/>
        </w:rPr>
        <w:t>Provizioane pe termen scurt:</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).33</w:t>
      </w:r>
      <w:r w:rsidRPr="009C06DC">
        <w:rPr>
          <w:rFonts w:ascii="Arial" w:hAnsi="Arial" w:cs="Arial"/>
        </w:rPr>
        <w:t xml:space="preserve"> Rd. 75 col. 01 din formularul „Bilanţ” (cod 01) = </w:t>
      </w:r>
      <w:r w:rsidRPr="00C02881">
        <w:rPr>
          <w:rFonts w:ascii="Arial" w:hAnsi="Arial" w:cs="Arial"/>
          <w:color w:val="000000" w:themeColor="text1"/>
        </w:rPr>
        <w:t xml:space="preserve">Rd. 333 col. 01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4</w:t>
      </w:r>
      <w:r w:rsidRPr="009C06DC">
        <w:rPr>
          <w:rFonts w:ascii="Arial" w:hAnsi="Arial" w:cs="Arial"/>
          <w:bCs/>
        </w:rPr>
        <w:t>).34</w:t>
      </w:r>
      <w:r w:rsidRPr="009C06DC">
        <w:rPr>
          <w:rFonts w:ascii="Arial" w:hAnsi="Arial" w:cs="Arial"/>
        </w:rPr>
        <w:t xml:space="preserve"> Rd</w:t>
      </w:r>
      <w:r w:rsidRPr="00C02881">
        <w:rPr>
          <w:rFonts w:ascii="Arial" w:hAnsi="Arial" w:cs="Arial"/>
          <w:color w:val="000000" w:themeColor="text1"/>
        </w:rPr>
        <w:t xml:space="preserve">. 75 col. 02 din formularul </w:t>
      </w:r>
      <w:r>
        <w:rPr>
          <w:rFonts w:ascii="Arial" w:hAnsi="Arial" w:cs="Arial"/>
          <w:color w:val="000000" w:themeColor="text1"/>
        </w:rPr>
        <w:t>„Bilanţ”</w:t>
      </w:r>
      <w:r w:rsidRPr="00C02881">
        <w:rPr>
          <w:rFonts w:ascii="Arial" w:hAnsi="Arial" w:cs="Arial"/>
          <w:color w:val="000000" w:themeColor="text1"/>
        </w:rPr>
        <w:t xml:space="preserve"> (cod 01) = Rd. 333 col. 02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b/>
          <w:bCs/>
          <w:color w:val="000000" w:themeColor="text1"/>
        </w:rPr>
      </w:pPr>
      <w:r w:rsidRPr="009C06DC">
        <w:rPr>
          <w:rFonts w:ascii="Arial" w:hAnsi="Arial" w:cs="Arial"/>
          <w:b/>
          <w:bCs/>
        </w:rPr>
        <w:lastRenderedPageBreak/>
        <w:t>(</w:t>
      </w:r>
      <w:r w:rsidR="003C6ED1" w:rsidRPr="009C06DC">
        <w:rPr>
          <w:rFonts w:ascii="Arial" w:hAnsi="Arial" w:cs="Arial"/>
          <w:b/>
          <w:bCs/>
        </w:rPr>
        <w:t>5</w:t>
      </w:r>
      <w:r w:rsidRPr="009C06DC">
        <w:rPr>
          <w:rFonts w:ascii="Arial" w:hAnsi="Arial" w:cs="Arial"/>
          <w:b/>
          <w:bCs/>
        </w:rPr>
        <w:t xml:space="preserve">)Corelaţii între formularul „Situaţia fluxurilor de trezorerie la data de ....” (cod 03) şi formularul anexa 40c „Situaţia activelor şi datoriilor financiare ale instituţiilor publice din domeniul asigurărilor sociale (de </w:t>
      </w:r>
      <w:r>
        <w:rPr>
          <w:rFonts w:ascii="Arial" w:hAnsi="Arial" w:cs="Arial"/>
          <w:b/>
          <w:bCs/>
          <w:color w:val="000000" w:themeColor="text1"/>
        </w:rPr>
        <w:t>stat, şomaj, sănătate) la data de ...” (cod 19)</w:t>
      </w:r>
      <w:r w:rsidRPr="00C02881">
        <w:rPr>
          <w:rFonts w:ascii="Arial" w:hAnsi="Arial" w:cs="Arial"/>
          <w:b/>
          <w:bCs/>
          <w:color w:val="000000" w:themeColor="text1"/>
        </w:rPr>
        <w: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5</w:t>
      </w:r>
      <w:r w:rsidRPr="009C06DC">
        <w:rPr>
          <w:rFonts w:ascii="Arial" w:hAnsi="Arial" w:cs="Arial"/>
          <w:bCs/>
        </w:rPr>
        <w:t>).1</w:t>
      </w:r>
      <w:r w:rsidRPr="009C06DC">
        <w:rPr>
          <w:rFonts w:ascii="Arial" w:hAnsi="Arial" w:cs="Arial"/>
        </w:rPr>
        <w:t xml:space="preserve"> Rd. 14 col. 01 din formularul anexa 3 „Situaţia fluxurilor de trezorerie la data de ....” (cod 03) = (Rd. 04 + Rd. 05 + Rd. 14)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5</w:t>
      </w:r>
      <w:r w:rsidRPr="009C06DC">
        <w:rPr>
          <w:rFonts w:ascii="Arial" w:hAnsi="Arial" w:cs="Arial"/>
          <w:bCs/>
        </w:rPr>
        <w:t>).2</w:t>
      </w:r>
      <w:r w:rsidRPr="009C06DC">
        <w:rPr>
          <w:rFonts w:ascii="Arial" w:hAnsi="Arial" w:cs="Arial"/>
        </w:rPr>
        <w:t xml:space="preserve"> Rd. 15 col. 01 din formularul anexa 3 „Situaţia fluxurilor de trezorerie la data de ....” (cod 03) = (Rd. 04 + Rd. 05 + Rd. 14)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5</w:t>
      </w:r>
      <w:r w:rsidRPr="009C06DC">
        <w:rPr>
          <w:rFonts w:ascii="Arial" w:hAnsi="Arial" w:cs="Arial"/>
          <w:bCs/>
        </w:rPr>
        <w:t>).3</w:t>
      </w:r>
      <w:r w:rsidRPr="009C06DC">
        <w:rPr>
          <w:rFonts w:ascii="Arial" w:hAnsi="Arial" w:cs="Arial"/>
        </w:rPr>
        <w:t xml:space="preserve"> Rd. 14 col. 02 din formularul anexa 3 „Situaţia fluxurilor de trezorerie la data de ....” (cod 03) = Rd. 04 col. 01 din formularul anexa 40c „Situaţia activelor şi datoriilor financiare ale instituţiilor publice din domeniul asigurărilor sociale (de stat, şomaj, sănătate) la data de ...” (cod 19).</w:t>
      </w:r>
    </w:p>
    <w:p w:rsidR="00B60C95" w:rsidRPr="00C02881" w:rsidRDefault="00B60C95" w:rsidP="00B60C95">
      <w:pPr>
        <w:autoSpaceDE w:val="0"/>
        <w:adjustRightInd w:val="0"/>
        <w:spacing w:line="360" w:lineRule="auto"/>
        <w:jc w:val="both"/>
        <w:rPr>
          <w:rFonts w:ascii="Arial" w:hAnsi="Arial" w:cs="Arial"/>
          <w:color w:val="000000" w:themeColor="text1"/>
        </w:rPr>
      </w:pPr>
      <w:r w:rsidRPr="009C06DC">
        <w:rPr>
          <w:rFonts w:ascii="Arial" w:hAnsi="Arial" w:cs="Arial"/>
          <w:bCs/>
        </w:rPr>
        <w:t>(</w:t>
      </w:r>
      <w:r w:rsidR="003C6ED1" w:rsidRPr="009C06DC">
        <w:rPr>
          <w:rFonts w:ascii="Arial" w:hAnsi="Arial" w:cs="Arial"/>
          <w:bCs/>
        </w:rPr>
        <w:t>5</w:t>
      </w:r>
      <w:r w:rsidRPr="009C06DC">
        <w:rPr>
          <w:rFonts w:ascii="Arial" w:hAnsi="Arial" w:cs="Arial"/>
          <w:bCs/>
        </w:rPr>
        <w:t>).4</w:t>
      </w:r>
      <w:r w:rsidRPr="009C06DC">
        <w:rPr>
          <w:rFonts w:ascii="Arial" w:hAnsi="Arial" w:cs="Arial"/>
        </w:rPr>
        <w:t xml:space="preserve"> Rd. 15 col. 02 din formularul anexa </w:t>
      </w:r>
      <w:r>
        <w:rPr>
          <w:rFonts w:ascii="Arial" w:hAnsi="Arial" w:cs="Arial"/>
          <w:color w:val="000000" w:themeColor="text1"/>
        </w:rPr>
        <w:t>3 „Situaţia fluxurilor de trezorerie la data de ....” (cod 03)</w:t>
      </w:r>
      <w:r w:rsidRPr="00C02881">
        <w:rPr>
          <w:rFonts w:ascii="Arial" w:hAnsi="Arial" w:cs="Arial"/>
          <w:color w:val="000000" w:themeColor="text1"/>
        </w:rPr>
        <w:t xml:space="preserve"> = Rd. 04 col. 02 din formularul anexa </w:t>
      </w:r>
      <w:r>
        <w:rPr>
          <w:rFonts w:ascii="Arial" w:hAnsi="Arial" w:cs="Arial"/>
          <w:color w:val="000000" w:themeColor="text1"/>
        </w:rPr>
        <w:t>40c „Situaţia activelor şi datoriilor financiare ale instituţiilor publice din domeniul asigurărilor sociale (de stat, şomaj, sănătate) la data de ...” (cod 19)</w:t>
      </w:r>
      <w:r w:rsidRPr="00C02881">
        <w:rPr>
          <w:rFonts w:ascii="Arial" w:hAnsi="Arial" w:cs="Arial"/>
          <w:color w:val="000000" w:themeColor="text1"/>
        </w:rPr>
        <w:t>.</w:t>
      </w:r>
    </w:p>
    <w:p w:rsidR="00B60C95" w:rsidRPr="00C02881" w:rsidRDefault="00B60C95" w:rsidP="00B60C95">
      <w:pPr>
        <w:autoSpaceDE w:val="0"/>
        <w:adjustRightInd w:val="0"/>
        <w:spacing w:line="360" w:lineRule="auto"/>
        <w:ind w:firstLine="567"/>
        <w:jc w:val="both"/>
        <w:rPr>
          <w:rFonts w:ascii="Arial" w:hAnsi="Arial" w:cs="Arial"/>
          <w:b/>
          <w:bCs/>
          <w:color w:val="000000" w:themeColor="text1"/>
        </w:rPr>
      </w:pPr>
      <w:r w:rsidRPr="009C06DC">
        <w:rPr>
          <w:rFonts w:ascii="Arial" w:hAnsi="Arial" w:cs="Arial"/>
          <w:b/>
          <w:bCs/>
        </w:rPr>
        <w:t>(</w:t>
      </w:r>
      <w:r w:rsidR="003C6ED1" w:rsidRPr="009C06DC">
        <w:rPr>
          <w:rFonts w:ascii="Arial" w:hAnsi="Arial" w:cs="Arial"/>
          <w:b/>
          <w:bCs/>
        </w:rPr>
        <w:t>6</w:t>
      </w:r>
      <w:r w:rsidRPr="009C06DC">
        <w:rPr>
          <w:rFonts w:ascii="Arial" w:hAnsi="Arial" w:cs="Arial"/>
          <w:b/>
          <w:bCs/>
        </w:rPr>
        <w:t xml:space="preserve">)Corelaţii </w:t>
      </w:r>
      <w:r w:rsidRPr="00C02881">
        <w:rPr>
          <w:rFonts w:ascii="Arial" w:hAnsi="Arial" w:cs="Arial"/>
          <w:b/>
          <w:bCs/>
          <w:color w:val="000000" w:themeColor="text1"/>
        </w:rPr>
        <w:t xml:space="preserve">între formularul </w:t>
      </w:r>
      <w:r>
        <w:rPr>
          <w:rFonts w:ascii="Arial" w:hAnsi="Arial" w:cs="Arial"/>
          <w:b/>
          <w:bCs/>
          <w:color w:val="000000" w:themeColor="text1"/>
        </w:rPr>
        <w:t>„</w:t>
      </w:r>
      <w:r w:rsidRPr="00C02881">
        <w:rPr>
          <w:rFonts w:ascii="Arial" w:hAnsi="Arial" w:cs="Arial"/>
          <w:b/>
          <w:bCs/>
          <w:color w:val="000000" w:themeColor="text1"/>
        </w:rPr>
        <w:t>Situaţia fluxu</w:t>
      </w:r>
      <w:r>
        <w:rPr>
          <w:rFonts w:ascii="Arial" w:hAnsi="Arial" w:cs="Arial"/>
          <w:b/>
          <w:bCs/>
          <w:color w:val="000000" w:themeColor="text1"/>
        </w:rPr>
        <w:t>rilor de trezorerie la data ...”</w:t>
      </w:r>
      <w:r w:rsidRPr="00C02881">
        <w:rPr>
          <w:rFonts w:ascii="Arial" w:hAnsi="Arial" w:cs="Arial"/>
          <w:b/>
          <w:bCs/>
          <w:color w:val="000000" w:themeColor="text1"/>
        </w:rPr>
        <w:t xml:space="preserve"> (cod 04) şi anexa </w:t>
      </w:r>
      <w:r>
        <w:rPr>
          <w:rFonts w:ascii="Arial" w:hAnsi="Arial" w:cs="Arial"/>
          <w:b/>
          <w:bCs/>
          <w:color w:val="000000" w:themeColor="text1"/>
        </w:rPr>
        <w:t>40c „Situaţia activelor şi datoriilor financiare ale instituţiilor publice din domeniul asigurărilor sociale (de stat, şomaj, sănătate) la data de ...” (cod 19)</w:t>
      </w:r>
      <w:r w:rsidRPr="00C02881">
        <w:rPr>
          <w:rFonts w:ascii="Arial" w:hAnsi="Arial" w:cs="Arial"/>
          <w:b/>
          <w:bCs/>
          <w:color w:val="000000" w:themeColor="text1"/>
        </w:rPr>
        <w:t>:</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6</w:t>
      </w:r>
      <w:r w:rsidRPr="009C06DC">
        <w:rPr>
          <w:rFonts w:ascii="Arial" w:hAnsi="Arial" w:cs="Arial"/>
          <w:bCs/>
        </w:rPr>
        <w:t>).</w:t>
      </w:r>
      <w:r w:rsidRPr="009C06DC">
        <w:rPr>
          <w:rFonts w:ascii="Arial" w:hAnsi="Arial" w:cs="Arial"/>
        </w:rPr>
        <w:t>1 Rd. 14 col. 01 din formularul anexa 4 „Situaţia fluxurilor de trezorerie la data ...” (cod 04) = (Rd. 31 + Rd. 34 + Rd. 57 + Rd. 61)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6</w:t>
      </w:r>
      <w:r w:rsidRPr="009C06DC">
        <w:rPr>
          <w:rFonts w:ascii="Arial" w:hAnsi="Arial" w:cs="Arial"/>
          <w:bCs/>
        </w:rPr>
        <w:t>).</w:t>
      </w:r>
      <w:r w:rsidRPr="009C06DC">
        <w:rPr>
          <w:rFonts w:ascii="Arial" w:hAnsi="Arial" w:cs="Arial"/>
        </w:rPr>
        <w:t>2 Rd. 17 col. 01 din formularul anexa 4 „Situaţia fluxurilor de trezorerie la data ...” (cod 04) = (Rd. 31 + Rd. 34 + Rd. 57 + Rd. 61) col. 02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t>(</w:t>
      </w:r>
      <w:r w:rsidR="003C6ED1" w:rsidRPr="009C06DC">
        <w:rPr>
          <w:rFonts w:ascii="Arial" w:hAnsi="Arial" w:cs="Arial"/>
          <w:bCs/>
        </w:rPr>
        <w:t>6</w:t>
      </w:r>
      <w:r w:rsidRPr="009C06DC">
        <w:rPr>
          <w:rFonts w:ascii="Arial" w:hAnsi="Arial" w:cs="Arial"/>
          <w:bCs/>
        </w:rPr>
        <w:t>).</w:t>
      </w:r>
      <w:r w:rsidRPr="009C06DC">
        <w:rPr>
          <w:rFonts w:ascii="Arial" w:hAnsi="Arial" w:cs="Arial"/>
        </w:rPr>
        <w:t>3 Rd. 14 col. 02 din formularul anexa 4 „Situaţia fluxurilor de trezorerie la data ...” (cod 04) = Rd. 30 col. 01 din formularul anexa 40c „Situaţia activelor şi datoriilor financiare ale instituţiilor publice din domeniul asigurărilor sociale (de stat, şomaj, sănătate) la data de ...” (cod 19).</w:t>
      </w:r>
    </w:p>
    <w:p w:rsidR="00B60C95" w:rsidRPr="009C06DC" w:rsidRDefault="00B60C95" w:rsidP="00B60C95">
      <w:pPr>
        <w:autoSpaceDE w:val="0"/>
        <w:adjustRightInd w:val="0"/>
        <w:spacing w:line="360" w:lineRule="auto"/>
        <w:jc w:val="both"/>
        <w:rPr>
          <w:rFonts w:ascii="Arial" w:hAnsi="Arial" w:cs="Arial"/>
        </w:rPr>
      </w:pPr>
      <w:r w:rsidRPr="009C06DC">
        <w:rPr>
          <w:rFonts w:ascii="Arial" w:hAnsi="Arial" w:cs="Arial"/>
          <w:bCs/>
        </w:rPr>
        <w:lastRenderedPageBreak/>
        <w:t>(</w:t>
      </w:r>
      <w:r w:rsidR="003C6ED1" w:rsidRPr="009C06DC">
        <w:rPr>
          <w:rFonts w:ascii="Arial" w:hAnsi="Arial" w:cs="Arial"/>
          <w:bCs/>
        </w:rPr>
        <w:t>6</w:t>
      </w:r>
      <w:r w:rsidRPr="009C06DC">
        <w:rPr>
          <w:rFonts w:ascii="Arial" w:hAnsi="Arial" w:cs="Arial"/>
          <w:bCs/>
        </w:rPr>
        <w:t>).</w:t>
      </w:r>
      <w:r w:rsidRPr="009C06DC">
        <w:rPr>
          <w:rFonts w:ascii="Arial" w:hAnsi="Arial" w:cs="Arial"/>
        </w:rPr>
        <w:t>4 Rd. 17 col. 02 din formularul anexa 4 „Situaţia fluxurilor de trezorerie la data ...” (cod 04) = Rd. 30 col. 02 din formularul anexa 40c „Situaţia activelor şi datoriilor financiare ale instituţiilor publice din domeniul asigurărilor sociale (de stat, şomaj, sănătate) la data de ...” (cod 19).</w:t>
      </w:r>
    </w:p>
    <w:p w:rsidR="00B60C95" w:rsidRPr="00C02881" w:rsidRDefault="00B60C95" w:rsidP="00B60C95">
      <w:pPr>
        <w:spacing w:line="360" w:lineRule="auto"/>
        <w:jc w:val="center"/>
        <w:rPr>
          <w:rFonts w:ascii="Arial" w:hAnsi="Arial" w:cs="Arial"/>
        </w:rPr>
      </w:pPr>
      <w:r w:rsidRPr="00C02881">
        <w:rPr>
          <w:rFonts w:ascii="Arial" w:hAnsi="Arial" w:cs="Arial"/>
          <w:color w:val="000000" w:themeColor="text1"/>
        </w:rPr>
        <w:t>---------------</w:t>
      </w:r>
    </w:p>
    <w:sectPr w:rsidR="00B60C95" w:rsidRPr="00C02881" w:rsidSect="00E877AF">
      <w:footerReference w:type="default" r:id="rId8"/>
      <w:pgSz w:w="12240" w:h="15840"/>
      <w:pgMar w:top="709" w:right="900" w:bottom="709" w:left="1134" w:header="706"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959" w:rsidRDefault="00753959" w:rsidP="00316DC6">
      <w:r>
        <w:separator/>
      </w:r>
    </w:p>
  </w:endnote>
  <w:endnote w:type="continuationSeparator" w:id="1">
    <w:p w:rsidR="00753959" w:rsidRDefault="00753959" w:rsidP="0031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113373"/>
      <w:docPartObj>
        <w:docPartGallery w:val="Page Numbers (Bottom of Page)"/>
        <w:docPartUnique/>
      </w:docPartObj>
    </w:sdtPr>
    <w:sdtEndPr>
      <w:rPr>
        <w:noProof/>
      </w:rPr>
    </w:sdtEndPr>
    <w:sdtContent>
      <w:p w:rsidR="006E5A68" w:rsidRDefault="000F0819">
        <w:pPr>
          <w:pStyle w:val="Footer"/>
          <w:jc w:val="center"/>
        </w:pPr>
        <w:r>
          <w:fldChar w:fldCharType="begin"/>
        </w:r>
        <w:r w:rsidR="006E5A68">
          <w:instrText xml:space="preserve"> PAGE   \* MERGEFORMAT </w:instrText>
        </w:r>
        <w:r>
          <w:fldChar w:fldCharType="separate"/>
        </w:r>
        <w:r w:rsidR="0062720A">
          <w:rPr>
            <w:noProof/>
          </w:rPr>
          <w:t>34</w:t>
        </w:r>
        <w:r>
          <w:rPr>
            <w:noProof/>
          </w:rPr>
          <w:fldChar w:fldCharType="end"/>
        </w:r>
      </w:p>
    </w:sdtContent>
  </w:sdt>
  <w:p w:rsidR="006E5A68" w:rsidRDefault="006E5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959" w:rsidRDefault="00753959" w:rsidP="00316DC6">
      <w:r>
        <w:separator/>
      </w:r>
    </w:p>
  </w:footnote>
  <w:footnote w:type="continuationSeparator" w:id="1">
    <w:p w:rsidR="00753959" w:rsidRDefault="00753959" w:rsidP="00316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9C5"/>
    <w:multiLevelType w:val="hybridMultilevel"/>
    <w:tmpl w:val="1EA61CFE"/>
    <w:lvl w:ilvl="0" w:tplc="86F4E4F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07BD169E"/>
    <w:multiLevelType w:val="hybridMultilevel"/>
    <w:tmpl w:val="4F2CAD30"/>
    <w:lvl w:ilvl="0" w:tplc="2934064E">
      <w:start w:val="1"/>
      <w:numFmt w:val="decimal"/>
      <w:lvlText w:val="%1."/>
      <w:lvlJc w:val="left"/>
      <w:pPr>
        <w:ind w:left="720" w:hanging="360"/>
      </w:pPr>
      <w:rPr>
        <w:rFonts w:hint="default"/>
        <w:b/>
        <w:color w:val="4472C4" w:themeColor="accent5"/>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8F7D27"/>
    <w:multiLevelType w:val="hybridMultilevel"/>
    <w:tmpl w:val="B42EFF32"/>
    <w:lvl w:ilvl="0" w:tplc="18107638">
      <w:start w:val="1"/>
      <w:numFmt w:val="upperRoman"/>
      <w:lvlText w:val="%1."/>
      <w:lvlJc w:val="left"/>
      <w:pPr>
        <w:ind w:left="936" w:hanging="720"/>
      </w:pPr>
      <w:rPr>
        <w:rFonts w:hint="default"/>
      </w:rPr>
    </w:lvl>
    <w:lvl w:ilvl="1" w:tplc="04180019" w:tentative="1">
      <w:start w:val="1"/>
      <w:numFmt w:val="lowerLetter"/>
      <w:lvlText w:val="%2."/>
      <w:lvlJc w:val="left"/>
      <w:pPr>
        <w:ind w:left="1296" w:hanging="360"/>
      </w:pPr>
    </w:lvl>
    <w:lvl w:ilvl="2" w:tplc="0418001B" w:tentative="1">
      <w:start w:val="1"/>
      <w:numFmt w:val="lowerRoman"/>
      <w:lvlText w:val="%3."/>
      <w:lvlJc w:val="right"/>
      <w:pPr>
        <w:ind w:left="2016" w:hanging="180"/>
      </w:pPr>
    </w:lvl>
    <w:lvl w:ilvl="3" w:tplc="0418000F" w:tentative="1">
      <w:start w:val="1"/>
      <w:numFmt w:val="decimal"/>
      <w:lvlText w:val="%4."/>
      <w:lvlJc w:val="left"/>
      <w:pPr>
        <w:ind w:left="2736" w:hanging="360"/>
      </w:pPr>
    </w:lvl>
    <w:lvl w:ilvl="4" w:tplc="04180019" w:tentative="1">
      <w:start w:val="1"/>
      <w:numFmt w:val="lowerLetter"/>
      <w:lvlText w:val="%5."/>
      <w:lvlJc w:val="left"/>
      <w:pPr>
        <w:ind w:left="3456" w:hanging="360"/>
      </w:pPr>
    </w:lvl>
    <w:lvl w:ilvl="5" w:tplc="0418001B" w:tentative="1">
      <w:start w:val="1"/>
      <w:numFmt w:val="lowerRoman"/>
      <w:lvlText w:val="%6."/>
      <w:lvlJc w:val="right"/>
      <w:pPr>
        <w:ind w:left="4176" w:hanging="180"/>
      </w:pPr>
    </w:lvl>
    <w:lvl w:ilvl="6" w:tplc="0418000F" w:tentative="1">
      <w:start w:val="1"/>
      <w:numFmt w:val="decimal"/>
      <w:lvlText w:val="%7."/>
      <w:lvlJc w:val="left"/>
      <w:pPr>
        <w:ind w:left="4896" w:hanging="360"/>
      </w:pPr>
    </w:lvl>
    <w:lvl w:ilvl="7" w:tplc="04180019" w:tentative="1">
      <w:start w:val="1"/>
      <w:numFmt w:val="lowerLetter"/>
      <w:lvlText w:val="%8."/>
      <w:lvlJc w:val="left"/>
      <w:pPr>
        <w:ind w:left="5616" w:hanging="360"/>
      </w:pPr>
    </w:lvl>
    <w:lvl w:ilvl="8" w:tplc="0418001B" w:tentative="1">
      <w:start w:val="1"/>
      <w:numFmt w:val="lowerRoman"/>
      <w:lvlText w:val="%9."/>
      <w:lvlJc w:val="right"/>
      <w:pPr>
        <w:ind w:left="6336" w:hanging="180"/>
      </w:pPr>
    </w:lvl>
  </w:abstractNum>
  <w:abstractNum w:abstractNumId="3">
    <w:nsid w:val="0D5E713E"/>
    <w:multiLevelType w:val="hybridMultilevel"/>
    <w:tmpl w:val="9490D5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901C0F"/>
    <w:multiLevelType w:val="hybridMultilevel"/>
    <w:tmpl w:val="543274D0"/>
    <w:lvl w:ilvl="0" w:tplc="D5606200">
      <w:start w:val="2"/>
      <w:numFmt w:val="upperRoman"/>
      <w:lvlText w:val="%1."/>
      <w:lvlJc w:val="left"/>
      <w:pPr>
        <w:ind w:left="720" w:hanging="720"/>
      </w:pPr>
      <w:rPr>
        <w:rFonts w:hint="default"/>
        <w:color w:val="4472C4" w:themeColor="accent5"/>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1D7B2BA9"/>
    <w:multiLevelType w:val="hybridMultilevel"/>
    <w:tmpl w:val="978430BE"/>
    <w:lvl w:ilvl="0" w:tplc="776CC7C6">
      <w:start w:val="1"/>
      <w:numFmt w:val="decimal"/>
      <w:lvlText w:val="(%1)"/>
      <w:lvlJc w:val="left"/>
      <w:pPr>
        <w:ind w:left="696" w:hanging="408"/>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6">
    <w:nsid w:val="20DF43FA"/>
    <w:multiLevelType w:val="hybridMultilevel"/>
    <w:tmpl w:val="E4C6247C"/>
    <w:lvl w:ilvl="0" w:tplc="EE666D7E">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BEF32ED"/>
    <w:multiLevelType w:val="hybridMultilevel"/>
    <w:tmpl w:val="CAD626D2"/>
    <w:lvl w:ilvl="0" w:tplc="92A0AE9A">
      <w:start w:val="1"/>
      <w:numFmt w:val="upperLetter"/>
      <w:lvlText w:val="%1."/>
      <w:lvlJc w:val="left"/>
      <w:pPr>
        <w:ind w:left="502" w:hanging="360"/>
      </w:pPr>
      <w:rPr>
        <w:rFonts w:hint="default"/>
        <w:b/>
        <w:color w:val="4472C4" w:themeColor="accent5"/>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35042B1E"/>
    <w:multiLevelType w:val="hybridMultilevel"/>
    <w:tmpl w:val="F9BA04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00C4056"/>
    <w:multiLevelType w:val="hybridMultilevel"/>
    <w:tmpl w:val="5F1E7A8C"/>
    <w:lvl w:ilvl="0" w:tplc="2624AAC8">
      <w:start w:val="1"/>
      <w:numFmt w:val="upperLetter"/>
      <w:lvlText w:val="%1."/>
      <w:lvlJc w:val="left"/>
      <w:pPr>
        <w:ind w:left="502" w:hanging="360"/>
      </w:pPr>
      <w:rPr>
        <w:rFonts w:hint="default"/>
        <w:b/>
        <w:color w:val="4472C4" w:themeColor="accent5"/>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0">
    <w:nsid w:val="40C6230C"/>
    <w:multiLevelType w:val="hybridMultilevel"/>
    <w:tmpl w:val="3078B14C"/>
    <w:lvl w:ilvl="0" w:tplc="BD8A05A6">
      <w:start w:val="1"/>
      <w:numFmt w:val="upperLetter"/>
      <w:lvlText w:val="%1."/>
      <w:lvlJc w:val="left"/>
      <w:pPr>
        <w:ind w:left="360" w:hanging="360"/>
      </w:pPr>
      <w:rPr>
        <w:rFonts w:hint="default"/>
        <w:color w:val="4472C4" w:themeColor="accent5"/>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45B57315"/>
    <w:multiLevelType w:val="hybridMultilevel"/>
    <w:tmpl w:val="FD0C6B28"/>
    <w:lvl w:ilvl="0" w:tplc="13200D42">
      <w:start w:val="1"/>
      <w:numFmt w:val="upperLetter"/>
      <w:lvlText w:val="%1."/>
      <w:lvlJc w:val="left"/>
      <w:pPr>
        <w:ind w:left="360" w:hanging="360"/>
      </w:pPr>
      <w:rPr>
        <w:rFonts w:hint="default"/>
        <w:b/>
        <w:color w:val="4472C4" w:themeColor="accent5"/>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4691638C"/>
    <w:multiLevelType w:val="hybridMultilevel"/>
    <w:tmpl w:val="FBD24A56"/>
    <w:lvl w:ilvl="0" w:tplc="DD966FAE">
      <w:start w:val="1"/>
      <w:numFmt w:val="upperLetter"/>
      <w:lvlText w:val="%1."/>
      <w:lvlJc w:val="left"/>
      <w:pPr>
        <w:ind w:left="720" w:hanging="360"/>
      </w:pPr>
      <w:rPr>
        <w:rFonts w:hint="default"/>
        <w:b/>
        <w:color w:val="4472C4" w:themeColor="accent5"/>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EF56338"/>
    <w:multiLevelType w:val="hybridMultilevel"/>
    <w:tmpl w:val="4B125E50"/>
    <w:lvl w:ilvl="0" w:tplc="AD681A46">
      <w:start w:val="1"/>
      <w:numFmt w:val="upperRoman"/>
      <w:lvlText w:val="%1."/>
      <w:lvlJc w:val="left"/>
      <w:pPr>
        <w:ind w:left="864" w:hanging="720"/>
      </w:pPr>
      <w:rPr>
        <w:rFonts w:hint="default"/>
      </w:rPr>
    </w:lvl>
    <w:lvl w:ilvl="1" w:tplc="04180019" w:tentative="1">
      <w:start w:val="1"/>
      <w:numFmt w:val="lowerLetter"/>
      <w:lvlText w:val="%2."/>
      <w:lvlJc w:val="left"/>
      <w:pPr>
        <w:ind w:left="1224" w:hanging="360"/>
      </w:pPr>
    </w:lvl>
    <w:lvl w:ilvl="2" w:tplc="0418001B" w:tentative="1">
      <w:start w:val="1"/>
      <w:numFmt w:val="lowerRoman"/>
      <w:lvlText w:val="%3."/>
      <w:lvlJc w:val="right"/>
      <w:pPr>
        <w:ind w:left="1944" w:hanging="180"/>
      </w:pPr>
    </w:lvl>
    <w:lvl w:ilvl="3" w:tplc="0418000F" w:tentative="1">
      <w:start w:val="1"/>
      <w:numFmt w:val="decimal"/>
      <w:lvlText w:val="%4."/>
      <w:lvlJc w:val="left"/>
      <w:pPr>
        <w:ind w:left="2664" w:hanging="360"/>
      </w:pPr>
    </w:lvl>
    <w:lvl w:ilvl="4" w:tplc="04180019" w:tentative="1">
      <w:start w:val="1"/>
      <w:numFmt w:val="lowerLetter"/>
      <w:lvlText w:val="%5."/>
      <w:lvlJc w:val="left"/>
      <w:pPr>
        <w:ind w:left="3384" w:hanging="360"/>
      </w:pPr>
    </w:lvl>
    <w:lvl w:ilvl="5" w:tplc="0418001B" w:tentative="1">
      <w:start w:val="1"/>
      <w:numFmt w:val="lowerRoman"/>
      <w:lvlText w:val="%6."/>
      <w:lvlJc w:val="right"/>
      <w:pPr>
        <w:ind w:left="4104" w:hanging="180"/>
      </w:pPr>
    </w:lvl>
    <w:lvl w:ilvl="6" w:tplc="0418000F" w:tentative="1">
      <w:start w:val="1"/>
      <w:numFmt w:val="decimal"/>
      <w:lvlText w:val="%7."/>
      <w:lvlJc w:val="left"/>
      <w:pPr>
        <w:ind w:left="4824" w:hanging="360"/>
      </w:pPr>
    </w:lvl>
    <w:lvl w:ilvl="7" w:tplc="04180019" w:tentative="1">
      <w:start w:val="1"/>
      <w:numFmt w:val="lowerLetter"/>
      <w:lvlText w:val="%8."/>
      <w:lvlJc w:val="left"/>
      <w:pPr>
        <w:ind w:left="5544" w:hanging="360"/>
      </w:pPr>
    </w:lvl>
    <w:lvl w:ilvl="8" w:tplc="0418001B" w:tentative="1">
      <w:start w:val="1"/>
      <w:numFmt w:val="lowerRoman"/>
      <w:lvlText w:val="%9."/>
      <w:lvlJc w:val="right"/>
      <w:pPr>
        <w:ind w:left="6264" w:hanging="180"/>
      </w:pPr>
    </w:lvl>
  </w:abstractNum>
  <w:abstractNum w:abstractNumId="14">
    <w:nsid w:val="525B4508"/>
    <w:multiLevelType w:val="hybridMultilevel"/>
    <w:tmpl w:val="CCF8D214"/>
    <w:lvl w:ilvl="0" w:tplc="C9B60A0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547976B9"/>
    <w:multiLevelType w:val="hybridMultilevel"/>
    <w:tmpl w:val="0852B0E8"/>
    <w:lvl w:ilvl="0" w:tplc="EDDCA9BC">
      <w:start w:val="1"/>
      <w:numFmt w:val="upperLetter"/>
      <w:lvlText w:val="%1."/>
      <w:lvlJc w:val="left"/>
      <w:pPr>
        <w:ind w:left="360" w:hanging="360"/>
      </w:pPr>
      <w:rPr>
        <w:rFonts w:hint="default"/>
        <w:b/>
        <w:color w:val="4472C4" w:themeColor="accent5"/>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5FB270B6"/>
    <w:multiLevelType w:val="hybridMultilevel"/>
    <w:tmpl w:val="A0C8BA3E"/>
    <w:lvl w:ilvl="0" w:tplc="4C863904">
      <w:start w:val="1"/>
      <w:numFmt w:val="upperRoman"/>
      <w:lvlText w:val="%1."/>
      <w:lvlJc w:val="left"/>
      <w:pPr>
        <w:ind w:left="1008" w:hanging="720"/>
      </w:pPr>
      <w:rPr>
        <w:rFonts w:hint="default"/>
        <w:b/>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17">
    <w:nsid w:val="60501D77"/>
    <w:multiLevelType w:val="hybridMultilevel"/>
    <w:tmpl w:val="A9FEF93A"/>
    <w:lvl w:ilvl="0" w:tplc="7BEC8026">
      <w:start w:val="1"/>
      <w:numFmt w:val="decimal"/>
      <w:lvlText w:val="(%1)"/>
      <w:lvlJc w:val="left"/>
      <w:pPr>
        <w:ind w:left="951" w:hanging="384"/>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674C08EB"/>
    <w:multiLevelType w:val="hybridMultilevel"/>
    <w:tmpl w:val="1B1C6D8A"/>
    <w:lvl w:ilvl="0" w:tplc="CC4296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2BF684F"/>
    <w:multiLevelType w:val="hybridMultilevel"/>
    <w:tmpl w:val="37C4DBE8"/>
    <w:lvl w:ilvl="0" w:tplc="F74807E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nsid w:val="76DD6105"/>
    <w:multiLevelType w:val="hybridMultilevel"/>
    <w:tmpl w:val="E08A9B86"/>
    <w:lvl w:ilvl="0" w:tplc="283E55B8">
      <w:start w:val="1"/>
      <w:numFmt w:val="upperLetter"/>
      <w:lvlText w:val="%1."/>
      <w:lvlJc w:val="left"/>
      <w:pPr>
        <w:ind w:left="435" w:hanging="360"/>
      </w:pPr>
      <w:rPr>
        <w:rFonts w:hint="default"/>
        <w:color w:val="4472C4" w:themeColor="accent5"/>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21">
    <w:nsid w:val="771B113C"/>
    <w:multiLevelType w:val="hybridMultilevel"/>
    <w:tmpl w:val="BCEA003C"/>
    <w:lvl w:ilvl="0" w:tplc="C3AC4336">
      <w:start w:val="1"/>
      <w:numFmt w:val="upperLetter"/>
      <w:lvlText w:val="%1."/>
      <w:lvlJc w:val="left"/>
      <w:pPr>
        <w:ind w:left="510" w:hanging="360"/>
      </w:pPr>
      <w:rPr>
        <w:rFonts w:hint="default"/>
        <w:b/>
        <w:color w:val="4472C4" w:themeColor="accent5"/>
      </w:rPr>
    </w:lvl>
    <w:lvl w:ilvl="1" w:tplc="04180019" w:tentative="1">
      <w:start w:val="1"/>
      <w:numFmt w:val="lowerLetter"/>
      <w:lvlText w:val="%2."/>
      <w:lvlJc w:val="left"/>
      <w:pPr>
        <w:ind w:left="1230" w:hanging="360"/>
      </w:pPr>
    </w:lvl>
    <w:lvl w:ilvl="2" w:tplc="0418001B" w:tentative="1">
      <w:start w:val="1"/>
      <w:numFmt w:val="lowerRoman"/>
      <w:lvlText w:val="%3."/>
      <w:lvlJc w:val="right"/>
      <w:pPr>
        <w:ind w:left="1950" w:hanging="180"/>
      </w:pPr>
    </w:lvl>
    <w:lvl w:ilvl="3" w:tplc="0418000F" w:tentative="1">
      <w:start w:val="1"/>
      <w:numFmt w:val="decimal"/>
      <w:lvlText w:val="%4."/>
      <w:lvlJc w:val="left"/>
      <w:pPr>
        <w:ind w:left="2670" w:hanging="360"/>
      </w:pPr>
    </w:lvl>
    <w:lvl w:ilvl="4" w:tplc="04180019" w:tentative="1">
      <w:start w:val="1"/>
      <w:numFmt w:val="lowerLetter"/>
      <w:lvlText w:val="%5."/>
      <w:lvlJc w:val="left"/>
      <w:pPr>
        <w:ind w:left="3390" w:hanging="360"/>
      </w:pPr>
    </w:lvl>
    <w:lvl w:ilvl="5" w:tplc="0418001B" w:tentative="1">
      <w:start w:val="1"/>
      <w:numFmt w:val="lowerRoman"/>
      <w:lvlText w:val="%6."/>
      <w:lvlJc w:val="right"/>
      <w:pPr>
        <w:ind w:left="4110" w:hanging="180"/>
      </w:pPr>
    </w:lvl>
    <w:lvl w:ilvl="6" w:tplc="0418000F" w:tentative="1">
      <w:start w:val="1"/>
      <w:numFmt w:val="decimal"/>
      <w:lvlText w:val="%7."/>
      <w:lvlJc w:val="left"/>
      <w:pPr>
        <w:ind w:left="4830" w:hanging="360"/>
      </w:pPr>
    </w:lvl>
    <w:lvl w:ilvl="7" w:tplc="04180019" w:tentative="1">
      <w:start w:val="1"/>
      <w:numFmt w:val="lowerLetter"/>
      <w:lvlText w:val="%8."/>
      <w:lvlJc w:val="left"/>
      <w:pPr>
        <w:ind w:left="5550" w:hanging="360"/>
      </w:pPr>
    </w:lvl>
    <w:lvl w:ilvl="8" w:tplc="0418001B" w:tentative="1">
      <w:start w:val="1"/>
      <w:numFmt w:val="lowerRoman"/>
      <w:lvlText w:val="%9."/>
      <w:lvlJc w:val="right"/>
      <w:pPr>
        <w:ind w:left="6270" w:hanging="180"/>
      </w:pPr>
    </w:lvl>
  </w:abstractNum>
  <w:abstractNum w:abstractNumId="22">
    <w:nsid w:val="7A8346C1"/>
    <w:multiLevelType w:val="hybridMultilevel"/>
    <w:tmpl w:val="7B76EC78"/>
    <w:lvl w:ilvl="0" w:tplc="786A131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nsid w:val="7C076061"/>
    <w:multiLevelType w:val="hybridMultilevel"/>
    <w:tmpl w:val="933A9EFC"/>
    <w:lvl w:ilvl="0" w:tplc="D5AA7B4C">
      <w:start w:val="2"/>
      <w:numFmt w:val="upperRoman"/>
      <w:lvlText w:val="%1."/>
      <w:lvlJc w:val="left"/>
      <w:pPr>
        <w:ind w:left="1288" w:hanging="720"/>
      </w:pPr>
      <w:rPr>
        <w:rFonts w:hint="default"/>
        <w:color w:val="5B9BD5" w:themeColor="accen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num w:numId="1">
    <w:abstractNumId w:val="12"/>
  </w:num>
  <w:num w:numId="2">
    <w:abstractNumId w:val="7"/>
  </w:num>
  <w:num w:numId="3">
    <w:abstractNumId w:val="8"/>
  </w:num>
  <w:num w:numId="4">
    <w:abstractNumId w:val="9"/>
  </w:num>
  <w:num w:numId="5">
    <w:abstractNumId w:val="11"/>
  </w:num>
  <w:num w:numId="6">
    <w:abstractNumId w:val="15"/>
  </w:num>
  <w:num w:numId="7">
    <w:abstractNumId w:val="21"/>
  </w:num>
  <w:num w:numId="8">
    <w:abstractNumId w:val="10"/>
  </w:num>
  <w:num w:numId="9">
    <w:abstractNumId w:val="20"/>
  </w:num>
  <w:num w:numId="10">
    <w:abstractNumId w:val="1"/>
  </w:num>
  <w:num w:numId="11">
    <w:abstractNumId w:val="6"/>
  </w:num>
  <w:num w:numId="12">
    <w:abstractNumId w:val="23"/>
  </w:num>
  <w:num w:numId="13">
    <w:abstractNumId w:val="4"/>
  </w:num>
  <w:num w:numId="14">
    <w:abstractNumId w:val="3"/>
  </w:num>
  <w:num w:numId="15">
    <w:abstractNumId w:val="5"/>
  </w:num>
  <w:num w:numId="16">
    <w:abstractNumId w:val="16"/>
  </w:num>
  <w:num w:numId="17">
    <w:abstractNumId w:val="2"/>
  </w:num>
  <w:num w:numId="18">
    <w:abstractNumId w:val="18"/>
  </w:num>
  <w:num w:numId="19">
    <w:abstractNumId w:val="13"/>
  </w:num>
  <w:num w:numId="20">
    <w:abstractNumId w:val="0"/>
  </w:num>
  <w:num w:numId="21">
    <w:abstractNumId w:val="19"/>
  </w:num>
  <w:num w:numId="22">
    <w:abstractNumId w:val="22"/>
  </w:num>
  <w:num w:numId="23">
    <w:abstractNumId w:val="1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0268A"/>
    <w:rsid w:val="000042F2"/>
    <w:rsid w:val="00010368"/>
    <w:rsid w:val="00011214"/>
    <w:rsid w:val="00013304"/>
    <w:rsid w:val="00016A63"/>
    <w:rsid w:val="000217B0"/>
    <w:rsid w:val="00022EB0"/>
    <w:rsid w:val="00030577"/>
    <w:rsid w:val="000306A5"/>
    <w:rsid w:val="00031EA6"/>
    <w:rsid w:val="00033915"/>
    <w:rsid w:val="00033A9D"/>
    <w:rsid w:val="00035B00"/>
    <w:rsid w:val="00035BE1"/>
    <w:rsid w:val="0004254F"/>
    <w:rsid w:val="00042610"/>
    <w:rsid w:val="000438EE"/>
    <w:rsid w:val="00043F66"/>
    <w:rsid w:val="000445D8"/>
    <w:rsid w:val="000510A2"/>
    <w:rsid w:val="00053D18"/>
    <w:rsid w:val="00056C29"/>
    <w:rsid w:val="000603F8"/>
    <w:rsid w:val="00063A51"/>
    <w:rsid w:val="00063C1D"/>
    <w:rsid w:val="00063F6C"/>
    <w:rsid w:val="0006651A"/>
    <w:rsid w:val="000704CE"/>
    <w:rsid w:val="000744D9"/>
    <w:rsid w:val="00074B5E"/>
    <w:rsid w:val="0007592D"/>
    <w:rsid w:val="00076791"/>
    <w:rsid w:val="00083C52"/>
    <w:rsid w:val="00084B63"/>
    <w:rsid w:val="00085D31"/>
    <w:rsid w:val="0009095A"/>
    <w:rsid w:val="00093F11"/>
    <w:rsid w:val="000948EB"/>
    <w:rsid w:val="000A0E74"/>
    <w:rsid w:val="000A644A"/>
    <w:rsid w:val="000B0BC3"/>
    <w:rsid w:val="000B27A9"/>
    <w:rsid w:val="000C3819"/>
    <w:rsid w:val="000C58CB"/>
    <w:rsid w:val="000D1342"/>
    <w:rsid w:val="000D7136"/>
    <w:rsid w:val="000E5C78"/>
    <w:rsid w:val="000E7179"/>
    <w:rsid w:val="000E7468"/>
    <w:rsid w:val="000F0819"/>
    <w:rsid w:val="000F1624"/>
    <w:rsid w:val="000F4160"/>
    <w:rsid w:val="000F418F"/>
    <w:rsid w:val="000F7509"/>
    <w:rsid w:val="0010044E"/>
    <w:rsid w:val="001016B9"/>
    <w:rsid w:val="00101F8D"/>
    <w:rsid w:val="001023D7"/>
    <w:rsid w:val="0010268A"/>
    <w:rsid w:val="00105BF0"/>
    <w:rsid w:val="00106C0D"/>
    <w:rsid w:val="00106E3C"/>
    <w:rsid w:val="001154A3"/>
    <w:rsid w:val="001155D2"/>
    <w:rsid w:val="00127208"/>
    <w:rsid w:val="00132C83"/>
    <w:rsid w:val="0014024C"/>
    <w:rsid w:val="00140C64"/>
    <w:rsid w:val="00142176"/>
    <w:rsid w:val="00144079"/>
    <w:rsid w:val="00145DC0"/>
    <w:rsid w:val="00147E85"/>
    <w:rsid w:val="0015323B"/>
    <w:rsid w:val="00160939"/>
    <w:rsid w:val="00162411"/>
    <w:rsid w:val="001675ED"/>
    <w:rsid w:val="00171174"/>
    <w:rsid w:val="001711C6"/>
    <w:rsid w:val="0018139A"/>
    <w:rsid w:val="001817E6"/>
    <w:rsid w:val="001818E4"/>
    <w:rsid w:val="00183376"/>
    <w:rsid w:val="00183499"/>
    <w:rsid w:val="00185084"/>
    <w:rsid w:val="00192091"/>
    <w:rsid w:val="001946CA"/>
    <w:rsid w:val="00194D6D"/>
    <w:rsid w:val="001951B1"/>
    <w:rsid w:val="001951EB"/>
    <w:rsid w:val="001A0B6C"/>
    <w:rsid w:val="001A51A0"/>
    <w:rsid w:val="001B1068"/>
    <w:rsid w:val="001B1324"/>
    <w:rsid w:val="001B1E9B"/>
    <w:rsid w:val="001B2A29"/>
    <w:rsid w:val="001B4E25"/>
    <w:rsid w:val="001B589C"/>
    <w:rsid w:val="001C1C5B"/>
    <w:rsid w:val="001C3AB2"/>
    <w:rsid w:val="001C4C86"/>
    <w:rsid w:val="001D2122"/>
    <w:rsid w:val="001D6404"/>
    <w:rsid w:val="001E0FAB"/>
    <w:rsid w:val="001E4757"/>
    <w:rsid w:val="001E4A0B"/>
    <w:rsid w:val="001E573F"/>
    <w:rsid w:val="001E5BA0"/>
    <w:rsid w:val="001E7F18"/>
    <w:rsid w:val="001F1CB1"/>
    <w:rsid w:val="001F250B"/>
    <w:rsid w:val="001F32DE"/>
    <w:rsid w:val="001F3F8B"/>
    <w:rsid w:val="001F7DDD"/>
    <w:rsid w:val="00200BA5"/>
    <w:rsid w:val="00204E0C"/>
    <w:rsid w:val="0021321D"/>
    <w:rsid w:val="00215641"/>
    <w:rsid w:val="00227C19"/>
    <w:rsid w:val="00243B09"/>
    <w:rsid w:val="00245ECE"/>
    <w:rsid w:val="00262383"/>
    <w:rsid w:val="002630F2"/>
    <w:rsid w:val="00265257"/>
    <w:rsid w:val="00265E41"/>
    <w:rsid w:val="00267F17"/>
    <w:rsid w:val="00271FD8"/>
    <w:rsid w:val="00276522"/>
    <w:rsid w:val="00283010"/>
    <w:rsid w:val="00284AAE"/>
    <w:rsid w:val="002851E4"/>
    <w:rsid w:val="002923C4"/>
    <w:rsid w:val="0029295D"/>
    <w:rsid w:val="002935DE"/>
    <w:rsid w:val="00294B40"/>
    <w:rsid w:val="00296F7B"/>
    <w:rsid w:val="002974A2"/>
    <w:rsid w:val="002B2983"/>
    <w:rsid w:val="002D39F5"/>
    <w:rsid w:val="002D5EE4"/>
    <w:rsid w:val="002D6A98"/>
    <w:rsid w:val="002E00EA"/>
    <w:rsid w:val="002E0134"/>
    <w:rsid w:val="002E4A1D"/>
    <w:rsid w:val="002E6D4E"/>
    <w:rsid w:val="002E6F63"/>
    <w:rsid w:val="002F1E48"/>
    <w:rsid w:val="002F5371"/>
    <w:rsid w:val="00301022"/>
    <w:rsid w:val="003028D7"/>
    <w:rsid w:val="003079A1"/>
    <w:rsid w:val="0031272A"/>
    <w:rsid w:val="00316DC6"/>
    <w:rsid w:val="003273C1"/>
    <w:rsid w:val="00327E90"/>
    <w:rsid w:val="00330124"/>
    <w:rsid w:val="00332D3B"/>
    <w:rsid w:val="0033687F"/>
    <w:rsid w:val="00337502"/>
    <w:rsid w:val="00340A67"/>
    <w:rsid w:val="0035669B"/>
    <w:rsid w:val="00360E62"/>
    <w:rsid w:val="00367D67"/>
    <w:rsid w:val="00377B13"/>
    <w:rsid w:val="00390337"/>
    <w:rsid w:val="0039172C"/>
    <w:rsid w:val="00397CAC"/>
    <w:rsid w:val="003A1ED9"/>
    <w:rsid w:val="003A1F0E"/>
    <w:rsid w:val="003A4262"/>
    <w:rsid w:val="003A4CCF"/>
    <w:rsid w:val="003A6131"/>
    <w:rsid w:val="003B35F0"/>
    <w:rsid w:val="003B576C"/>
    <w:rsid w:val="003B6ACF"/>
    <w:rsid w:val="003C34BC"/>
    <w:rsid w:val="003C4290"/>
    <w:rsid w:val="003C5665"/>
    <w:rsid w:val="003C5EAC"/>
    <w:rsid w:val="003C6ED1"/>
    <w:rsid w:val="003D1CC5"/>
    <w:rsid w:val="003D7AAD"/>
    <w:rsid w:val="003E1A07"/>
    <w:rsid w:val="003F0792"/>
    <w:rsid w:val="003F2834"/>
    <w:rsid w:val="003F5B37"/>
    <w:rsid w:val="004009F7"/>
    <w:rsid w:val="00400E9E"/>
    <w:rsid w:val="004043A4"/>
    <w:rsid w:val="00405DE9"/>
    <w:rsid w:val="00406E91"/>
    <w:rsid w:val="0041724E"/>
    <w:rsid w:val="004173FE"/>
    <w:rsid w:val="00420924"/>
    <w:rsid w:val="004238A6"/>
    <w:rsid w:val="00430251"/>
    <w:rsid w:val="0043183B"/>
    <w:rsid w:val="0043273E"/>
    <w:rsid w:val="00435310"/>
    <w:rsid w:val="00436BDB"/>
    <w:rsid w:val="00436F00"/>
    <w:rsid w:val="00437D8C"/>
    <w:rsid w:val="00444ED6"/>
    <w:rsid w:val="0045298C"/>
    <w:rsid w:val="0045299E"/>
    <w:rsid w:val="00456E7A"/>
    <w:rsid w:val="00464539"/>
    <w:rsid w:val="00464FE6"/>
    <w:rsid w:val="0046637D"/>
    <w:rsid w:val="00470DF0"/>
    <w:rsid w:val="00470E92"/>
    <w:rsid w:val="004715CF"/>
    <w:rsid w:val="00471EAD"/>
    <w:rsid w:val="004759BA"/>
    <w:rsid w:val="00484B9A"/>
    <w:rsid w:val="004859DB"/>
    <w:rsid w:val="00495631"/>
    <w:rsid w:val="004A3897"/>
    <w:rsid w:val="004A568C"/>
    <w:rsid w:val="004A58F9"/>
    <w:rsid w:val="004B377E"/>
    <w:rsid w:val="004B5113"/>
    <w:rsid w:val="004C7A52"/>
    <w:rsid w:val="004D2266"/>
    <w:rsid w:val="004D3624"/>
    <w:rsid w:val="004D67E9"/>
    <w:rsid w:val="004E437E"/>
    <w:rsid w:val="004E4BAC"/>
    <w:rsid w:val="004E5E5B"/>
    <w:rsid w:val="004F24D9"/>
    <w:rsid w:val="004F6E49"/>
    <w:rsid w:val="00502D33"/>
    <w:rsid w:val="00503AD4"/>
    <w:rsid w:val="0050511B"/>
    <w:rsid w:val="005133D5"/>
    <w:rsid w:val="00513824"/>
    <w:rsid w:val="00517946"/>
    <w:rsid w:val="005218ED"/>
    <w:rsid w:val="0053394B"/>
    <w:rsid w:val="00533C0F"/>
    <w:rsid w:val="005354C0"/>
    <w:rsid w:val="00536360"/>
    <w:rsid w:val="00537301"/>
    <w:rsid w:val="005406D2"/>
    <w:rsid w:val="00544A68"/>
    <w:rsid w:val="005530FC"/>
    <w:rsid w:val="005600A0"/>
    <w:rsid w:val="00572A0D"/>
    <w:rsid w:val="005811B7"/>
    <w:rsid w:val="005836FE"/>
    <w:rsid w:val="00583ADE"/>
    <w:rsid w:val="00592B83"/>
    <w:rsid w:val="005A16BA"/>
    <w:rsid w:val="005A4867"/>
    <w:rsid w:val="005B34AF"/>
    <w:rsid w:val="005B374F"/>
    <w:rsid w:val="005B3F8B"/>
    <w:rsid w:val="005B5ECA"/>
    <w:rsid w:val="005C4F40"/>
    <w:rsid w:val="005C712E"/>
    <w:rsid w:val="005D18A5"/>
    <w:rsid w:val="005D3030"/>
    <w:rsid w:val="005D3E98"/>
    <w:rsid w:val="005E380E"/>
    <w:rsid w:val="005E67F3"/>
    <w:rsid w:val="005F1567"/>
    <w:rsid w:val="00612386"/>
    <w:rsid w:val="006149CE"/>
    <w:rsid w:val="00617FD8"/>
    <w:rsid w:val="0062720A"/>
    <w:rsid w:val="00634215"/>
    <w:rsid w:val="00641C35"/>
    <w:rsid w:val="00654612"/>
    <w:rsid w:val="006609FF"/>
    <w:rsid w:val="0066287E"/>
    <w:rsid w:val="00666EBF"/>
    <w:rsid w:val="00670DF7"/>
    <w:rsid w:val="006729EF"/>
    <w:rsid w:val="00673068"/>
    <w:rsid w:val="00673A71"/>
    <w:rsid w:val="006747FF"/>
    <w:rsid w:val="00675719"/>
    <w:rsid w:val="00681CA9"/>
    <w:rsid w:val="006865DB"/>
    <w:rsid w:val="006927B8"/>
    <w:rsid w:val="006951F9"/>
    <w:rsid w:val="0069624C"/>
    <w:rsid w:val="00696756"/>
    <w:rsid w:val="006A0EDD"/>
    <w:rsid w:val="006A1C57"/>
    <w:rsid w:val="006A4338"/>
    <w:rsid w:val="006A691E"/>
    <w:rsid w:val="006A747E"/>
    <w:rsid w:val="006A7B02"/>
    <w:rsid w:val="006B077C"/>
    <w:rsid w:val="006B1AE5"/>
    <w:rsid w:val="006C00EA"/>
    <w:rsid w:val="006C452C"/>
    <w:rsid w:val="006C771C"/>
    <w:rsid w:val="006D1F35"/>
    <w:rsid w:val="006D7DDA"/>
    <w:rsid w:val="006E5A68"/>
    <w:rsid w:val="006F2391"/>
    <w:rsid w:val="006F253C"/>
    <w:rsid w:val="0070026B"/>
    <w:rsid w:val="00705312"/>
    <w:rsid w:val="007112C3"/>
    <w:rsid w:val="00724C8E"/>
    <w:rsid w:val="00725679"/>
    <w:rsid w:val="00726F11"/>
    <w:rsid w:val="00731FD8"/>
    <w:rsid w:val="00733964"/>
    <w:rsid w:val="00735147"/>
    <w:rsid w:val="00752D1B"/>
    <w:rsid w:val="00753959"/>
    <w:rsid w:val="0075638B"/>
    <w:rsid w:val="00761AAA"/>
    <w:rsid w:val="00763E61"/>
    <w:rsid w:val="00764E1B"/>
    <w:rsid w:val="00766978"/>
    <w:rsid w:val="007677F6"/>
    <w:rsid w:val="00770718"/>
    <w:rsid w:val="007721C1"/>
    <w:rsid w:val="00777174"/>
    <w:rsid w:val="007834A1"/>
    <w:rsid w:val="00791AF0"/>
    <w:rsid w:val="00791DFD"/>
    <w:rsid w:val="007A0D8A"/>
    <w:rsid w:val="007A5493"/>
    <w:rsid w:val="007A5E2E"/>
    <w:rsid w:val="007A71AE"/>
    <w:rsid w:val="007B1301"/>
    <w:rsid w:val="007C2CB5"/>
    <w:rsid w:val="007C4AB9"/>
    <w:rsid w:val="007C67A3"/>
    <w:rsid w:val="007D22B7"/>
    <w:rsid w:val="007D49BB"/>
    <w:rsid w:val="007E0007"/>
    <w:rsid w:val="007E1376"/>
    <w:rsid w:val="007F16B9"/>
    <w:rsid w:val="00802B8B"/>
    <w:rsid w:val="00805794"/>
    <w:rsid w:val="0080636D"/>
    <w:rsid w:val="00812485"/>
    <w:rsid w:val="00812870"/>
    <w:rsid w:val="00813FCD"/>
    <w:rsid w:val="008146F3"/>
    <w:rsid w:val="00822190"/>
    <w:rsid w:val="00822866"/>
    <w:rsid w:val="00826383"/>
    <w:rsid w:val="00830F80"/>
    <w:rsid w:val="008357FE"/>
    <w:rsid w:val="00842231"/>
    <w:rsid w:val="008530EB"/>
    <w:rsid w:val="0085321A"/>
    <w:rsid w:val="00854DAF"/>
    <w:rsid w:val="00856FD5"/>
    <w:rsid w:val="00862A8C"/>
    <w:rsid w:val="00863301"/>
    <w:rsid w:val="008650C8"/>
    <w:rsid w:val="008661A2"/>
    <w:rsid w:val="00867021"/>
    <w:rsid w:val="00867D0F"/>
    <w:rsid w:val="00867DA5"/>
    <w:rsid w:val="00871125"/>
    <w:rsid w:val="00872900"/>
    <w:rsid w:val="008817D8"/>
    <w:rsid w:val="00882BF0"/>
    <w:rsid w:val="00884AEE"/>
    <w:rsid w:val="00885387"/>
    <w:rsid w:val="00885AFC"/>
    <w:rsid w:val="008862F3"/>
    <w:rsid w:val="00891796"/>
    <w:rsid w:val="008A1F2C"/>
    <w:rsid w:val="008A3A3E"/>
    <w:rsid w:val="008A748D"/>
    <w:rsid w:val="008A7F99"/>
    <w:rsid w:val="008B21F7"/>
    <w:rsid w:val="008B22E2"/>
    <w:rsid w:val="008B5FAC"/>
    <w:rsid w:val="008B68E6"/>
    <w:rsid w:val="008C0463"/>
    <w:rsid w:val="008C704B"/>
    <w:rsid w:val="008C7906"/>
    <w:rsid w:val="008D0966"/>
    <w:rsid w:val="008D5EDF"/>
    <w:rsid w:val="008E79AC"/>
    <w:rsid w:val="008E7D36"/>
    <w:rsid w:val="008F1F76"/>
    <w:rsid w:val="008F219B"/>
    <w:rsid w:val="008F3D8E"/>
    <w:rsid w:val="008F4CDB"/>
    <w:rsid w:val="008F5121"/>
    <w:rsid w:val="008F5D6F"/>
    <w:rsid w:val="008F7642"/>
    <w:rsid w:val="009041D7"/>
    <w:rsid w:val="009060DB"/>
    <w:rsid w:val="00910F14"/>
    <w:rsid w:val="00911158"/>
    <w:rsid w:val="0091547B"/>
    <w:rsid w:val="00926379"/>
    <w:rsid w:val="00927B5D"/>
    <w:rsid w:val="00932C81"/>
    <w:rsid w:val="00935E98"/>
    <w:rsid w:val="009445DC"/>
    <w:rsid w:val="009517CB"/>
    <w:rsid w:val="0095292A"/>
    <w:rsid w:val="00952A6A"/>
    <w:rsid w:val="0095304F"/>
    <w:rsid w:val="0095542C"/>
    <w:rsid w:val="009601A0"/>
    <w:rsid w:val="009733E7"/>
    <w:rsid w:val="00976EC6"/>
    <w:rsid w:val="00976FDA"/>
    <w:rsid w:val="009779D0"/>
    <w:rsid w:val="009821E8"/>
    <w:rsid w:val="00987A28"/>
    <w:rsid w:val="009A3896"/>
    <w:rsid w:val="009B6CF0"/>
    <w:rsid w:val="009B76E0"/>
    <w:rsid w:val="009C06DC"/>
    <w:rsid w:val="009C0BFC"/>
    <w:rsid w:val="009C2F18"/>
    <w:rsid w:val="009C63C1"/>
    <w:rsid w:val="009D1674"/>
    <w:rsid w:val="009D21A0"/>
    <w:rsid w:val="009E17E7"/>
    <w:rsid w:val="009E3F5E"/>
    <w:rsid w:val="009E53E0"/>
    <w:rsid w:val="009E6D0C"/>
    <w:rsid w:val="009F1B00"/>
    <w:rsid w:val="009F4FBD"/>
    <w:rsid w:val="009F7875"/>
    <w:rsid w:val="00A00327"/>
    <w:rsid w:val="00A101F0"/>
    <w:rsid w:val="00A13043"/>
    <w:rsid w:val="00A30CB3"/>
    <w:rsid w:val="00A31E44"/>
    <w:rsid w:val="00A54BA0"/>
    <w:rsid w:val="00A61106"/>
    <w:rsid w:val="00A76697"/>
    <w:rsid w:val="00A76FB7"/>
    <w:rsid w:val="00A80417"/>
    <w:rsid w:val="00A87064"/>
    <w:rsid w:val="00A9375A"/>
    <w:rsid w:val="00A95C87"/>
    <w:rsid w:val="00AA070E"/>
    <w:rsid w:val="00AA2117"/>
    <w:rsid w:val="00AA36AF"/>
    <w:rsid w:val="00AA4C9B"/>
    <w:rsid w:val="00AA4DB9"/>
    <w:rsid w:val="00AA74E8"/>
    <w:rsid w:val="00AB38D5"/>
    <w:rsid w:val="00AC202C"/>
    <w:rsid w:val="00AC492F"/>
    <w:rsid w:val="00AC5146"/>
    <w:rsid w:val="00AD0CF7"/>
    <w:rsid w:val="00AD1B8A"/>
    <w:rsid w:val="00AD27F1"/>
    <w:rsid w:val="00AE3C5E"/>
    <w:rsid w:val="00AF1D2C"/>
    <w:rsid w:val="00AF2D73"/>
    <w:rsid w:val="00B03DBD"/>
    <w:rsid w:val="00B139E2"/>
    <w:rsid w:val="00B13A8E"/>
    <w:rsid w:val="00B13C9F"/>
    <w:rsid w:val="00B16114"/>
    <w:rsid w:val="00B217D0"/>
    <w:rsid w:val="00B222A7"/>
    <w:rsid w:val="00B24201"/>
    <w:rsid w:val="00B307EB"/>
    <w:rsid w:val="00B34E49"/>
    <w:rsid w:val="00B35277"/>
    <w:rsid w:val="00B35384"/>
    <w:rsid w:val="00B36763"/>
    <w:rsid w:val="00B40729"/>
    <w:rsid w:val="00B40C2C"/>
    <w:rsid w:val="00B43F7F"/>
    <w:rsid w:val="00B45DC0"/>
    <w:rsid w:val="00B60C95"/>
    <w:rsid w:val="00B649A5"/>
    <w:rsid w:val="00B65F20"/>
    <w:rsid w:val="00B80044"/>
    <w:rsid w:val="00B80B8D"/>
    <w:rsid w:val="00B837C8"/>
    <w:rsid w:val="00B87425"/>
    <w:rsid w:val="00B87D71"/>
    <w:rsid w:val="00B9095B"/>
    <w:rsid w:val="00B91ACA"/>
    <w:rsid w:val="00B92558"/>
    <w:rsid w:val="00BA1762"/>
    <w:rsid w:val="00BA7250"/>
    <w:rsid w:val="00BB0DD7"/>
    <w:rsid w:val="00BB2BE0"/>
    <w:rsid w:val="00BB6ECE"/>
    <w:rsid w:val="00BB7FC5"/>
    <w:rsid w:val="00BC201B"/>
    <w:rsid w:val="00BD0B75"/>
    <w:rsid w:val="00BD18D1"/>
    <w:rsid w:val="00BE0978"/>
    <w:rsid w:val="00BE5507"/>
    <w:rsid w:val="00BF5A63"/>
    <w:rsid w:val="00BF7C41"/>
    <w:rsid w:val="00C0032C"/>
    <w:rsid w:val="00C004E2"/>
    <w:rsid w:val="00C020DB"/>
    <w:rsid w:val="00C03FBF"/>
    <w:rsid w:val="00C0436F"/>
    <w:rsid w:val="00C2195B"/>
    <w:rsid w:val="00C268FD"/>
    <w:rsid w:val="00C31D58"/>
    <w:rsid w:val="00C355F9"/>
    <w:rsid w:val="00C400D8"/>
    <w:rsid w:val="00C42D38"/>
    <w:rsid w:val="00C44191"/>
    <w:rsid w:val="00C50185"/>
    <w:rsid w:val="00C50E50"/>
    <w:rsid w:val="00C52159"/>
    <w:rsid w:val="00C52BCD"/>
    <w:rsid w:val="00C52DD1"/>
    <w:rsid w:val="00C5478C"/>
    <w:rsid w:val="00C6262F"/>
    <w:rsid w:val="00C62842"/>
    <w:rsid w:val="00C63D61"/>
    <w:rsid w:val="00C81A7E"/>
    <w:rsid w:val="00C81F6C"/>
    <w:rsid w:val="00C863BF"/>
    <w:rsid w:val="00C86648"/>
    <w:rsid w:val="00C904B1"/>
    <w:rsid w:val="00C93783"/>
    <w:rsid w:val="00C96504"/>
    <w:rsid w:val="00C97791"/>
    <w:rsid w:val="00CA5D63"/>
    <w:rsid w:val="00CC6F24"/>
    <w:rsid w:val="00CD0EA3"/>
    <w:rsid w:val="00CE7A8F"/>
    <w:rsid w:val="00D01770"/>
    <w:rsid w:val="00D01897"/>
    <w:rsid w:val="00D019A0"/>
    <w:rsid w:val="00D02D7B"/>
    <w:rsid w:val="00D1111E"/>
    <w:rsid w:val="00D11A46"/>
    <w:rsid w:val="00D15029"/>
    <w:rsid w:val="00D17A85"/>
    <w:rsid w:val="00D256F0"/>
    <w:rsid w:val="00D274DF"/>
    <w:rsid w:val="00D322A9"/>
    <w:rsid w:val="00D33D7F"/>
    <w:rsid w:val="00D34087"/>
    <w:rsid w:val="00D374EB"/>
    <w:rsid w:val="00D407F3"/>
    <w:rsid w:val="00D424C4"/>
    <w:rsid w:val="00D44319"/>
    <w:rsid w:val="00D44B79"/>
    <w:rsid w:val="00D44D27"/>
    <w:rsid w:val="00D502E6"/>
    <w:rsid w:val="00D51133"/>
    <w:rsid w:val="00D51962"/>
    <w:rsid w:val="00D5693C"/>
    <w:rsid w:val="00D57052"/>
    <w:rsid w:val="00D577F6"/>
    <w:rsid w:val="00D6419B"/>
    <w:rsid w:val="00D65247"/>
    <w:rsid w:val="00D6639D"/>
    <w:rsid w:val="00D66B4F"/>
    <w:rsid w:val="00D72958"/>
    <w:rsid w:val="00D745F6"/>
    <w:rsid w:val="00D77C61"/>
    <w:rsid w:val="00D85794"/>
    <w:rsid w:val="00D85EC8"/>
    <w:rsid w:val="00D901E0"/>
    <w:rsid w:val="00D9200D"/>
    <w:rsid w:val="00DA097D"/>
    <w:rsid w:val="00DB1506"/>
    <w:rsid w:val="00DB7A06"/>
    <w:rsid w:val="00DC6E8D"/>
    <w:rsid w:val="00DD36B8"/>
    <w:rsid w:val="00DD408E"/>
    <w:rsid w:val="00DD4CD3"/>
    <w:rsid w:val="00DD6732"/>
    <w:rsid w:val="00DD73EA"/>
    <w:rsid w:val="00DE4FE0"/>
    <w:rsid w:val="00DF173C"/>
    <w:rsid w:val="00DF22E4"/>
    <w:rsid w:val="00DF547A"/>
    <w:rsid w:val="00DF5C9A"/>
    <w:rsid w:val="00DF76EA"/>
    <w:rsid w:val="00E038C2"/>
    <w:rsid w:val="00E10605"/>
    <w:rsid w:val="00E14F97"/>
    <w:rsid w:val="00E24763"/>
    <w:rsid w:val="00E3090E"/>
    <w:rsid w:val="00E35570"/>
    <w:rsid w:val="00E36164"/>
    <w:rsid w:val="00E36C25"/>
    <w:rsid w:val="00E5108B"/>
    <w:rsid w:val="00E5217E"/>
    <w:rsid w:val="00E5450E"/>
    <w:rsid w:val="00E63AA8"/>
    <w:rsid w:val="00E663A3"/>
    <w:rsid w:val="00E73127"/>
    <w:rsid w:val="00E75AF9"/>
    <w:rsid w:val="00E8355A"/>
    <w:rsid w:val="00E877AF"/>
    <w:rsid w:val="00E93C36"/>
    <w:rsid w:val="00E9436A"/>
    <w:rsid w:val="00EA1273"/>
    <w:rsid w:val="00EA1734"/>
    <w:rsid w:val="00EA43E6"/>
    <w:rsid w:val="00EA652F"/>
    <w:rsid w:val="00EB4654"/>
    <w:rsid w:val="00EC0079"/>
    <w:rsid w:val="00EC531B"/>
    <w:rsid w:val="00ED6F24"/>
    <w:rsid w:val="00ED773C"/>
    <w:rsid w:val="00EE08B8"/>
    <w:rsid w:val="00EE2014"/>
    <w:rsid w:val="00EE5C59"/>
    <w:rsid w:val="00EF0AC7"/>
    <w:rsid w:val="00F010EC"/>
    <w:rsid w:val="00F14D39"/>
    <w:rsid w:val="00F15974"/>
    <w:rsid w:val="00F17FBF"/>
    <w:rsid w:val="00F3015A"/>
    <w:rsid w:val="00F3328A"/>
    <w:rsid w:val="00F416E4"/>
    <w:rsid w:val="00F477D9"/>
    <w:rsid w:val="00F50299"/>
    <w:rsid w:val="00F52AF3"/>
    <w:rsid w:val="00F52E2E"/>
    <w:rsid w:val="00F603CF"/>
    <w:rsid w:val="00F62817"/>
    <w:rsid w:val="00F639DE"/>
    <w:rsid w:val="00F64FEE"/>
    <w:rsid w:val="00F75E30"/>
    <w:rsid w:val="00F83422"/>
    <w:rsid w:val="00F8777E"/>
    <w:rsid w:val="00F945F6"/>
    <w:rsid w:val="00F9468E"/>
    <w:rsid w:val="00F94B6A"/>
    <w:rsid w:val="00F96A4D"/>
    <w:rsid w:val="00F96C1C"/>
    <w:rsid w:val="00FB4EE0"/>
    <w:rsid w:val="00FB682C"/>
    <w:rsid w:val="00FB78A3"/>
    <w:rsid w:val="00FC27FF"/>
    <w:rsid w:val="00FC52B7"/>
    <w:rsid w:val="00FC5B3D"/>
    <w:rsid w:val="00FC7DD7"/>
    <w:rsid w:val="00FD0EBD"/>
    <w:rsid w:val="00FD203F"/>
    <w:rsid w:val="00FD6276"/>
    <w:rsid w:val="00FE0743"/>
    <w:rsid w:val="00FE1CD9"/>
    <w:rsid w:val="00FE667B"/>
    <w:rsid w:val="00FF0743"/>
    <w:rsid w:val="00FF78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201B"/>
    <w:pPr>
      <w:widowControl w:val="0"/>
      <w:suppressAutoHyphens/>
      <w:autoSpaceDN w:val="0"/>
      <w:jc w:val="left"/>
      <w:textAlignment w:val="baseline"/>
    </w:pPr>
    <w:rPr>
      <w:rFonts w:ascii="Times New Roman" w:eastAsia="Andale Sans UI" w:hAnsi="Times New Roman" w:cs="Tahoma"/>
      <w:kern w:val="3"/>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C201B"/>
    <w:pPr>
      <w:widowControl w:val="0"/>
      <w:suppressAutoHyphens/>
      <w:autoSpaceDN w:val="0"/>
      <w:jc w:val="left"/>
      <w:textAlignment w:val="baseline"/>
    </w:pPr>
    <w:rPr>
      <w:rFonts w:ascii="Times New Roman" w:eastAsia="Andale Sans UI" w:hAnsi="Times New Roman" w:cs="Tahoma"/>
      <w:kern w:val="3"/>
      <w:sz w:val="24"/>
      <w:szCs w:val="24"/>
      <w:lang w:eastAsia="ro-RO"/>
    </w:rPr>
  </w:style>
  <w:style w:type="paragraph" w:customStyle="1" w:styleId="Heading">
    <w:name w:val="Heading"/>
    <w:basedOn w:val="Standard"/>
    <w:next w:val="Textbody"/>
    <w:rsid w:val="00BC201B"/>
    <w:pPr>
      <w:keepNext/>
      <w:spacing w:before="240" w:after="120"/>
    </w:pPr>
    <w:rPr>
      <w:rFonts w:ascii="Arial" w:hAnsi="Arial"/>
      <w:sz w:val="28"/>
      <w:szCs w:val="28"/>
    </w:rPr>
  </w:style>
  <w:style w:type="paragraph" w:customStyle="1" w:styleId="Textbody">
    <w:name w:val="Text body"/>
    <w:basedOn w:val="Standard"/>
    <w:rsid w:val="00BC201B"/>
    <w:pPr>
      <w:spacing w:after="120"/>
    </w:pPr>
  </w:style>
  <w:style w:type="paragraph" w:styleId="List">
    <w:name w:val="List"/>
    <w:basedOn w:val="Textbody"/>
    <w:rsid w:val="00BC201B"/>
  </w:style>
  <w:style w:type="paragraph" w:styleId="Caption">
    <w:name w:val="caption"/>
    <w:basedOn w:val="Standard"/>
    <w:rsid w:val="00BC201B"/>
    <w:pPr>
      <w:suppressLineNumbers/>
      <w:spacing w:before="120" w:after="120"/>
    </w:pPr>
    <w:rPr>
      <w:i/>
      <w:iCs/>
    </w:rPr>
  </w:style>
  <w:style w:type="paragraph" w:customStyle="1" w:styleId="Index">
    <w:name w:val="Index"/>
    <w:basedOn w:val="Standard"/>
    <w:rsid w:val="00BC201B"/>
    <w:pPr>
      <w:suppressLineNumbers/>
    </w:pPr>
  </w:style>
  <w:style w:type="paragraph" w:styleId="ListParagraph">
    <w:name w:val="List Paragraph"/>
    <w:basedOn w:val="Normal"/>
    <w:uiPriority w:val="34"/>
    <w:qFormat/>
    <w:rsid w:val="00BC201B"/>
    <w:pPr>
      <w:ind w:left="720"/>
    </w:pPr>
  </w:style>
  <w:style w:type="character" w:styleId="CommentReference">
    <w:name w:val="annotation reference"/>
    <w:basedOn w:val="DefaultParagraphFont"/>
    <w:rsid w:val="00BC201B"/>
    <w:rPr>
      <w:sz w:val="16"/>
      <w:szCs w:val="16"/>
    </w:rPr>
  </w:style>
  <w:style w:type="paragraph" w:styleId="CommentText">
    <w:name w:val="annotation text"/>
    <w:basedOn w:val="Normal"/>
    <w:link w:val="CommentTextChar"/>
    <w:rsid w:val="00BC201B"/>
    <w:rPr>
      <w:sz w:val="20"/>
      <w:szCs w:val="20"/>
    </w:rPr>
  </w:style>
  <w:style w:type="character" w:customStyle="1" w:styleId="CommentTextChar">
    <w:name w:val="Comment Text Char"/>
    <w:basedOn w:val="DefaultParagraphFont"/>
    <w:link w:val="CommentText"/>
    <w:rsid w:val="00BC201B"/>
    <w:rPr>
      <w:rFonts w:ascii="Times New Roman" w:eastAsia="Andale Sans UI" w:hAnsi="Times New Roman" w:cs="Tahoma"/>
      <w:kern w:val="3"/>
      <w:sz w:val="20"/>
      <w:szCs w:val="20"/>
      <w:lang w:eastAsia="ro-RO"/>
    </w:rPr>
  </w:style>
  <w:style w:type="paragraph" w:styleId="CommentSubject">
    <w:name w:val="annotation subject"/>
    <w:basedOn w:val="CommentText"/>
    <w:next w:val="CommentText"/>
    <w:link w:val="CommentSubjectChar"/>
    <w:rsid w:val="00BC201B"/>
    <w:rPr>
      <w:b/>
      <w:bCs/>
    </w:rPr>
  </w:style>
  <w:style w:type="character" w:customStyle="1" w:styleId="CommentSubjectChar">
    <w:name w:val="Comment Subject Char"/>
    <w:basedOn w:val="CommentTextChar"/>
    <w:link w:val="CommentSubject"/>
    <w:rsid w:val="00BC201B"/>
    <w:rPr>
      <w:rFonts w:ascii="Times New Roman" w:eastAsia="Andale Sans UI" w:hAnsi="Times New Roman" w:cs="Tahoma"/>
      <w:b/>
      <w:bCs/>
      <w:kern w:val="3"/>
      <w:sz w:val="20"/>
      <w:szCs w:val="20"/>
      <w:lang w:eastAsia="ro-RO"/>
    </w:rPr>
  </w:style>
  <w:style w:type="paragraph" w:styleId="BalloonText">
    <w:name w:val="Balloon Text"/>
    <w:basedOn w:val="Normal"/>
    <w:link w:val="BalloonTextChar"/>
    <w:uiPriority w:val="99"/>
    <w:rsid w:val="00BC201B"/>
    <w:rPr>
      <w:rFonts w:ascii="Segoe UI" w:hAnsi="Segoe UI" w:cs="Segoe UI"/>
      <w:sz w:val="18"/>
      <w:szCs w:val="18"/>
    </w:rPr>
  </w:style>
  <w:style w:type="character" w:customStyle="1" w:styleId="BalloonTextChar">
    <w:name w:val="Balloon Text Char"/>
    <w:basedOn w:val="DefaultParagraphFont"/>
    <w:link w:val="BalloonText"/>
    <w:uiPriority w:val="99"/>
    <w:rsid w:val="00BC201B"/>
    <w:rPr>
      <w:rFonts w:ascii="Segoe UI" w:eastAsia="Andale Sans UI" w:hAnsi="Segoe UI" w:cs="Segoe UI"/>
      <w:kern w:val="3"/>
      <w:sz w:val="18"/>
      <w:szCs w:val="18"/>
      <w:lang w:eastAsia="ro-RO"/>
    </w:rPr>
  </w:style>
  <w:style w:type="paragraph" w:styleId="Header">
    <w:name w:val="header"/>
    <w:basedOn w:val="Normal"/>
    <w:link w:val="HeaderChar"/>
    <w:uiPriority w:val="99"/>
    <w:unhideWhenUsed/>
    <w:rsid w:val="00316DC6"/>
    <w:pPr>
      <w:tabs>
        <w:tab w:val="center" w:pos="4536"/>
        <w:tab w:val="right" w:pos="9072"/>
      </w:tabs>
    </w:pPr>
  </w:style>
  <w:style w:type="character" w:customStyle="1" w:styleId="HeaderChar">
    <w:name w:val="Header Char"/>
    <w:basedOn w:val="DefaultParagraphFont"/>
    <w:link w:val="Header"/>
    <w:uiPriority w:val="99"/>
    <w:rsid w:val="00316DC6"/>
    <w:rPr>
      <w:rFonts w:ascii="Times New Roman" w:eastAsia="Andale Sans UI" w:hAnsi="Times New Roman" w:cs="Tahoma"/>
      <w:kern w:val="3"/>
      <w:sz w:val="24"/>
      <w:szCs w:val="24"/>
      <w:lang w:eastAsia="ro-RO"/>
    </w:rPr>
  </w:style>
  <w:style w:type="paragraph" w:styleId="Footer">
    <w:name w:val="footer"/>
    <w:basedOn w:val="Normal"/>
    <w:link w:val="FooterChar"/>
    <w:uiPriority w:val="99"/>
    <w:unhideWhenUsed/>
    <w:rsid w:val="00316DC6"/>
    <w:pPr>
      <w:tabs>
        <w:tab w:val="center" w:pos="4536"/>
        <w:tab w:val="right" w:pos="9072"/>
      </w:tabs>
    </w:pPr>
  </w:style>
  <w:style w:type="character" w:customStyle="1" w:styleId="FooterChar">
    <w:name w:val="Footer Char"/>
    <w:basedOn w:val="DefaultParagraphFont"/>
    <w:link w:val="Footer"/>
    <w:uiPriority w:val="99"/>
    <w:rsid w:val="00316DC6"/>
    <w:rPr>
      <w:rFonts w:ascii="Times New Roman" w:eastAsia="Andale Sans UI" w:hAnsi="Times New Roman" w:cs="Tahoma"/>
      <w:kern w:val="3"/>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8F53-001E-4A70-BBD5-40C0323D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13456</Words>
  <Characters>78050</Characters>
  <Application>Microsoft Office Word</Application>
  <DocSecurity>0</DocSecurity>
  <Lines>650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REPANOVICI</dc:creator>
  <cp:lastModifiedBy>74608387</cp:lastModifiedBy>
  <cp:revision>2</cp:revision>
  <cp:lastPrinted>2017-04-19T12:58:00Z</cp:lastPrinted>
  <dcterms:created xsi:type="dcterms:W3CDTF">2017-05-09T10:22:00Z</dcterms:created>
  <dcterms:modified xsi:type="dcterms:W3CDTF">2017-05-09T10:22:00Z</dcterms:modified>
</cp:coreProperties>
</file>