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</w:p>
    <w:p w:rsidR="00165592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PROGRAMUL MISIUNII DE </w:t>
      </w:r>
      <w:r w:rsidR="00453750">
        <w:rPr>
          <w:rFonts w:ascii="Arial" w:hAnsi="Arial" w:cs="Arial"/>
          <w:b/>
          <w:sz w:val="28"/>
          <w:szCs w:val="24"/>
        </w:rPr>
        <w:t>AUDIT</w:t>
      </w:r>
    </w:p>
    <w:p w:rsidR="00165592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= </w:t>
      </w:r>
      <w:r w:rsidR="00C1307F">
        <w:rPr>
          <w:rFonts w:ascii="Arial" w:hAnsi="Arial" w:cs="Arial"/>
          <w:b/>
          <w:sz w:val="28"/>
          <w:szCs w:val="24"/>
        </w:rPr>
        <w:t>final</w:t>
      </w:r>
      <w:r>
        <w:rPr>
          <w:rFonts w:ascii="Arial" w:hAnsi="Arial" w:cs="Arial"/>
          <w:b/>
          <w:sz w:val="28"/>
          <w:szCs w:val="24"/>
        </w:rPr>
        <w:t xml:space="preserve"> =</w:t>
      </w:r>
    </w:p>
    <w:p w:rsidR="00165592" w:rsidRPr="00A7121C" w:rsidRDefault="00165592" w:rsidP="001655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655"/>
        <w:gridCol w:w="4253"/>
      </w:tblGrid>
      <w:tr w:rsidR="00165592" w:rsidRPr="004670D0" w:rsidTr="00B60EC8">
        <w:tc>
          <w:tcPr>
            <w:tcW w:w="14250" w:type="dxa"/>
            <w:gridSpan w:val="3"/>
          </w:tcPr>
          <w:p w:rsidR="00165592" w:rsidRPr="00453750" w:rsidRDefault="00165592" w:rsidP="003C0C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Misiunea:</w:t>
            </w:r>
            <w:r w:rsidR="00453750" w:rsidRPr="004537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Evaluarea sistemului de prevenire a corupției </w:t>
            </w:r>
            <w:r w:rsidR="000E26BB">
              <w:rPr>
                <w:rFonts w:ascii="Arial" w:hAnsi="Arial" w:cs="Arial"/>
                <w:bCs/>
                <w:iCs/>
                <w:sz w:val="24"/>
                <w:szCs w:val="24"/>
              </w:rPr>
              <w:t>– anul XXXX</w:t>
            </w:r>
            <w:bookmarkStart w:id="0" w:name="_GoBack"/>
            <w:bookmarkEnd w:id="0"/>
          </w:p>
        </w:tc>
      </w:tr>
      <w:tr w:rsidR="00165592" w:rsidRPr="004670D0" w:rsidTr="00B60EC8">
        <w:tc>
          <w:tcPr>
            <w:tcW w:w="511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Întocmit de: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.......................................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</w:t>
            </w:r>
          </w:p>
        </w:tc>
        <w:tc>
          <w:tcPr>
            <w:tcW w:w="4742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</w:t>
            </w:r>
          </w:p>
        </w:tc>
        <w:tc>
          <w:tcPr>
            <w:tcW w:w="439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</w:tc>
      </w:tr>
      <w:tr w:rsidR="00165592" w:rsidRPr="004670D0" w:rsidTr="00B60EC8">
        <w:tc>
          <w:tcPr>
            <w:tcW w:w="511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Revizuit de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:......................................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4742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</w:t>
            </w:r>
            <w:r w:rsidR="00B60EC8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</w:t>
            </w:r>
          </w:p>
        </w:tc>
        <w:tc>
          <w:tcPr>
            <w:tcW w:w="4394" w:type="dxa"/>
          </w:tcPr>
          <w:p w:rsidR="00165592" w:rsidRPr="004670D0" w:rsidRDefault="00165592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Semnătura:</w:t>
            </w:r>
          </w:p>
        </w:tc>
      </w:tr>
    </w:tbl>
    <w:p w:rsidR="00165592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5592" w:rsidRPr="003A7917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6"/>
          <w:szCs w:val="24"/>
        </w:rPr>
      </w:pPr>
    </w:p>
    <w:tbl>
      <w:tblPr>
        <w:tblStyle w:val="Tabelgril"/>
        <w:tblW w:w="14346" w:type="dxa"/>
        <w:tblLook w:val="04A0" w:firstRow="1" w:lastRow="0" w:firstColumn="1" w:lastColumn="0" w:noHBand="0" w:noVBand="1"/>
      </w:tblPr>
      <w:tblGrid>
        <w:gridCol w:w="2368"/>
        <w:gridCol w:w="4290"/>
        <w:gridCol w:w="2892"/>
        <w:gridCol w:w="1109"/>
        <w:gridCol w:w="1708"/>
        <w:gridCol w:w="1979"/>
      </w:tblGrid>
      <w:tr w:rsidR="00165592" w:rsidRPr="00AE437F" w:rsidTr="003C0C1D">
        <w:trPr>
          <w:cantSplit/>
          <w:trHeight w:val="726"/>
          <w:tblHeader/>
        </w:trPr>
        <w:tc>
          <w:tcPr>
            <w:tcW w:w="2368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F83D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Obiective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290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F83D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Activități/</w:t>
            </w:r>
            <w:r w:rsidR="00F83D46">
              <w:rPr>
                <w:rFonts w:ascii="Arial" w:hAnsi="Arial" w:cs="Arial"/>
                <w:b/>
                <w:szCs w:val="24"/>
              </w:rPr>
              <w:t>/Acțiuni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Tipul testării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Durata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C1307F">
              <w:rPr>
                <w:rFonts w:ascii="Arial" w:hAnsi="Arial" w:cs="Arial"/>
                <w:b/>
                <w:szCs w:val="24"/>
              </w:rPr>
              <w:t>realizată</w:t>
            </w:r>
            <w:r w:rsidRPr="00AE437F">
              <w:rPr>
                <w:rFonts w:ascii="Arial" w:hAnsi="Arial" w:cs="Arial"/>
                <w:b/>
                <w:szCs w:val="24"/>
              </w:rPr>
              <w:t xml:space="preserve"> (ore)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165592" w:rsidRPr="00AE437F" w:rsidRDefault="00F83D46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Auditorii interni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Locul desfășurării</w:t>
            </w:r>
          </w:p>
        </w:tc>
      </w:tr>
      <w:tr w:rsidR="00165592" w:rsidRPr="00AE437F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I. Pregătirea misiunii de</w:t>
            </w:r>
            <w:r w:rsidR="007A23C7">
              <w:rPr>
                <w:rFonts w:ascii="Arial" w:hAnsi="Arial" w:cs="Arial"/>
                <w:b/>
                <w:szCs w:val="24"/>
              </w:rPr>
              <w:t xml:space="preserve"> audit public intern</w:t>
            </w: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 w:val="restart"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ordinului de serviciu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Pr="00AE437F" w:rsidRDefault="004C3DEF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  <w:lang w:val="en-US"/>
              </w:rPr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și semnarea declarației de independenţă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notificării privind declanșarea misiunii de evaluare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 xml:space="preserve">[auditor] 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Organizarea ședinței de deschidere. Întocmirea minutei ședinței de deschidere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5592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Constituirea sau actualizarea dosarului permanent</w:t>
            </w:r>
          </w:p>
        </w:tc>
        <w:tc>
          <w:tcPr>
            <w:tcW w:w="2892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65592" w:rsidRDefault="00165592" w:rsidP="003C0C1D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165592" w:rsidRPr="00AE437F" w:rsidRDefault="00165592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Elaborarea studiului preliminar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programului</w:t>
            </w:r>
            <w:r>
              <w:rPr>
                <w:rFonts w:ascii="Arial" w:hAnsi="Arial" w:cs="Arial"/>
                <w:szCs w:val="24"/>
              </w:rPr>
              <w:t xml:space="preserve"> inițial al</w:t>
            </w:r>
            <w:r w:rsidRPr="00AE437F">
              <w:rPr>
                <w:rFonts w:ascii="Arial" w:hAnsi="Arial" w:cs="Arial"/>
                <w:szCs w:val="24"/>
              </w:rPr>
              <w:t xml:space="preserve"> misiunii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vMerge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Elaborarea programului</w:t>
            </w:r>
            <w:r>
              <w:rPr>
                <w:rFonts w:ascii="Arial" w:hAnsi="Arial" w:cs="Arial"/>
                <w:szCs w:val="24"/>
              </w:rPr>
              <w:t xml:space="preserve"> final al</w:t>
            </w:r>
            <w:r w:rsidRPr="00AE437F">
              <w:rPr>
                <w:rFonts w:ascii="Arial" w:hAnsi="Arial" w:cs="Arial"/>
                <w:szCs w:val="24"/>
              </w:rPr>
              <w:t xml:space="preserve"> misiunii</w:t>
            </w:r>
          </w:p>
        </w:tc>
        <w:tc>
          <w:tcPr>
            <w:tcW w:w="2892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CB0D37" w:rsidP="00CB0D37">
            <w:pPr>
              <w:jc w:val="center"/>
            </w:pPr>
            <w:r w:rsidRPr="00E6652B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B0D37" w:rsidRPr="00AE437F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b/>
                <w:szCs w:val="24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>I. I</w:t>
            </w:r>
            <w:r w:rsidRPr="00AE437F">
              <w:rPr>
                <w:rFonts w:ascii="Arial" w:hAnsi="Arial" w:cs="Arial"/>
                <w:b/>
                <w:szCs w:val="24"/>
              </w:rPr>
              <w:t>ntervenţia la faţa locului</w:t>
            </w: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Obiectivul 1</w:t>
            </w:r>
          </w:p>
          <w:p w:rsidR="003A7917" w:rsidRPr="00AE437F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............................</w:t>
            </w:r>
          </w:p>
        </w:tc>
        <w:tc>
          <w:tcPr>
            <w:tcW w:w="4290" w:type="dxa"/>
            <w:vAlign w:val="center"/>
          </w:tcPr>
          <w:p w:rsidR="003A7917" w:rsidRPr="000D3573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AE437F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Pr="000A306B" w:rsidRDefault="003A7917" w:rsidP="003A79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0A306B">
              <w:rPr>
                <w:rFonts w:ascii="Arial" w:hAnsi="Arial" w:cs="Arial"/>
                <w:b/>
                <w:szCs w:val="24"/>
              </w:rPr>
              <w:t xml:space="preserve">Obiectivul </w:t>
            </w:r>
            <w:r>
              <w:rPr>
                <w:rFonts w:ascii="Arial" w:hAnsi="Arial" w:cs="Arial"/>
                <w:b/>
                <w:szCs w:val="24"/>
              </w:rPr>
              <w:t xml:space="preserve">2 </w:t>
            </w:r>
            <w:r w:rsidRPr="000A306B">
              <w:rPr>
                <w:rFonts w:ascii="Arial" w:hAnsi="Arial" w:cs="Arial"/>
                <w:b/>
                <w:szCs w:val="24"/>
              </w:rPr>
              <w:t>...........................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290" w:type="dxa"/>
            <w:vAlign w:val="center"/>
          </w:tcPr>
          <w:p w:rsidR="003A7917" w:rsidRPr="00FF0A70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8A5109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3A7917" w:rsidRPr="00AE437F" w:rsidTr="003A7917">
        <w:trPr>
          <w:cantSplit/>
        </w:trPr>
        <w:tc>
          <w:tcPr>
            <w:tcW w:w="2368" w:type="dxa"/>
            <w:vAlign w:val="center"/>
          </w:tcPr>
          <w:p w:rsidR="003A7917" w:rsidRDefault="003A7917" w:rsidP="003A7917">
            <w:r w:rsidRPr="000A306B">
              <w:rPr>
                <w:rFonts w:ascii="Arial" w:hAnsi="Arial" w:cs="Arial"/>
                <w:b/>
                <w:szCs w:val="24"/>
              </w:rPr>
              <w:t>Obiectivul</w:t>
            </w:r>
            <w:r>
              <w:rPr>
                <w:rFonts w:ascii="Arial" w:hAnsi="Arial" w:cs="Arial"/>
                <w:b/>
                <w:szCs w:val="24"/>
              </w:rPr>
              <w:t xml:space="preserve"> 3 </w:t>
            </w:r>
            <w:r w:rsidRPr="000A306B">
              <w:rPr>
                <w:rFonts w:ascii="Arial" w:hAnsi="Arial" w:cs="Arial"/>
                <w:b/>
                <w:szCs w:val="24"/>
              </w:rPr>
              <w:t>............................</w:t>
            </w:r>
          </w:p>
        </w:tc>
        <w:tc>
          <w:tcPr>
            <w:tcW w:w="4290" w:type="dxa"/>
            <w:vAlign w:val="center"/>
          </w:tcPr>
          <w:p w:rsidR="003A7917" w:rsidRPr="00F70865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A7917" w:rsidRPr="007B2917" w:rsidRDefault="003A7917" w:rsidP="003A7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A7917" w:rsidRPr="00690DCD" w:rsidRDefault="003A7917" w:rsidP="003A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A7917" w:rsidRDefault="003A7917" w:rsidP="003A791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3A7917" w:rsidRDefault="003A7917" w:rsidP="003A7917">
            <w:pPr>
              <w:jc w:val="center"/>
            </w:pPr>
          </w:p>
        </w:tc>
      </w:tr>
      <w:tr w:rsidR="00CB0D37" w:rsidRPr="00AE437F" w:rsidTr="003C0C1D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>Organizarea ședinței</w:t>
            </w:r>
            <w:r>
              <w:rPr>
                <w:rFonts w:ascii="Arial" w:hAnsi="Arial" w:cs="Arial"/>
                <w:szCs w:val="24"/>
              </w:rPr>
              <w:t xml:space="preserve"> de în</w:t>
            </w:r>
            <w:r w:rsidRPr="00AE437F">
              <w:rPr>
                <w:rFonts w:ascii="Arial" w:hAnsi="Arial" w:cs="Arial"/>
                <w:szCs w:val="24"/>
              </w:rPr>
              <w:t>chidere. În</w:t>
            </w:r>
            <w:r>
              <w:rPr>
                <w:rFonts w:ascii="Arial" w:hAnsi="Arial" w:cs="Arial"/>
                <w:szCs w:val="24"/>
              </w:rPr>
              <w:t>tocmirea minutei ședinței de în</w:t>
            </w:r>
            <w:r w:rsidRPr="00AE437F">
              <w:rPr>
                <w:rFonts w:ascii="Arial" w:hAnsi="Arial" w:cs="Arial"/>
                <w:szCs w:val="24"/>
              </w:rPr>
              <w:t>chidere.</w:t>
            </w:r>
          </w:p>
        </w:tc>
        <w:tc>
          <w:tcPr>
            <w:tcW w:w="2892" w:type="dxa"/>
            <w:vAlign w:val="center"/>
          </w:tcPr>
          <w:p w:rsidR="00CB0D37" w:rsidRPr="006777E3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CB0D37" w:rsidRPr="00690DCD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B0D37" w:rsidRDefault="00201EF2" w:rsidP="00CB0D37">
            <w:pPr>
              <w:jc w:val="center"/>
            </w:pPr>
            <w:r w:rsidRPr="00291231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CB0D37" w:rsidRPr="00AE437F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B0D37" w:rsidRPr="002B60FE" w:rsidTr="003C0C1D">
        <w:trPr>
          <w:cantSplit/>
        </w:trPr>
        <w:tc>
          <w:tcPr>
            <w:tcW w:w="14346" w:type="dxa"/>
            <w:gridSpan w:val="6"/>
            <w:vAlign w:val="center"/>
          </w:tcPr>
          <w:p w:rsidR="00CB0D37" w:rsidRPr="002B60FE" w:rsidRDefault="00CB0D37" w:rsidP="00D42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2B60FE">
              <w:rPr>
                <w:rFonts w:ascii="Arial" w:hAnsi="Arial" w:cs="Arial"/>
                <w:b/>
                <w:bCs/>
                <w:szCs w:val="20"/>
              </w:rPr>
              <w:t xml:space="preserve">III. Raportarea rezultatelor misiunii de </w:t>
            </w:r>
            <w:r w:rsidR="00D4290F">
              <w:rPr>
                <w:rFonts w:ascii="Arial" w:hAnsi="Arial" w:cs="Arial"/>
                <w:b/>
                <w:bCs/>
                <w:szCs w:val="20"/>
              </w:rPr>
              <w:t>audit public intern</w:t>
            </w:r>
          </w:p>
        </w:tc>
      </w:tr>
      <w:tr w:rsidR="00201EF2" w:rsidRPr="00AE437F" w:rsidTr="00201EF2">
        <w:trPr>
          <w:cantSplit/>
          <w:trHeight w:val="113"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6774AC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774AC">
              <w:rPr>
                <w:rFonts w:ascii="Arial" w:hAnsi="Arial" w:cs="Arial"/>
                <w:szCs w:val="24"/>
              </w:rPr>
              <w:t>Elaborarea proiectului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6774AC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774AC">
              <w:rPr>
                <w:rFonts w:ascii="Arial" w:hAnsi="Arial" w:cs="Arial"/>
                <w:szCs w:val="24"/>
              </w:rPr>
              <w:t>Transmiterea proiectului raportului misiunii de evaluare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AE437F">
              <w:rPr>
                <w:rFonts w:ascii="Arial" w:hAnsi="Arial" w:cs="Arial"/>
                <w:szCs w:val="24"/>
              </w:rPr>
              <w:t xml:space="preserve">Organizarea ședinței de </w:t>
            </w:r>
            <w:r>
              <w:rPr>
                <w:rFonts w:ascii="Arial" w:hAnsi="Arial" w:cs="Arial"/>
                <w:szCs w:val="24"/>
              </w:rPr>
              <w:t>conciliere</w:t>
            </w:r>
            <w:r w:rsidRPr="00AE437F">
              <w:rPr>
                <w:rFonts w:ascii="Arial" w:hAnsi="Arial" w:cs="Arial"/>
                <w:szCs w:val="24"/>
              </w:rPr>
              <w:t xml:space="preserve">. Întocmirea minutei ședinței de </w:t>
            </w:r>
            <w:r>
              <w:rPr>
                <w:rFonts w:ascii="Arial" w:hAnsi="Arial" w:cs="Arial"/>
                <w:szCs w:val="24"/>
              </w:rPr>
              <w:t>conciliere</w:t>
            </w:r>
            <w:r w:rsidRPr="00AE437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C0482">
              <w:rPr>
                <w:rFonts w:ascii="Arial" w:hAnsi="Arial" w:cs="Arial"/>
                <w:szCs w:val="24"/>
              </w:rPr>
              <w:t>Elaborarea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201EF2" w:rsidRPr="00AE437F" w:rsidTr="00201EF2">
        <w:trPr>
          <w:cantSplit/>
        </w:trPr>
        <w:tc>
          <w:tcPr>
            <w:tcW w:w="2368" w:type="dxa"/>
            <w:shd w:val="thinDiagStripe" w:color="auto" w:fill="auto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01EF2" w:rsidRPr="007C0482" w:rsidRDefault="00201EF2" w:rsidP="00201E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C0482">
              <w:rPr>
                <w:rFonts w:ascii="Arial" w:hAnsi="Arial" w:cs="Arial"/>
                <w:szCs w:val="24"/>
              </w:rPr>
              <w:t>Difuzarea raportului misiunii de evaluare</w:t>
            </w:r>
          </w:p>
        </w:tc>
        <w:tc>
          <w:tcPr>
            <w:tcW w:w="2892" w:type="dxa"/>
            <w:vAlign w:val="center"/>
          </w:tcPr>
          <w:p w:rsidR="00201EF2" w:rsidRPr="00AE437F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6777E3">
              <w:rPr>
                <w:rFonts w:ascii="Arial" w:hAnsi="Arial" w:cs="Arial"/>
                <w:szCs w:val="24"/>
              </w:rPr>
              <w:t>Nu este cazul</w:t>
            </w:r>
          </w:p>
        </w:tc>
        <w:tc>
          <w:tcPr>
            <w:tcW w:w="1109" w:type="dxa"/>
            <w:vAlign w:val="center"/>
          </w:tcPr>
          <w:p w:rsidR="00201EF2" w:rsidRPr="00690DCD" w:rsidRDefault="00201EF2" w:rsidP="00201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201EF2" w:rsidRDefault="00201EF2" w:rsidP="00201EF2">
            <w:pPr>
              <w:jc w:val="center"/>
            </w:pPr>
            <w:r w:rsidRPr="00947B05">
              <w:rPr>
                <w:rFonts w:ascii="Arial" w:hAnsi="Arial" w:cs="Arial"/>
                <w:i/>
                <w:szCs w:val="24"/>
                <w:lang w:val="en-US"/>
              </w:rPr>
              <w:t>[auditor]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01EF2" w:rsidRDefault="00201EF2" w:rsidP="00201EF2">
            <w:pPr>
              <w:jc w:val="center"/>
            </w:pPr>
          </w:p>
        </w:tc>
      </w:tr>
      <w:tr w:rsidR="00CB0D37" w:rsidRPr="00E14FA0" w:rsidTr="003C0C1D">
        <w:trPr>
          <w:cantSplit/>
        </w:trPr>
        <w:tc>
          <w:tcPr>
            <w:tcW w:w="9550" w:type="dxa"/>
            <w:gridSpan w:val="3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Total ore estimate</w:t>
            </w:r>
          </w:p>
        </w:tc>
        <w:tc>
          <w:tcPr>
            <w:tcW w:w="1109" w:type="dxa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87" w:type="dxa"/>
            <w:gridSpan w:val="2"/>
            <w:shd w:val="thinDiagStripe" w:color="auto" w:fill="auto"/>
            <w:vAlign w:val="center"/>
          </w:tcPr>
          <w:p w:rsidR="00CB0D37" w:rsidRPr="00E14FA0" w:rsidRDefault="00CB0D37" w:rsidP="00CB0D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C91042" w:rsidRDefault="00C9104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042" w:rsidRDefault="00C9104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592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*Sunt cuantificate doar orele auditorilor din echipă, acestea fiind cele care au stat la baza stabilirii bugetului misiunii de </w:t>
      </w:r>
      <w:r w:rsidR="00D4290F">
        <w:rPr>
          <w:rFonts w:ascii="Arial" w:hAnsi="Arial" w:cs="Arial"/>
          <w:sz w:val="24"/>
          <w:szCs w:val="24"/>
        </w:rPr>
        <w:t>audit public intern</w:t>
      </w:r>
      <w:r>
        <w:rPr>
          <w:rFonts w:ascii="Arial" w:hAnsi="Arial" w:cs="Arial"/>
          <w:sz w:val="24"/>
          <w:szCs w:val="24"/>
        </w:rPr>
        <w:t>, în cadrul activității de planificare.</w:t>
      </w:r>
      <w:r w:rsidR="00A10840">
        <w:rPr>
          <w:rFonts w:ascii="Arial" w:hAnsi="Arial" w:cs="Arial"/>
          <w:sz w:val="24"/>
          <w:szCs w:val="24"/>
        </w:rPr>
        <w:t xml:space="preserve"> Deși bugetul misiunii este stabilit în zile, acestea se pot transforma în ore prin înmulțirea numărului de zile lucrătoare cu 8.</w:t>
      </w:r>
    </w:p>
    <w:p w:rsidR="00165592" w:rsidRPr="002576B5" w:rsidRDefault="00165592" w:rsidP="00165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3E2699" w:rsidRPr="001201A3" w:rsidSect="00165592">
      <w:headerReference w:type="default" r:id="rId7"/>
      <w:pgSz w:w="15840" w:h="12240" w:orient="landscape"/>
      <w:pgMar w:top="1440" w:right="993" w:bottom="104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CC" w:rsidRDefault="00ED68CC" w:rsidP="00300128">
      <w:pPr>
        <w:spacing w:after="0" w:line="240" w:lineRule="auto"/>
      </w:pPr>
      <w:r>
        <w:separator/>
      </w:r>
    </w:p>
  </w:endnote>
  <w:endnote w:type="continuationSeparator" w:id="0">
    <w:p w:rsidR="00ED68CC" w:rsidRDefault="00ED68CC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CC" w:rsidRDefault="00ED68CC" w:rsidP="00300128">
      <w:pPr>
        <w:spacing w:after="0" w:line="240" w:lineRule="auto"/>
      </w:pPr>
      <w:r>
        <w:separator/>
      </w:r>
    </w:p>
  </w:footnote>
  <w:footnote w:type="continuationSeparator" w:id="0">
    <w:p w:rsidR="00ED68CC" w:rsidRDefault="00ED68CC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F83D4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15369"/>
    <w:rsid w:val="000705D1"/>
    <w:rsid w:val="00074418"/>
    <w:rsid w:val="000818A0"/>
    <w:rsid w:val="000D77CB"/>
    <w:rsid w:val="000E26BB"/>
    <w:rsid w:val="00111414"/>
    <w:rsid w:val="001201A3"/>
    <w:rsid w:val="00165592"/>
    <w:rsid w:val="001E2D88"/>
    <w:rsid w:val="00201EF2"/>
    <w:rsid w:val="002B1D29"/>
    <w:rsid w:val="002C07D6"/>
    <w:rsid w:val="002E7318"/>
    <w:rsid w:val="00300128"/>
    <w:rsid w:val="003073DB"/>
    <w:rsid w:val="0033226C"/>
    <w:rsid w:val="0035523C"/>
    <w:rsid w:val="003730C1"/>
    <w:rsid w:val="003A7917"/>
    <w:rsid w:val="003B6C82"/>
    <w:rsid w:val="003E2699"/>
    <w:rsid w:val="003F54D1"/>
    <w:rsid w:val="00410D5A"/>
    <w:rsid w:val="004404AA"/>
    <w:rsid w:val="00445A37"/>
    <w:rsid w:val="00453750"/>
    <w:rsid w:val="004576C1"/>
    <w:rsid w:val="00473782"/>
    <w:rsid w:val="0048553C"/>
    <w:rsid w:val="004872E4"/>
    <w:rsid w:val="004B7ED0"/>
    <w:rsid w:val="004C3DEF"/>
    <w:rsid w:val="005461C2"/>
    <w:rsid w:val="006270D7"/>
    <w:rsid w:val="0063562A"/>
    <w:rsid w:val="00650288"/>
    <w:rsid w:val="0067629A"/>
    <w:rsid w:val="006C012D"/>
    <w:rsid w:val="00727806"/>
    <w:rsid w:val="0075521C"/>
    <w:rsid w:val="007A23C7"/>
    <w:rsid w:val="007C4240"/>
    <w:rsid w:val="00807A66"/>
    <w:rsid w:val="00812F9B"/>
    <w:rsid w:val="00825488"/>
    <w:rsid w:val="008468D1"/>
    <w:rsid w:val="00854F3E"/>
    <w:rsid w:val="00867756"/>
    <w:rsid w:val="008E40B9"/>
    <w:rsid w:val="008F6435"/>
    <w:rsid w:val="009215AB"/>
    <w:rsid w:val="009D2671"/>
    <w:rsid w:val="00A10840"/>
    <w:rsid w:val="00A955BC"/>
    <w:rsid w:val="00B14A99"/>
    <w:rsid w:val="00B40E72"/>
    <w:rsid w:val="00B60EC8"/>
    <w:rsid w:val="00B91D69"/>
    <w:rsid w:val="00BF2C1F"/>
    <w:rsid w:val="00C1307F"/>
    <w:rsid w:val="00C5182D"/>
    <w:rsid w:val="00C900DD"/>
    <w:rsid w:val="00C91042"/>
    <w:rsid w:val="00CB0D37"/>
    <w:rsid w:val="00CB33C2"/>
    <w:rsid w:val="00D142CD"/>
    <w:rsid w:val="00D322C3"/>
    <w:rsid w:val="00D4290F"/>
    <w:rsid w:val="00DB3CF2"/>
    <w:rsid w:val="00DD012E"/>
    <w:rsid w:val="00DF333B"/>
    <w:rsid w:val="00E031C3"/>
    <w:rsid w:val="00E437DF"/>
    <w:rsid w:val="00EB67A3"/>
    <w:rsid w:val="00ED68CC"/>
    <w:rsid w:val="00F456DD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7B995-0E30-4356-9555-79483F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3D4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DRAGOS-CATALIN NICULAE</cp:lastModifiedBy>
  <cp:revision>6</cp:revision>
  <dcterms:created xsi:type="dcterms:W3CDTF">2018-12-19T13:21:00Z</dcterms:created>
  <dcterms:modified xsi:type="dcterms:W3CDTF">2018-12-20T08:32:00Z</dcterms:modified>
</cp:coreProperties>
</file>