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05C" w:rsidRPr="008114B9" w:rsidRDefault="0006705C" w:rsidP="0006705C">
      <w:pPr>
        <w:autoSpaceDE w:val="0"/>
        <w:autoSpaceDN w:val="0"/>
        <w:adjustRightInd w:val="0"/>
        <w:spacing w:after="0" w:line="240" w:lineRule="auto"/>
        <w:rPr>
          <w:rFonts w:ascii="Arial" w:hAnsi="Arial" w:cs="Arial"/>
          <w:b/>
          <w:szCs w:val="20"/>
        </w:rPr>
      </w:pPr>
      <w:r w:rsidRPr="008114B9">
        <w:rPr>
          <w:rFonts w:ascii="Arial" w:hAnsi="Arial" w:cs="Arial"/>
          <w:b/>
          <w:noProof/>
          <w:szCs w:val="20"/>
          <w:lang w:eastAsia="zh-CN"/>
        </w:rPr>
        <w:t>Entitatea publică…………………………………………</w:t>
      </w:r>
      <w:r w:rsidRPr="008114B9">
        <w:rPr>
          <w:rFonts w:ascii="Arial" w:hAnsi="Arial" w:cs="Arial"/>
          <w:b/>
          <w:szCs w:val="20"/>
        </w:rPr>
        <w:t xml:space="preserve">                 </w:t>
      </w:r>
    </w:p>
    <w:p w:rsidR="0006705C" w:rsidRPr="008114B9" w:rsidRDefault="0006705C" w:rsidP="0006705C">
      <w:pPr>
        <w:autoSpaceDE w:val="0"/>
        <w:autoSpaceDN w:val="0"/>
        <w:adjustRightInd w:val="0"/>
        <w:spacing w:after="0" w:line="240" w:lineRule="auto"/>
        <w:rPr>
          <w:rFonts w:ascii="Arial" w:hAnsi="Arial" w:cs="Arial"/>
          <w:szCs w:val="20"/>
        </w:rPr>
      </w:pPr>
      <w:r w:rsidRPr="008114B9">
        <w:rPr>
          <w:rFonts w:ascii="Arial" w:hAnsi="Arial" w:cs="Arial"/>
          <w:b/>
          <w:szCs w:val="20"/>
        </w:rPr>
        <w:t xml:space="preserve">                 </w:t>
      </w:r>
    </w:p>
    <w:p w:rsidR="0006705C" w:rsidRPr="008114B9" w:rsidRDefault="0006705C" w:rsidP="0006705C">
      <w:pPr>
        <w:tabs>
          <w:tab w:val="left" w:pos="1590"/>
        </w:tabs>
        <w:autoSpaceDE w:val="0"/>
        <w:autoSpaceDN w:val="0"/>
        <w:adjustRightInd w:val="0"/>
        <w:spacing w:after="0" w:line="240" w:lineRule="auto"/>
        <w:rPr>
          <w:rFonts w:ascii="Arial" w:hAnsi="Arial" w:cs="Arial"/>
          <w:szCs w:val="20"/>
        </w:rPr>
      </w:pPr>
      <w:r w:rsidRPr="008114B9">
        <w:rPr>
          <w:rFonts w:ascii="Arial" w:hAnsi="Arial" w:cs="Arial"/>
          <w:szCs w:val="20"/>
        </w:rPr>
        <w:tab/>
      </w:r>
      <w:bookmarkStart w:id="0" w:name="_GoBack"/>
      <w:bookmarkEnd w:id="0"/>
    </w:p>
    <w:p w:rsidR="0006705C" w:rsidRPr="008114B9" w:rsidRDefault="0006705C" w:rsidP="0006705C">
      <w:pPr>
        <w:autoSpaceDE w:val="0"/>
        <w:autoSpaceDN w:val="0"/>
        <w:adjustRightInd w:val="0"/>
        <w:spacing w:after="0" w:line="240" w:lineRule="auto"/>
        <w:rPr>
          <w:rFonts w:ascii="Arial" w:hAnsi="Arial" w:cs="Arial"/>
          <w:szCs w:val="20"/>
        </w:rPr>
      </w:pPr>
    </w:p>
    <w:p w:rsidR="0006705C" w:rsidRPr="008114B9" w:rsidRDefault="0006705C" w:rsidP="0006705C">
      <w:pPr>
        <w:autoSpaceDE w:val="0"/>
        <w:autoSpaceDN w:val="0"/>
        <w:adjustRightInd w:val="0"/>
        <w:spacing w:before="120" w:after="120" w:line="240" w:lineRule="auto"/>
        <w:jc w:val="center"/>
        <w:rPr>
          <w:rFonts w:ascii="Arial" w:hAnsi="Arial" w:cs="Arial"/>
          <w:b/>
          <w:szCs w:val="20"/>
        </w:rPr>
      </w:pPr>
      <w:r w:rsidRPr="008114B9">
        <w:rPr>
          <w:rFonts w:ascii="Arial" w:hAnsi="Arial" w:cs="Arial"/>
          <w:b/>
          <w:szCs w:val="20"/>
        </w:rPr>
        <w:t xml:space="preserve">Listă de verificare privind </w:t>
      </w:r>
    </w:p>
    <w:p w:rsidR="0006705C" w:rsidRPr="008114B9" w:rsidRDefault="0006705C" w:rsidP="0006705C">
      <w:pPr>
        <w:autoSpaceDE w:val="0"/>
        <w:autoSpaceDN w:val="0"/>
        <w:adjustRightInd w:val="0"/>
        <w:spacing w:before="120" w:after="120" w:line="240" w:lineRule="auto"/>
        <w:jc w:val="center"/>
        <w:rPr>
          <w:rFonts w:ascii="Arial" w:hAnsi="Arial" w:cs="Arial"/>
          <w:b/>
          <w:szCs w:val="20"/>
        </w:rPr>
      </w:pPr>
      <w:r w:rsidRPr="008114B9">
        <w:rPr>
          <w:rFonts w:ascii="Arial" w:hAnsi="Arial" w:cs="Arial"/>
          <w:b/>
          <w:szCs w:val="20"/>
        </w:rPr>
        <w:t>evaluarea stadiului de implementare a măsurii preventive ”Cod etic/deontologic/de conduită”</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568"/>
        <w:gridCol w:w="4362"/>
      </w:tblGrid>
      <w:tr w:rsidR="0006705C" w:rsidRPr="008114B9" w:rsidTr="00B568E9">
        <w:tc>
          <w:tcPr>
            <w:tcW w:w="14250" w:type="dxa"/>
            <w:gridSpan w:val="3"/>
          </w:tcPr>
          <w:p w:rsidR="0006705C" w:rsidRPr="008114B9" w:rsidRDefault="0006705C" w:rsidP="00B568E9">
            <w:pPr>
              <w:autoSpaceDE w:val="0"/>
              <w:autoSpaceDN w:val="0"/>
              <w:adjustRightInd w:val="0"/>
              <w:spacing w:before="240"/>
              <w:jc w:val="both"/>
              <w:rPr>
                <w:rFonts w:ascii="Arial" w:hAnsi="Arial" w:cs="Arial"/>
                <w:b/>
                <w:bCs/>
                <w:iCs/>
                <w:szCs w:val="20"/>
              </w:rPr>
            </w:pPr>
            <w:r w:rsidRPr="008114B9">
              <w:rPr>
                <w:rFonts w:ascii="Arial" w:hAnsi="Arial" w:cs="Arial"/>
                <w:b/>
                <w:bCs/>
                <w:iCs/>
                <w:szCs w:val="20"/>
              </w:rPr>
              <w:t>Misiunea:</w:t>
            </w:r>
            <w:r w:rsidRPr="008114B9">
              <w:rPr>
                <w:rFonts w:ascii="Arial" w:hAnsi="Arial" w:cs="Arial"/>
                <w:b/>
                <w:i/>
                <w:szCs w:val="20"/>
              </w:rPr>
              <w:t xml:space="preserve"> Evaluarea sistemului de prevenire a corupției, 2019</w:t>
            </w:r>
          </w:p>
        </w:tc>
      </w:tr>
      <w:tr w:rsidR="0006705C" w:rsidRPr="008114B9" w:rsidTr="00B568E9">
        <w:tc>
          <w:tcPr>
            <w:tcW w:w="511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 xml:space="preserve">Întocmit de:___________________________               </w:t>
            </w:r>
          </w:p>
        </w:tc>
        <w:tc>
          <w:tcPr>
            <w:tcW w:w="4742"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Data:_________________</w:t>
            </w:r>
          </w:p>
        </w:tc>
        <w:tc>
          <w:tcPr>
            <w:tcW w:w="439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Semnătura:______________________</w:t>
            </w:r>
          </w:p>
        </w:tc>
      </w:tr>
      <w:tr w:rsidR="0006705C" w:rsidRPr="008114B9" w:rsidTr="00B568E9">
        <w:tc>
          <w:tcPr>
            <w:tcW w:w="511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 xml:space="preserve">Revizuit de:__________________________               </w:t>
            </w:r>
          </w:p>
        </w:tc>
        <w:tc>
          <w:tcPr>
            <w:tcW w:w="4742"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Data:_________________</w:t>
            </w:r>
          </w:p>
        </w:tc>
        <w:tc>
          <w:tcPr>
            <w:tcW w:w="439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Semnătura:______________________</w:t>
            </w:r>
          </w:p>
        </w:tc>
      </w:tr>
    </w:tbl>
    <w:p w:rsidR="0006705C" w:rsidRPr="008114B9" w:rsidRDefault="0006705C" w:rsidP="0006705C">
      <w:pPr>
        <w:autoSpaceDE w:val="0"/>
        <w:autoSpaceDN w:val="0"/>
        <w:adjustRightInd w:val="0"/>
        <w:spacing w:after="0" w:line="240" w:lineRule="auto"/>
        <w:jc w:val="both"/>
        <w:rPr>
          <w:rFonts w:ascii="Arial" w:hAnsi="Arial" w:cs="Arial"/>
          <w:b/>
          <w:szCs w:val="20"/>
        </w:rPr>
      </w:pPr>
    </w:p>
    <w:p w:rsidR="0006705C" w:rsidRPr="008114B9" w:rsidRDefault="0006705C" w:rsidP="0006705C">
      <w:pPr>
        <w:autoSpaceDE w:val="0"/>
        <w:autoSpaceDN w:val="0"/>
        <w:adjustRightInd w:val="0"/>
        <w:spacing w:before="120" w:after="240" w:line="240" w:lineRule="auto"/>
        <w:jc w:val="both"/>
        <w:rPr>
          <w:rFonts w:ascii="Arial" w:hAnsi="Arial" w:cs="Arial"/>
          <w:szCs w:val="20"/>
        </w:rPr>
      </w:pPr>
      <w:r w:rsidRPr="008114B9">
        <w:rPr>
          <w:rFonts w:ascii="Arial" w:hAnsi="Arial" w:cs="Arial"/>
          <w:b/>
          <w:szCs w:val="20"/>
        </w:rPr>
        <w:t xml:space="preserve">Scop: </w:t>
      </w:r>
      <w:r w:rsidRPr="008114B9">
        <w:rPr>
          <w:rFonts w:ascii="Arial" w:hAnsi="Arial" w:cs="Arial"/>
          <w:bCs/>
          <w:iCs/>
          <w:szCs w:val="20"/>
        </w:rPr>
        <w:t>Stabilirea gradului de implementare a măsurii preventive ”Cod etic/deontologic/de conduită” prin raportare la conformitatea acțiunilor întreprinse pentru punerea în practică a acestei măsuri cu sediul materiei prezentat în Anexa 3 din HG nr. 583/2016 pentru aprobarea SNA 2016-2020.</w:t>
      </w:r>
    </w:p>
    <w:tbl>
      <w:tblPr>
        <w:tblStyle w:val="Tabelgril"/>
        <w:tblW w:w="0" w:type="auto"/>
        <w:tblLook w:val="04A0" w:firstRow="1" w:lastRow="0" w:firstColumn="1" w:lastColumn="0" w:noHBand="0" w:noVBand="1"/>
      </w:tblPr>
      <w:tblGrid>
        <w:gridCol w:w="675"/>
        <w:gridCol w:w="6804"/>
        <w:gridCol w:w="525"/>
        <w:gridCol w:w="567"/>
        <w:gridCol w:w="505"/>
        <w:gridCol w:w="2656"/>
        <w:gridCol w:w="1990"/>
      </w:tblGrid>
      <w:tr w:rsidR="00DD2C98" w:rsidTr="00791C7F">
        <w:trPr>
          <w:cantSplit/>
          <w:tblHeader/>
        </w:trPr>
        <w:tc>
          <w:tcPr>
            <w:tcW w:w="675"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Nr. crt.</w:t>
            </w:r>
          </w:p>
        </w:tc>
        <w:tc>
          <w:tcPr>
            <w:tcW w:w="6804" w:type="dxa"/>
            <w:vMerge w:val="restart"/>
            <w:shd w:val="clear" w:color="auto" w:fill="D9D9D9" w:themeFill="background1" w:themeFillShade="D9"/>
            <w:vAlign w:val="center"/>
          </w:tcPr>
          <w:p w:rsidR="00DD2C98" w:rsidRDefault="00DD2C98" w:rsidP="00080423">
            <w:pPr>
              <w:autoSpaceDE w:val="0"/>
              <w:autoSpaceDN w:val="0"/>
              <w:adjustRightInd w:val="0"/>
              <w:jc w:val="center"/>
              <w:rPr>
                <w:rFonts w:ascii="Arial" w:hAnsi="Arial" w:cs="Arial"/>
                <w:b/>
                <w:sz w:val="20"/>
                <w:szCs w:val="20"/>
              </w:rPr>
            </w:pPr>
            <w:r w:rsidRPr="008114B9">
              <w:rPr>
                <w:rFonts w:ascii="Arial" w:hAnsi="Arial" w:cs="Arial"/>
                <w:b/>
                <w:sz w:val="20"/>
                <w:szCs w:val="20"/>
              </w:rPr>
              <w:t xml:space="preserve">Elemente </w:t>
            </w:r>
            <w:r w:rsidR="00080423">
              <w:rPr>
                <w:rFonts w:ascii="Arial" w:hAnsi="Arial" w:cs="Arial"/>
                <w:b/>
                <w:sz w:val="20"/>
                <w:szCs w:val="20"/>
              </w:rPr>
              <w:t xml:space="preserve">de </w:t>
            </w:r>
            <w:r w:rsidRPr="008114B9">
              <w:rPr>
                <w:rFonts w:ascii="Arial" w:hAnsi="Arial" w:cs="Arial"/>
                <w:b/>
                <w:sz w:val="20"/>
                <w:szCs w:val="20"/>
              </w:rPr>
              <w:t>verificat</w:t>
            </w:r>
          </w:p>
        </w:tc>
        <w:tc>
          <w:tcPr>
            <w:tcW w:w="1597" w:type="dxa"/>
            <w:gridSpan w:val="3"/>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Răspuns</w:t>
            </w:r>
          </w:p>
        </w:tc>
        <w:tc>
          <w:tcPr>
            <w:tcW w:w="2656"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sidRPr="008114B9">
              <w:rPr>
                <w:rFonts w:ascii="Arial" w:hAnsi="Arial" w:cs="Arial"/>
                <w:b/>
                <w:sz w:val="20"/>
                <w:szCs w:val="20"/>
              </w:rPr>
              <w:t>Comentarii (C)                              Constatări (Co)</w:t>
            </w:r>
          </w:p>
        </w:tc>
        <w:tc>
          <w:tcPr>
            <w:tcW w:w="1990"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Referință la documentele de lucru</w:t>
            </w:r>
          </w:p>
        </w:tc>
      </w:tr>
      <w:tr w:rsidR="00DD2C98" w:rsidTr="00791C7F">
        <w:trPr>
          <w:cantSplit/>
          <w:tblHeader/>
        </w:trPr>
        <w:tc>
          <w:tcPr>
            <w:tcW w:w="675" w:type="dxa"/>
            <w:vMerge/>
          </w:tcPr>
          <w:p w:rsidR="00DD2C98" w:rsidRDefault="00DD2C98" w:rsidP="0006705C">
            <w:pPr>
              <w:autoSpaceDE w:val="0"/>
              <w:autoSpaceDN w:val="0"/>
              <w:adjustRightInd w:val="0"/>
              <w:jc w:val="both"/>
              <w:rPr>
                <w:rFonts w:ascii="Arial" w:hAnsi="Arial" w:cs="Arial"/>
                <w:b/>
                <w:sz w:val="20"/>
                <w:szCs w:val="20"/>
              </w:rPr>
            </w:pPr>
          </w:p>
        </w:tc>
        <w:tc>
          <w:tcPr>
            <w:tcW w:w="6804" w:type="dxa"/>
            <w:vMerge/>
          </w:tcPr>
          <w:p w:rsidR="00DD2C98" w:rsidRDefault="00DD2C98" w:rsidP="0006705C">
            <w:pPr>
              <w:autoSpaceDE w:val="0"/>
              <w:autoSpaceDN w:val="0"/>
              <w:adjustRightInd w:val="0"/>
              <w:jc w:val="both"/>
              <w:rPr>
                <w:rFonts w:ascii="Arial" w:hAnsi="Arial" w:cs="Arial"/>
                <w:b/>
                <w:sz w:val="20"/>
                <w:szCs w:val="20"/>
              </w:rPr>
            </w:pPr>
          </w:p>
        </w:tc>
        <w:tc>
          <w:tcPr>
            <w:tcW w:w="525"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DA</w:t>
            </w:r>
          </w:p>
        </w:tc>
        <w:tc>
          <w:tcPr>
            <w:tcW w:w="567"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NU</w:t>
            </w:r>
          </w:p>
        </w:tc>
        <w:tc>
          <w:tcPr>
            <w:tcW w:w="505"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NA</w:t>
            </w:r>
          </w:p>
        </w:tc>
        <w:tc>
          <w:tcPr>
            <w:tcW w:w="2656" w:type="dxa"/>
            <w:vMerge/>
          </w:tcPr>
          <w:p w:rsidR="00DD2C98" w:rsidRDefault="00DD2C98" w:rsidP="0006705C">
            <w:pPr>
              <w:autoSpaceDE w:val="0"/>
              <w:autoSpaceDN w:val="0"/>
              <w:adjustRightInd w:val="0"/>
              <w:jc w:val="both"/>
              <w:rPr>
                <w:rFonts w:ascii="Arial" w:hAnsi="Arial" w:cs="Arial"/>
                <w:b/>
                <w:sz w:val="20"/>
                <w:szCs w:val="20"/>
              </w:rPr>
            </w:pPr>
          </w:p>
        </w:tc>
        <w:tc>
          <w:tcPr>
            <w:tcW w:w="1990" w:type="dxa"/>
            <w:vMerge/>
          </w:tcPr>
          <w:p w:rsidR="00DD2C98" w:rsidRDefault="00DD2C98" w:rsidP="0006705C">
            <w:pPr>
              <w:autoSpaceDE w:val="0"/>
              <w:autoSpaceDN w:val="0"/>
              <w:adjustRightInd w:val="0"/>
              <w:jc w:val="both"/>
              <w:rPr>
                <w:rFonts w:ascii="Arial" w:hAnsi="Arial" w:cs="Arial"/>
                <w:b/>
                <w:sz w:val="20"/>
                <w:szCs w:val="20"/>
              </w:rPr>
            </w:pPr>
          </w:p>
        </w:tc>
      </w:tr>
      <w:tr w:rsidR="001D2D8C" w:rsidTr="001D2D8C">
        <w:trPr>
          <w:cantSplit/>
        </w:trPr>
        <w:tc>
          <w:tcPr>
            <w:tcW w:w="675" w:type="dxa"/>
            <w:shd w:val="clear" w:color="auto" w:fill="D9D9D9" w:themeFill="background1" w:themeFillShade="D9"/>
            <w:vAlign w:val="center"/>
          </w:tcPr>
          <w:p w:rsidR="001D2D8C" w:rsidRPr="008114B9" w:rsidRDefault="001D2D8C" w:rsidP="00E13E6A">
            <w:pPr>
              <w:autoSpaceDE w:val="0"/>
              <w:autoSpaceDN w:val="0"/>
              <w:adjustRightInd w:val="0"/>
              <w:spacing w:before="60" w:after="60"/>
              <w:jc w:val="center"/>
              <w:rPr>
                <w:rFonts w:ascii="Arial" w:hAnsi="Arial" w:cs="Arial"/>
                <w:b/>
                <w:sz w:val="20"/>
                <w:szCs w:val="20"/>
              </w:rPr>
            </w:pPr>
            <w:r w:rsidRPr="008114B9">
              <w:rPr>
                <w:rFonts w:ascii="Arial" w:hAnsi="Arial" w:cs="Arial"/>
                <w:b/>
                <w:sz w:val="20"/>
                <w:szCs w:val="20"/>
              </w:rPr>
              <w:t>1.</w:t>
            </w:r>
          </w:p>
        </w:tc>
        <w:tc>
          <w:tcPr>
            <w:tcW w:w="13047" w:type="dxa"/>
            <w:gridSpan w:val="6"/>
            <w:shd w:val="clear" w:color="auto" w:fill="D9D9D9" w:themeFill="background1" w:themeFillShade="D9"/>
            <w:vAlign w:val="center"/>
          </w:tcPr>
          <w:p w:rsidR="001D2D8C" w:rsidRDefault="001D2D8C" w:rsidP="001D2D8C">
            <w:pPr>
              <w:autoSpaceDE w:val="0"/>
              <w:autoSpaceDN w:val="0"/>
              <w:adjustRightInd w:val="0"/>
              <w:rPr>
                <w:rFonts w:ascii="Arial" w:hAnsi="Arial" w:cs="Arial"/>
                <w:b/>
                <w:sz w:val="20"/>
                <w:szCs w:val="20"/>
              </w:rPr>
            </w:pPr>
            <w:r w:rsidRPr="008114B9">
              <w:rPr>
                <w:rFonts w:ascii="Arial" w:hAnsi="Arial" w:cs="Arial"/>
                <w:b/>
                <w:sz w:val="20"/>
                <w:szCs w:val="20"/>
              </w:rPr>
              <w:t>Elaborarea și actualizarea Codului de etică/deontologic/de conduită</w:t>
            </w: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1.1.</w:t>
            </w:r>
          </w:p>
        </w:tc>
        <w:tc>
          <w:tcPr>
            <w:tcW w:w="6804" w:type="dxa"/>
            <w:vAlign w:val="center"/>
          </w:tcPr>
          <w:p w:rsidR="00E13E6A" w:rsidRPr="008114B9" w:rsidRDefault="00E13E6A" w:rsidP="004C57DE">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A fost elaborat, la nivelul entității, un document (Cod de etică) care  sprijină și promovează valorile etice, integritatea personală și profesională a salariaților?</w:t>
            </w:r>
            <w:r w:rsidRPr="008114B9">
              <w:rPr>
                <w:rFonts w:ascii="Arial" w:hAnsi="Arial" w:cs="Arial"/>
                <w:sz w:val="20"/>
                <w:szCs w:val="20"/>
              </w:rPr>
              <w:t xml:space="preserve"> </w:t>
            </w:r>
            <w:r w:rsidRPr="008114B9">
              <w:rPr>
                <w:rFonts w:ascii="Arial" w:hAnsi="Arial" w:cs="Arial"/>
                <w:i/>
                <w:sz w:val="20"/>
                <w:szCs w:val="20"/>
              </w:rPr>
              <w:t>(OSGG nr. 600/2018 Standardul 1 – Etică și integritate, pct. 1.2.2). Obțineți o copie a documentului. Se va avea în vedere inclusiv procedura de consultare internă sau orice alte forme de consultare a categoriilor profesionale, parcurse pe perioada de elaborare a documentului. Se vor enumera categoriile de personal cărora li se adresează documentul.</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1.2.</w:t>
            </w:r>
          </w:p>
        </w:tc>
        <w:tc>
          <w:tcPr>
            <w:tcW w:w="6804" w:type="dxa"/>
            <w:vAlign w:val="center"/>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Codul de etică elaborat la nivelul entității este aprobat?</w:t>
            </w:r>
            <w:r w:rsidRPr="008114B9">
              <w:rPr>
                <w:rFonts w:ascii="Arial" w:hAnsi="Arial" w:cs="Arial"/>
                <w:sz w:val="20"/>
                <w:szCs w:val="20"/>
              </w:rPr>
              <w:t xml:space="preserve"> </w:t>
            </w:r>
            <w:r w:rsidRPr="008114B9">
              <w:rPr>
                <w:rFonts w:ascii="Arial" w:hAnsi="Arial" w:cs="Arial"/>
                <w:i/>
                <w:sz w:val="20"/>
                <w:szCs w:val="20"/>
              </w:rPr>
              <w:t>(OSGG nr. 600/2018 Standardul 1 – Etică și integritate, pct. 1.2.2). Obțineți o copie a actului administrativ intern prin care a fost aprobat.</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lastRenderedPageBreak/>
              <w:t>1.3.</w:t>
            </w:r>
          </w:p>
        </w:tc>
        <w:tc>
          <w:tcPr>
            <w:tcW w:w="6804" w:type="dxa"/>
            <w:vAlign w:val="center"/>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La nivelul entității există preocupări pentru actualizarea Codului de etică?</w:t>
            </w:r>
            <w:r w:rsidRPr="008114B9">
              <w:rPr>
                <w:rFonts w:ascii="Arial" w:hAnsi="Arial" w:cs="Arial"/>
                <w:sz w:val="20"/>
                <w:szCs w:val="20"/>
              </w:rPr>
              <w:t xml:space="preserve"> </w:t>
            </w:r>
            <w:r w:rsidRPr="008114B9">
              <w:rPr>
                <w:rFonts w:ascii="Arial" w:hAnsi="Arial" w:cs="Arial"/>
                <w:i/>
                <w:sz w:val="20"/>
                <w:szCs w:val="20"/>
              </w:rPr>
              <w:t>(OSGG nr. 600/2018 Standardul 1 – Etică și integritate, pct. 1.2.2). Obțineți o copie a documentului în varianta actualizată și/sau alte documente care reflectă preocupările din cadrul entității cu privire la actualizarea acestuia. Verificați dacă există una sau mai multe persoane responsabile de actualizarea Codului. Identificați cum au fost distribuite aceste sarcini (fișă de post, decizii interne, etc.)</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1.4.</w:t>
            </w:r>
          </w:p>
        </w:tc>
        <w:tc>
          <w:tcPr>
            <w:tcW w:w="6804" w:type="dxa"/>
            <w:vAlign w:val="center"/>
          </w:tcPr>
          <w:p w:rsidR="00E13E6A" w:rsidRPr="008114B9" w:rsidRDefault="00E13E6A" w:rsidP="00E0456B">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 xml:space="preserve">Pentru entitățile </w:t>
            </w:r>
            <w:r w:rsidR="00DC60D1">
              <w:rPr>
                <w:rFonts w:ascii="Arial" w:hAnsi="Arial" w:cs="Arial"/>
                <w:b/>
                <w:sz w:val="20"/>
                <w:szCs w:val="20"/>
              </w:rPr>
              <w:t xml:space="preserve">publice </w:t>
            </w:r>
            <w:r w:rsidRPr="008114B9">
              <w:rPr>
                <w:rFonts w:ascii="Arial" w:hAnsi="Arial" w:cs="Arial"/>
                <w:b/>
                <w:sz w:val="20"/>
                <w:szCs w:val="20"/>
              </w:rPr>
              <w:t xml:space="preserve">aflate în subordinea, în coordonarea sau sub autoritatea entității a fost elaborat </w:t>
            </w:r>
            <w:r w:rsidR="00E0456B" w:rsidRPr="008114B9">
              <w:rPr>
                <w:rFonts w:ascii="Arial" w:hAnsi="Arial" w:cs="Arial"/>
                <w:b/>
                <w:sz w:val="20"/>
                <w:szCs w:val="20"/>
              </w:rPr>
              <w:t>un document (Cod de etică) care   sprijină și promovează valorile etice, integritatea personală și profesională a salariaților</w:t>
            </w:r>
            <w:r w:rsidR="00E0456B" w:rsidRPr="008114B9" w:rsidDel="00E0456B">
              <w:rPr>
                <w:rFonts w:ascii="Arial" w:hAnsi="Arial" w:cs="Arial"/>
                <w:b/>
                <w:sz w:val="20"/>
                <w:szCs w:val="20"/>
              </w:rPr>
              <w:t xml:space="preserve"> </w:t>
            </w:r>
            <w:r w:rsidRPr="008114B9">
              <w:rPr>
                <w:rFonts w:ascii="Arial" w:hAnsi="Arial" w:cs="Arial"/>
                <w:i/>
                <w:sz w:val="20"/>
                <w:szCs w:val="20"/>
              </w:rPr>
              <w:t>(OSGG nr. 600/2018 Standardul 1 – Etică și integritate, pct. 1.2.2). Verificați dacă entitățile din subordine au adoptat un Cod de etică. Obțineți o copie a documentului. În cazul în care nu au adoptat, se va verifica dacă Codul de etică adoptat la nivelul ordonatorului principal de credite se adresează și personalului din cadrul acestor entități.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1.5.</w:t>
            </w:r>
          </w:p>
        </w:tc>
        <w:tc>
          <w:tcPr>
            <w:tcW w:w="6804" w:type="dxa"/>
            <w:vAlign w:val="center"/>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Structura Codului de etică este adecvată? </w:t>
            </w:r>
            <w:r w:rsidRPr="008114B9">
              <w:rPr>
                <w:rFonts w:ascii="Arial" w:hAnsi="Arial" w:cs="Arial"/>
                <w:i/>
                <w:sz w:val="20"/>
                <w:szCs w:val="20"/>
              </w:rPr>
              <w:t>(OSGG nr. 600/2018 Standardul 1 – Etică și integritate, pct. 1.2.2).</w:t>
            </w:r>
          </w:p>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Se va verifica dacă Codul de etică conține sau face trimitere la următoarele aspecte:</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Introducere;</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Principii/Reguli generale de comportament;</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Prevederi privind monitorizarea și controlul aplicării normelor de conduită profesională;</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Reguli privind răspunderea;</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Sancțiuni;</w:t>
            </w:r>
          </w:p>
          <w:p w:rsidR="00E13E6A" w:rsidRPr="008114B9" w:rsidRDefault="00E13E6A" w:rsidP="00E13E6A">
            <w:pPr>
              <w:pStyle w:val="Listparagraf"/>
              <w:numPr>
                <w:ilvl w:val="0"/>
                <w:numId w:val="2"/>
              </w:numPr>
              <w:autoSpaceDE w:val="0"/>
              <w:autoSpaceDN w:val="0"/>
              <w:adjustRightInd w:val="0"/>
              <w:spacing w:before="60" w:after="60"/>
              <w:jc w:val="both"/>
              <w:rPr>
                <w:rFonts w:ascii="Arial" w:hAnsi="Arial" w:cs="Arial"/>
                <w:sz w:val="20"/>
                <w:szCs w:val="20"/>
              </w:rPr>
            </w:pPr>
            <w:r w:rsidRPr="008114B9">
              <w:rPr>
                <w:rFonts w:ascii="Arial" w:hAnsi="Arial" w:cs="Arial"/>
                <w:i/>
                <w:sz w:val="20"/>
                <w:szCs w:val="20"/>
              </w:rPr>
              <w:t>Dispoziții finale.</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1.6.</w:t>
            </w:r>
          </w:p>
        </w:tc>
        <w:tc>
          <w:tcPr>
            <w:tcW w:w="6804" w:type="dxa"/>
            <w:vAlign w:val="center"/>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Codul de etică adoptat evidențiază valorile etice și misiunea asumate de entitate? </w:t>
            </w:r>
            <w:r w:rsidRPr="008114B9">
              <w:rPr>
                <w:rFonts w:ascii="Arial" w:hAnsi="Arial" w:cs="Arial"/>
                <w:i/>
                <w:sz w:val="20"/>
                <w:szCs w:val="20"/>
              </w:rPr>
              <w:t>(OSGG nr. 600/2018 Standardul 1 – Etică și integritate, pct. 1.2.2). Enumerați valorile etice și misiunea asumate la nivelul entității.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69531C" w:rsidTr="0069531C">
        <w:trPr>
          <w:cantSplit/>
        </w:trPr>
        <w:tc>
          <w:tcPr>
            <w:tcW w:w="675" w:type="dxa"/>
            <w:shd w:val="clear" w:color="auto" w:fill="D9D9D9" w:themeFill="background1" w:themeFillShade="D9"/>
            <w:vAlign w:val="center"/>
          </w:tcPr>
          <w:p w:rsidR="0069531C" w:rsidRPr="008114B9" w:rsidRDefault="0069531C" w:rsidP="00E13E6A">
            <w:pPr>
              <w:autoSpaceDE w:val="0"/>
              <w:autoSpaceDN w:val="0"/>
              <w:adjustRightInd w:val="0"/>
              <w:spacing w:before="60" w:after="60"/>
              <w:jc w:val="center"/>
              <w:rPr>
                <w:rFonts w:ascii="Arial" w:hAnsi="Arial" w:cs="Arial"/>
                <w:b/>
                <w:sz w:val="20"/>
                <w:szCs w:val="20"/>
              </w:rPr>
            </w:pPr>
            <w:r w:rsidRPr="008114B9">
              <w:rPr>
                <w:rFonts w:ascii="Arial" w:hAnsi="Arial" w:cs="Arial"/>
                <w:b/>
                <w:sz w:val="20"/>
                <w:szCs w:val="20"/>
              </w:rPr>
              <w:t>2.</w:t>
            </w:r>
          </w:p>
        </w:tc>
        <w:tc>
          <w:tcPr>
            <w:tcW w:w="13047" w:type="dxa"/>
            <w:gridSpan w:val="6"/>
            <w:shd w:val="clear" w:color="auto" w:fill="D9D9D9" w:themeFill="background1" w:themeFillShade="D9"/>
            <w:vAlign w:val="center"/>
          </w:tcPr>
          <w:p w:rsidR="0069531C" w:rsidRDefault="0069531C" w:rsidP="00E13E6A">
            <w:pPr>
              <w:autoSpaceDE w:val="0"/>
              <w:autoSpaceDN w:val="0"/>
              <w:adjustRightInd w:val="0"/>
              <w:jc w:val="both"/>
              <w:rPr>
                <w:rFonts w:ascii="Arial" w:hAnsi="Arial" w:cs="Arial"/>
                <w:b/>
                <w:sz w:val="20"/>
                <w:szCs w:val="20"/>
              </w:rPr>
            </w:pPr>
            <w:r w:rsidRPr="008114B9">
              <w:rPr>
                <w:rFonts w:ascii="Arial" w:hAnsi="Arial" w:cs="Arial"/>
                <w:b/>
                <w:sz w:val="20"/>
                <w:szCs w:val="20"/>
              </w:rPr>
              <w:t>Asigurarea comunicării și însușirii prevederilor Codului de etică</w:t>
            </w: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lastRenderedPageBreak/>
              <w:t>2.1.</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Personalul entității este informat cu privire la prevederile Codului de etică?</w:t>
            </w:r>
            <w:r w:rsidRPr="008114B9">
              <w:rPr>
                <w:rFonts w:ascii="Arial" w:hAnsi="Arial" w:cs="Arial"/>
                <w:sz w:val="20"/>
                <w:szCs w:val="20"/>
              </w:rPr>
              <w:t xml:space="preserve"> </w:t>
            </w:r>
            <w:r w:rsidRPr="008114B9">
              <w:rPr>
                <w:rFonts w:ascii="Arial" w:hAnsi="Arial" w:cs="Arial"/>
                <w:i/>
                <w:sz w:val="20"/>
                <w:szCs w:val="20"/>
              </w:rPr>
              <w:t>(OSGG nr. 600/2018 Standardul 1 – Etică și integritate, pct. 1.2.2).</w:t>
            </w:r>
            <w:r w:rsidRPr="008114B9">
              <w:rPr>
                <w:rFonts w:ascii="Arial" w:hAnsi="Arial" w:cs="Arial"/>
                <w:sz w:val="20"/>
                <w:szCs w:val="20"/>
              </w:rPr>
              <w:t xml:space="preserve"> </w:t>
            </w:r>
            <w:r w:rsidRPr="008114B9">
              <w:rPr>
                <w:rFonts w:ascii="Arial" w:hAnsi="Arial" w:cs="Arial"/>
                <w:i/>
                <w:sz w:val="20"/>
                <w:szCs w:val="20"/>
              </w:rPr>
              <w:t>Se urmărește modul în care personalul entității este informat cu privire la prevederile Codului de etică</w:t>
            </w:r>
            <w:r w:rsidRPr="008114B9">
              <w:rPr>
                <w:rFonts w:ascii="Arial" w:hAnsi="Arial" w:cs="Arial"/>
                <w:b/>
                <w:i/>
                <w:sz w:val="20"/>
                <w:szCs w:val="20"/>
              </w:rPr>
              <w:t xml:space="preserve">, </w:t>
            </w:r>
            <w:r w:rsidRPr="008114B9">
              <w:rPr>
                <w:rFonts w:ascii="Arial" w:hAnsi="Arial" w:cs="Arial"/>
                <w:i/>
                <w:sz w:val="20"/>
                <w:szCs w:val="20"/>
              </w:rPr>
              <w:t>inclusiv în ceea ce privește informarea noilor angajați (publicare într-un loc vizibil, distribuție în format electronic/</w:t>
            </w:r>
            <w:proofErr w:type="spellStart"/>
            <w:r w:rsidRPr="008114B9">
              <w:rPr>
                <w:rFonts w:ascii="Arial" w:hAnsi="Arial" w:cs="Arial"/>
                <w:i/>
                <w:sz w:val="20"/>
                <w:szCs w:val="20"/>
              </w:rPr>
              <w:t>letric</w:t>
            </w:r>
            <w:proofErr w:type="spellEnd"/>
            <w:r w:rsidRPr="008114B9">
              <w:rPr>
                <w:rFonts w:ascii="Arial" w:hAnsi="Arial" w:cs="Arial"/>
                <w:i/>
                <w:sz w:val="20"/>
                <w:szCs w:val="20"/>
              </w:rPr>
              <w:t>, sesiuni de informare etc.). Se va avea în vedere inclusiv procedura de comunicare a Codului de etică către personalul entității, precum și modul în care periodic se realizează informări cu privire la prevederile documentului și testări cu privire la cunoștințele personalului prin evidențierea instrumentelor utilizate. Se vor evidenția, pentru fiecare an, numărul de acțiuni de formare privind normele de conduită și numărul de persoane instruite prin intermediul acțiunilor de formare profesională. Obțineți o copie a  documentelor care evidențiază modul de derulare activităților de informare/ formare/ evaluare a cunoștințelor personalului.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2.2.</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Personalul entității cunoaște prevederile Codului de etică?</w:t>
            </w:r>
            <w:r w:rsidRPr="008114B9">
              <w:rPr>
                <w:rFonts w:ascii="Arial" w:hAnsi="Arial" w:cs="Arial"/>
                <w:sz w:val="20"/>
                <w:szCs w:val="20"/>
              </w:rPr>
              <w:t xml:space="preserve"> </w:t>
            </w:r>
            <w:r w:rsidRPr="008114B9">
              <w:rPr>
                <w:rFonts w:ascii="Arial" w:hAnsi="Arial" w:cs="Arial"/>
                <w:i/>
                <w:sz w:val="20"/>
                <w:szCs w:val="20"/>
              </w:rPr>
              <w:t>(OSGG nr. 600/2018 Standardul 1 – Etică și integritate, pct. 1.2.2).</w:t>
            </w:r>
            <w:r w:rsidRPr="008114B9">
              <w:rPr>
                <w:rFonts w:ascii="Arial" w:hAnsi="Arial" w:cs="Arial"/>
                <w:sz w:val="20"/>
                <w:szCs w:val="20"/>
              </w:rPr>
              <w:t xml:space="preserve"> </w:t>
            </w:r>
            <w:r w:rsidRPr="008114B9">
              <w:rPr>
                <w:rFonts w:ascii="Arial" w:hAnsi="Arial" w:cs="Arial"/>
                <w:i/>
                <w:sz w:val="20"/>
                <w:szCs w:val="20"/>
              </w:rPr>
              <w:t>Se va evidenția gradul de cunoaștere de angajați a normelor și procedura de evaluare (chestionare de evaluare). Se va avea în vedere inclusiv dacă periodic se realizează testări cu privire la cunoștințele personalului prin evidențierea instrumentelor utilizate. Obțineți o copie a  documentelor care evidențiază modul de derulare a activităților de evaluare a cunoștințelor personalului.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466A4E" w:rsidTr="00466A4E">
        <w:trPr>
          <w:cantSplit/>
        </w:trPr>
        <w:tc>
          <w:tcPr>
            <w:tcW w:w="675" w:type="dxa"/>
            <w:shd w:val="clear" w:color="auto" w:fill="D9D9D9" w:themeFill="background1" w:themeFillShade="D9"/>
            <w:vAlign w:val="center"/>
          </w:tcPr>
          <w:p w:rsidR="00466A4E" w:rsidRPr="008114B9" w:rsidRDefault="00466A4E" w:rsidP="00E13E6A">
            <w:pPr>
              <w:autoSpaceDE w:val="0"/>
              <w:autoSpaceDN w:val="0"/>
              <w:adjustRightInd w:val="0"/>
              <w:spacing w:before="60" w:after="60"/>
              <w:jc w:val="center"/>
              <w:rPr>
                <w:rFonts w:ascii="Arial" w:hAnsi="Arial" w:cs="Arial"/>
                <w:b/>
                <w:sz w:val="20"/>
                <w:szCs w:val="20"/>
              </w:rPr>
            </w:pPr>
            <w:r w:rsidRPr="008114B9">
              <w:rPr>
                <w:rFonts w:ascii="Arial" w:hAnsi="Arial" w:cs="Arial"/>
                <w:b/>
                <w:sz w:val="20"/>
                <w:szCs w:val="20"/>
              </w:rPr>
              <w:t>3.</w:t>
            </w:r>
          </w:p>
        </w:tc>
        <w:tc>
          <w:tcPr>
            <w:tcW w:w="13047" w:type="dxa"/>
            <w:gridSpan w:val="6"/>
            <w:shd w:val="clear" w:color="auto" w:fill="D9D9D9" w:themeFill="background1" w:themeFillShade="D9"/>
            <w:vAlign w:val="center"/>
          </w:tcPr>
          <w:p w:rsidR="00466A4E" w:rsidRDefault="00466A4E" w:rsidP="00E13E6A">
            <w:pPr>
              <w:autoSpaceDE w:val="0"/>
              <w:autoSpaceDN w:val="0"/>
              <w:adjustRightInd w:val="0"/>
              <w:jc w:val="both"/>
              <w:rPr>
                <w:rFonts w:ascii="Arial" w:hAnsi="Arial" w:cs="Arial"/>
                <w:b/>
                <w:sz w:val="20"/>
                <w:szCs w:val="20"/>
              </w:rPr>
            </w:pPr>
            <w:r w:rsidRPr="008114B9">
              <w:rPr>
                <w:rFonts w:ascii="Arial" w:hAnsi="Arial" w:cs="Arial"/>
                <w:b/>
                <w:sz w:val="20"/>
                <w:szCs w:val="20"/>
              </w:rPr>
              <w:t>Semnalarea abaterilor de la Codul de etică</w:t>
            </w: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3.1.</w:t>
            </w:r>
          </w:p>
        </w:tc>
        <w:tc>
          <w:tcPr>
            <w:tcW w:w="6804" w:type="dxa"/>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La nivelul entității dumneavoastră există posibilitatea sesizării, de către orice persoană din cadrul entității a încălcării Codului de etică? </w:t>
            </w:r>
            <w:r w:rsidRPr="008114B9">
              <w:rPr>
                <w:rFonts w:ascii="Arial" w:hAnsi="Arial" w:cs="Arial"/>
                <w:i/>
                <w:sz w:val="20"/>
                <w:szCs w:val="20"/>
              </w:rPr>
              <w:t xml:space="preserve">(OSGG nr. 600/2018 Standardul 1 – Etică și integritate, pct. 1.2.4). Obțineți informații cu privire la procedura de comunicare a abaterilor de la Codul de etică (ce instrumente sunt utilizate în acest sens). Analizați dacă modalitatea în care a fost comunicată sesizarea are un caracter transparent pentru eliminarea suspiciunii de delațiune. Obțineți informații cu privire la numărul de sesizări privind încălcări ale Codului de etică.     </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3.2.</w:t>
            </w:r>
          </w:p>
        </w:tc>
        <w:tc>
          <w:tcPr>
            <w:tcW w:w="6804" w:type="dxa"/>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Dacă există încălcări ale Codului de etică la nivelul entității dumneavoastră, descrieți trei dintre cele mai frecvente.</w:t>
            </w:r>
            <w:r w:rsidRPr="008114B9">
              <w:rPr>
                <w:rFonts w:ascii="Arial" w:hAnsi="Arial" w:cs="Arial"/>
                <w:i/>
                <w:sz w:val="20"/>
                <w:szCs w:val="20"/>
              </w:rPr>
              <w:t xml:space="preserve"> (OSGG nr. 600/2018 Standardul 1 – Etică și integritate, pct. 1.2.4).</w:t>
            </w:r>
          </w:p>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i/>
                <w:sz w:val="20"/>
                <w:szCs w:val="20"/>
              </w:rPr>
              <w:t>(Obțineți copii după instrumentele utilizate pentru sesizarea încălcării Codului de etică).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lastRenderedPageBreak/>
              <w:t>3.3.</w:t>
            </w:r>
          </w:p>
        </w:tc>
        <w:tc>
          <w:tcPr>
            <w:tcW w:w="6804" w:type="dxa"/>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Dacă există încălcări ale Codului de etică la nivelul entității dumneavoastră, analizați modalitatea în care acestea au fost soluționate.</w:t>
            </w:r>
            <w:r w:rsidRPr="008114B9">
              <w:rPr>
                <w:rFonts w:ascii="Arial" w:hAnsi="Arial" w:cs="Arial"/>
                <w:i/>
                <w:sz w:val="20"/>
                <w:szCs w:val="20"/>
              </w:rPr>
              <w:t xml:space="preserve"> (OSGG nr. 600/2018 Standardul 1 – Etică și integritate, pct. 1.2.5). Obțineți informații cu privire la numărul de sesizări în curs de soluționare, numărul de sesizări soluționate, durata procedurilor de soluționare, numărul de decizii prin care s-a confirmat încălcarea Codului de etică.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3.4.</w:t>
            </w:r>
          </w:p>
        </w:tc>
        <w:tc>
          <w:tcPr>
            <w:tcW w:w="6804" w:type="dxa"/>
          </w:tcPr>
          <w:p w:rsidR="00E13E6A" w:rsidRPr="008114B9" w:rsidRDefault="00E13E6A" w:rsidP="00F576F5">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Dacă există încălcări ale Codului de etică la nivelul entității dumneavoastră, precizați ce măsuri </w:t>
            </w:r>
            <w:r w:rsidR="00F576F5">
              <w:rPr>
                <w:rFonts w:ascii="Arial" w:hAnsi="Arial" w:cs="Arial"/>
                <w:b/>
                <w:sz w:val="20"/>
                <w:szCs w:val="20"/>
              </w:rPr>
              <w:t>au fost</w:t>
            </w:r>
            <w:r w:rsidRPr="008114B9">
              <w:rPr>
                <w:rFonts w:ascii="Arial" w:hAnsi="Arial" w:cs="Arial"/>
                <w:b/>
                <w:sz w:val="20"/>
                <w:szCs w:val="20"/>
              </w:rPr>
              <w:t xml:space="preserve"> adoptate pentru a remedia încălcarea Codului etic?</w:t>
            </w:r>
            <w:r w:rsidRPr="008114B9">
              <w:rPr>
                <w:rFonts w:ascii="Arial" w:hAnsi="Arial" w:cs="Arial"/>
                <w:i/>
                <w:sz w:val="20"/>
                <w:szCs w:val="20"/>
              </w:rPr>
              <w:t xml:space="preserve"> (OSGG nr. 600/2018 Standardul 1 – Etică și integritate, pct. 1.2.5). Exemplificați cazuistica de la nivelul entității dumneavoastră. Obțineți informații cu privire la numărul de măsuri administrative adoptate pentru înlăturarea cauzelor sau circumstanțelor care au favorizat încălcarea Codului etic, numărul de măsuri dispuse diferențiate pe tipuri.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3.5.</w:t>
            </w:r>
          </w:p>
        </w:tc>
        <w:tc>
          <w:tcPr>
            <w:tcW w:w="6804" w:type="dxa"/>
          </w:tcPr>
          <w:p w:rsidR="00E13E6A" w:rsidRPr="008114B9" w:rsidRDefault="00E13E6A" w:rsidP="00E13E6A">
            <w:pPr>
              <w:autoSpaceDE w:val="0"/>
              <w:autoSpaceDN w:val="0"/>
              <w:adjustRightInd w:val="0"/>
              <w:spacing w:before="60" w:after="60"/>
              <w:jc w:val="both"/>
              <w:rPr>
                <w:rFonts w:ascii="Arial" w:hAnsi="Arial" w:cs="Arial"/>
                <w:b/>
                <w:sz w:val="20"/>
                <w:szCs w:val="20"/>
              </w:rPr>
            </w:pPr>
            <w:r w:rsidRPr="008114B9">
              <w:rPr>
                <w:rFonts w:ascii="Arial" w:hAnsi="Arial" w:cs="Arial"/>
                <w:b/>
                <w:sz w:val="20"/>
                <w:szCs w:val="20"/>
              </w:rPr>
              <w:t xml:space="preserve">Dacă au fost constatate abateri disciplinare, prezentați măsurile propuse/adoptate de organele de disciplină. </w:t>
            </w:r>
            <w:r w:rsidRPr="008114B9">
              <w:rPr>
                <w:rFonts w:ascii="Arial" w:hAnsi="Arial" w:cs="Arial"/>
                <w:i/>
                <w:sz w:val="20"/>
                <w:szCs w:val="20"/>
              </w:rPr>
              <w:t>(OSGG nr. 600/2018 Standardul 1 – Etică și integritate, pct. 1.2.5). Obțineți informații cu privire la numărul de persoane care au săvârșit abateri disciplinare; numărul de persoane care au săvârșit în mod repetat abateri de la Codul de etică; numărul de decizii de sancționare disciplinară contestate în instanță; numărul de decizii ale organelor de disciplină anulate sau modificate în instanță;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3.6.</w:t>
            </w:r>
          </w:p>
        </w:tc>
        <w:tc>
          <w:tcPr>
            <w:tcW w:w="6804" w:type="dxa"/>
          </w:tcPr>
          <w:p w:rsidR="00E13E6A" w:rsidRPr="008114B9" w:rsidRDefault="00E13E6A" w:rsidP="00E13E6A">
            <w:pPr>
              <w:autoSpaceDE w:val="0"/>
              <w:autoSpaceDN w:val="0"/>
              <w:adjustRightInd w:val="0"/>
              <w:spacing w:before="60" w:after="60"/>
              <w:jc w:val="both"/>
              <w:rPr>
                <w:rFonts w:ascii="Arial" w:hAnsi="Arial" w:cs="Arial"/>
                <w:b/>
                <w:sz w:val="20"/>
                <w:szCs w:val="20"/>
              </w:rPr>
            </w:pPr>
            <w:r w:rsidRPr="008114B9">
              <w:rPr>
                <w:rFonts w:ascii="Arial" w:hAnsi="Arial" w:cs="Arial"/>
                <w:b/>
                <w:sz w:val="20"/>
                <w:szCs w:val="20"/>
              </w:rPr>
              <w:t xml:space="preserve">Dacă există cazuri în care faptele săvârșite au întrunit elementele constitutive ale unor infracțiuni au fost sesizate organele de urmărire penală competente? </w:t>
            </w:r>
            <w:r w:rsidRPr="008114B9">
              <w:rPr>
                <w:rFonts w:ascii="Arial" w:hAnsi="Arial" w:cs="Arial"/>
                <w:i/>
                <w:sz w:val="20"/>
                <w:szCs w:val="20"/>
              </w:rPr>
              <w:t>(OSGG nr. 600/2018 Standardul 1 – Etică și integritate, pct. 1.2.5). Obțineți informații cu privire la numărul situațiilor în totalul abaterilor sesizate; cu privire la soluția dispusă de organele de urmărire penală.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3.7.</w:t>
            </w:r>
          </w:p>
        </w:tc>
        <w:tc>
          <w:tcPr>
            <w:tcW w:w="6804" w:type="dxa"/>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Exemplificați măsurile luate la nivelul entității în cazul abaterilor sesizate, ca modalități de reducere sau eliminare a acestora. </w:t>
            </w:r>
            <w:r w:rsidRPr="008114B9">
              <w:rPr>
                <w:rFonts w:ascii="Arial" w:hAnsi="Arial" w:cs="Arial"/>
                <w:i/>
                <w:sz w:val="20"/>
                <w:szCs w:val="20"/>
              </w:rPr>
              <w:t>(OSGG nr. 600/2018 Standardul 1 – Etică și integritate, pct. 1.2.5). Obțineți informații cu privire la modalitatea în care au fost analizate cauze care au determinat abaterile sesizate, precum și cu privire la măsurile preventive și/sau corective stabilite de conducerea entității.</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466A4E" w:rsidTr="00466A4E">
        <w:trPr>
          <w:cantSplit/>
        </w:trPr>
        <w:tc>
          <w:tcPr>
            <w:tcW w:w="675" w:type="dxa"/>
            <w:shd w:val="clear" w:color="auto" w:fill="D9D9D9" w:themeFill="background1" w:themeFillShade="D9"/>
            <w:vAlign w:val="center"/>
          </w:tcPr>
          <w:p w:rsidR="00466A4E" w:rsidRPr="008114B9" w:rsidRDefault="00466A4E" w:rsidP="00E13E6A">
            <w:pPr>
              <w:autoSpaceDE w:val="0"/>
              <w:autoSpaceDN w:val="0"/>
              <w:adjustRightInd w:val="0"/>
              <w:spacing w:before="60" w:after="60"/>
              <w:jc w:val="center"/>
              <w:rPr>
                <w:rFonts w:ascii="Arial" w:hAnsi="Arial" w:cs="Arial"/>
                <w:b/>
                <w:sz w:val="20"/>
                <w:szCs w:val="20"/>
              </w:rPr>
            </w:pPr>
            <w:r w:rsidRPr="008114B9">
              <w:rPr>
                <w:rFonts w:ascii="Arial" w:hAnsi="Arial" w:cs="Arial"/>
                <w:b/>
                <w:sz w:val="20"/>
                <w:szCs w:val="20"/>
              </w:rPr>
              <w:lastRenderedPageBreak/>
              <w:t>4.</w:t>
            </w:r>
          </w:p>
        </w:tc>
        <w:tc>
          <w:tcPr>
            <w:tcW w:w="13047" w:type="dxa"/>
            <w:gridSpan w:val="6"/>
            <w:shd w:val="clear" w:color="auto" w:fill="D9D9D9" w:themeFill="background1" w:themeFillShade="D9"/>
            <w:vAlign w:val="center"/>
          </w:tcPr>
          <w:p w:rsidR="00466A4E" w:rsidRDefault="00466A4E" w:rsidP="00E13E6A">
            <w:pPr>
              <w:autoSpaceDE w:val="0"/>
              <w:autoSpaceDN w:val="0"/>
              <w:adjustRightInd w:val="0"/>
              <w:jc w:val="both"/>
              <w:rPr>
                <w:rFonts w:ascii="Arial" w:hAnsi="Arial" w:cs="Arial"/>
                <w:b/>
                <w:sz w:val="20"/>
                <w:szCs w:val="20"/>
              </w:rPr>
            </w:pPr>
            <w:r w:rsidRPr="008114B9">
              <w:rPr>
                <w:rFonts w:ascii="Arial" w:hAnsi="Arial" w:cs="Arial"/>
                <w:b/>
                <w:sz w:val="20"/>
                <w:szCs w:val="20"/>
              </w:rPr>
              <w:t>Protejarea persoanelor care au sesizat abateri de la Codul etic</w:t>
            </w: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4.1.</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 xml:space="preserve">La nivelul entității există o procedură cu privire la semnalarea de către salariați a neregulilor de care direct sau indirect, au cunoștință? </w:t>
            </w:r>
            <w:r w:rsidRPr="008114B9">
              <w:rPr>
                <w:rFonts w:ascii="Arial" w:hAnsi="Arial" w:cs="Arial"/>
                <w:i/>
                <w:sz w:val="20"/>
                <w:szCs w:val="20"/>
              </w:rPr>
              <w:t>cap. III din Legea nr. 571/2004; OSGG nr. 600/2018 Standardul 1 – Etică și integritate, pct. 1.2.5). Obțineți informații cu privire la modalitatea în care se asigură semnalarea de către salariații a neregulilor de care direct sau indirect, au cunoștință.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4.2.</w:t>
            </w:r>
          </w:p>
        </w:tc>
        <w:tc>
          <w:tcPr>
            <w:tcW w:w="6804" w:type="dxa"/>
          </w:tcPr>
          <w:p w:rsidR="00E13E6A" w:rsidRPr="008114B9" w:rsidRDefault="00E13E6A" w:rsidP="00E13E6A">
            <w:pPr>
              <w:autoSpaceDE w:val="0"/>
              <w:autoSpaceDN w:val="0"/>
              <w:adjustRightInd w:val="0"/>
              <w:spacing w:before="60" w:after="60"/>
              <w:jc w:val="both"/>
              <w:rPr>
                <w:rFonts w:ascii="Arial" w:hAnsi="Arial" w:cs="Arial"/>
                <w:i/>
                <w:sz w:val="20"/>
                <w:szCs w:val="20"/>
              </w:rPr>
            </w:pPr>
            <w:r w:rsidRPr="008114B9">
              <w:rPr>
                <w:rFonts w:ascii="Arial" w:hAnsi="Arial" w:cs="Arial"/>
                <w:b/>
                <w:sz w:val="20"/>
                <w:szCs w:val="20"/>
              </w:rPr>
              <w:t xml:space="preserve">Exemplificați măsurile luate la nivelul entității pentru asigurarea protecției salariaților care semnalează nereguli, de care direct sau indirect, au cunoștință. </w:t>
            </w:r>
            <w:r w:rsidRPr="008114B9">
              <w:rPr>
                <w:rFonts w:ascii="Arial" w:hAnsi="Arial" w:cs="Arial"/>
                <w:i/>
                <w:sz w:val="20"/>
                <w:szCs w:val="20"/>
              </w:rPr>
              <w:t>(cap. IV din Legea nr. 571/2004; OSGG nr. 600/2018 Standardul 1 – Etică și integritate, pct. 1.2.5). Obțineți informații cu privire la măsurile întreprinse la nivelul entității pentru asigurarea protecției salariaților care semnalează nereguli, de care direct sau indirect, au cunoștință.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4.3.</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 xml:space="preserve">Personalul entității a luat la cunoștință că salariații care semnalează nereguli, de care direct sau indirect, au cunoștință sunt protejați împotriva oricăror discriminări? </w:t>
            </w:r>
            <w:r w:rsidRPr="008114B9">
              <w:rPr>
                <w:rFonts w:ascii="Arial" w:hAnsi="Arial" w:cs="Arial"/>
                <w:i/>
                <w:sz w:val="20"/>
                <w:szCs w:val="20"/>
              </w:rPr>
              <w:t>(cap. IV din Legea nr. 571/2004; OSGG nr. 600/2018 Standardul 1 – Etică și integritate, pct. 1.2.5). Obțineți informații cu privire la instrumentele utilizate pentru informare personalului entității cu privire la faptul că sunt protejați în cazul în care semnalează nereguli, de care direct sau indirect au cunoștință.</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4.4.</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Există situații în care personalul care a semnalat o neregulă nu a fost protejat împotriva discriminării?</w:t>
            </w:r>
            <w:r w:rsidRPr="008114B9">
              <w:rPr>
                <w:rFonts w:ascii="Arial" w:hAnsi="Arial" w:cs="Arial"/>
                <w:i/>
                <w:sz w:val="20"/>
                <w:szCs w:val="20"/>
              </w:rPr>
              <w:t xml:space="preserve"> (cap. IV din Legea nr. 571/2004; OSGG nr. 600/2018 Standardul 1 – Etică și integritate, pct. 1.2.5). Obțineți informații cu privire la cazurile în care personalul care a semnalat o neregulă nu a fost protejat împotriva discriminării; numărul de astfel de cazuri; modalitatea în care a fost soluționate aceste cazuri. </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r w:rsidR="00E13E6A" w:rsidTr="00692611">
        <w:trPr>
          <w:cantSplit/>
        </w:trPr>
        <w:tc>
          <w:tcPr>
            <w:tcW w:w="675" w:type="dxa"/>
            <w:vAlign w:val="center"/>
          </w:tcPr>
          <w:p w:rsidR="00E13E6A" w:rsidRPr="008114B9" w:rsidRDefault="00E13E6A" w:rsidP="00E13E6A">
            <w:pPr>
              <w:autoSpaceDE w:val="0"/>
              <w:autoSpaceDN w:val="0"/>
              <w:adjustRightInd w:val="0"/>
              <w:spacing w:before="60" w:after="60"/>
              <w:jc w:val="center"/>
              <w:rPr>
                <w:rFonts w:ascii="Arial" w:hAnsi="Arial" w:cs="Arial"/>
                <w:sz w:val="20"/>
                <w:szCs w:val="20"/>
              </w:rPr>
            </w:pPr>
            <w:r w:rsidRPr="008114B9">
              <w:rPr>
                <w:rFonts w:ascii="Arial" w:hAnsi="Arial" w:cs="Arial"/>
                <w:sz w:val="20"/>
                <w:szCs w:val="20"/>
              </w:rPr>
              <w:t>4.5.</w:t>
            </w:r>
          </w:p>
        </w:tc>
        <w:tc>
          <w:tcPr>
            <w:tcW w:w="6804" w:type="dxa"/>
          </w:tcPr>
          <w:p w:rsidR="00E13E6A" w:rsidRPr="008114B9" w:rsidRDefault="00E13E6A" w:rsidP="00E13E6A">
            <w:pPr>
              <w:autoSpaceDE w:val="0"/>
              <w:autoSpaceDN w:val="0"/>
              <w:adjustRightInd w:val="0"/>
              <w:spacing w:before="60" w:after="60"/>
              <w:jc w:val="both"/>
              <w:rPr>
                <w:rFonts w:ascii="Arial" w:hAnsi="Arial" w:cs="Arial"/>
                <w:sz w:val="20"/>
                <w:szCs w:val="20"/>
              </w:rPr>
            </w:pPr>
            <w:r w:rsidRPr="008114B9">
              <w:rPr>
                <w:rFonts w:ascii="Arial" w:hAnsi="Arial" w:cs="Arial"/>
                <w:b/>
                <w:sz w:val="20"/>
                <w:szCs w:val="20"/>
              </w:rPr>
              <w:t>În cadrul entității există posibilitatea sesizării de către orice persoană (fizică sau juridică) din afara entității a încălcării codului de etică?</w:t>
            </w:r>
            <w:r w:rsidRPr="008114B9">
              <w:rPr>
                <w:rFonts w:ascii="Arial" w:hAnsi="Arial" w:cs="Arial"/>
                <w:i/>
                <w:sz w:val="20"/>
                <w:szCs w:val="20"/>
              </w:rPr>
              <w:t xml:space="preserve"> (cap. IV din Legea nr. 571/2004; OSGG nr. 600/2018 Standardul 1 – Etică și integritate, pct. 1.2.5). Obțineți informații cu privire la instrumentele puse la dispoziție de entitate în acest sens. (chestionare, cutie de reclamații etc. ) și modalitatea în care se asigură protecția persoanei care a făcut sesizare. </w:t>
            </w:r>
          </w:p>
        </w:tc>
        <w:tc>
          <w:tcPr>
            <w:tcW w:w="525" w:type="dxa"/>
          </w:tcPr>
          <w:p w:rsidR="00E13E6A" w:rsidRDefault="00E13E6A" w:rsidP="00E13E6A">
            <w:pPr>
              <w:autoSpaceDE w:val="0"/>
              <w:autoSpaceDN w:val="0"/>
              <w:adjustRightInd w:val="0"/>
              <w:jc w:val="both"/>
              <w:rPr>
                <w:rFonts w:ascii="Arial" w:hAnsi="Arial" w:cs="Arial"/>
                <w:b/>
                <w:sz w:val="20"/>
                <w:szCs w:val="20"/>
              </w:rPr>
            </w:pPr>
          </w:p>
        </w:tc>
        <w:tc>
          <w:tcPr>
            <w:tcW w:w="567" w:type="dxa"/>
          </w:tcPr>
          <w:p w:rsidR="00E13E6A" w:rsidRDefault="00E13E6A" w:rsidP="00E13E6A">
            <w:pPr>
              <w:autoSpaceDE w:val="0"/>
              <w:autoSpaceDN w:val="0"/>
              <w:adjustRightInd w:val="0"/>
              <w:jc w:val="both"/>
              <w:rPr>
                <w:rFonts w:ascii="Arial" w:hAnsi="Arial" w:cs="Arial"/>
                <w:b/>
                <w:sz w:val="20"/>
                <w:szCs w:val="20"/>
              </w:rPr>
            </w:pPr>
          </w:p>
        </w:tc>
        <w:tc>
          <w:tcPr>
            <w:tcW w:w="505" w:type="dxa"/>
          </w:tcPr>
          <w:p w:rsidR="00E13E6A" w:rsidRDefault="00E13E6A" w:rsidP="00E13E6A">
            <w:pPr>
              <w:autoSpaceDE w:val="0"/>
              <w:autoSpaceDN w:val="0"/>
              <w:adjustRightInd w:val="0"/>
              <w:jc w:val="both"/>
              <w:rPr>
                <w:rFonts w:ascii="Arial" w:hAnsi="Arial" w:cs="Arial"/>
                <w:b/>
                <w:sz w:val="20"/>
                <w:szCs w:val="20"/>
              </w:rPr>
            </w:pPr>
          </w:p>
        </w:tc>
        <w:tc>
          <w:tcPr>
            <w:tcW w:w="2656" w:type="dxa"/>
          </w:tcPr>
          <w:p w:rsidR="00E13E6A" w:rsidRDefault="00E13E6A" w:rsidP="00E13E6A">
            <w:pPr>
              <w:autoSpaceDE w:val="0"/>
              <w:autoSpaceDN w:val="0"/>
              <w:adjustRightInd w:val="0"/>
              <w:jc w:val="both"/>
              <w:rPr>
                <w:rFonts w:ascii="Arial" w:hAnsi="Arial" w:cs="Arial"/>
                <w:b/>
                <w:sz w:val="20"/>
                <w:szCs w:val="20"/>
              </w:rPr>
            </w:pPr>
          </w:p>
        </w:tc>
        <w:tc>
          <w:tcPr>
            <w:tcW w:w="1990" w:type="dxa"/>
          </w:tcPr>
          <w:p w:rsidR="00E13E6A" w:rsidRDefault="00E13E6A" w:rsidP="00E13E6A">
            <w:pPr>
              <w:autoSpaceDE w:val="0"/>
              <w:autoSpaceDN w:val="0"/>
              <w:adjustRightInd w:val="0"/>
              <w:jc w:val="both"/>
              <w:rPr>
                <w:rFonts w:ascii="Arial" w:hAnsi="Arial" w:cs="Arial"/>
                <w:b/>
                <w:sz w:val="20"/>
                <w:szCs w:val="20"/>
              </w:rPr>
            </w:pPr>
          </w:p>
        </w:tc>
      </w:tr>
    </w:tbl>
    <w:p w:rsidR="0006705C" w:rsidRPr="008114B9" w:rsidRDefault="0006705C" w:rsidP="0006705C">
      <w:pPr>
        <w:autoSpaceDE w:val="0"/>
        <w:autoSpaceDN w:val="0"/>
        <w:adjustRightInd w:val="0"/>
        <w:spacing w:after="0" w:line="240" w:lineRule="auto"/>
        <w:jc w:val="both"/>
        <w:rPr>
          <w:rFonts w:ascii="Arial" w:hAnsi="Arial" w:cs="Arial"/>
          <w:b/>
          <w:sz w:val="20"/>
          <w:szCs w:val="20"/>
        </w:rPr>
      </w:pPr>
    </w:p>
    <w:p w:rsidR="0006705C" w:rsidRPr="008114B9" w:rsidRDefault="0006705C" w:rsidP="0006705C">
      <w:pPr>
        <w:autoSpaceDE w:val="0"/>
        <w:autoSpaceDN w:val="0"/>
        <w:adjustRightInd w:val="0"/>
        <w:spacing w:after="0" w:line="240" w:lineRule="auto"/>
        <w:jc w:val="both"/>
        <w:rPr>
          <w:rFonts w:ascii="Arial" w:hAnsi="Arial" w:cs="Arial"/>
          <w:b/>
          <w:sz w:val="20"/>
          <w:szCs w:val="20"/>
        </w:rPr>
      </w:pPr>
    </w:p>
    <w:p w:rsidR="0006705C" w:rsidRDefault="0006705C" w:rsidP="0006705C">
      <w:pPr>
        <w:spacing w:before="240" w:after="240" w:line="240" w:lineRule="auto"/>
        <w:jc w:val="both"/>
        <w:rPr>
          <w:rFonts w:ascii="Arial" w:hAnsi="Arial" w:cs="Arial"/>
          <w:szCs w:val="20"/>
        </w:rPr>
      </w:pPr>
      <w:r w:rsidRPr="00A6415A">
        <w:rPr>
          <w:rFonts w:ascii="Arial" w:hAnsi="Arial" w:cs="Arial"/>
          <w:b/>
          <w:szCs w:val="20"/>
        </w:rPr>
        <w:t>Concluzie:</w:t>
      </w:r>
      <w:r w:rsidRPr="00A6415A">
        <w:rPr>
          <w:rFonts w:ascii="Arial" w:hAnsi="Arial" w:cs="Arial"/>
          <w:szCs w:val="20"/>
        </w:rPr>
        <w:t xml:space="preserve"> În urma efectuării verificărilor s-a constatat faptul că măsura preventivă </w:t>
      </w:r>
      <w:r w:rsidRPr="00CE4859">
        <w:rPr>
          <w:rFonts w:ascii="Arial" w:hAnsi="Arial" w:cs="Arial"/>
          <w:b/>
          <w:szCs w:val="20"/>
        </w:rPr>
        <w:t>„</w:t>
      </w:r>
      <w:r w:rsidRPr="00CE4859">
        <w:rPr>
          <w:rFonts w:ascii="Arial" w:hAnsi="Arial" w:cs="Arial"/>
          <w:b/>
          <w:i/>
          <w:szCs w:val="20"/>
        </w:rPr>
        <w:t>Codul etic/deontologic/de conduită</w:t>
      </w:r>
      <w:r w:rsidRPr="00CE4859">
        <w:rPr>
          <w:rFonts w:ascii="Arial" w:hAnsi="Arial" w:cs="Arial"/>
          <w:b/>
          <w:szCs w:val="20"/>
        </w:rPr>
        <w:t>”</w:t>
      </w:r>
      <w:r w:rsidRPr="00A6415A">
        <w:rPr>
          <w:rFonts w:ascii="Arial" w:hAnsi="Arial" w:cs="Arial"/>
          <w:szCs w:val="20"/>
        </w:rPr>
        <w:t xml:space="preserve"> este: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tblGrid>
      <w:tr w:rsidR="0006705C" w:rsidTr="00B568E9">
        <w:tc>
          <w:tcPr>
            <w:tcW w:w="2518" w:type="dxa"/>
          </w:tcPr>
          <w:p w:rsidR="0006705C" w:rsidRPr="00A6415A" w:rsidRDefault="0006705C" w:rsidP="00B568E9">
            <w:pPr>
              <w:spacing w:before="120" w:after="120"/>
              <w:jc w:val="both"/>
              <w:rPr>
                <w:rFonts w:ascii="Arial" w:hAnsi="Arial" w:cs="Arial"/>
                <w:szCs w:val="20"/>
              </w:rPr>
            </w:pPr>
            <w:r w:rsidRPr="00A6415A">
              <w:rPr>
                <w:rFonts w:ascii="Arial" w:hAnsi="Arial" w:cs="Arial"/>
                <w:szCs w:val="20"/>
              </w:rPr>
              <w:t xml:space="preserve">Implementată            </w:t>
            </w:r>
          </w:p>
        </w:tc>
        <w:tc>
          <w:tcPr>
            <w:tcW w:w="851" w:type="dxa"/>
            <w:vAlign w:val="center"/>
          </w:tcPr>
          <w:p w:rsidR="0006705C" w:rsidRPr="00A6415A" w:rsidRDefault="0006705C" w:rsidP="00B568E9">
            <w:pPr>
              <w:spacing w:before="120" w:after="120"/>
              <w:jc w:val="center"/>
              <w:rPr>
                <w:rFonts w:ascii="Arial" w:hAnsi="Arial" w:cs="Arial"/>
                <w:szCs w:val="20"/>
              </w:rPr>
            </w:pPr>
            <w:r w:rsidRPr="00A6415A">
              <w:rPr>
                <w:sz w:val="32"/>
              </w:rPr>
              <w:sym w:font="Wingdings" w:char="F06F"/>
            </w:r>
          </w:p>
        </w:tc>
      </w:tr>
      <w:tr w:rsidR="0006705C" w:rsidTr="00B568E9">
        <w:tc>
          <w:tcPr>
            <w:tcW w:w="2518" w:type="dxa"/>
          </w:tcPr>
          <w:p w:rsidR="0006705C" w:rsidRDefault="0006705C" w:rsidP="00B568E9">
            <w:pPr>
              <w:spacing w:before="120" w:after="120"/>
              <w:jc w:val="both"/>
              <w:rPr>
                <w:rFonts w:ascii="Arial" w:hAnsi="Arial" w:cs="Arial"/>
                <w:szCs w:val="20"/>
              </w:rPr>
            </w:pPr>
            <w:r w:rsidRPr="00A6415A">
              <w:rPr>
                <w:rFonts w:ascii="Arial" w:hAnsi="Arial" w:cs="Arial"/>
                <w:szCs w:val="20"/>
              </w:rPr>
              <w:t xml:space="preserve">Parțial implementată    </w:t>
            </w:r>
          </w:p>
        </w:tc>
        <w:tc>
          <w:tcPr>
            <w:tcW w:w="851" w:type="dxa"/>
            <w:vAlign w:val="center"/>
          </w:tcPr>
          <w:p w:rsidR="0006705C" w:rsidRDefault="0006705C" w:rsidP="00B568E9">
            <w:pPr>
              <w:spacing w:before="120" w:after="120"/>
              <w:jc w:val="center"/>
              <w:rPr>
                <w:rFonts w:ascii="Arial" w:hAnsi="Arial" w:cs="Arial"/>
                <w:szCs w:val="20"/>
              </w:rPr>
            </w:pPr>
            <w:r w:rsidRPr="00A6415A">
              <w:rPr>
                <w:sz w:val="32"/>
              </w:rPr>
              <w:sym w:font="Wingdings" w:char="F06F"/>
            </w:r>
          </w:p>
        </w:tc>
      </w:tr>
      <w:tr w:rsidR="0006705C" w:rsidTr="00B568E9">
        <w:tc>
          <w:tcPr>
            <w:tcW w:w="2518" w:type="dxa"/>
          </w:tcPr>
          <w:p w:rsidR="0006705C" w:rsidRDefault="0006705C" w:rsidP="00B568E9">
            <w:pPr>
              <w:spacing w:before="120" w:after="120"/>
              <w:jc w:val="both"/>
              <w:rPr>
                <w:rFonts w:ascii="Arial" w:hAnsi="Arial" w:cs="Arial"/>
                <w:szCs w:val="20"/>
              </w:rPr>
            </w:pPr>
            <w:r w:rsidRPr="00A6415A">
              <w:rPr>
                <w:rFonts w:ascii="Arial" w:hAnsi="Arial" w:cs="Arial"/>
                <w:szCs w:val="20"/>
              </w:rPr>
              <w:t>Neimplementată</w:t>
            </w:r>
          </w:p>
        </w:tc>
        <w:tc>
          <w:tcPr>
            <w:tcW w:w="851" w:type="dxa"/>
            <w:vAlign w:val="center"/>
          </w:tcPr>
          <w:p w:rsidR="0006705C" w:rsidRDefault="0006705C" w:rsidP="00B568E9">
            <w:pPr>
              <w:spacing w:before="120" w:after="120"/>
              <w:jc w:val="center"/>
              <w:rPr>
                <w:rFonts w:ascii="Arial" w:hAnsi="Arial" w:cs="Arial"/>
                <w:szCs w:val="20"/>
              </w:rPr>
            </w:pPr>
            <w:r w:rsidRPr="00A6415A">
              <w:rPr>
                <w:sz w:val="32"/>
              </w:rPr>
              <w:sym w:font="Wingdings" w:char="F06F"/>
            </w:r>
          </w:p>
        </w:tc>
      </w:tr>
    </w:tbl>
    <w:p w:rsidR="0006705C" w:rsidRPr="00A6415A" w:rsidRDefault="0006705C" w:rsidP="0006705C">
      <w:pPr>
        <w:spacing w:before="240" w:after="240" w:line="240" w:lineRule="auto"/>
        <w:jc w:val="both"/>
        <w:rPr>
          <w:rFonts w:ascii="Arial" w:hAnsi="Arial" w:cs="Arial"/>
          <w:szCs w:val="20"/>
        </w:rPr>
      </w:pP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r w:rsidRPr="001201A3">
        <w:rPr>
          <w:rFonts w:cstheme="minorHAnsi"/>
          <w:sz w:val="24"/>
          <w:szCs w:val="24"/>
        </w:rPr>
        <w:tab/>
      </w: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p>
    <w:sectPr w:rsidR="003E2699" w:rsidRPr="001201A3" w:rsidSect="0006705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993" w:bottom="1041"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AF" w:rsidRDefault="00A779AF" w:rsidP="00300128">
      <w:pPr>
        <w:spacing w:after="0" w:line="240" w:lineRule="auto"/>
      </w:pPr>
      <w:r>
        <w:separator/>
      </w:r>
    </w:p>
  </w:endnote>
  <w:endnote w:type="continuationSeparator" w:id="0">
    <w:p w:rsidR="00A779AF" w:rsidRDefault="00A779AF" w:rsidP="0030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5" w:rsidRDefault="00F6063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237344"/>
      <w:docPartObj>
        <w:docPartGallery w:val="Page Numbers (Bottom of Page)"/>
        <w:docPartUnique/>
      </w:docPartObj>
    </w:sdtPr>
    <w:sdtEndPr>
      <w:rPr>
        <w:noProof/>
      </w:rPr>
    </w:sdtEndPr>
    <w:sdtContent>
      <w:p w:rsidR="000D2D18" w:rsidRDefault="000D2D18">
        <w:pPr>
          <w:pStyle w:val="Subsol"/>
          <w:jc w:val="right"/>
        </w:pPr>
        <w:r>
          <w:fldChar w:fldCharType="begin"/>
        </w:r>
        <w:r>
          <w:instrText xml:space="preserve"> PAGE   \* MERGEFORMAT </w:instrText>
        </w:r>
        <w:r>
          <w:fldChar w:fldCharType="separate"/>
        </w:r>
        <w:r w:rsidR="00D3657C">
          <w:rPr>
            <w:noProof/>
          </w:rPr>
          <w:t>1</w:t>
        </w:r>
        <w:r>
          <w:rPr>
            <w:noProof/>
          </w:rPr>
          <w:fldChar w:fldCharType="end"/>
        </w:r>
      </w:p>
    </w:sdtContent>
  </w:sdt>
  <w:p w:rsidR="000D2D18" w:rsidRDefault="000D2D1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5" w:rsidRDefault="00F6063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AF" w:rsidRDefault="00A779AF" w:rsidP="00300128">
      <w:pPr>
        <w:spacing w:after="0" w:line="240" w:lineRule="auto"/>
      </w:pPr>
      <w:r>
        <w:separator/>
      </w:r>
    </w:p>
  </w:footnote>
  <w:footnote w:type="continuationSeparator" w:id="0">
    <w:p w:rsidR="00A779AF" w:rsidRDefault="00A779AF" w:rsidP="0030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5" w:rsidRDefault="00F6063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5" w:rsidRPr="00290B80" w:rsidRDefault="00F60635" w:rsidP="00290B80">
    <w:pPr>
      <w:pStyle w:val="Antet"/>
      <w:jc w:val="right"/>
      <w:rPr>
        <w:b/>
      </w:rPr>
    </w:pPr>
    <w:r w:rsidRPr="00290B80">
      <w:rPr>
        <w:b/>
      </w:rPr>
      <w:t>Anexa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5" w:rsidRDefault="00F6063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D7787"/>
    <w:multiLevelType w:val="hybridMultilevel"/>
    <w:tmpl w:val="2B864312"/>
    <w:lvl w:ilvl="0" w:tplc="5A5E406E">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02B2620"/>
    <w:multiLevelType w:val="hybridMultilevel"/>
    <w:tmpl w:val="86E469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4AA"/>
    <w:rsid w:val="00010582"/>
    <w:rsid w:val="0006705C"/>
    <w:rsid w:val="000705D1"/>
    <w:rsid w:val="00080423"/>
    <w:rsid w:val="000818A0"/>
    <w:rsid w:val="000D2D18"/>
    <w:rsid w:val="00111414"/>
    <w:rsid w:val="001201A3"/>
    <w:rsid w:val="0013462F"/>
    <w:rsid w:val="001D2D8C"/>
    <w:rsid w:val="001E2D88"/>
    <w:rsid w:val="00290B80"/>
    <w:rsid w:val="002B1D29"/>
    <w:rsid w:val="002D4B87"/>
    <w:rsid w:val="002E7318"/>
    <w:rsid w:val="00300128"/>
    <w:rsid w:val="003073DB"/>
    <w:rsid w:val="0033226C"/>
    <w:rsid w:val="003730C1"/>
    <w:rsid w:val="003B6C82"/>
    <w:rsid w:val="003E2699"/>
    <w:rsid w:val="003E419C"/>
    <w:rsid w:val="003F54D1"/>
    <w:rsid w:val="004404AA"/>
    <w:rsid w:val="00445A37"/>
    <w:rsid w:val="004576C1"/>
    <w:rsid w:val="00466A4E"/>
    <w:rsid w:val="0048553C"/>
    <w:rsid w:val="004872E4"/>
    <w:rsid w:val="004A2F92"/>
    <w:rsid w:val="004B7ED0"/>
    <w:rsid w:val="004C57DE"/>
    <w:rsid w:val="00650288"/>
    <w:rsid w:val="0067629A"/>
    <w:rsid w:val="0069531C"/>
    <w:rsid w:val="006C012D"/>
    <w:rsid w:val="006D35E5"/>
    <w:rsid w:val="00727806"/>
    <w:rsid w:val="0075521C"/>
    <w:rsid w:val="00791C7F"/>
    <w:rsid w:val="00794067"/>
    <w:rsid w:val="007C4240"/>
    <w:rsid w:val="00807A66"/>
    <w:rsid w:val="00825488"/>
    <w:rsid w:val="008468D1"/>
    <w:rsid w:val="00854F3E"/>
    <w:rsid w:val="00867756"/>
    <w:rsid w:val="009215AB"/>
    <w:rsid w:val="00923D74"/>
    <w:rsid w:val="009D2671"/>
    <w:rsid w:val="009F6F27"/>
    <w:rsid w:val="00A1041B"/>
    <w:rsid w:val="00A779AF"/>
    <w:rsid w:val="00B14A99"/>
    <w:rsid w:val="00B40E72"/>
    <w:rsid w:val="00BF2C1F"/>
    <w:rsid w:val="00C5182D"/>
    <w:rsid w:val="00D142CD"/>
    <w:rsid w:val="00D3657C"/>
    <w:rsid w:val="00DB3CF2"/>
    <w:rsid w:val="00DC60D1"/>
    <w:rsid w:val="00DD012E"/>
    <w:rsid w:val="00DD2C98"/>
    <w:rsid w:val="00DF333B"/>
    <w:rsid w:val="00E031C3"/>
    <w:rsid w:val="00E0456B"/>
    <w:rsid w:val="00E13E6A"/>
    <w:rsid w:val="00F456DD"/>
    <w:rsid w:val="00F576F5"/>
    <w:rsid w:val="00F60635"/>
    <w:rsid w:val="00F74E49"/>
    <w:rsid w:val="00F8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21712-7F47-4E8F-812A-F213EBA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99"/>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01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00128"/>
    <w:rPr>
      <w:lang w:val="ro-RO"/>
    </w:rPr>
  </w:style>
  <w:style w:type="paragraph" w:styleId="Subsol">
    <w:name w:val="footer"/>
    <w:basedOn w:val="Normal"/>
    <w:link w:val="SubsolCaracter"/>
    <w:uiPriority w:val="99"/>
    <w:unhideWhenUsed/>
    <w:rsid w:val="003001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00128"/>
    <w:rPr>
      <w:lang w:val="ro-RO"/>
    </w:rPr>
  </w:style>
  <w:style w:type="paragraph" w:styleId="Listparagraf">
    <w:name w:val="List Paragraph"/>
    <w:basedOn w:val="Normal"/>
    <w:uiPriority w:val="34"/>
    <w:qFormat/>
    <w:rsid w:val="008468D1"/>
    <w:pPr>
      <w:ind w:left="720"/>
      <w:contextualSpacing/>
    </w:pPr>
  </w:style>
  <w:style w:type="table" w:styleId="Tabelgril">
    <w:name w:val="Table Grid"/>
    <w:basedOn w:val="TabelNormal"/>
    <w:uiPriority w:val="39"/>
    <w:rsid w:val="003073D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08042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0423"/>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0AC2-5C58-4E64-AC6C-A2C0EC6B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1600</Words>
  <Characters>9286</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DRAGOS-CATALIN NICULAE</cp:lastModifiedBy>
  <cp:revision>55</cp:revision>
  <cp:lastPrinted>2018-12-10T07:33:00Z</cp:lastPrinted>
  <dcterms:created xsi:type="dcterms:W3CDTF">2015-12-26T14:23:00Z</dcterms:created>
  <dcterms:modified xsi:type="dcterms:W3CDTF">2018-12-20T08:33:00Z</dcterms:modified>
</cp:coreProperties>
</file>