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05C" w:rsidRPr="008114B9" w:rsidRDefault="0006705C" w:rsidP="0006705C">
      <w:pPr>
        <w:autoSpaceDE w:val="0"/>
        <w:autoSpaceDN w:val="0"/>
        <w:adjustRightInd w:val="0"/>
        <w:spacing w:after="0" w:line="240" w:lineRule="auto"/>
        <w:rPr>
          <w:rFonts w:ascii="Arial" w:hAnsi="Arial" w:cs="Arial"/>
          <w:b/>
          <w:szCs w:val="20"/>
        </w:rPr>
      </w:pPr>
      <w:bookmarkStart w:id="0" w:name="_GoBack"/>
      <w:bookmarkEnd w:id="0"/>
      <w:r w:rsidRPr="008114B9">
        <w:rPr>
          <w:rFonts w:ascii="Arial" w:hAnsi="Arial" w:cs="Arial"/>
          <w:b/>
          <w:noProof/>
          <w:szCs w:val="20"/>
          <w:lang w:eastAsia="zh-CN"/>
        </w:rPr>
        <w:t>Entitatea publică…………………………………………</w:t>
      </w:r>
      <w:r w:rsidRPr="008114B9">
        <w:rPr>
          <w:rFonts w:ascii="Arial" w:hAnsi="Arial" w:cs="Arial"/>
          <w:b/>
          <w:szCs w:val="20"/>
        </w:rPr>
        <w:t xml:space="preserve">                 </w:t>
      </w:r>
    </w:p>
    <w:p w:rsidR="0006705C" w:rsidRPr="008114B9" w:rsidRDefault="0006705C" w:rsidP="0006705C">
      <w:pPr>
        <w:autoSpaceDE w:val="0"/>
        <w:autoSpaceDN w:val="0"/>
        <w:adjustRightInd w:val="0"/>
        <w:spacing w:after="0" w:line="240" w:lineRule="auto"/>
        <w:rPr>
          <w:rFonts w:ascii="Arial" w:hAnsi="Arial" w:cs="Arial"/>
          <w:szCs w:val="20"/>
        </w:rPr>
      </w:pPr>
      <w:r w:rsidRPr="008114B9">
        <w:rPr>
          <w:rFonts w:ascii="Arial" w:hAnsi="Arial" w:cs="Arial"/>
          <w:b/>
          <w:szCs w:val="20"/>
        </w:rPr>
        <w:t xml:space="preserve">                 </w:t>
      </w:r>
    </w:p>
    <w:p w:rsidR="0006705C" w:rsidRPr="008114B9" w:rsidRDefault="0006705C" w:rsidP="0006705C">
      <w:pPr>
        <w:tabs>
          <w:tab w:val="left" w:pos="1590"/>
        </w:tabs>
        <w:autoSpaceDE w:val="0"/>
        <w:autoSpaceDN w:val="0"/>
        <w:adjustRightInd w:val="0"/>
        <w:spacing w:after="0" w:line="240" w:lineRule="auto"/>
        <w:rPr>
          <w:rFonts w:ascii="Arial" w:hAnsi="Arial" w:cs="Arial"/>
          <w:szCs w:val="20"/>
        </w:rPr>
      </w:pPr>
      <w:r w:rsidRPr="008114B9">
        <w:rPr>
          <w:rFonts w:ascii="Arial" w:hAnsi="Arial" w:cs="Arial"/>
          <w:szCs w:val="20"/>
        </w:rPr>
        <w:tab/>
      </w:r>
    </w:p>
    <w:p w:rsidR="0006705C" w:rsidRPr="008114B9" w:rsidRDefault="0006705C" w:rsidP="0006705C">
      <w:pPr>
        <w:autoSpaceDE w:val="0"/>
        <w:autoSpaceDN w:val="0"/>
        <w:adjustRightInd w:val="0"/>
        <w:spacing w:after="0" w:line="240" w:lineRule="auto"/>
        <w:rPr>
          <w:rFonts w:ascii="Arial" w:hAnsi="Arial" w:cs="Arial"/>
          <w:szCs w:val="20"/>
        </w:rPr>
      </w:pPr>
    </w:p>
    <w:p w:rsidR="0006705C" w:rsidRPr="008114B9" w:rsidRDefault="0006705C" w:rsidP="0006705C">
      <w:pPr>
        <w:autoSpaceDE w:val="0"/>
        <w:autoSpaceDN w:val="0"/>
        <w:adjustRightInd w:val="0"/>
        <w:spacing w:before="120" w:after="120" w:line="240" w:lineRule="auto"/>
        <w:jc w:val="center"/>
        <w:rPr>
          <w:rFonts w:ascii="Arial" w:hAnsi="Arial" w:cs="Arial"/>
          <w:b/>
          <w:szCs w:val="20"/>
        </w:rPr>
      </w:pPr>
      <w:r w:rsidRPr="008114B9">
        <w:rPr>
          <w:rFonts w:ascii="Arial" w:hAnsi="Arial" w:cs="Arial"/>
          <w:b/>
          <w:szCs w:val="20"/>
        </w:rPr>
        <w:t xml:space="preserve">Listă de verificare privind </w:t>
      </w:r>
    </w:p>
    <w:p w:rsidR="0006705C" w:rsidRPr="008114B9" w:rsidRDefault="0006705C" w:rsidP="0006705C">
      <w:pPr>
        <w:autoSpaceDE w:val="0"/>
        <w:autoSpaceDN w:val="0"/>
        <w:adjustRightInd w:val="0"/>
        <w:spacing w:before="120" w:after="120" w:line="240" w:lineRule="auto"/>
        <w:jc w:val="center"/>
        <w:rPr>
          <w:rFonts w:ascii="Arial" w:hAnsi="Arial" w:cs="Arial"/>
          <w:b/>
          <w:szCs w:val="20"/>
        </w:rPr>
      </w:pPr>
      <w:r w:rsidRPr="008114B9">
        <w:rPr>
          <w:rFonts w:ascii="Arial" w:hAnsi="Arial" w:cs="Arial"/>
          <w:b/>
          <w:szCs w:val="20"/>
        </w:rPr>
        <w:t>evaluarea stadiului de implementare a măsurii preventive ”</w:t>
      </w:r>
      <w:r w:rsidR="00DD74CD">
        <w:rPr>
          <w:rFonts w:ascii="Arial" w:hAnsi="Arial" w:cs="Arial"/>
          <w:b/>
          <w:szCs w:val="20"/>
        </w:rPr>
        <w:t>Funcții sensibile</w:t>
      </w:r>
      <w:r w:rsidRPr="008114B9">
        <w:rPr>
          <w:rFonts w:ascii="Arial" w:hAnsi="Arial" w:cs="Arial"/>
          <w:b/>
          <w:szCs w:val="20"/>
        </w:rPr>
        <w:t>”</w:t>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568"/>
        <w:gridCol w:w="4362"/>
      </w:tblGrid>
      <w:tr w:rsidR="0006705C" w:rsidRPr="008114B9" w:rsidTr="00B568E9">
        <w:tc>
          <w:tcPr>
            <w:tcW w:w="14250" w:type="dxa"/>
            <w:gridSpan w:val="3"/>
          </w:tcPr>
          <w:p w:rsidR="0006705C" w:rsidRPr="008114B9" w:rsidRDefault="0006705C" w:rsidP="00B568E9">
            <w:pPr>
              <w:autoSpaceDE w:val="0"/>
              <w:autoSpaceDN w:val="0"/>
              <w:adjustRightInd w:val="0"/>
              <w:spacing w:before="240"/>
              <w:jc w:val="both"/>
              <w:rPr>
                <w:rFonts w:ascii="Arial" w:hAnsi="Arial" w:cs="Arial"/>
                <w:b/>
                <w:bCs/>
                <w:iCs/>
                <w:szCs w:val="20"/>
              </w:rPr>
            </w:pPr>
            <w:r w:rsidRPr="008114B9">
              <w:rPr>
                <w:rFonts w:ascii="Arial" w:hAnsi="Arial" w:cs="Arial"/>
                <w:b/>
                <w:bCs/>
                <w:iCs/>
                <w:szCs w:val="20"/>
              </w:rPr>
              <w:t>Misiunea:</w:t>
            </w:r>
            <w:r w:rsidRPr="008114B9">
              <w:rPr>
                <w:rFonts w:ascii="Arial" w:hAnsi="Arial" w:cs="Arial"/>
                <w:b/>
                <w:i/>
                <w:szCs w:val="20"/>
              </w:rPr>
              <w:t xml:space="preserve"> Evaluarea sistemului de prevenire a corupției, 2019</w:t>
            </w:r>
          </w:p>
        </w:tc>
      </w:tr>
      <w:tr w:rsidR="0006705C" w:rsidRPr="008114B9" w:rsidTr="00B568E9">
        <w:tc>
          <w:tcPr>
            <w:tcW w:w="5114" w:type="dxa"/>
          </w:tcPr>
          <w:p w:rsidR="0006705C" w:rsidRPr="008114B9" w:rsidRDefault="0006705C" w:rsidP="00B568E9">
            <w:pPr>
              <w:autoSpaceDE w:val="0"/>
              <w:autoSpaceDN w:val="0"/>
              <w:adjustRightInd w:val="0"/>
              <w:spacing w:before="240"/>
              <w:jc w:val="both"/>
              <w:rPr>
                <w:rFonts w:ascii="Arial" w:hAnsi="Arial" w:cs="Arial"/>
                <w:bCs/>
                <w:iCs/>
                <w:szCs w:val="20"/>
              </w:rPr>
            </w:pPr>
            <w:r w:rsidRPr="008114B9">
              <w:rPr>
                <w:rFonts w:ascii="Arial" w:hAnsi="Arial" w:cs="Arial"/>
                <w:bCs/>
                <w:iCs/>
                <w:szCs w:val="20"/>
              </w:rPr>
              <w:t xml:space="preserve">Întocmit de:___________________________               </w:t>
            </w:r>
          </w:p>
        </w:tc>
        <w:tc>
          <w:tcPr>
            <w:tcW w:w="4742" w:type="dxa"/>
          </w:tcPr>
          <w:p w:rsidR="0006705C" w:rsidRPr="008114B9" w:rsidRDefault="0006705C" w:rsidP="00B568E9">
            <w:pPr>
              <w:autoSpaceDE w:val="0"/>
              <w:autoSpaceDN w:val="0"/>
              <w:adjustRightInd w:val="0"/>
              <w:spacing w:before="240"/>
              <w:jc w:val="both"/>
              <w:rPr>
                <w:rFonts w:ascii="Arial" w:hAnsi="Arial" w:cs="Arial"/>
                <w:bCs/>
                <w:iCs/>
                <w:szCs w:val="20"/>
              </w:rPr>
            </w:pPr>
            <w:r w:rsidRPr="008114B9">
              <w:rPr>
                <w:rFonts w:ascii="Arial" w:hAnsi="Arial" w:cs="Arial"/>
                <w:bCs/>
                <w:iCs/>
                <w:szCs w:val="20"/>
              </w:rPr>
              <w:t>Data:_________________</w:t>
            </w:r>
          </w:p>
        </w:tc>
        <w:tc>
          <w:tcPr>
            <w:tcW w:w="4394" w:type="dxa"/>
          </w:tcPr>
          <w:p w:rsidR="0006705C" w:rsidRPr="008114B9" w:rsidRDefault="0006705C" w:rsidP="00B568E9">
            <w:pPr>
              <w:autoSpaceDE w:val="0"/>
              <w:autoSpaceDN w:val="0"/>
              <w:adjustRightInd w:val="0"/>
              <w:spacing w:before="240"/>
              <w:jc w:val="both"/>
              <w:rPr>
                <w:rFonts w:ascii="Arial" w:hAnsi="Arial" w:cs="Arial"/>
                <w:bCs/>
                <w:iCs/>
                <w:szCs w:val="20"/>
              </w:rPr>
            </w:pPr>
            <w:r w:rsidRPr="008114B9">
              <w:rPr>
                <w:rFonts w:ascii="Arial" w:hAnsi="Arial" w:cs="Arial"/>
                <w:bCs/>
                <w:iCs/>
                <w:szCs w:val="20"/>
              </w:rPr>
              <w:t>Semnătura:______________________</w:t>
            </w:r>
          </w:p>
        </w:tc>
      </w:tr>
      <w:tr w:rsidR="0006705C" w:rsidRPr="008114B9" w:rsidTr="00B568E9">
        <w:tc>
          <w:tcPr>
            <w:tcW w:w="5114" w:type="dxa"/>
          </w:tcPr>
          <w:p w:rsidR="0006705C" w:rsidRPr="008114B9" w:rsidRDefault="0006705C" w:rsidP="00B568E9">
            <w:pPr>
              <w:autoSpaceDE w:val="0"/>
              <w:autoSpaceDN w:val="0"/>
              <w:adjustRightInd w:val="0"/>
              <w:spacing w:before="240"/>
              <w:jc w:val="both"/>
              <w:rPr>
                <w:rFonts w:ascii="Arial" w:hAnsi="Arial" w:cs="Arial"/>
                <w:bCs/>
                <w:iCs/>
                <w:szCs w:val="20"/>
              </w:rPr>
            </w:pPr>
            <w:r w:rsidRPr="008114B9">
              <w:rPr>
                <w:rFonts w:ascii="Arial" w:hAnsi="Arial" w:cs="Arial"/>
                <w:bCs/>
                <w:iCs/>
                <w:szCs w:val="20"/>
              </w:rPr>
              <w:t xml:space="preserve">Revizuit de:__________________________               </w:t>
            </w:r>
          </w:p>
        </w:tc>
        <w:tc>
          <w:tcPr>
            <w:tcW w:w="4742" w:type="dxa"/>
          </w:tcPr>
          <w:p w:rsidR="0006705C" w:rsidRPr="008114B9" w:rsidRDefault="0006705C" w:rsidP="00B568E9">
            <w:pPr>
              <w:autoSpaceDE w:val="0"/>
              <w:autoSpaceDN w:val="0"/>
              <w:adjustRightInd w:val="0"/>
              <w:spacing w:before="240"/>
              <w:jc w:val="both"/>
              <w:rPr>
                <w:rFonts w:ascii="Arial" w:hAnsi="Arial" w:cs="Arial"/>
                <w:bCs/>
                <w:iCs/>
                <w:szCs w:val="20"/>
              </w:rPr>
            </w:pPr>
            <w:r w:rsidRPr="008114B9">
              <w:rPr>
                <w:rFonts w:ascii="Arial" w:hAnsi="Arial" w:cs="Arial"/>
                <w:bCs/>
                <w:iCs/>
                <w:szCs w:val="20"/>
              </w:rPr>
              <w:t>Data:_________________</w:t>
            </w:r>
          </w:p>
        </w:tc>
        <w:tc>
          <w:tcPr>
            <w:tcW w:w="4394" w:type="dxa"/>
          </w:tcPr>
          <w:p w:rsidR="0006705C" w:rsidRPr="008114B9" w:rsidRDefault="0006705C" w:rsidP="00B568E9">
            <w:pPr>
              <w:autoSpaceDE w:val="0"/>
              <w:autoSpaceDN w:val="0"/>
              <w:adjustRightInd w:val="0"/>
              <w:spacing w:before="240"/>
              <w:jc w:val="both"/>
              <w:rPr>
                <w:rFonts w:ascii="Arial" w:hAnsi="Arial" w:cs="Arial"/>
                <w:bCs/>
                <w:iCs/>
                <w:szCs w:val="20"/>
              </w:rPr>
            </w:pPr>
            <w:r w:rsidRPr="008114B9">
              <w:rPr>
                <w:rFonts w:ascii="Arial" w:hAnsi="Arial" w:cs="Arial"/>
                <w:bCs/>
                <w:iCs/>
                <w:szCs w:val="20"/>
              </w:rPr>
              <w:t>Semnătura:______________________</w:t>
            </w:r>
          </w:p>
        </w:tc>
      </w:tr>
    </w:tbl>
    <w:p w:rsidR="0006705C" w:rsidRPr="008114B9" w:rsidRDefault="0006705C" w:rsidP="0006705C">
      <w:pPr>
        <w:autoSpaceDE w:val="0"/>
        <w:autoSpaceDN w:val="0"/>
        <w:adjustRightInd w:val="0"/>
        <w:spacing w:after="0" w:line="240" w:lineRule="auto"/>
        <w:jc w:val="both"/>
        <w:rPr>
          <w:rFonts w:ascii="Arial" w:hAnsi="Arial" w:cs="Arial"/>
          <w:b/>
          <w:szCs w:val="20"/>
        </w:rPr>
      </w:pPr>
    </w:p>
    <w:p w:rsidR="0006705C" w:rsidRPr="008114B9" w:rsidRDefault="0006705C" w:rsidP="0006705C">
      <w:pPr>
        <w:autoSpaceDE w:val="0"/>
        <w:autoSpaceDN w:val="0"/>
        <w:adjustRightInd w:val="0"/>
        <w:spacing w:before="120" w:after="240" w:line="240" w:lineRule="auto"/>
        <w:jc w:val="both"/>
        <w:rPr>
          <w:rFonts w:ascii="Arial" w:hAnsi="Arial" w:cs="Arial"/>
          <w:szCs w:val="20"/>
        </w:rPr>
      </w:pPr>
      <w:r w:rsidRPr="008114B9">
        <w:rPr>
          <w:rFonts w:ascii="Arial" w:hAnsi="Arial" w:cs="Arial"/>
          <w:b/>
          <w:szCs w:val="20"/>
        </w:rPr>
        <w:t xml:space="preserve">Scop: </w:t>
      </w:r>
      <w:r w:rsidRPr="008114B9">
        <w:rPr>
          <w:rFonts w:ascii="Arial" w:hAnsi="Arial" w:cs="Arial"/>
          <w:bCs/>
          <w:iCs/>
          <w:szCs w:val="20"/>
        </w:rPr>
        <w:t>Stabilirea gradului de implementare a măsurii preventive ”</w:t>
      </w:r>
      <w:r w:rsidR="00167CDA">
        <w:rPr>
          <w:rFonts w:ascii="Arial" w:hAnsi="Arial" w:cs="Arial"/>
          <w:bCs/>
          <w:iCs/>
          <w:szCs w:val="20"/>
        </w:rPr>
        <w:t>Funcții sensibile</w:t>
      </w:r>
      <w:r w:rsidRPr="008114B9">
        <w:rPr>
          <w:rFonts w:ascii="Arial" w:hAnsi="Arial" w:cs="Arial"/>
          <w:bCs/>
          <w:iCs/>
          <w:szCs w:val="20"/>
        </w:rPr>
        <w:t>” prin raportare la conformitatea acțiunilor întreprinse pentru punerea în practică a acestei măsuri cu sediul materiei prezentat în Anexa 3 din HG nr. 583/2016 pentru aprobarea SNA 2016-2020.</w:t>
      </w:r>
    </w:p>
    <w:tbl>
      <w:tblPr>
        <w:tblStyle w:val="Tabelgril"/>
        <w:tblW w:w="0" w:type="auto"/>
        <w:tblLook w:val="04A0" w:firstRow="1" w:lastRow="0" w:firstColumn="1" w:lastColumn="0" w:noHBand="0" w:noVBand="1"/>
      </w:tblPr>
      <w:tblGrid>
        <w:gridCol w:w="675"/>
        <w:gridCol w:w="6804"/>
        <w:gridCol w:w="525"/>
        <w:gridCol w:w="567"/>
        <w:gridCol w:w="505"/>
        <w:gridCol w:w="2656"/>
        <w:gridCol w:w="1990"/>
      </w:tblGrid>
      <w:tr w:rsidR="00DD2C98" w:rsidTr="00791C7F">
        <w:trPr>
          <w:cantSplit/>
          <w:tblHeader/>
        </w:trPr>
        <w:tc>
          <w:tcPr>
            <w:tcW w:w="675" w:type="dxa"/>
            <w:vMerge w:val="restart"/>
            <w:shd w:val="clear" w:color="auto" w:fill="D9D9D9" w:themeFill="background1" w:themeFillShade="D9"/>
            <w:vAlign w:val="center"/>
          </w:tcPr>
          <w:p w:rsidR="00DD2C98" w:rsidRDefault="00DD2C98" w:rsidP="00DD2C98">
            <w:pPr>
              <w:autoSpaceDE w:val="0"/>
              <w:autoSpaceDN w:val="0"/>
              <w:adjustRightInd w:val="0"/>
              <w:jc w:val="center"/>
              <w:rPr>
                <w:rFonts w:ascii="Arial" w:hAnsi="Arial" w:cs="Arial"/>
                <w:b/>
                <w:sz w:val="20"/>
                <w:szCs w:val="20"/>
              </w:rPr>
            </w:pPr>
            <w:r>
              <w:rPr>
                <w:rFonts w:ascii="Arial" w:hAnsi="Arial" w:cs="Arial"/>
                <w:b/>
                <w:sz w:val="20"/>
                <w:szCs w:val="20"/>
              </w:rPr>
              <w:t>Nr. crt.</w:t>
            </w:r>
          </w:p>
        </w:tc>
        <w:tc>
          <w:tcPr>
            <w:tcW w:w="6804" w:type="dxa"/>
            <w:vMerge w:val="restart"/>
            <w:shd w:val="clear" w:color="auto" w:fill="D9D9D9" w:themeFill="background1" w:themeFillShade="D9"/>
            <w:vAlign w:val="center"/>
          </w:tcPr>
          <w:p w:rsidR="00DD2C98" w:rsidRDefault="00DD2C98" w:rsidP="00DD2C98">
            <w:pPr>
              <w:autoSpaceDE w:val="0"/>
              <w:autoSpaceDN w:val="0"/>
              <w:adjustRightInd w:val="0"/>
              <w:jc w:val="center"/>
              <w:rPr>
                <w:rFonts w:ascii="Arial" w:hAnsi="Arial" w:cs="Arial"/>
                <w:b/>
                <w:sz w:val="20"/>
                <w:szCs w:val="20"/>
              </w:rPr>
            </w:pPr>
            <w:r w:rsidRPr="008114B9">
              <w:rPr>
                <w:rFonts w:ascii="Arial" w:hAnsi="Arial" w:cs="Arial"/>
                <w:b/>
                <w:sz w:val="20"/>
                <w:szCs w:val="20"/>
              </w:rPr>
              <w:t>Elemente verificate</w:t>
            </w:r>
          </w:p>
        </w:tc>
        <w:tc>
          <w:tcPr>
            <w:tcW w:w="1597" w:type="dxa"/>
            <w:gridSpan w:val="3"/>
            <w:shd w:val="clear" w:color="auto" w:fill="D9D9D9" w:themeFill="background1" w:themeFillShade="D9"/>
            <w:vAlign w:val="center"/>
          </w:tcPr>
          <w:p w:rsidR="00DD2C98" w:rsidRDefault="00DD2C98" w:rsidP="00DD2C98">
            <w:pPr>
              <w:autoSpaceDE w:val="0"/>
              <w:autoSpaceDN w:val="0"/>
              <w:adjustRightInd w:val="0"/>
              <w:jc w:val="center"/>
              <w:rPr>
                <w:rFonts w:ascii="Arial" w:hAnsi="Arial" w:cs="Arial"/>
                <w:b/>
                <w:sz w:val="20"/>
                <w:szCs w:val="20"/>
              </w:rPr>
            </w:pPr>
            <w:r>
              <w:rPr>
                <w:rFonts w:ascii="Arial" w:hAnsi="Arial" w:cs="Arial"/>
                <w:b/>
                <w:sz w:val="20"/>
                <w:szCs w:val="20"/>
              </w:rPr>
              <w:t>Răspuns</w:t>
            </w:r>
          </w:p>
        </w:tc>
        <w:tc>
          <w:tcPr>
            <w:tcW w:w="2656" w:type="dxa"/>
            <w:vMerge w:val="restart"/>
            <w:shd w:val="clear" w:color="auto" w:fill="D9D9D9" w:themeFill="background1" w:themeFillShade="D9"/>
            <w:vAlign w:val="center"/>
          </w:tcPr>
          <w:p w:rsidR="00DD2C98" w:rsidRDefault="00DD2C98" w:rsidP="00DD2C98">
            <w:pPr>
              <w:autoSpaceDE w:val="0"/>
              <w:autoSpaceDN w:val="0"/>
              <w:adjustRightInd w:val="0"/>
              <w:jc w:val="center"/>
              <w:rPr>
                <w:rFonts w:ascii="Arial" w:hAnsi="Arial" w:cs="Arial"/>
                <w:b/>
                <w:sz w:val="20"/>
                <w:szCs w:val="20"/>
              </w:rPr>
            </w:pPr>
            <w:r w:rsidRPr="008114B9">
              <w:rPr>
                <w:rFonts w:ascii="Arial" w:hAnsi="Arial" w:cs="Arial"/>
                <w:b/>
                <w:sz w:val="20"/>
                <w:szCs w:val="20"/>
              </w:rPr>
              <w:t>Comentarii (C)                              Constatări (Co)</w:t>
            </w:r>
          </w:p>
        </w:tc>
        <w:tc>
          <w:tcPr>
            <w:tcW w:w="1990" w:type="dxa"/>
            <w:vMerge w:val="restart"/>
            <w:shd w:val="clear" w:color="auto" w:fill="D9D9D9" w:themeFill="background1" w:themeFillShade="D9"/>
            <w:vAlign w:val="center"/>
          </w:tcPr>
          <w:p w:rsidR="00DD2C98" w:rsidRDefault="00DD2C98" w:rsidP="00DD2C98">
            <w:pPr>
              <w:autoSpaceDE w:val="0"/>
              <w:autoSpaceDN w:val="0"/>
              <w:adjustRightInd w:val="0"/>
              <w:jc w:val="center"/>
              <w:rPr>
                <w:rFonts w:ascii="Arial" w:hAnsi="Arial" w:cs="Arial"/>
                <w:b/>
                <w:sz w:val="20"/>
                <w:szCs w:val="20"/>
              </w:rPr>
            </w:pPr>
            <w:r>
              <w:rPr>
                <w:rFonts w:ascii="Arial" w:hAnsi="Arial" w:cs="Arial"/>
                <w:b/>
                <w:sz w:val="20"/>
                <w:szCs w:val="20"/>
              </w:rPr>
              <w:t>Referință la documentele de lucru</w:t>
            </w:r>
          </w:p>
        </w:tc>
      </w:tr>
      <w:tr w:rsidR="00DD2C98" w:rsidTr="00791C7F">
        <w:trPr>
          <w:cantSplit/>
          <w:tblHeader/>
        </w:trPr>
        <w:tc>
          <w:tcPr>
            <w:tcW w:w="675" w:type="dxa"/>
            <w:vMerge/>
          </w:tcPr>
          <w:p w:rsidR="00DD2C98" w:rsidRDefault="00DD2C98" w:rsidP="0006705C">
            <w:pPr>
              <w:autoSpaceDE w:val="0"/>
              <w:autoSpaceDN w:val="0"/>
              <w:adjustRightInd w:val="0"/>
              <w:jc w:val="both"/>
              <w:rPr>
                <w:rFonts w:ascii="Arial" w:hAnsi="Arial" w:cs="Arial"/>
                <w:b/>
                <w:sz w:val="20"/>
                <w:szCs w:val="20"/>
              </w:rPr>
            </w:pPr>
          </w:p>
        </w:tc>
        <w:tc>
          <w:tcPr>
            <w:tcW w:w="6804" w:type="dxa"/>
            <w:vMerge/>
          </w:tcPr>
          <w:p w:rsidR="00DD2C98" w:rsidRDefault="00DD2C98" w:rsidP="0006705C">
            <w:pPr>
              <w:autoSpaceDE w:val="0"/>
              <w:autoSpaceDN w:val="0"/>
              <w:adjustRightInd w:val="0"/>
              <w:jc w:val="both"/>
              <w:rPr>
                <w:rFonts w:ascii="Arial" w:hAnsi="Arial" w:cs="Arial"/>
                <w:b/>
                <w:sz w:val="20"/>
                <w:szCs w:val="20"/>
              </w:rPr>
            </w:pPr>
          </w:p>
        </w:tc>
        <w:tc>
          <w:tcPr>
            <w:tcW w:w="525" w:type="dxa"/>
            <w:shd w:val="clear" w:color="auto" w:fill="D9D9D9" w:themeFill="background1" w:themeFillShade="D9"/>
            <w:vAlign w:val="center"/>
          </w:tcPr>
          <w:p w:rsidR="00DD2C98" w:rsidRDefault="00DD2C98" w:rsidP="00DD2C98">
            <w:pPr>
              <w:autoSpaceDE w:val="0"/>
              <w:autoSpaceDN w:val="0"/>
              <w:adjustRightInd w:val="0"/>
              <w:jc w:val="center"/>
              <w:rPr>
                <w:rFonts w:ascii="Arial" w:hAnsi="Arial" w:cs="Arial"/>
                <w:b/>
                <w:sz w:val="20"/>
                <w:szCs w:val="20"/>
              </w:rPr>
            </w:pPr>
            <w:r>
              <w:rPr>
                <w:rFonts w:ascii="Arial" w:hAnsi="Arial" w:cs="Arial"/>
                <w:b/>
                <w:sz w:val="20"/>
                <w:szCs w:val="20"/>
              </w:rPr>
              <w:t>DA</w:t>
            </w:r>
          </w:p>
        </w:tc>
        <w:tc>
          <w:tcPr>
            <w:tcW w:w="567" w:type="dxa"/>
            <w:shd w:val="clear" w:color="auto" w:fill="D9D9D9" w:themeFill="background1" w:themeFillShade="D9"/>
            <w:vAlign w:val="center"/>
          </w:tcPr>
          <w:p w:rsidR="00DD2C98" w:rsidRDefault="00DD2C98" w:rsidP="00DD2C98">
            <w:pPr>
              <w:autoSpaceDE w:val="0"/>
              <w:autoSpaceDN w:val="0"/>
              <w:adjustRightInd w:val="0"/>
              <w:jc w:val="center"/>
              <w:rPr>
                <w:rFonts w:ascii="Arial" w:hAnsi="Arial" w:cs="Arial"/>
                <w:b/>
                <w:sz w:val="20"/>
                <w:szCs w:val="20"/>
              </w:rPr>
            </w:pPr>
            <w:r>
              <w:rPr>
                <w:rFonts w:ascii="Arial" w:hAnsi="Arial" w:cs="Arial"/>
                <w:b/>
                <w:sz w:val="20"/>
                <w:szCs w:val="20"/>
              </w:rPr>
              <w:t>NU</w:t>
            </w:r>
          </w:p>
        </w:tc>
        <w:tc>
          <w:tcPr>
            <w:tcW w:w="505" w:type="dxa"/>
            <w:shd w:val="clear" w:color="auto" w:fill="D9D9D9" w:themeFill="background1" w:themeFillShade="D9"/>
            <w:vAlign w:val="center"/>
          </w:tcPr>
          <w:p w:rsidR="00DD2C98" w:rsidRDefault="00DD2C98" w:rsidP="00DD2C98">
            <w:pPr>
              <w:autoSpaceDE w:val="0"/>
              <w:autoSpaceDN w:val="0"/>
              <w:adjustRightInd w:val="0"/>
              <w:jc w:val="center"/>
              <w:rPr>
                <w:rFonts w:ascii="Arial" w:hAnsi="Arial" w:cs="Arial"/>
                <w:b/>
                <w:sz w:val="20"/>
                <w:szCs w:val="20"/>
              </w:rPr>
            </w:pPr>
            <w:r>
              <w:rPr>
                <w:rFonts w:ascii="Arial" w:hAnsi="Arial" w:cs="Arial"/>
                <w:b/>
                <w:sz w:val="20"/>
                <w:szCs w:val="20"/>
              </w:rPr>
              <w:t>NA</w:t>
            </w:r>
          </w:p>
        </w:tc>
        <w:tc>
          <w:tcPr>
            <w:tcW w:w="2656" w:type="dxa"/>
            <w:vMerge/>
          </w:tcPr>
          <w:p w:rsidR="00DD2C98" w:rsidRDefault="00DD2C98" w:rsidP="0006705C">
            <w:pPr>
              <w:autoSpaceDE w:val="0"/>
              <w:autoSpaceDN w:val="0"/>
              <w:adjustRightInd w:val="0"/>
              <w:jc w:val="both"/>
              <w:rPr>
                <w:rFonts w:ascii="Arial" w:hAnsi="Arial" w:cs="Arial"/>
                <w:b/>
                <w:sz w:val="20"/>
                <w:szCs w:val="20"/>
              </w:rPr>
            </w:pPr>
          </w:p>
        </w:tc>
        <w:tc>
          <w:tcPr>
            <w:tcW w:w="1990" w:type="dxa"/>
            <w:vMerge/>
          </w:tcPr>
          <w:p w:rsidR="00DD2C98" w:rsidRDefault="00DD2C98" w:rsidP="0006705C">
            <w:pPr>
              <w:autoSpaceDE w:val="0"/>
              <w:autoSpaceDN w:val="0"/>
              <w:adjustRightInd w:val="0"/>
              <w:jc w:val="both"/>
              <w:rPr>
                <w:rFonts w:ascii="Arial" w:hAnsi="Arial" w:cs="Arial"/>
                <w:b/>
                <w:sz w:val="20"/>
                <w:szCs w:val="20"/>
              </w:rPr>
            </w:pPr>
          </w:p>
        </w:tc>
      </w:tr>
      <w:tr w:rsidR="00E13E6A" w:rsidTr="00B87DAB">
        <w:trPr>
          <w:cantSplit/>
        </w:trPr>
        <w:tc>
          <w:tcPr>
            <w:tcW w:w="675" w:type="dxa"/>
            <w:vAlign w:val="center"/>
          </w:tcPr>
          <w:p w:rsidR="00E13E6A" w:rsidRPr="00EC003E" w:rsidRDefault="00BB7382" w:rsidP="00E13E6A">
            <w:pPr>
              <w:autoSpaceDE w:val="0"/>
              <w:autoSpaceDN w:val="0"/>
              <w:adjustRightInd w:val="0"/>
              <w:spacing w:before="60" w:after="60"/>
              <w:jc w:val="center"/>
              <w:rPr>
                <w:rFonts w:ascii="Arial" w:hAnsi="Arial" w:cs="Arial"/>
                <w:sz w:val="20"/>
                <w:szCs w:val="20"/>
              </w:rPr>
            </w:pPr>
            <w:r>
              <w:rPr>
                <w:rFonts w:ascii="Arial" w:hAnsi="Arial" w:cs="Arial"/>
                <w:sz w:val="20"/>
                <w:szCs w:val="20"/>
              </w:rPr>
              <w:t>1.</w:t>
            </w:r>
          </w:p>
        </w:tc>
        <w:tc>
          <w:tcPr>
            <w:tcW w:w="6804" w:type="dxa"/>
            <w:vAlign w:val="center"/>
          </w:tcPr>
          <w:p w:rsidR="002547B4" w:rsidRPr="00E85F04" w:rsidRDefault="00314092" w:rsidP="00CC7B49">
            <w:pPr>
              <w:autoSpaceDE w:val="0"/>
              <w:autoSpaceDN w:val="0"/>
              <w:adjustRightInd w:val="0"/>
              <w:jc w:val="both"/>
              <w:rPr>
                <w:rFonts w:ascii="Arial" w:hAnsi="Arial" w:cs="Arial"/>
                <w:i/>
                <w:sz w:val="20"/>
                <w:szCs w:val="20"/>
              </w:rPr>
            </w:pPr>
            <w:r w:rsidRPr="00A67DAE">
              <w:rPr>
                <w:rFonts w:ascii="Arial" w:hAnsi="Arial" w:cs="Arial"/>
                <w:b/>
                <w:sz w:val="20"/>
                <w:szCs w:val="20"/>
              </w:rPr>
              <w:t xml:space="preserve">Conducerea entității publice a dispus </w:t>
            </w:r>
            <w:r w:rsidR="00AA2A9B" w:rsidRPr="00A67DAE">
              <w:rPr>
                <w:rFonts w:ascii="Arial" w:hAnsi="Arial" w:cs="Arial"/>
                <w:b/>
                <w:sz w:val="20"/>
                <w:szCs w:val="20"/>
              </w:rPr>
              <w:t>identificarea funcțiilor sensibile?</w:t>
            </w:r>
            <w:r w:rsidR="00AA2A9B">
              <w:rPr>
                <w:rFonts w:ascii="Arial" w:hAnsi="Arial" w:cs="Arial"/>
                <w:sz w:val="20"/>
                <w:szCs w:val="20"/>
              </w:rPr>
              <w:t xml:space="preserve"> </w:t>
            </w:r>
            <w:r w:rsidR="00AA2A9B" w:rsidRPr="00A67DAE">
              <w:rPr>
                <w:rFonts w:ascii="Arial" w:hAnsi="Arial" w:cs="Arial"/>
                <w:i/>
                <w:sz w:val="20"/>
                <w:szCs w:val="20"/>
              </w:rPr>
              <w:t>(Standardul 2, punctul 2.2.6. din OSGG nr. 600/2018</w:t>
            </w:r>
            <w:r w:rsidR="000059FA" w:rsidRPr="00A67DAE">
              <w:rPr>
                <w:rFonts w:ascii="Arial" w:hAnsi="Arial" w:cs="Arial"/>
                <w:i/>
                <w:sz w:val="20"/>
                <w:szCs w:val="20"/>
              </w:rPr>
              <w:t xml:space="preserve"> privind aprobarea Codului controlului intern managerial al entităţilor publice</w:t>
            </w:r>
            <w:r w:rsidR="00E46E4E" w:rsidRPr="00A67DAE">
              <w:rPr>
                <w:rFonts w:ascii="Arial" w:hAnsi="Arial" w:cs="Arial"/>
                <w:i/>
                <w:sz w:val="20"/>
                <w:szCs w:val="20"/>
              </w:rPr>
              <w:t>)</w:t>
            </w:r>
            <w:r w:rsidR="002547B4">
              <w:rPr>
                <w:rFonts w:ascii="Arial" w:hAnsi="Arial" w:cs="Arial"/>
                <w:i/>
                <w:sz w:val="20"/>
                <w:szCs w:val="20"/>
              </w:rPr>
              <w:t>.</w:t>
            </w:r>
            <w:r w:rsidR="00E85F04">
              <w:rPr>
                <w:rFonts w:ascii="Arial" w:hAnsi="Arial" w:cs="Arial"/>
                <w:i/>
                <w:sz w:val="20"/>
                <w:szCs w:val="20"/>
              </w:rPr>
              <w:t xml:space="preserve"> Obțineți documentele prin care conducerea entității a dispus persoana sau persoanele responsabile cu derularea procesului de identificare a funcțiilor sensibile. </w:t>
            </w:r>
            <w:r w:rsidR="008901A6">
              <w:rPr>
                <w:rFonts w:ascii="Arial" w:hAnsi="Arial" w:cs="Arial"/>
                <w:i/>
                <w:sz w:val="20"/>
                <w:szCs w:val="20"/>
              </w:rPr>
              <w:t>Verificați dacă aceste atribuții se regăsesc și în fișele de post ale persoanelor nominalizate.</w:t>
            </w:r>
          </w:p>
        </w:tc>
        <w:tc>
          <w:tcPr>
            <w:tcW w:w="525" w:type="dxa"/>
          </w:tcPr>
          <w:p w:rsidR="00E13E6A" w:rsidRPr="00EC003E" w:rsidRDefault="00E13E6A" w:rsidP="00E13E6A">
            <w:pPr>
              <w:autoSpaceDE w:val="0"/>
              <w:autoSpaceDN w:val="0"/>
              <w:adjustRightInd w:val="0"/>
              <w:jc w:val="both"/>
              <w:rPr>
                <w:rFonts w:ascii="Arial" w:hAnsi="Arial" w:cs="Arial"/>
                <w:b/>
                <w:sz w:val="20"/>
                <w:szCs w:val="20"/>
              </w:rPr>
            </w:pPr>
          </w:p>
        </w:tc>
        <w:tc>
          <w:tcPr>
            <w:tcW w:w="567" w:type="dxa"/>
          </w:tcPr>
          <w:p w:rsidR="00E13E6A" w:rsidRPr="00EC003E" w:rsidRDefault="00E13E6A" w:rsidP="00E13E6A">
            <w:pPr>
              <w:autoSpaceDE w:val="0"/>
              <w:autoSpaceDN w:val="0"/>
              <w:adjustRightInd w:val="0"/>
              <w:jc w:val="both"/>
              <w:rPr>
                <w:rFonts w:ascii="Arial" w:hAnsi="Arial" w:cs="Arial"/>
                <w:b/>
                <w:sz w:val="20"/>
                <w:szCs w:val="20"/>
              </w:rPr>
            </w:pPr>
          </w:p>
        </w:tc>
        <w:tc>
          <w:tcPr>
            <w:tcW w:w="505" w:type="dxa"/>
          </w:tcPr>
          <w:p w:rsidR="00E13E6A" w:rsidRPr="00EC003E" w:rsidRDefault="00E13E6A" w:rsidP="00E13E6A">
            <w:pPr>
              <w:autoSpaceDE w:val="0"/>
              <w:autoSpaceDN w:val="0"/>
              <w:adjustRightInd w:val="0"/>
              <w:jc w:val="both"/>
              <w:rPr>
                <w:rFonts w:ascii="Arial" w:hAnsi="Arial" w:cs="Arial"/>
                <w:b/>
                <w:sz w:val="20"/>
                <w:szCs w:val="20"/>
              </w:rPr>
            </w:pPr>
          </w:p>
        </w:tc>
        <w:tc>
          <w:tcPr>
            <w:tcW w:w="2656" w:type="dxa"/>
          </w:tcPr>
          <w:p w:rsidR="00E13E6A" w:rsidRPr="00EC003E" w:rsidRDefault="00E13E6A" w:rsidP="00E13E6A">
            <w:pPr>
              <w:autoSpaceDE w:val="0"/>
              <w:autoSpaceDN w:val="0"/>
              <w:adjustRightInd w:val="0"/>
              <w:jc w:val="both"/>
              <w:rPr>
                <w:rFonts w:ascii="Arial" w:hAnsi="Arial" w:cs="Arial"/>
                <w:b/>
                <w:sz w:val="20"/>
                <w:szCs w:val="20"/>
              </w:rPr>
            </w:pPr>
          </w:p>
        </w:tc>
        <w:tc>
          <w:tcPr>
            <w:tcW w:w="1990" w:type="dxa"/>
          </w:tcPr>
          <w:p w:rsidR="00E13E6A" w:rsidRPr="00EC003E" w:rsidRDefault="00E13E6A" w:rsidP="00E13E6A">
            <w:pPr>
              <w:autoSpaceDE w:val="0"/>
              <w:autoSpaceDN w:val="0"/>
              <w:adjustRightInd w:val="0"/>
              <w:jc w:val="both"/>
              <w:rPr>
                <w:rFonts w:ascii="Arial" w:hAnsi="Arial" w:cs="Arial"/>
                <w:b/>
                <w:sz w:val="20"/>
                <w:szCs w:val="20"/>
              </w:rPr>
            </w:pPr>
          </w:p>
        </w:tc>
      </w:tr>
      <w:tr w:rsidR="00E13E6A" w:rsidTr="00B87DAB">
        <w:trPr>
          <w:cantSplit/>
        </w:trPr>
        <w:tc>
          <w:tcPr>
            <w:tcW w:w="675" w:type="dxa"/>
            <w:vAlign w:val="center"/>
          </w:tcPr>
          <w:p w:rsidR="00E13E6A" w:rsidRPr="00EC003E" w:rsidRDefault="00BB7382" w:rsidP="00E13E6A">
            <w:pPr>
              <w:autoSpaceDE w:val="0"/>
              <w:autoSpaceDN w:val="0"/>
              <w:adjustRightInd w:val="0"/>
              <w:spacing w:before="60" w:after="60"/>
              <w:jc w:val="center"/>
              <w:rPr>
                <w:rFonts w:ascii="Arial" w:hAnsi="Arial" w:cs="Arial"/>
                <w:sz w:val="20"/>
                <w:szCs w:val="20"/>
              </w:rPr>
            </w:pPr>
            <w:r>
              <w:rPr>
                <w:rFonts w:ascii="Arial" w:hAnsi="Arial" w:cs="Arial"/>
                <w:sz w:val="20"/>
                <w:szCs w:val="20"/>
              </w:rPr>
              <w:t>2.</w:t>
            </w:r>
          </w:p>
        </w:tc>
        <w:tc>
          <w:tcPr>
            <w:tcW w:w="6804" w:type="dxa"/>
            <w:vAlign w:val="center"/>
          </w:tcPr>
          <w:p w:rsidR="00E13E6A" w:rsidRPr="00EC003E" w:rsidRDefault="00AA2A9B" w:rsidP="00CC7B49">
            <w:pPr>
              <w:autoSpaceDE w:val="0"/>
              <w:autoSpaceDN w:val="0"/>
              <w:adjustRightInd w:val="0"/>
              <w:spacing w:before="60" w:after="60"/>
              <w:jc w:val="both"/>
              <w:rPr>
                <w:rFonts w:ascii="Arial" w:hAnsi="Arial" w:cs="Arial"/>
                <w:sz w:val="20"/>
                <w:szCs w:val="20"/>
              </w:rPr>
            </w:pPr>
            <w:r w:rsidRPr="00A67DAE">
              <w:rPr>
                <w:rFonts w:ascii="Arial" w:hAnsi="Arial" w:cs="Arial"/>
                <w:b/>
                <w:sz w:val="20"/>
                <w:szCs w:val="20"/>
              </w:rPr>
              <w:t>Procesul de identificare a funcțiilor sensibile are la bază factori de risc stabiliți în acest sens?</w:t>
            </w:r>
            <w:r w:rsidR="00946D2C">
              <w:rPr>
                <w:rFonts w:ascii="Arial" w:hAnsi="Arial" w:cs="Arial"/>
                <w:sz w:val="20"/>
                <w:szCs w:val="20"/>
              </w:rPr>
              <w:t xml:space="preserve"> </w:t>
            </w:r>
            <w:r w:rsidR="000059FA" w:rsidRPr="00A67DAE">
              <w:rPr>
                <w:rFonts w:ascii="Arial" w:hAnsi="Arial" w:cs="Arial"/>
                <w:i/>
                <w:sz w:val="20"/>
                <w:szCs w:val="20"/>
              </w:rPr>
              <w:t>(Standardul 2, punctul 2.2.6. din OSGG nr. 600/2018 privind aprobarea Codului controlului intern managerial al entităţilor publice)</w:t>
            </w:r>
            <w:r w:rsidR="002816FF">
              <w:rPr>
                <w:rFonts w:ascii="Arial" w:hAnsi="Arial" w:cs="Arial"/>
                <w:i/>
                <w:sz w:val="20"/>
                <w:szCs w:val="20"/>
              </w:rPr>
              <w:t>. Verificați dacă există o procedură scrisă pentru identificarea funcțiilor sensibile. Dacă procedura există analizați conținutul acesteia din punctul de vedere al definirii factorilor de risc menționați în întrebare. Dacă nu există procedură scrisă, purtați un interviu cu persoana desemnată să identifice funcțiile sensibile astfel încât să obțineți un răspuns la întrebare.</w:t>
            </w:r>
          </w:p>
        </w:tc>
        <w:tc>
          <w:tcPr>
            <w:tcW w:w="525" w:type="dxa"/>
          </w:tcPr>
          <w:p w:rsidR="00E13E6A" w:rsidRPr="00EC003E" w:rsidRDefault="00E13E6A" w:rsidP="00E13E6A">
            <w:pPr>
              <w:autoSpaceDE w:val="0"/>
              <w:autoSpaceDN w:val="0"/>
              <w:adjustRightInd w:val="0"/>
              <w:jc w:val="both"/>
              <w:rPr>
                <w:rFonts w:ascii="Arial" w:hAnsi="Arial" w:cs="Arial"/>
                <w:b/>
                <w:sz w:val="20"/>
                <w:szCs w:val="20"/>
              </w:rPr>
            </w:pPr>
          </w:p>
        </w:tc>
        <w:tc>
          <w:tcPr>
            <w:tcW w:w="567" w:type="dxa"/>
          </w:tcPr>
          <w:p w:rsidR="00E13E6A" w:rsidRPr="00EC003E" w:rsidRDefault="00E13E6A" w:rsidP="00E13E6A">
            <w:pPr>
              <w:autoSpaceDE w:val="0"/>
              <w:autoSpaceDN w:val="0"/>
              <w:adjustRightInd w:val="0"/>
              <w:jc w:val="both"/>
              <w:rPr>
                <w:rFonts w:ascii="Arial" w:hAnsi="Arial" w:cs="Arial"/>
                <w:b/>
                <w:sz w:val="20"/>
                <w:szCs w:val="20"/>
              </w:rPr>
            </w:pPr>
          </w:p>
        </w:tc>
        <w:tc>
          <w:tcPr>
            <w:tcW w:w="505" w:type="dxa"/>
          </w:tcPr>
          <w:p w:rsidR="00E13E6A" w:rsidRPr="00EC003E" w:rsidRDefault="00E13E6A" w:rsidP="00E13E6A">
            <w:pPr>
              <w:autoSpaceDE w:val="0"/>
              <w:autoSpaceDN w:val="0"/>
              <w:adjustRightInd w:val="0"/>
              <w:jc w:val="both"/>
              <w:rPr>
                <w:rFonts w:ascii="Arial" w:hAnsi="Arial" w:cs="Arial"/>
                <w:b/>
                <w:sz w:val="20"/>
                <w:szCs w:val="20"/>
              </w:rPr>
            </w:pPr>
          </w:p>
        </w:tc>
        <w:tc>
          <w:tcPr>
            <w:tcW w:w="2656" w:type="dxa"/>
          </w:tcPr>
          <w:p w:rsidR="00E13E6A" w:rsidRPr="00EC003E" w:rsidRDefault="00E13E6A" w:rsidP="00E13E6A">
            <w:pPr>
              <w:autoSpaceDE w:val="0"/>
              <w:autoSpaceDN w:val="0"/>
              <w:adjustRightInd w:val="0"/>
              <w:jc w:val="both"/>
              <w:rPr>
                <w:rFonts w:ascii="Arial" w:hAnsi="Arial" w:cs="Arial"/>
                <w:b/>
                <w:sz w:val="20"/>
                <w:szCs w:val="20"/>
              </w:rPr>
            </w:pPr>
          </w:p>
        </w:tc>
        <w:tc>
          <w:tcPr>
            <w:tcW w:w="1990" w:type="dxa"/>
          </w:tcPr>
          <w:p w:rsidR="00E13E6A" w:rsidRPr="00EC003E" w:rsidRDefault="00E13E6A" w:rsidP="00E13E6A">
            <w:pPr>
              <w:autoSpaceDE w:val="0"/>
              <w:autoSpaceDN w:val="0"/>
              <w:adjustRightInd w:val="0"/>
              <w:jc w:val="both"/>
              <w:rPr>
                <w:rFonts w:ascii="Arial" w:hAnsi="Arial" w:cs="Arial"/>
                <w:b/>
                <w:sz w:val="20"/>
                <w:szCs w:val="20"/>
              </w:rPr>
            </w:pPr>
          </w:p>
        </w:tc>
      </w:tr>
      <w:tr w:rsidR="00E13E6A" w:rsidTr="00B87DAB">
        <w:trPr>
          <w:cantSplit/>
        </w:trPr>
        <w:tc>
          <w:tcPr>
            <w:tcW w:w="675" w:type="dxa"/>
            <w:vAlign w:val="center"/>
          </w:tcPr>
          <w:p w:rsidR="00E13E6A" w:rsidRPr="00EC003E" w:rsidRDefault="00BB7382" w:rsidP="00E13E6A">
            <w:pPr>
              <w:autoSpaceDE w:val="0"/>
              <w:autoSpaceDN w:val="0"/>
              <w:adjustRightInd w:val="0"/>
              <w:spacing w:before="60" w:after="60"/>
              <w:jc w:val="center"/>
              <w:rPr>
                <w:rFonts w:ascii="Arial" w:hAnsi="Arial" w:cs="Arial"/>
                <w:sz w:val="20"/>
                <w:szCs w:val="20"/>
              </w:rPr>
            </w:pPr>
            <w:r>
              <w:rPr>
                <w:rFonts w:ascii="Arial" w:hAnsi="Arial" w:cs="Arial"/>
                <w:sz w:val="20"/>
                <w:szCs w:val="20"/>
              </w:rPr>
              <w:lastRenderedPageBreak/>
              <w:t>3.</w:t>
            </w:r>
          </w:p>
        </w:tc>
        <w:tc>
          <w:tcPr>
            <w:tcW w:w="6804" w:type="dxa"/>
            <w:vAlign w:val="center"/>
          </w:tcPr>
          <w:p w:rsidR="00E13E6A" w:rsidRPr="00EC003E" w:rsidRDefault="0086205C" w:rsidP="00CC7B49">
            <w:pPr>
              <w:autoSpaceDE w:val="0"/>
              <w:autoSpaceDN w:val="0"/>
              <w:adjustRightInd w:val="0"/>
              <w:spacing w:before="60" w:after="60"/>
              <w:jc w:val="both"/>
              <w:rPr>
                <w:rFonts w:ascii="Arial" w:hAnsi="Arial" w:cs="Arial"/>
                <w:sz w:val="20"/>
                <w:szCs w:val="20"/>
              </w:rPr>
            </w:pPr>
            <w:r w:rsidRPr="00A67DAE">
              <w:rPr>
                <w:rFonts w:ascii="Arial" w:hAnsi="Arial" w:cs="Arial"/>
                <w:b/>
                <w:sz w:val="20"/>
                <w:szCs w:val="20"/>
              </w:rPr>
              <w:t>Funcțiile sensibile identificate în fiecare structură a entității publice sunt centralizate</w:t>
            </w:r>
            <w:r w:rsidR="00457D74">
              <w:rPr>
                <w:rFonts w:ascii="Arial" w:hAnsi="Arial" w:cs="Arial"/>
                <w:b/>
                <w:sz w:val="20"/>
                <w:szCs w:val="20"/>
              </w:rPr>
              <w:t xml:space="preserve"> la nivelul întregii entități</w:t>
            </w:r>
            <w:r w:rsidRPr="00A67DAE">
              <w:rPr>
                <w:rFonts w:ascii="Arial" w:hAnsi="Arial" w:cs="Arial"/>
                <w:b/>
                <w:sz w:val="20"/>
                <w:szCs w:val="20"/>
              </w:rPr>
              <w:t>?</w:t>
            </w:r>
            <w:r>
              <w:rPr>
                <w:rFonts w:ascii="Arial" w:hAnsi="Arial" w:cs="Arial"/>
                <w:sz w:val="20"/>
                <w:szCs w:val="20"/>
              </w:rPr>
              <w:t xml:space="preserve"> </w:t>
            </w:r>
            <w:r w:rsidR="000059FA" w:rsidRPr="00A67DAE">
              <w:rPr>
                <w:rFonts w:ascii="Arial" w:hAnsi="Arial" w:cs="Arial"/>
                <w:i/>
                <w:sz w:val="20"/>
                <w:szCs w:val="20"/>
              </w:rPr>
              <w:t>(Standardul 2, punctul 2.2.6. din OSGG nr. 600/2018 privind aprobarea Codului controlului intern managerial al entităţilor publice)</w:t>
            </w:r>
            <w:r w:rsidR="00C14D3A">
              <w:rPr>
                <w:rFonts w:ascii="Arial" w:hAnsi="Arial" w:cs="Arial"/>
                <w:i/>
                <w:sz w:val="20"/>
                <w:szCs w:val="20"/>
              </w:rPr>
              <w:t xml:space="preserve">. Obțineți documentul prin care </w:t>
            </w:r>
            <w:r w:rsidR="00D81017">
              <w:rPr>
                <w:rFonts w:ascii="Arial" w:hAnsi="Arial" w:cs="Arial"/>
                <w:i/>
                <w:sz w:val="20"/>
                <w:szCs w:val="20"/>
              </w:rPr>
              <w:t>au fost centralizate funcțiile sensibile.</w:t>
            </w:r>
          </w:p>
        </w:tc>
        <w:tc>
          <w:tcPr>
            <w:tcW w:w="525" w:type="dxa"/>
          </w:tcPr>
          <w:p w:rsidR="00E13E6A" w:rsidRPr="00EC003E" w:rsidRDefault="00E13E6A" w:rsidP="00E13E6A">
            <w:pPr>
              <w:autoSpaceDE w:val="0"/>
              <w:autoSpaceDN w:val="0"/>
              <w:adjustRightInd w:val="0"/>
              <w:jc w:val="both"/>
              <w:rPr>
                <w:rFonts w:ascii="Arial" w:hAnsi="Arial" w:cs="Arial"/>
                <w:b/>
                <w:sz w:val="20"/>
                <w:szCs w:val="20"/>
              </w:rPr>
            </w:pPr>
          </w:p>
        </w:tc>
        <w:tc>
          <w:tcPr>
            <w:tcW w:w="567" w:type="dxa"/>
          </w:tcPr>
          <w:p w:rsidR="00E13E6A" w:rsidRPr="00EC003E" w:rsidRDefault="00E13E6A" w:rsidP="00E13E6A">
            <w:pPr>
              <w:autoSpaceDE w:val="0"/>
              <w:autoSpaceDN w:val="0"/>
              <w:adjustRightInd w:val="0"/>
              <w:jc w:val="both"/>
              <w:rPr>
                <w:rFonts w:ascii="Arial" w:hAnsi="Arial" w:cs="Arial"/>
                <w:b/>
                <w:sz w:val="20"/>
                <w:szCs w:val="20"/>
              </w:rPr>
            </w:pPr>
          </w:p>
        </w:tc>
        <w:tc>
          <w:tcPr>
            <w:tcW w:w="505" w:type="dxa"/>
          </w:tcPr>
          <w:p w:rsidR="00E13E6A" w:rsidRPr="00EC003E" w:rsidRDefault="00E13E6A" w:rsidP="00E13E6A">
            <w:pPr>
              <w:autoSpaceDE w:val="0"/>
              <w:autoSpaceDN w:val="0"/>
              <w:adjustRightInd w:val="0"/>
              <w:jc w:val="both"/>
              <w:rPr>
                <w:rFonts w:ascii="Arial" w:hAnsi="Arial" w:cs="Arial"/>
                <w:b/>
                <w:sz w:val="20"/>
                <w:szCs w:val="20"/>
              </w:rPr>
            </w:pPr>
          </w:p>
        </w:tc>
        <w:tc>
          <w:tcPr>
            <w:tcW w:w="2656" w:type="dxa"/>
          </w:tcPr>
          <w:p w:rsidR="00E13E6A" w:rsidRPr="00EC003E" w:rsidRDefault="00E13E6A" w:rsidP="00E13E6A">
            <w:pPr>
              <w:autoSpaceDE w:val="0"/>
              <w:autoSpaceDN w:val="0"/>
              <w:adjustRightInd w:val="0"/>
              <w:jc w:val="both"/>
              <w:rPr>
                <w:rFonts w:ascii="Arial" w:hAnsi="Arial" w:cs="Arial"/>
                <w:b/>
                <w:sz w:val="20"/>
                <w:szCs w:val="20"/>
              </w:rPr>
            </w:pPr>
          </w:p>
        </w:tc>
        <w:tc>
          <w:tcPr>
            <w:tcW w:w="1990" w:type="dxa"/>
          </w:tcPr>
          <w:p w:rsidR="00E13E6A" w:rsidRPr="00EC003E" w:rsidRDefault="00E13E6A" w:rsidP="00E13E6A">
            <w:pPr>
              <w:autoSpaceDE w:val="0"/>
              <w:autoSpaceDN w:val="0"/>
              <w:adjustRightInd w:val="0"/>
              <w:jc w:val="both"/>
              <w:rPr>
                <w:rFonts w:ascii="Arial" w:hAnsi="Arial" w:cs="Arial"/>
                <w:b/>
                <w:sz w:val="20"/>
                <w:szCs w:val="20"/>
              </w:rPr>
            </w:pPr>
          </w:p>
        </w:tc>
      </w:tr>
      <w:tr w:rsidR="00E13E6A" w:rsidTr="00B87DAB">
        <w:trPr>
          <w:cantSplit/>
        </w:trPr>
        <w:tc>
          <w:tcPr>
            <w:tcW w:w="675" w:type="dxa"/>
            <w:vAlign w:val="center"/>
          </w:tcPr>
          <w:p w:rsidR="00E13E6A" w:rsidRPr="00EC003E" w:rsidRDefault="00BB7382" w:rsidP="00E13E6A">
            <w:pPr>
              <w:autoSpaceDE w:val="0"/>
              <w:autoSpaceDN w:val="0"/>
              <w:adjustRightInd w:val="0"/>
              <w:spacing w:before="60" w:after="60"/>
              <w:jc w:val="center"/>
              <w:rPr>
                <w:rFonts w:ascii="Arial" w:hAnsi="Arial" w:cs="Arial"/>
                <w:sz w:val="20"/>
                <w:szCs w:val="20"/>
              </w:rPr>
            </w:pPr>
            <w:r>
              <w:rPr>
                <w:rFonts w:ascii="Arial" w:hAnsi="Arial" w:cs="Arial"/>
                <w:sz w:val="20"/>
                <w:szCs w:val="20"/>
              </w:rPr>
              <w:t>4.</w:t>
            </w:r>
          </w:p>
        </w:tc>
        <w:tc>
          <w:tcPr>
            <w:tcW w:w="6804" w:type="dxa"/>
            <w:vAlign w:val="center"/>
          </w:tcPr>
          <w:p w:rsidR="00E13E6A" w:rsidRPr="00EC003E" w:rsidRDefault="0086205C" w:rsidP="00CC7B49">
            <w:pPr>
              <w:autoSpaceDE w:val="0"/>
              <w:autoSpaceDN w:val="0"/>
              <w:adjustRightInd w:val="0"/>
              <w:spacing w:before="60" w:after="60"/>
              <w:jc w:val="both"/>
              <w:rPr>
                <w:rFonts w:ascii="Arial" w:hAnsi="Arial" w:cs="Arial"/>
                <w:sz w:val="20"/>
                <w:szCs w:val="20"/>
              </w:rPr>
            </w:pPr>
            <w:r w:rsidRPr="00A67DAE">
              <w:rPr>
                <w:rFonts w:ascii="Arial" w:hAnsi="Arial" w:cs="Arial"/>
                <w:b/>
                <w:sz w:val="20"/>
                <w:szCs w:val="20"/>
              </w:rPr>
              <w:t>Au fost stabilite politici adecvate de gestionare a funcțiilor sensibile prin elaborarea unor măsuri corespunzătoare?</w:t>
            </w:r>
            <w:r>
              <w:rPr>
                <w:rFonts w:ascii="Arial" w:hAnsi="Arial" w:cs="Arial"/>
                <w:sz w:val="20"/>
                <w:szCs w:val="20"/>
              </w:rPr>
              <w:t xml:space="preserve"> </w:t>
            </w:r>
            <w:r w:rsidR="000059FA" w:rsidRPr="00A67DAE">
              <w:rPr>
                <w:rFonts w:ascii="Arial" w:hAnsi="Arial" w:cs="Arial"/>
                <w:i/>
                <w:sz w:val="20"/>
                <w:szCs w:val="20"/>
              </w:rPr>
              <w:t>(Standardul 2, punctul 2.2.6. din OSGG nr. 600/2018 privind aprobarea Codului controlului intern managerial al entităţilor publice)</w:t>
            </w:r>
            <w:r w:rsidR="00D81017">
              <w:rPr>
                <w:rFonts w:ascii="Arial" w:hAnsi="Arial" w:cs="Arial"/>
                <w:i/>
                <w:sz w:val="20"/>
                <w:szCs w:val="20"/>
              </w:rPr>
              <w:t>. Identificați documentul prin care s-au stabilit măsurile pentru gestionarea funcțiilor sensibile.</w:t>
            </w:r>
          </w:p>
        </w:tc>
        <w:tc>
          <w:tcPr>
            <w:tcW w:w="525" w:type="dxa"/>
          </w:tcPr>
          <w:p w:rsidR="00E13E6A" w:rsidRPr="00EC003E" w:rsidRDefault="00E13E6A" w:rsidP="00E13E6A">
            <w:pPr>
              <w:autoSpaceDE w:val="0"/>
              <w:autoSpaceDN w:val="0"/>
              <w:adjustRightInd w:val="0"/>
              <w:jc w:val="both"/>
              <w:rPr>
                <w:rFonts w:ascii="Arial" w:hAnsi="Arial" w:cs="Arial"/>
                <w:b/>
                <w:sz w:val="20"/>
                <w:szCs w:val="20"/>
              </w:rPr>
            </w:pPr>
          </w:p>
        </w:tc>
        <w:tc>
          <w:tcPr>
            <w:tcW w:w="567" w:type="dxa"/>
          </w:tcPr>
          <w:p w:rsidR="00E13E6A" w:rsidRPr="00EC003E" w:rsidRDefault="00E13E6A" w:rsidP="00E13E6A">
            <w:pPr>
              <w:autoSpaceDE w:val="0"/>
              <w:autoSpaceDN w:val="0"/>
              <w:adjustRightInd w:val="0"/>
              <w:jc w:val="both"/>
              <w:rPr>
                <w:rFonts w:ascii="Arial" w:hAnsi="Arial" w:cs="Arial"/>
                <w:b/>
                <w:sz w:val="20"/>
                <w:szCs w:val="20"/>
              </w:rPr>
            </w:pPr>
          </w:p>
        </w:tc>
        <w:tc>
          <w:tcPr>
            <w:tcW w:w="505" w:type="dxa"/>
          </w:tcPr>
          <w:p w:rsidR="00E13E6A" w:rsidRPr="00EC003E" w:rsidRDefault="00E13E6A" w:rsidP="00E13E6A">
            <w:pPr>
              <w:autoSpaceDE w:val="0"/>
              <w:autoSpaceDN w:val="0"/>
              <w:adjustRightInd w:val="0"/>
              <w:jc w:val="both"/>
              <w:rPr>
                <w:rFonts w:ascii="Arial" w:hAnsi="Arial" w:cs="Arial"/>
                <w:b/>
                <w:sz w:val="20"/>
                <w:szCs w:val="20"/>
              </w:rPr>
            </w:pPr>
          </w:p>
        </w:tc>
        <w:tc>
          <w:tcPr>
            <w:tcW w:w="2656" w:type="dxa"/>
          </w:tcPr>
          <w:p w:rsidR="00E13E6A" w:rsidRPr="00EC003E" w:rsidRDefault="00E13E6A" w:rsidP="00E13E6A">
            <w:pPr>
              <w:autoSpaceDE w:val="0"/>
              <w:autoSpaceDN w:val="0"/>
              <w:adjustRightInd w:val="0"/>
              <w:jc w:val="both"/>
              <w:rPr>
                <w:rFonts w:ascii="Arial" w:hAnsi="Arial" w:cs="Arial"/>
                <w:b/>
                <w:sz w:val="20"/>
                <w:szCs w:val="20"/>
              </w:rPr>
            </w:pPr>
          </w:p>
        </w:tc>
        <w:tc>
          <w:tcPr>
            <w:tcW w:w="1990" w:type="dxa"/>
          </w:tcPr>
          <w:p w:rsidR="00E13E6A" w:rsidRPr="00EC003E" w:rsidRDefault="00E13E6A" w:rsidP="00E13E6A">
            <w:pPr>
              <w:autoSpaceDE w:val="0"/>
              <w:autoSpaceDN w:val="0"/>
              <w:adjustRightInd w:val="0"/>
              <w:jc w:val="both"/>
              <w:rPr>
                <w:rFonts w:ascii="Arial" w:hAnsi="Arial" w:cs="Arial"/>
                <w:b/>
                <w:sz w:val="20"/>
                <w:szCs w:val="20"/>
              </w:rPr>
            </w:pPr>
          </w:p>
        </w:tc>
      </w:tr>
    </w:tbl>
    <w:p w:rsidR="0006705C" w:rsidRDefault="0006705C" w:rsidP="0006705C">
      <w:pPr>
        <w:autoSpaceDE w:val="0"/>
        <w:autoSpaceDN w:val="0"/>
        <w:adjustRightInd w:val="0"/>
        <w:spacing w:after="0" w:line="240" w:lineRule="auto"/>
        <w:jc w:val="both"/>
        <w:rPr>
          <w:rFonts w:ascii="Arial" w:hAnsi="Arial" w:cs="Arial"/>
          <w:b/>
          <w:sz w:val="20"/>
          <w:szCs w:val="20"/>
        </w:rPr>
      </w:pPr>
    </w:p>
    <w:p w:rsidR="008C361D" w:rsidRPr="008114B9" w:rsidRDefault="008C361D" w:rsidP="0006705C">
      <w:pPr>
        <w:autoSpaceDE w:val="0"/>
        <w:autoSpaceDN w:val="0"/>
        <w:adjustRightInd w:val="0"/>
        <w:spacing w:after="0" w:line="240" w:lineRule="auto"/>
        <w:jc w:val="both"/>
        <w:rPr>
          <w:rFonts w:ascii="Arial" w:hAnsi="Arial" w:cs="Arial"/>
          <w:b/>
          <w:sz w:val="20"/>
          <w:szCs w:val="20"/>
        </w:rPr>
      </w:pPr>
    </w:p>
    <w:p w:rsidR="0006705C" w:rsidRDefault="0006705C" w:rsidP="0006705C">
      <w:pPr>
        <w:spacing w:before="240" w:after="240" w:line="240" w:lineRule="auto"/>
        <w:jc w:val="both"/>
        <w:rPr>
          <w:rFonts w:ascii="Arial" w:hAnsi="Arial" w:cs="Arial"/>
          <w:szCs w:val="20"/>
        </w:rPr>
      </w:pPr>
      <w:r w:rsidRPr="00A6415A">
        <w:rPr>
          <w:rFonts w:ascii="Arial" w:hAnsi="Arial" w:cs="Arial"/>
          <w:b/>
          <w:szCs w:val="20"/>
        </w:rPr>
        <w:t>Concluzie:</w:t>
      </w:r>
      <w:r w:rsidRPr="00A6415A">
        <w:rPr>
          <w:rFonts w:ascii="Arial" w:hAnsi="Arial" w:cs="Arial"/>
          <w:szCs w:val="20"/>
        </w:rPr>
        <w:t xml:space="preserve"> În urma efectuării verificărilor s-a constatat faptul că măsura preventivă </w:t>
      </w:r>
      <w:r w:rsidRPr="00CE4859">
        <w:rPr>
          <w:rFonts w:ascii="Arial" w:hAnsi="Arial" w:cs="Arial"/>
          <w:b/>
          <w:szCs w:val="20"/>
        </w:rPr>
        <w:t>„</w:t>
      </w:r>
      <w:r w:rsidR="00483F4E">
        <w:rPr>
          <w:rFonts w:ascii="Arial" w:hAnsi="Arial" w:cs="Arial"/>
          <w:b/>
          <w:i/>
          <w:szCs w:val="20"/>
        </w:rPr>
        <w:t>Funcții sensibile</w:t>
      </w:r>
      <w:r w:rsidRPr="00CE4859">
        <w:rPr>
          <w:rFonts w:ascii="Arial" w:hAnsi="Arial" w:cs="Arial"/>
          <w:b/>
          <w:szCs w:val="20"/>
        </w:rPr>
        <w:t>”</w:t>
      </w:r>
      <w:r w:rsidRPr="00A6415A">
        <w:rPr>
          <w:rFonts w:ascii="Arial" w:hAnsi="Arial" w:cs="Arial"/>
          <w:szCs w:val="20"/>
        </w:rPr>
        <w:t xml:space="preserve"> este:</w:t>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851"/>
      </w:tblGrid>
      <w:tr w:rsidR="0006705C" w:rsidTr="00B568E9">
        <w:tc>
          <w:tcPr>
            <w:tcW w:w="2518" w:type="dxa"/>
          </w:tcPr>
          <w:p w:rsidR="0006705C" w:rsidRPr="00A6415A" w:rsidRDefault="0006705C" w:rsidP="00B568E9">
            <w:pPr>
              <w:spacing w:before="120" w:after="120"/>
              <w:jc w:val="both"/>
              <w:rPr>
                <w:rFonts w:ascii="Arial" w:hAnsi="Arial" w:cs="Arial"/>
                <w:szCs w:val="20"/>
              </w:rPr>
            </w:pPr>
            <w:r w:rsidRPr="00A6415A">
              <w:rPr>
                <w:rFonts w:ascii="Arial" w:hAnsi="Arial" w:cs="Arial"/>
                <w:szCs w:val="20"/>
              </w:rPr>
              <w:t xml:space="preserve">Implementată            </w:t>
            </w:r>
          </w:p>
        </w:tc>
        <w:tc>
          <w:tcPr>
            <w:tcW w:w="851" w:type="dxa"/>
            <w:vAlign w:val="center"/>
          </w:tcPr>
          <w:p w:rsidR="0006705C" w:rsidRPr="00A6415A" w:rsidRDefault="0006705C" w:rsidP="00B568E9">
            <w:pPr>
              <w:spacing w:before="120" w:after="120"/>
              <w:jc w:val="center"/>
              <w:rPr>
                <w:rFonts w:ascii="Arial" w:hAnsi="Arial" w:cs="Arial"/>
                <w:szCs w:val="20"/>
              </w:rPr>
            </w:pPr>
            <w:r w:rsidRPr="00A6415A">
              <w:rPr>
                <w:sz w:val="32"/>
              </w:rPr>
              <w:sym w:font="Wingdings" w:char="F06F"/>
            </w:r>
          </w:p>
        </w:tc>
      </w:tr>
      <w:tr w:rsidR="0006705C" w:rsidTr="00B568E9">
        <w:tc>
          <w:tcPr>
            <w:tcW w:w="2518" w:type="dxa"/>
          </w:tcPr>
          <w:p w:rsidR="0006705C" w:rsidRDefault="0006705C" w:rsidP="00B568E9">
            <w:pPr>
              <w:spacing w:before="120" w:after="120"/>
              <w:jc w:val="both"/>
              <w:rPr>
                <w:rFonts w:ascii="Arial" w:hAnsi="Arial" w:cs="Arial"/>
                <w:szCs w:val="20"/>
              </w:rPr>
            </w:pPr>
            <w:r w:rsidRPr="00A6415A">
              <w:rPr>
                <w:rFonts w:ascii="Arial" w:hAnsi="Arial" w:cs="Arial"/>
                <w:szCs w:val="20"/>
              </w:rPr>
              <w:t xml:space="preserve">Parțial implementată    </w:t>
            </w:r>
          </w:p>
        </w:tc>
        <w:tc>
          <w:tcPr>
            <w:tcW w:w="851" w:type="dxa"/>
            <w:vAlign w:val="center"/>
          </w:tcPr>
          <w:p w:rsidR="0006705C" w:rsidRDefault="0006705C" w:rsidP="00B568E9">
            <w:pPr>
              <w:spacing w:before="120" w:after="120"/>
              <w:jc w:val="center"/>
              <w:rPr>
                <w:rFonts w:ascii="Arial" w:hAnsi="Arial" w:cs="Arial"/>
                <w:szCs w:val="20"/>
              </w:rPr>
            </w:pPr>
            <w:r w:rsidRPr="00A6415A">
              <w:rPr>
                <w:sz w:val="32"/>
              </w:rPr>
              <w:sym w:font="Wingdings" w:char="F06F"/>
            </w:r>
          </w:p>
        </w:tc>
      </w:tr>
      <w:tr w:rsidR="0006705C" w:rsidTr="00B568E9">
        <w:tc>
          <w:tcPr>
            <w:tcW w:w="2518" w:type="dxa"/>
          </w:tcPr>
          <w:p w:rsidR="0006705C" w:rsidRDefault="0006705C" w:rsidP="00B568E9">
            <w:pPr>
              <w:spacing w:before="120" w:after="120"/>
              <w:jc w:val="both"/>
              <w:rPr>
                <w:rFonts w:ascii="Arial" w:hAnsi="Arial" w:cs="Arial"/>
                <w:szCs w:val="20"/>
              </w:rPr>
            </w:pPr>
            <w:r w:rsidRPr="00A6415A">
              <w:rPr>
                <w:rFonts w:ascii="Arial" w:hAnsi="Arial" w:cs="Arial"/>
                <w:szCs w:val="20"/>
              </w:rPr>
              <w:t>Neimplementată</w:t>
            </w:r>
          </w:p>
        </w:tc>
        <w:tc>
          <w:tcPr>
            <w:tcW w:w="851" w:type="dxa"/>
            <w:vAlign w:val="center"/>
          </w:tcPr>
          <w:p w:rsidR="0006705C" w:rsidRDefault="0006705C" w:rsidP="00B568E9">
            <w:pPr>
              <w:spacing w:before="120" w:after="120"/>
              <w:jc w:val="center"/>
              <w:rPr>
                <w:rFonts w:ascii="Arial" w:hAnsi="Arial" w:cs="Arial"/>
                <w:szCs w:val="20"/>
              </w:rPr>
            </w:pPr>
            <w:r w:rsidRPr="00A6415A">
              <w:rPr>
                <w:sz w:val="32"/>
              </w:rPr>
              <w:sym w:font="Wingdings" w:char="F06F"/>
            </w:r>
          </w:p>
        </w:tc>
      </w:tr>
    </w:tbl>
    <w:p w:rsidR="0006705C" w:rsidRPr="00A6415A" w:rsidRDefault="0006705C" w:rsidP="0006705C">
      <w:pPr>
        <w:spacing w:before="240" w:after="240" w:line="240" w:lineRule="auto"/>
        <w:jc w:val="both"/>
        <w:rPr>
          <w:rFonts w:ascii="Arial" w:hAnsi="Arial" w:cs="Arial"/>
          <w:szCs w:val="20"/>
        </w:rPr>
      </w:pPr>
    </w:p>
    <w:p w:rsidR="003E2699" w:rsidRPr="001201A3" w:rsidRDefault="003E2699" w:rsidP="003E2699">
      <w:pPr>
        <w:tabs>
          <w:tab w:val="left" w:pos="1590"/>
        </w:tabs>
        <w:autoSpaceDE w:val="0"/>
        <w:autoSpaceDN w:val="0"/>
        <w:adjustRightInd w:val="0"/>
        <w:spacing w:after="0" w:line="240" w:lineRule="auto"/>
        <w:rPr>
          <w:rFonts w:cstheme="minorHAnsi"/>
          <w:sz w:val="24"/>
          <w:szCs w:val="24"/>
        </w:rPr>
      </w:pPr>
      <w:r w:rsidRPr="001201A3">
        <w:rPr>
          <w:rFonts w:cstheme="minorHAnsi"/>
          <w:sz w:val="24"/>
          <w:szCs w:val="24"/>
        </w:rPr>
        <w:tab/>
      </w:r>
    </w:p>
    <w:p w:rsidR="003E2699" w:rsidRPr="001201A3" w:rsidRDefault="003E2699" w:rsidP="003E2699">
      <w:pPr>
        <w:tabs>
          <w:tab w:val="left" w:pos="1590"/>
        </w:tabs>
        <w:autoSpaceDE w:val="0"/>
        <w:autoSpaceDN w:val="0"/>
        <w:adjustRightInd w:val="0"/>
        <w:spacing w:after="0" w:line="240" w:lineRule="auto"/>
        <w:rPr>
          <w:rFonts w:cstheme="minorHAnsi"/>
          <w:sz w:val="24"/>
          <w:szCs w:val="24"/>
        </w:rPr>
      </w:pPr>
    </w:p>
    <w:sectPr w:rsidR="003E2699" w:rsidRPr="001201A3" w:rsidSect="0006705C">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993" w:bottom="1041"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0B4" w:rsidRDefault="002550B4" w:rsidP="00300128">
      <w:pPr>
        <w:spacing w:after="0" w:line="240" w:lineRule="auto"/>
      </w:pPr>
      <w:r>
        <w:separator/>
      </w:r>
    </w:p>
  </w:endnote>
  <w:endnote w:type="continuationSeparator" w:id="0">
    <w:p w:rsidR="002550B4" w:rsidRDefault="002550B4" w:rsidP="00300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056" w:rsidRDefault="00D74056">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6153285"/>
      <w:docPartObj>
        <w:docPartGallery w:val="Page Numbers (Bottom of Page)"/>
        <w:docPartUnique/>
      </w:docPartObj>
    </w:sdtPr>
    <w:sdtEndPr>
      <w:rPr>
        <w:noProof/>
      </w:rPr>
    </w:sdtEndPr>
    <w:sdtContent>
      <w:p w:rsidR="00DF6DBB" w:rsidRDefault="00DF6DBB">
        <w:pPr>
          <w:pStyle w:val="Subsol"/>
          <w:jc w:val="right"/>
        </w:pPr>
        <w:r>
          <w:fldChar w:fldCharType="begin"/>
        </w:r>
        <w:r>
          <w:instrText xml:space="preserve"> PAGE   \* MERGEFORMAT </w:instrText>
        </w:r>
        <w:r>
          <w:fldChar w:fldCharType="separate"/>
        </w:r>
        <w:r w:rsidR="007273A6">
          <w:rPr>
            <w:noProof/>
          </w:rPr>
          <w:t>1</w:t>
        </w:r>
        <w:r>
          <w:rPr>
            <w:noProof/>
          </w:rPr>
          <w:fldChar w:fldCharType="end"/>
        </w:r>
      </w:p>
    </w:sdtContent>
  </w:sdt>
  <w:p w:rsidR="00DF6DBB" w:rsidRDefault="00DF6DBB">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056" w:rsidRDefault="00D7405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0B4" w:rsidRDefault="002550B4" w:rsidP="00300128">
      <w:pPr>
        <w:spacing w:after="0" w:line="240" w:lineRule="auto"/>
      </w:pPr>
      <w:r>
        <w:separator/>
      </w:r>
    </w:p>
  </w:footnote>
  <w:footnote w:type="continuationSeparator" w:id="0">
    <w:p w:rsidR="002550B4" w:rsidRDefault="002550B4" w:rsidP="00300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056" w:rsidRDefault="00D74056">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056" w:rsidRPr="006D0858" w:rsidRDefault="00D74056" w:rsidP="006D0858">
    <w:pPr>
      <w:pStyle w:val="Antet"/>
      <w:jc w:val="right"/>
      <w:rPr>
        <w:b/>
      </w:rPr>
    </w:pPr>
    <w:r w:rsidRPr="006D0858">
      <w:rPr>
        <w:b/>
      </w:rPr>
      <w:t>Anexa 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056" w:rsidRDefault="00D74056">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D7787"/>
    <w:multiLevelType w:val="hybridMultilevel"/>
    <w:tmpl w:val="2B864312"/>
    <w:lvl w:ilvl="0" w:tplc="5A5E406E">
      <w:start w:val="5"/>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02B2620"/>
    <w:multiLevelType w:val="hybridMultilevel"/>
    <w:tmpl w:val="86E469E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4AA"/>
    <w:rsid w:val="000059FA"/>
    <w:rsid w:val="00010582"/>
    <w:rsid w:val="00037B9B"/>
    <w:rsid w:val="000455D8"/>
    <w:rsid w:val="0006705C"/>
    <w:rsid w:val="000705D1"/>
    <w:rsid w:val="000818A0"/>
    <w:rsid w:val="00111414"/>
    <w:rsid w:val="001201A3"/>
    <w:rsid w:val="0013462F"/>
    <w:rsid w:val="00167CDA"/>
    <w:rsid w:val="001D2D8C"/>
    <w:rsid w:val="001E2D88"/>
    <w:rsid w:val="002547B4"/>
    <w:rsid w:val="002550B4"/>
    <w:rsid w:val="002816FF"/>
    <w:rsid w:val="002B1D29"/>
    <w:rsid w:val="002D4B87"/>
    <w:rsid w:val="002E7318"/>
    <w:rsid w:val="002F23A6"/>
    <w:rsid w:val="00300128"/>
    <w:rsid w:val="003073DB"/>
    <w:rsid w:val="00314092"/>
    <w:rsid w:val="0033226C"/>
    <w:rsid w:val="0034381B"/>
    <w:rsid w:val="003730C1"/>
    <w:rsid w:val="00387322"/>
    <w:rsid w:val="003B6C82"/>
    <w:rsid w:val="003E2699"/>
    <w:rsid w:val="003E419C"/>
    <w:rsid w:val="003F54D1"/>
    <w:rsid w:val="004345EC"/>
    <w:rsid w:val="004404AA"/>
    <w:rsid w:val="00445A37"/>
    <w:rsid w:val="004576C1"/>
    <w:rsid w:val="00457D74"/>
    <w:rsid w:val="00466A4E"/>
    <w:rsid w:val="00483F4E"/>
    <w:rsid w:val="0048553C"/>
    <w:rsid w:val="004872E4"/>
    <w:rsid w:val="004A2F92"/>
    <w:rsid w:val="004B7ED0"/>
    <w:rsid w:val="004F6290"/>
    <w:rsid w:val="005C60DD"/>
    <w:rsid w:val="00650288"/>
    <w:rsid w:val="0067629A"/>
    <w:rsid w:val="0069531C"/>
    <w:rsid w:val="006C012D"/>
    <w:rsid w:val="006D0858"/>
    <w:rsid w:val="006D35E5"/>
    <w:rsid w:val="007273A6"/>
    <w:rsid w:val="00727806"/>
    <w:rsid w:val="0075521C"/>
    <w:rsid w:val="00791C7F"/>
    <w:rsid w:val="00794067"/>
    <w:rsid w:val="007C4240"/>
    <w:rsid w:val="00807A66"/>
    <w:rsid w:val="00825488"/>
    <w:rsid w:val="008468D1"/>
    <w:rsid w:val="00854F3E"/>
    <w:rsid w:val="00857D68"/>
    <w:rsid w:val="0086205C"/>
    <w:rsid w:val="00867756"/>
    <w:rsid w:val="008901A6"/>
    <w:rsid w:val="008C361D"/>
    <w:rsid w:val="009215AB"/>
    <w:rsid w:val="009221D9"/>
    <w:rsid w:val="00946D2C"/>
    <w:rsid w:val="0095696E"/>
    <w:rsid w:val="009B543C"/>
    <w:rsid w:val="009D2671"/>
    <w:rsid w:val="009F6F27"/>
    <w:rsid w:val="00A07F4F"/>
    <w:rsid w:val="00A1041B"/>
    <w:rsid w:val="00A67DAE"/>
    <w:rsid w:val="00AA2A9B"/>
    <w:rsid w:val="00B14A99"/>
    <w:rsid w:val="00B40E72"/>
    <w:rsid w:val="00B52D78"/>
    <w:rsid w:val="00BB7382"/>
    <w:rsid w:val="00BF2C1F"/>
    <w:rsid w:val="00BF53DD"/>
    <w:rsid w:val="00C061BA"/>
    <w:rsid w:val="00C14D3A"/>
    <w:rsid w:val="00C5182D"/>
    <w:rsid w:val="00C93476"/>
    <w:rsid w:val="00CC7B49"/>
    <w:rsid w:val="00D142CD"/>
    <w:rsid w:val="00D26C65"/>
    <w:rsid w:val="00D55D1C"/>
    <w:rsid w:val="00D74056"/>
    <w:rsid w:val="00D81017"/>
    <w:rsid w:val="00DB3CF2"/>
    <w:rsid w:val="00DD012E"/>
    <w:rsid w:val="00DD2C98"/>
    <w:rsid w:val="00DD74CD"/>
    <w:rsid w:val="00DF333B"/>
    <w:rsid w:val="00DF6DBB"/>
    <w:rsid w:val="00E031C3"/>
    <w:rsid w:val="00E13C25"/>
    <w:rsid w:val="00E13E6A"/>
    <w:rsid w:val="00E46E4E"/>
    <w:rsid w:val="00E85F04"/>
    <w:rsid w:val="00EC003E"/>
    <w:rsid w:val="00EE3C58"/>
    <w:rsid w:val="00F22B39"/>
    <w:rsid w:val="00F456DD"/>
    <w:rsid w:val="00F74E49"/>
    <w:rsid w:val="00F83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2B6209-301F-43BB-82CC-4CFD88C4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699"/>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30012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00128"/>
    <w:rPr>
      <w:lang w:val="ro-RO"/>
    </w:rPr>
  </w:style>
  <w:style w:type="paragraph" w:styleId="Subsol">
    <w:name w:val="footer"/>
    <w:basedOn w:val="Normal"/>
    <w:link w:val="SubsolCaracter"/>
    <w:uiPriority w:val="99"/>
    <w:unhideWhenUsed/>
    <w:rsid w:val="0030012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00128"/>
    <w:rPr>
      <w:lang w:val="ro-RO"/>
    </w:rPr>
  </w:style>
  <w:style w:type="paragraph" w:styleId="Listparagraf">
    <w:name w:val="List Paragraph"/>
    <w:basedOn w:val="Normal"/>
    <w:uiPriority w:val="34"/>
    <w:qFormat/>
    <w:rsid w:val="008468D1"/>
    <w:pPr>
      <w:ind w:left="720"/>
      <w:contextualSpacing/>
    </w:pPr>
  </w:style>
  <w:style w:type="table" w:styleId="Tabelgril">
    <w:name w:val="Table Grid"/>
    <w:basedOn w:val="TabelNormal"/>
    <w:uiPriority w:val="39"/>
    <w:rsid w:val="003073DB"/>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D7405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74056"/>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E2980-2B64-4230-9801-C310A303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2</Pages>
  <Words>421</Words>
  <Characters>2442</Characters>
  <Application>Microsoft Office Word</Application>
  <DocSecurity>0</DocSecurity>
  <Lines>20</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Dragos</dc:creator>
  <cp:keywords/>
  <dc:description/>
  <cp:lastModifiedBy>DRAGOS-CATALIN NICULAE</cp:lastModifiedBy>
  <cp:revision>99</cp:revision>
  <cp:lastPrinted>2018-12-10T07:33:00Z</cp:lastPrinted>
  <dcterms:created xsi:type="dcterms:W3CDTF">2015-12-26T14:23:00Z</dcterms:created>
  <dcterms:modified xsi:type="dcterms:W3CDTF">2018-12-20T08:33:00Z</dcterms:modified>
</cp:coreProperties>
</file>