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pageBreakBefore/>
        <w:rPr/>
      </w:pPr>
      <w:r>
        <w:rPr/>
      </w:r>
    </w:p>
    <w:p>
      <w:pPr>
        <w:pStyle w:val="Normal"/>
        <w:jc w:val="center"/>
        <w:rPr>
          <w:rStyle w:val="DefaultParagraphFont"/>
          <w:b/>
        </w:rPr>
      </w:pPr>
      <w:r>
        <w:rPr>
          <w:rStyle w:val="DefaultParagraphFont"/>
          <w:b/>
        </w:rPr>
        <w:t>MINISTERUL FINANȚELOR PUBLICE</w:t>
      </w:r>
    </w:p>
    <w:p>
      <w:pPr>
        <w:pStyle w:val="Normal"/>
        <w:jc w:val="center"/>
        <w:rPr>
          <w:rStyle w:val="DefaultParagraphFont"/>
          <w:b/>
        </w:rPr>
      </w:pPr>
      <w:r>
        <w:rPr>
          <w:rStyle w:val="DefaultParagraphFont"/>
          <w:b/>
        </w:rPr>
        <w:t>ORDIN NR. ……</w:t>
      </w:r>
    </w:p>
    <w:p>
      <w:pPr>
        <w:pStyle w:val="Normal"/>
        <w:jc w:val="center"/>
        <w:rPr>
          <w:b/>
        </w:rPr>
      </w:pPr>
      <w:r>
        <w:rPr>
          <w:b/>
        </w:rPr>
      </w:r>
    </w:p>
    <w:p>
      <w:pPr>
        <w:pStyle w:val="Normal"/>
        <w:widowControl/>
        <w:suppressAutoHyphens w:val="false"/>
        <w:spacing w:lineRule="auto" w:line="360"/>
        <w:ind w:left="0" w:right="-330" w:hanging="0"/>
        <w:jc w:val="center"/>
        <w:rPr>
          <w:rStyle w:val="DefaultParagraphFont"/>
          <w:rFonts w:eastAsia="Trebuchet MS"/>
          <w:lang w:val="en-US" w:eastAsia="en-US"/>
        </w:rPr>
      </w:pPr>
      <w:r>
        <w:rPr>
          <w:rStyle w:val="DefaultParagraphFont"/>
          <w:rFonts w:eastAsia="Trebuchet MS"/>
          <w:lang w:val="en-US" w:eastAsia="en-US"/>
        </w:rPr>
        <w:t xml:space="preserve">   </w:t>
      </w:r>
      <w:r>
        <w:rPr>
          <w:rStyle w:val="DefaultParagraphFont"/>
          <w:rFonts w:eastAsia="Trebuchet MS"/>
          <w:lang w:val="en-US" w:eastAsia="en-US"/>
        </w:rPr>
        <w:t>privind desemnarea componenței echipei de gestionare a voucherelor de vacanță</w:t>
      </w:r>
    </w:p>
    <w:p>
      <w:pPr>
        <w:pStyle w:val="Normal"/>
        <w:widowControl/>
        <w:suppressAutoHyphens w:val="false"/>
        <w:spacing w:lineRule="auto" w:line="360"/>
        <w:ind w:left="0" w:right="-330" w:hanging="0"/>
        <w:jc w:val="center"/>
        <w:rPr/>
      </w:pPr>
      <w:r>
        <w:rPr/>
      </w:r>
    </w:p>
    <w:p>
      <w:pPr>
        <w:pStyle w:val="Normal"/>
        <w:jc w:val="both"/>
        <w:rPr>
          <w:rStyle w:val="DefaultParagraphFont"/>
          <w:b/>
        </w:rPr>
      </w:pPr>
      <w:r>
        <w:rPr>
          <w:rStyle w:val="DefaultParagraphFont"/>
          <w:b/>
        </w:rPr>
        <w:t>Ministrul finanțelor publice</w:t>
      </w:r>
    </w:p>
    <w:p>
      <w:pPr>
        <w:pStyle w:val="Normal"/>
        <w:jc w:val="both"/>
        <w:rPr/>
      </w:pPr>
      <w:r>
        <w:rPr/>
      </w:r>
    </w:p>
    <w:p>
      <w:pPr>
        <w:pStyle w:val="Normal"/>
        <w:ind w:left="0" w:right="0" w:firstLine="708"/>
        <w:jc w:val="both"/>
        <w:rPr/>
      </w:pPr>
      <w:r>
        <w:rPr/>
        <w:t>În temeiul art. 10 alin. (4) din Hotărârea Guvernului nr. 34/2009 privind organizarea și funcționarea Ministerului Finanțelor Publice, cu modificările și completările ulterioare,</w:t>
      </w:r>
    </w:p>
    <w:p>
      <w:pPr>
        <w:pStyle w:val="Normal"/>
        <w:ind w:left="0" w:right="0" w:firstLine="708"/>
        <w:jc w:val="both"/>
        <w:rPr/>
      </w:pPr>
      <w:r>
        <w:rPr/>
      </w:r>
    </w:p>
    <w:p>
      <w:pPr>
        <w:pStyle w:val="Normal"/>
        <w:jc w:val="both"/>
        <w:rPr/>
      </w:pPr>
      <w:r>
        <w:rPr/>
        <w:tab/>
        <w:t>Având în vedere  prevederile Ordonanței de urgență a Guvernului nr. 8/2009 privind acordarea voucherelor de vacanță, aprobată cu modificări și completări prin Legea nr.94/2014, cu modificările și completările ulterioare, și ale  art. 25 alin. (3) din Normele metodologice privind acordarea voucherelor de vacanță, aprobate prin Hotărârea Guvernului nr. 215/2009,  cu modificările și completările ulterioare,</w:t>
      </w:r>
    </w:p>
    <w:p>
      <w:pPr>
        <w:pStyle w:val="Normal"/>
        <w:jc w:val="both"/>
        <w:rPr/>
      </w:pPr>
      <w:r>
        <w:rPr/>
      </w:r>
    </w:p>
    <w:p>
      <w:pPr>
        <w:pStyle w:val="Normal"/>
        <w:jc w:val="both"/>
        <w:rPr/>
      </w:pPr>
      <w:r>
        <w:rPr/>
      </w:r>
    </w:p>
    <w:p>
      <w:pPr>
        <w:pStyle w:val="Normal"/>
        <w:jc w:val="both"/>
        <w:rPr/>
      </w:pPr>
      <w:r>
        <w:rPr/>
      </w:r>
    </w:p>
    <w:p>
      <w:pPr>
        <w:pStyle w:val="Normal"/>
        <w:rPr/>
      </w:pPr>
      <w:r>
        <w:rPr/>
        <w:t>Emite următorul</w:t>
      </w:r>
    </w:p>
    <w:p>
      <w:pPr>
        <w:pStyle w:val="Normal"/>
        <w:jc w:val="center"/>
        <w:rPr>
          <w:rStyle w:val="DefaultParagraphFont"/>
          <w:b/>
        </w:rPr>
      </w:pPr>
      <w:r>
        <w:rPr>
          <w:rStyle w:val="DefaultParagraphFont"/>
          <w:b/>
        </w:rPr>
        <w:t>ORDIN</w:t>
      </w:r>
    </w:p>
    <w:p>
      <w:pPr>
        <w:pStyle w:val="Normal"/>
        <w:jc w:val="center"/>
        <w:rPr>
          <w:b/>
        </w:rPr>
      </w:pPr>
      <w:r>
        <w:rPr>
          <w:b/>
        </w:rPr>
      </w:r>
    </w:p>
    <w:p>
      <w:pPr>
        <w:pStyle w:val="Normal"/>
        <w:ind w:left="0" w:right="25" w:firstLine="708"/>
        <w:jc w:val="both"/>
        <w:rPr>
          <w:rStyle w:val="DefaultParagraphFont"/>
          <w:rFonts w:eastAsia="Trebuchet MS"/>
          <w:lang w:val="en-US" w:eastAsia="en-US"/>
        </w:rPr>
      </w:pPr>
      <w:r>
        <w:rPr/>
        <w:t xml:space="preserve">Art. 1. </w:t>
      </w:r>
      <w:r>
        <w:rPr>
          <w:rStyle w:val="DefaultParagraphFont"/>
          <w:rFonts w:eastAsia="Trebuchet MS"/>
          <w:lang w:val="en-US" w:eastAsia="en-US"/>
        </w:rPr>
        <w:t>Cu data prezentului ordin se desemnează doamna Stoica Iulia Cătălina, expert superior, respectiv Ghiță Ioana, expert asistent în cadrul Direcției Generale Economice să gestioneze voucherele de vacanță.</w:t>
      </w:r>
    </w:p>
    <w:p>
      <w:pPr>
        <w:pStyle w:val="Normal"/>
        <w:ind w:left="0" w:right="25" w:firstLine="708"/>
        <w:jc w:val="both"/>
        <w:rPr>
          <w:rFonts w:eastAsia="Trebuchet MS" w:cs="Trebuchet MS" w:ascii="Cambria" w:hAnsi="Cambria"/>
          <w:sz w:val="22"/>
          <w:szCs w:val="22"/>
          <w:lang w:val="en-US" w:eastAsia="en-US"/>
        </w:rPr>
      </w:pPr>
      <w:r>
        <w:rPr>
          <w:rFonts w:eastAsia="Trebuchet MS" w:cs="Trebuchet MS" w:ascii="Cambria" w:hAnsi="Cambria"/>
          <w:sz w:val="22"/>
          <w:szCs w:val="22"/>
          <w:lang w:val="en-US" w:eastAsia="en-US"/>
        </w:rPr>
      </w:r>
    </w:p>
    <w:p>
      <w:pPr>
        <w:pStyle w:val="Normal"/>
        <w:ind w:left="0" w:right="25" w:firstLine="708"/>
        <w:jc w:val="both"/>
        <w:rPr>
          <w:rStyle w:val="DefaultParagraphFont"/>
          <w:rFonts w:eastAsia="Trebuchet MS"/>
          <w:lang w:val="en-US" w:eastAsia="en-US"/>
        </w:rPr>
      </w:pPr>
      <w:r>
        <w:rPr>
          <w:rStyle w:val="DefaultParagraphFont"/>
          <w:rFonts w:eastAsia="Trebuchet MS"/>
          <w:lang w:val="en-US" w:eastAsia="en-US"/>
        </w:rPr>
        <w:t>Art. 2. Pentru distribuirea voucherelor de vacanță, se desemnează și următoarele persoane:</w:t>
      </w:r>
    </w:p>
    <w:p>
      <w:pPr>
        <w:pStyle w:val="Normal"/>
        <w:ind w:left="0" w:right="25" w:firstLine="708"/>
        <w:jc w:val="both"/>
        <w:rPr>
          <w:rFonts w:eastAsia="Trebuchet MS"/>
          <w:lang w:val="en-US" w:eastAsia="en-US"/>
        </w:rPr>
      </w:pPr>
      <w:r>
        <w:rPr>
          <w:rFonts w:eastAsia="Trebuchet MS"/>
          <w:lang w:val="en-US" w:eastAsia="en-US"/>
        </w:rPr>
      </w:r>
    </w:p>
    <w:p>
      <w:pPr>
        <w:pStyle w:val="Normal"/>
        <w:ind w:left="0" w:right="25" w:firstLine="708"/>
        <w:jc w:val="both"/>
        <w:rPr>
          <w:rFonts w:eastAsia="Trebuchet MS"/>
          <w:lang w:val="en-US" w:eastAsia="en-US"/>
        </w:rPr>
      </w:pPr>
      <w:r>
        <w:rPr>
          <w:rFonts w:eastAsia="Trebuchet MS"/>
          <w:lang w:val="en-US" w:eastAsia="en-US"/>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1129"/>
        <w:gridCol w:w="959"/>
        <w:gridCol w:w="4002"/>
        <w:gridCol w:w="1295"/>
        <w:gridCol w:w="911"/>
        <w:gridCol w:w="1273"/>
      </w:tblGrid>
      <w:tr>
        <w:trPr>
          <w:trHeight w:val="552" w:hRule="atLeast"/>
          <w:cantSplit w:val="false"/>
        </w:trPr>
        <w:tc>
          <w:tcPr>
            <w:tcW w:w="112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Nr. crt.</w:t>
            </w:r>
          </w:p>
        </w:tc>
        <w:tc>
          <w:tcPr>
            <w:tcW w:w="959" w:type="dxa"/>
            <w:tcBorders>
              <w:top w:val="single" w:sz="4" w:space="0" w:color="00000A"/>
              <w:left w:val="nil"/>
              <w:bottom w:val="single" w:sz="4" w:space="0" w:color="00000A"/>
              <w:insideH w:val="single" w:sz="4" w:space="0" w:color="00000A"/>
              <w:right w:val="single" w:sz="4" w:space="0" w:color="00000A"/>
              <w:insideV w:val="single" w:sz="4" w:space="0" w:color="00000A"/>
            </w:tcBorders>
            <w:shd w:fill="D9D9D9"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Marca</w:t>
            </w:r>
          </w:p>
        </w:tc>
        <w:tc>
          <w:tcPr>
            <w:tcW w:w="4002" w:type="dxa"/>
            <w:tcBorders>
              <w:top w:val="single" w:sz="4" w:space="0" w:color="00000A"/>
              <w:left w:val="nil"/>
              <w:bottom w:val="single" w:sz="4" w:space="0" w:color="00000A"/>
              <w:insideH w:val="single" w:sz="4" w:space="0" w:color="00000A"/>
              <w:right w:val="single" w:sz="4" w:space="0" w:color="00000A"/>
              <w:insideV w:val="single" w:sz="4" w:space="0" w:color="00000A"/>
            </w:tcBorders>
            <w:shd w:fill="D9D9D9"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Nume si prenume</w:t>
            </w:r>
          </w:p>
        </w:tc>
        <w:tc>
          <w:tcPr>
            <w:tcW w:w="129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D9D9D9"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Functia de executie</w:t>
            </w:r>
          </w:p>
        </w:tc>
        <w:tc>
          <w:tcPr>
            <w:tcW w:w="911" w:type="dxa"/>
            <w:tcBorders>
              <w:top w:val="single" w:sz="4" w:space="0" w:color="00000A"/>
              <w:left w:val="nil"/>
              <w:bottom w:val="single" w:sz="4" w:space="0" w:color="00000A"/>
              <w:insideH w:val="single" w:sz="4" w:space="0" w:color="00000A"/>
              <w:right w:val="single" w:sz="4" w:space="0" w:color="00000A"/>
              <w:insideV w:val="single" w:sz="4" w:space="0" w:color="00000A"/>
            </w:tcBorders>
            <w:shd w:fill="D9D9D9"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Clasa</w:t>
            </w:r>
          </w:p>
        </w:tc>
        <w:tc>
          <w:tcPr>
            <w:tcW w:w="1273" w:type="dxa"/>
            <w:tcBorders>
              <w:top w:val="single" w:sz="4" w:space="0" w:color="00000A"/>
              <w:left w:val="nil"/>
              <w:bottom w:val="single" w:sz="4" w:space="0" w:color="00000A"/>
              <w:insideH w:val="single" w:sz="4" w:space="0" w:color="00000A"/>
              <w:right w:val="single" w:sz="4" w:space="0" w:color="00000A"/>
              <w:insideV w:val="single" w:sz="4" w:space="0" w:color="00000A"/>
            </w:tcBorders>
            <w:shd w:fill="D9D9D9"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Gradul / Treapta</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1</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6076</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IONESCU CLAUDIA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EXPERT</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2</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5004</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PREDEL PETRUTA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EXPERT</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3</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3303</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POPA RODICA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CONSILIER</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4</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6298</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NEACSU ELENA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CONSILIER</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5</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6505</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BUCUR MARIAN-DANIEL</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CONSILIER</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6</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6184</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GEORGESCU EMILIA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CONSILIER</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7</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3386</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TUDOR ANGELA MANUELA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CONSILIER</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8</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6377</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TONCOGLAZ ANGELA-GABRIELA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CONSILIER</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9</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6664</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PANA DIANA MIHAELA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CONSILIER</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10</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6667</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DUMITRU LUCICA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EXPERT</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ASISTENT</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11</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6427</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CONSTANTIN GEORGETA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CONSILIER</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12</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4129</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MOTORGEANU VICTORIA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CONSILIER</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13</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6023</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GHEORGHIU LILIANA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CONSILIER</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14</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3994</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OPRESCU RODICA IOANA ECATERINA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EXPERT</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15</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4260</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DUMITRU ADINA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EXPERT</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16</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6500</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BURICESCU CARMEN-ELENA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EXPERT</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PRINCIPAL</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17</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6018</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ENACHE CARMEN EMANUELA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EXPERT</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18</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6975</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CONSTANTIN EUGENIA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EXPERT</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19</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5919</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DRAGHICI LILIANA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REFERENT</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III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20</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6433</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OLTEANU JANA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EXPERT</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21</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5454</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GEANTA ELENA IULIANA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CONSILIER</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r>
        <w:trPr>
          <w:trHeight w:val="276" w:hRule="atLeast"/>
          <w:cantSplit w:val="false"/>
        </w:trPr>
        <w:tc>
          <w:tcPr>
            <w:tcW w:w="112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22</w:t>
            </w:r>
          </w:p>
        </w:tc>
        <w:tc>
          <w:tcPr>
            <w:tcW w:w="95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4752</w:t>
            </w:r>
          </w:p>
        </w:tc>
        <w:tc>
          <w:tcPr>
            <w:tcW w:w="400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Style w:val="DefaultParagraphFont"/>
                <w:sz w:val="20"/>
                <w:szCs w:val="20"/>
                <w:lang w:val="en-GB" w:eastAsia="en-GB"/>
              </w:rPr>
            </w:pPr>
            <w:r>
              <w:rPr>
                <w:rStyle w:val="DefaultParagraphFont"/>
                <w:sz w:val="20"/>
                <w:szCs w:val="20"/>
                <w:lang w:val="en-GB" w:eastAsia="en-GB"/>
              </w:rPr>
              <w:t>KOSA  AURA</w:t>
            </w:r>
          </w:p>
        </w:tc>
        <w:tc>
          <w:tcPr>
            <w:tcW w:w="129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EXPERT</w:t>
            </w:r>
          </w:p>
        </w:tc>
        <w:tc>
          <w:tcPr>
            <w:tcW w:w="9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I</w:t>
            </w:r>
          </w:p>
        </w:tc>
        <w:tc>
          <w:tcPr>
            <w:tcW w:w="127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Style w:val="DefaultParagraphFont"/>
                <w:sz w:val="20"/>
                <w:szCs w:val="20"/>
                <w:lang w:val="en-GB" w:eastAsia="en-GB"/>
              </w:rPr>
            </w:pPr>
            <w:r>
              <w:rPr>
                <w:rStyle w:val="DefaultParagraphFont"/>
                <w:sz w:val="20"/>
                <w:szCs w:val="20"/>
                <w:lang w:val="en-GB" w:eastAsia="en-GB"/>
              </w:rPr>
              <w:t>SUPERIOR</w:t>
            </w:r>
          </w:p>
        </w:tc>
      </w:tr>
    </w:tbl>
    <w:p>
      <w:pPr>
        <w:pStyle w:val="Normal"/>
        <w:ind w:left="0" w:right="25" w:firstLine="708"/>
        <w:jc w:val="both"/>
        <w:rPr>
          <w:rFonts w:eastAsia="Trebuchet MS"/>
          <w:lang w:val="en-US" w:eastAsia="en-US"/>
        </w:rPr>
      </w:pPr>
      <w:r>
        <w:rPr>
          <w:rFonts w:eastAsia="Trebuchet MS"/>
          <w:lang w:val="en-US" w:eastAsia="en-US"/>
        </w:rPr>
      </w:r>
    </w:p>
    <w:p>
      <w:pPr>
        <w:pStyle w:val="Normal"/>
        <w:ind w:left="0" w:right="25" w:firstLine="708"/>
        <w:jc w:val="both"/>
        <w:rPr>
          <w:rFonts w:eastAsia="Trebuchet MS"/>
          <w:lang w:val="en-US" w:eastAsia="en-US"/>
        </w:rPr>
      </w:pPr>
      <w:r>
        <w:rPr>
          <w:rFonts w:eastAsia="Trebuchet MS"/>
          <w:lang w:val="en-US" w:eastAsia="en-US"/>
        </w:rPr>
      </w:r>
    </w:p>
    <w:p>
      <w:pPr>
        <w:pStyle w:val="Normal"/>
        <w:ind w:left="0" w:right="25" w:firstLine="708"/>
        <w:jc w:val="both"/>
        <w:rPr>
          <w:rStyle w:val="DefaultParagraphFont"/>
          <w:rFonts w:eastAsia="Trebuchet MS"/>
          <w:lang w:val="en-US" w:eastAsia="en-US"/>
        </w:rPr>
      </w:pPr>
      <w:r>
        <w:rPr>
          <w:rStyle w:val="DefaultParagraphFont"/>
          <w:rFonts w:eastAsia="Trebuchet MS"/>
          <w:lang w:val="en-US" w:eastAsia="en-US"/>
        </w:rPr>
        <w:t>Art. 3. În ziua precedentă distribuirii, doamna Stoica Iulia Cătălina sau doamna Ghiță Ioana transmit prin e-mail conducătorului structurii vizate, precum și persoanei care asigură secretariatul structurii respective,  intervalul orar în care se va efectua distribuția voucherelor de vacanță.</w:t>
      </w:r>
    </w:p>
    <w:p>
      <w:pPr>
        <w:pStyle w:val="Normal"/>
        <w:ind w:left="0" w:right="25" w:firstLine="708"/>
        <w:jc w:val="both"/>
        <w:rPr>
          <w:rFonts w:eastAsia="Trebuchet MS"/>
          <w:lang w:val="en-US" w:eastAsia="en-US"/>
        </w:rPr>
      </w:pPr>
      <w:r>
        <w:rPr>
          <w:rFonts w:eastAsia="Trebuchet MS"/>
          <w:lang w:val="en-US" w:eastAsia="en-US"/>
        </w:rPr>
      </w:r>
    </w:p>
    <w:p>
      <w:pPr>
        <w:pStyle w:val="Normal"/>
        <w:ind w:left="0" w:right="25" w:firstLine="708"/>
        <w:jc w:val="both"/>
        <w:rPr>
          <w:rStyle w:val="DefaultParagraphFont"/>
          <w:rFonts w:eastAsia="Trebuchet MS"/>
          <w:lang w:val="en-US" w:eastAsia="en-US"/>
        </w:rPr>
      </w:pPr>
      <w:r>
        <w:rPr>
          <w:rStyle w:val="DefaultParagraphFont"/>
          <w:rFonts w:eastAsia="Trebuchet MS"/>
          <w:lang w:val="en-US" w:eastAsia="en-US"/>
        </w:rPr>
        <w:t xml:space="preserve">Art. 4. Distribuirea voucherelor de vacanță se va face în secretariatele direcțiilor generale / direcțiilor / compartimentelor din principalele sedii ale ministerului (bulevardul Libertății nr. 16, </w:t>
      </w:r>
      <w:r>
        <w:rPr>
          <w:rStyle w:val="DefaultParagraphFont"/>
          <w:rFonts w:cs="Calibri"/>
          <w:lang w:val="en-GB" w:eastAsia="en-US"/>
        </w:rPr>
        <w:t>bulevardul Libertăţii, nr. 12,</w:t>
      </w:r>
      <w:r>
        <w:rPr>
          <w:rStyle w:val="DefaultParagraphFont"/>
          <w:rFonts w:eastAsia="Trebuchet MS"/>
          <w:lang w:val="en-US" w:eastAsia="en-US"/>
        </w:rPr>
        <w:t xml:space="preserve"> </w:t>
      </w:r>
      <w:r>
        <w:rPr>
          <w:rStyle w:val="DefaultParagraphFont"/>
          <w:rFonts w:cs="Calibri"/>
          <w:lang w:val="en-GB" w:eastAsia="en-US"/>
        </w:rPr>
        <w:t>bulevardul Mircea Vodă, nr. 44, Str. Col. Poenaru – Bordea nr. 3-5</w:t>
      </w:r>
      <w:r>
        <w:rPr>
          <w:rStyle w:val="DefaultParagraphFont"/>
          <w:rFonts w:eastAsia="Trebuchet MS"/>
          <w:lang w:val="en-US" w:eastAsia="en-US"/>
        </w:rPr>
        <w:t>, Piata Alba Iulia, nr. 6, Strada Alexandru Ivasiuc nr. 34-40, bloc 5), către persoanele beneficiare, pe baza actului de identitate (carte / buletin de identitate).</w:t>
      </w:r>
    </w:p>
    <w:p>
      <w:pPr>
        <w:pStyle w:val="Normal"/>
        <w:ind w:left="0" w:right="25" w:firstLine="708"/>
        <w:jc w:val="both"/>
        <w:rPr>
          <w:rFonts w:eastAsia="Trebuchet MS"/>
          <w:lang w:val="en-US" w:eastAsia="en-US"/>
        </w:rPr>
      </w:pPr>
      <w:r>
        <w:rPr>
          <w:rFonts w:eastAsia="Trebuchet MS"/>
          <w:lang w:val="en-US" w:eastAsia="en-US"/>
        </w:rPr>
      </w:r>
    </w:p>
    <w:p>
      <w:pPr>
        <w:pStyle w:val="Normal"/>
        <w:ind w:left="0" w:right="25" w:firstLine="708"/>
        <w:jc w:val="both"/>
        <w:rPr>
          <w:rStyle w:val="DefaultParagraphFont"/>
          <w:rFonts w:eastAsia="Trebuchet MS"/>
          <w:lang w:val="en-US" w:eastAsia="en-US"/>
        </w:rPr>
      </w:pPr>
      <w:r>
        <w:rPr>
          <w:rStyle w:val="DefaultParagraphFont"/>
          <w:rFonts w:eastAsia="Trebuchet MS"/>
          <w:lang w:val="en-US" w:eastAsia="en-US"/>
        </w:rPr>
        <w:t>Art. 5. În cazul în care persoana beneficiară nu se prezintă pentru primirea voucherelor de vacanță la data și ora programată, acestea vor putea fi preluate de la casieria instituției, în intervalul orar de lucru cu publicul.</w:t>
      </w:r>
    </w:p>
    <w:p>
      <w:pPr>
        <w:pStyle w:val="Normal"/>
        <w:ind w:left="0" w:right="25" w:firstLine="708"/>
        <w:jc w:val="both"/>
        <w:rPr/>
      </w:pPr>
      <w:r>
        <w:rPr/>
      </w:r>
    </w:p>
    <w:p>
      <w:pPr>
        <w:pStyle w:val="Normal"/>
        <w:ind w:left="0" w:right="25" w:firstLine="708"/>
        <w:jc w:val="both"/>
        <w:rPr/>
      </w:pPr>
      <w:r>
        <w:rPr/>
        <w:t>Art. 6. Persoanele nominalizate la art. 1 și art. 2 și personalul din cadrul aparatului propriu al Ministerului Finanțelor Publice vor aduce la îndeplinire dispozițiile prezentului ordin.</w:t>
      </w:r>
    </w:p>
    <w:p>
      <w:pPr>
        <w:pStyle w:val="Normal"/>
        <w:ind w:left="0" w:right="25" w:firstLine="708"/>
        <w:jc w:val="both"/>
        <w:rPr/>
      </w:pPr>
      <w:r>
        <w:rPr/>
      </w:r>
    </w:p>
    <w:p>
      <w:pPr>
        <w:pStyle w:val="Normal"/>
        <w:ind w:left="0" w:right="25" w:firstLine="708"/>
        <w:jc w:val="both"/>
        <w:rPr/>
      </w:pPr>
      <w:r>
        <w:rPr/>
        <w:t>Art. 7. Prezentul ordin va fi publicat pe pagina de internet a instituției.</w:t>
      </w:r>
    </w:p>
    <w:p>
      <w:pPr>
        <w:pStyle w:val="Normal"/>
        <w:ind w:left="0" w:right="25" w:firstLine="708"/>
        <w:jc w:val="both"/>
        <w:rPr/>
      </w:pPr>
      <w:r>
        <w:rPr/>
      </w:r>
    </w:p>
    <w:p>
      <w:pPr>
        <w:pStyle w:val="Normal"/>
        <w:jc w:val="both"/>
        <w:rPr/>
      </w:pPr>
      <w:r>
        <w:rPr/>
      </w:r>
    </w:p>
    <w:p>
      <w:pPr>
        <w:pStyle w:val="Normal"/>
        <w:ind w:left="0" w:right="0" w:firstLine="708"/>
        <w:jc w:val="both"/>
        <w:rPr/>
      </w:pPr>
      <w:r>
        <w:rPr/>
      </w:r>
    </w:p>
    <w:p>
      <w:pPr>
        <w:pStyle w:val="Normal"/>
        <w:jc w:val="center"/>
        <w:rPr>
          <w:rStyle w:val="DefaultParagraphFont"/>
          <w:b/>
        </w:rPr>
      </w:pPr>
      <w:r>
        <w:rPr>
          <w:rStyle w:val="DefaultParagraphFont"/>
          <w:b/>
        </w:rPr>
        <w:t>MINISTRUL FINANȚELOR PUBLICE</w:t>
      </w:r>
    </w:p>
    <w:p>
      <w:pPr>
        <w:pStyle w:val="Normal"/>
        <w:jc w:val="center"/>
        <w:rPr>
          <w:b/>
        </w:rPr>
      </w:pPr>
      <w:r>
        <w:rPr>
          <w:b/>
        </w:rPr>
      </w:r>
    </w:p>
    <w:p>
      <w:pPr>
        <w:pStyle w:val="Normal"/>
        <w:jc w:val="center"/>
        <w:rPr>
          <w:rStyle w:val="DefaultParagraphFont"/>
          <w:b/>
        </w:rPr>
      </w:pPr>
      <w:r>
        <w:rPr>
          <w:rStyle w:val="DefaultParagraphFont"/>
          <w:b/>
        </w:rPr>
        <w:t>Eugen Orlando TEODOROVICI</w:t>
      </w:r>
    </w:p>
    <w:p>
      <w:pPr>
        <w:pStyle w:val="Normal"/>
        <w:jc w:val="center"/>
        <w:rPr>
          <w:b/>
        </w:rPr>
      </w:pPr>
      <w:r>
        <w:rPr>
          <w:b/>
        </w:rPr>
      </w:r>
    </w:p>
    <w:p>
      <w:pPr>
        <w:pStyle w:val="Normal"/>
        <w:jc w:val="center"/>
        <w:rPr>
          <w:b/>
        </w:rPr>
      </w:pPr>
      <w:r>
        <w:rPr>
          <w:b/>
        </w:rPr>
      </w:r>
    </w:p>
    <w:p>
      <w:pPr>
        <w:pStyle w:val="Normal"/>
        <w:rPr>
          <w:b/>
        </w:rPr>
      </w:pPr>
      <w:r>
        <w:rPr>
          <w:b/>
        </w:rPr>
      </w:r>
    </w:p>
    <w:p>
      <w:pPr>
        <w:pStyle w:val="Normal"/>
        <w:rPr>
          <w:rStyle w:val="DefaultParagraphFont"/>
          <w:b/>
        </w:rPr>
      </w:pPr>
      <w:r>
        <w:rPr>
          <w:rStyle w:val="DefaultParagraphFont"/>
          <w:b/>
        </w:rPr>
        <w:t>București,</w:t>
      </w:r>
    </w:p>
    <w:p>
      <w:pPr>
        <w:pStyle w:val="Normal"/>
        <w:rPr/>
      </w:pPr>
      <w:r>
        <w:rPr/>
      </w:r>
    </w:p>
    <w:p>
      <w:pPr>
        <w:pStyle w:val="Normal"/>
        <w:jc w:val="center"/>
        <w:rPr/>
      </w:pPr>
      <w:r>
        <w:rPr/>
      </w:r>
    </w:p>
    <w:p>
      <w:pPr>
        <w:pStyle w:val="Normal"/>
        <w:jc w:val="both"/>
        <w:rPr/>
      </w:pPr>
      <w:r>
        <w:rPr/>
      </w:r>
    </w:p>
    <w:sectPr>
      <w:type w:val="nextPage"/>
      <w:pgSz w:w="11906" w:h="16838"/>
      <w:pgMar w:left="1109" w:right="991" w:header="0" w:top="574" w:footer="0" w:bottom="729"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Arial">
    <w:charset w:val="ee"/>
    <w:family w:val="swiss"/>
    <w:pitch w:val="variable"/>
  </w:font>
  <w:font w:name="Segoe UI">
    <w:charset w:val="ee"/>
    <w:family w:val="swiss"/>
    <w:pitch w:val="variable"/>
  </w:font>
  <w:font w:name="Times New Roman">
    <w:charset w:val="ee"/>
    <w:family w:val="roman"/>
    <w:pitch w:val="variable"/>
  </w:font>
  <w:font w:name="Liberation Sans">
    <w:altName w:val="Arial"/>
    <w:charset w:val="ee"/>
    <w:family w:val="swiss"/>
    <w:pitch w:val="variable"/>
  </w:font>
  <w:font w:name="Cambria">
    <w:charset w:val="ee"/>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o-RO" w:eastAsia="en-US" w:bidi="ar-SA"/>
      </w:rPr>
    </w:rPrDefault>
    <w:pPrDefault>
      <w:pPr>
        <w:suppressAutoHyphens w:val="false"/>
        <w:spacing w:lineRule="auto" w:line="254"/>
        <w:textAlignment w:val="baseline"/>
      </w:pPr>
    </w:pPrDefault>
  </w:docDefaults>
  <w:style w:type="paragraph" w:styleId="Normal">
    <w:name w:val="Normal"/>
    <w:pPr>
      <w:keepNext/>
      <w:keepLines w:val="false"/>
      <w:pageBreakBefore w:val="false"/>
      <w:widowControl w:val="false"/>
      <w:pBdr>
        <w:top w:val="nil"/>
        <w:left w:val="nil"/>
        <w:bottom w:val="nil"/>
        <w:right w:val="nil"/>
      </w:pBdr>
      <w:shd w:fill="auto" w:val="clear"/>
      <w:suppressAutoHyphens w:val="true"/>
      <w:kinsoku w:val="true"/>
      <w:overflowPunct w:val="true"/>
      <w:autoSpaceDE w:val="true"/>
      <w:bidi w:val="0"/>
      <w:snapToGrid w:val="true"/>
      <w:spacing w:lineRule="auto" w:line="240" w:before="0" w:after="0"/>
      <w:jc w:val="left"/>
      <w:textAlignment w:val="baseline"/>
    </w:pPr>
    <w:rPr>
      <w:rFonts w:ascii="Arial" w:hAnsi="Arial" w:eastAsia="Times New Roman" w:cs="Arial"/>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shd w:fill="auto" w:val="clear"/>
      <w:vertAlign w:val="baseline"/>
      <w:em w:val="none"/>
      <w:lang w:eastAsia="zh-CN" w:val="ro-RO" w:bidi="ar-SA"/>
    </w:rPr>
  </w:style>
  <w:style w:type="character" w:styleId="DefaultParagraphFont">
    <w:name w:val="Default Paragraph Font"/>
    <w:rPr/>
  </w:style>
  <w:style w:type="character" w:styleId="FontStyle18">
    <w:name w:val="Font Style18"/>
    <w:rPr>
      <w:rFonts w:ascii="Arial" w:hAnsi="Arial" w:eastAsia="Arial" w:cs="Arial"/>
      <w:color w:val="000000"/>
      <w:sz w:val="26"/>
      <w:szCs w:val="26"/>
    </w:rPr>
  </w:style>
  <w:style w:type="character" w:styleId="BalloonTextChar">
    <w:name w:val="Balloon Text Char"/>
    <w:basedOn w:val="DefaultParagraphFont"/>
    <w:rPr>
      <w:rFonts w:ascii="Segoe UI" w:hAnsi="Segoe UI" w:eastAsia="Times New Roman" w:cs="Segoe UI"/>
      <w:sz w:val="18"/>
      <w:szCs w:val="18"/>
      <w:lang w:val="en-US" w:eastAsia="zh-CN"/>
    </w:rPr>
  </w:style>
  <w:style w:type="character" w:styleId="ListLabel1">
    <w:name w:val="ListLabel 1"/>
    <w:rPr>
      <w:rFonts w:cs="Courier New"/>
    </w:rPr>
  </w:style>
  <w:style w:type="character" w:styleId="ListLabel2">
    <w:name w:val="ListLabel 2"/>
    <w:rPr>
      <w:rFonts w:eastAsia="Times New Roman" w:cs="Arial"/>
      <w:color w:val="00000A"/>
    </w:rPr>
  </w:style>
  <w:style w:type="character" w:styleId="ListLabel3">
    <w:name w:val="ListLabel 3"/>
    <w:rPr>
      <w:rFonts w:cs="Arial"/>
      <w:b w:val="false"/>
      <w:bCs/>
      <w:sz w:val="24"/>
      <w:szCs w:val="24"/>
      <w:lang w:val="fr-FR"/>
    </w:rPr>
  </w:style>
  <w:style w:type="character" w:styleId="WWCharLFO2LVL2">
    <w:name w:val="WW_CharLFO2LVL2"/>
    <w:rPr>
      <w:rFonts w:ascii="Times New Roman" w:hAnsi="Times New Roman" w:cs="Courier New"/>
    </w:rPr>
  </w:style>
  <w:style w:type="character" w:styleId="WWCharLFO2LVL5">
    <w:name w:val="WW_CharLFO2LVL5"/>
    <w:rPr>
      <w:rFonts w:ascii="Times New Roman" w:hAnsi="Times New Roman" w:cs="Courier New"/>
    </w:rPr>
  </w:style>
  <w:style w:type="character" w:styleId="WWCharLFO2LVL8">
    <w:name w:val="WW_CharLFO2LVL8"/>
    <w:rPr>
      <w:rFonts w:ascii="Times New Roman" w:hAnsi="Times New Roman" w:cs="Courier New"/>
    </w:rPr>
  </w:style>
  <w:style w:type="character" w:styleId="WWCharLFO3LVL2">
    <w:name w:val="WW_CharLFO3LVL2"/>
    <w:rPr>
      <w:rFonts w:ascii="Times New Roman" w:hAnsi="Times New Roman" w:cs="Courier New"/>
    </w:rPr>
  </w:style>
  <w:style w:type="character" w:styleId="WWCharLFO3LVL5">
    <w:name w:val="WW_CharLFO3LVL5"/>
    <w:rPr>
      <w:rFonts w:ascii="Times New Roman" w:hAnsi="Times New Roman" w:cs="Courier New"/>
    </w:rPr>
  </w:style>
  <w:style w:type="character" w:styleId="WWCharLFO3LVL8">
    <w:name w:val="WW_CharLFO3LVL8"/>
    <w:rPr>
      <w:rFonts w:ascii="Times New Roman" w:hAnsi="Times New Roman" w:cs="Courier New"/>
    </w:rPr>
  </w:style>
  <w:style w:type="character" w:styleId="WWCharLFO4LVL2">
    <w:name w:val="WW_CharLFO4LVL2"/>
    <w:rPr>
      <w:rFonts w:ascii="Times New Roman" w:hAnsi="Times New Roman" w:cs="Courier New"/>
    </w:rPr>
  </w:style>
  <w:style w:type="character" w:styleId="WWCharLFO4LVL5">
    <w:name w:val="WW_CharLFO4LVL5"/>
    <w:rPr>
      <w:rFonts w:ascii="Times New Roman" w:hAnsi="Times New Roman" w:cs="Courier New"/>
    </w:rPr>
  </w:style>
  <w:style w:type="character" w:styleId="WWCharLFO4LVL8">
    <w:name w:val="WW_CharLFO4LVL8"/>
    <w:rPr>
      <w:rFonts w:ascii="Times New Roman" w:hAnsi="Times New Roman" w:cs="Courier New"/>
    </w:rPr>
  </w:style>
  <w:style w:type="character" w:styleId="WWCharLFO5LVL2">
    <w:name w:val="WW_CharLFO5LVL2"/>
    <w:rPr>
      <w:rFonts w:ascii="Times New Roman" w:hAnsi="Times New Roman" w:cs="Courier New"/>
    </w:rPr>
  </w:style>
  <w:style w:type="character" w:styleId="WWCharLFO5LVL5">
    <w:name w:val="WW_CharLFO5LVL5"/>
    <w:rPr>
      <w:rFonts w:ascii="Times New Roman" w:hAnsi="Times New Roman" w:cs="Courier New"/>
    </w:rPr>
  </w:style>
  <w:style w:type="character" w:styleId="WWCharLFO5LVL8">
    <w:name w:val="WW_CharLFO5LVL8"/>
    <w:rPr>
      <w:rFonts w:ascii="Times New Roman" w:hAnsi="Times New Roman" w:cs="Courier New"/>
    </w:rPr>
  </w:style>
  <w:style w:type="character" w:styleId="WWCharLFO6LVL2">
    <w:name w:val="WW_CharLFO6LVL2"/>
    <w:rPr>
      <w:rFonts w:ascii="Times New Roman" w:hAnsi="Times New Roman" w:cs="Courier New"/>
    </w:rPr>
  </w:style>
  <w:style w:type="character" w:styleId="WWCharLFO6LVL5">
    <w:name w:val="WW_CharLFO6LVL5"/>
    <w:rPr>
      <w:rFonts w:ascii="Times New Roman" w:hAnsi="Times New Roman" w:cs="Courier New"/>
    </w:rPr>
  </w:style>
  <w:style w:type="character" w:styleId="WWCharLFO6LVL8">
    <w:name w:val="WW_CharLFO6LVL8"/>
    <w:rPr>
      <w:rFonts w:ascii="Times New Roman" w:hAnsi="Times New Roman" w:cs="Courier New"/>
    </w:rPr>
  </w:style>
  <w:style w:type="character" w:styleId="WWCharLFO7LVL2">
    <w:name w:val="WW_CharLFO7LVL2"/>
    <w:rPr>
      <w:rFonts w:ascii="Times New Roman" w:hAnsi="Times New Roman" w:cs="Courier New"/>
    </w:rPr>
  </w:style>
  <w:style w:type="character" w:styleId="WWCharLFO7LVL5">
    <w:name w:val="WW_CharLFO7LVL5"/>
    <w:rPr>
      <w:rFonts w:ascii="Times New Roman" w:hAnsi="Times New Roman" w:cs="Courier New"/>
    </w:rPr>
  </w:style>
  <w:style w:type="character" w:styleId="WWCharLFO7LVL8">
    <w:name w:val="WW_CharLFO7LVL8"/>
    <w:rPr>
      <w:rFonts w:ascii="Times New Roman" w:hAnsi="Times New Roman" w:cs="Courier New"/>
    </w:rPr>
  </w:style>
  <w:style w:type="character" w:styleId="WWCharLFO8LVL2">
    <w:name w:val="WW_CharLFO8LVL2"/>
    <w:rPr>
      <w:rFonts w:ascii="Times New Roman" w:hAnsi="Times New Roman" w:cs="Courier New"/>
    </w:rPr>
  </w:style>
  <w:style w:type="character" w:styleId="WWCharLFO8LVL5">
    <w:name w:val="WW_CharLFO8LVL5"/>
    <w:rPr>
      <w:rFonts w:ascii="Times New Roman" w:hAnsi="Times New Roman" w:cs="Courier New"/>
    </w:rPr>
  </w:style>
  <w:style w:type="character" w:styleId="WWCharLFO8LVL8">
    <w:name w:val="WW_CharLFO8LVL8"/>
    <w:rPr>
      <w:rFonts w:ascii="Times New Roman" w:hAnsi="Times New Roman" w:cs="Courier New"/>
    </w:rPr>
  </w:style>
  <w:style w:type="character" w:styleId="WWCharLFO9LVL2">
    <w:name w:val="WW_CharLFO9LVL2"/>
    <w:rPr>
      <w:rFonts w:ascii="Times New Roman" w:hAnsi="Times New Roman" w:cs="Courier New"/>
    </w:rPr>
  </w:style>
  <w:style w:type="character" w:styleId="WWCharLFO9LVL5">
    <w:name w:val="WW_CharLFO9LVL5"/>
    <w:rPr>
      <w:rFonts w:ascii="Times New Roman" w:hAnsi="Times New Roman" w:cs="Courier New"/>
    </w:rPr>
  </w:style>
  <w:style w:type="character" w:styleId="WWCharLFO9LVL8">
    <w:name w:val="WW_CharLFO9LVL8"/>
    <w:rPr>
      <w:rFonts w:ascii="Times New Roman" w:hAnsi="Times New Roman" w:cs="Courier New"/>
    </w:rPr>
  </w:style>
  <w:style w:type="character" w:styleId="WWCharLFO10LVL2">
    <w:name w:val="WW_CharLFO10LVL2"/>
    <w:rPr>
      <w:rFonts w:ascii="Times New Roman" w:hAnsi="Times New Roman" w:cs="Courier New"/>
    </w:rPr>
  </w:style>
  <w:style w:type="character" w:styleId="WWCharLFO10LVL5">
    <w:name w:val="WW_CharLFO10LVL5"/>
    <w:rPr>
      <w:rFonts w:ascii="Times New Roman" w:hAnsi="Times New Roman" w:cs="Courier New"/>
    </w:rPr>
  </w:style>
  <w:style w:type="character" w:styleId="WWCharLFO10LVL8">
    <w:name w:val="WW_CharLFO10LVL8"/>
    <w:rPr>
      <w:rFonts w:ascii="Times New Roman" w:hAnsi="Times New Roman" w:cs="Courier New"/>
    </w:rPr>
  </w:style>
  <w:style w:type="character" w:styleId="WWCharLFO12LVL2">
    <w:name w:val="WW_CharLFO12LVL2"/>
    <w:rPr>
      <w:rFonts w:ascii="Times New Roman" w:hAnsi="Times New Roman" w:eastAsia="Times New Roman" w:cs="Arial"/>
      <w:color w:val="00000A"/>
    </w:rPr>
  </w:style>
  <w:style w:type="character" w:styleId="WWCharLFO12LVL5">
    <w:name w:val="WW_CharLFO12LVL5"/>
    <w:rPr>
      <w:rFonts w:ascii="Times New Roman" w:hAnsi="Times New Roman" w:cs="Courier New"/>
    </w:rPr>
  </w:style>
  <w:style w:type="character" w:styleId="WWCharLFO12LVL8">
    <w:name w:val="WW_CharLFO12LVL8"/>
    <w:rPr>
      <w:rFonts w:ascii="Times New Roman" w:hAnsi="Times New Roman" w:cs="Courier New"/>
    </w:rPr>
  </w:style>
  <w:style w:type="character" w:styleId="WWCharLFO13LVL1">
    <w:name w:val="WW_CharLFO13LVL1"/>
    <w:rPr>
      <w:rFonts w:cs="Arial"/>
      <w:b w:val="false"/>
      <w:bCs/>
      <w:sz w:val="24"/>
      <w:szCs w:val="24"/>
      <w:lang w:val="fr-FR"/>
    </w:rPr>
  </w:style>
  <w:style w:type="paragraph" w:styleId="Normal1">
    <w:name w:val="LO-Normal"/>
    <w:pPr>
      <w:keepNext/>
      <w:keepLines w:val="false"/>
      <w:pageBreakBefore w:val="false"/>
      <w:widowControl w:val="false"/>
      <w:pBdr>
        <w:top w:val="nil"/>
        <w:left w:val="nil"/>
        <w:bottom w:val="nil"/>
        <w:right w:val="nil"/>
      </w:pBdr>
      <w:shd w:fill="auto" w:val="clear"/>
      <w:suppressAutoHyphens w:val="true"/>
      <w:kinsoku w:val="true"/>
      <w:overflowPunct w:val="true"/>
      <w:autoSpaceDE w:val="true"/>
      <w:bidi w:val="0"/>
      <w:snapToGrid w:val="true"/>
      <w:spacing w:lineRule="auto" w:line="254" w:before="0" w:after="160"/>
      <w:jc w:val="left"/>
      <w:textAlignment w:val="baseline"/>
    </w:pPr>
    <w:rPr>
      <w:rFonts w:ascii="Calibri" w:hAnsi="Calibri" w:eastAsia="SimSun" w:cs="Calibri"/>
      <w:b w:val="false"/>
      <w:bCs w:val="false"/>
      <w:i w:val="false"/>
      <w:iCs w:val="false"/>
      <w:caps w:val="false"/>
      <w:smallCaps w:val="false"/>
      <w:strike w:val="false"/>
      <w:dstrike w:val="false"/>
      <w:outline w:val="false"/>
      <w:emboss w:val="false"/>
      <w:imprint w:val="false"/>
      <w:color w:val="auto"/>
      <w:spacing w:val="0"/>
      <w:w w:val="100"/>
      <w:position w:val="0"/>
      <w:sz w:val="22"/>
      <w:sz w:val="22"/>
      <w:szCs w:val="22"/>
      <w:u w:val="none"/>
      <w:shd w:fill="auto" w:val="clear"/>
      <w:vertAlign w:val="baseline"/>
      <w:em w:val="none"/>
      <w:lang w:val="ro-RO" w:eastAsia="en-US" w:bidi="ar-SA"/>
    </w:rPr>
  </w:style>
  <w:style w:type="paragraph" w:styleId="Heading">
    <w:name w:val="Heading"/>
    <w:basedOn w:val="Normal"/>
    <w:next w:val="TextBody"/>
    <w:pPr>
      <w:keepNext/>
      <w:suppressAutoHyphens w:val="true"/>
      <w:spacing w:before="240" w:after="120"/>
    </w:pPr>
    <w:rPr>
      <w:rFonts w:ascii="Liberation Sans" w:hAnsi="Liberation Sans" w:eastAsia="Microsoft YaHei" w:cs="Mangal"/>
      <w:sz w:val="28"/>
      <w:szCs w:val="28"/>
    </w:rPr>
  </w:style>
  <w:style w:type="paragraph" w:styleId="TextBody">
    <w:name w:val="Text Body"/>
    <w:basedOn w:val="Normal"/>
    <w:pPr>
      <w:suppressAutoHyphens w:val="true"/>
      <w:spacing w:lineRule="auto" w:line="288" w:before="0" w:after="140"/>
    </w:pPr>
    <w:rPr/>
  </w:style>
  <w:style w:type="paragraph" w:styleId="List">
    <w:name w:val="List"/>
    <w:basedOn w:val="TextBody"/>
    <w:pPr>
      <w:suppressAutoHyphens w:val="true"/>
    </w:pPr>
    <w:rPr>
      <w:rFonts w:cs="Mangal"/>
    </w:rPr>
  </w:style>
  <w:style w:type="paragraph" w:styleId="Caption">
    <w:name w:val="Caption"/>
    <w:basedOn w:val="Normal"/>
    <w:pPr>
      <w:suppressLineNumbers/>
      <w:suppressAutoHyphens w:val="true"/>
      <w:spacing w:before="120" w:after="120"/>
    </w:pPr>
    <w:rPr>
      <w:rFonts w:cs="Mangal"/>
      <w:i/>
      <w:iCs/>
    </w:rPr>
  </w:style>
  <w:style w:type="paragraph" w:styleId="Index">
    <w:name w:val="Index"/>
    <w:basedOn w:val="Normal"/>
    <w:pPr>
      <w:suppressLineNumbers/>
      <w:suppressAutoHyphens w:val="true"/>
    </w:pPr>
    <w:rPr>
      <w:rFonts w:cs="Mangal"/>
    </w:rPr>
  </w:style>
  <w:style w:type="paragraph" w:styleId="Style51">
    <w:name w:val="Style5"/>
    <w:basedOn w:val="Normal"/>
    <w:pPr>
      <w:suppressAutoHyphens w:val="true"/>
      <w:spacing w:lineRule="exact" w:line="322"/>
      <w:jc w:val="both"/>
    </w:pPr>
    <w:rPr/>
  </w:style>
  <w:style w:type="paragraph" w:styleId="ListParagraph">
    <w:name w:val="List Paragraph"/>
    <w:basedOn w:val="Normal"/>
    <w:pPr>
      <w:suppressAutoHyphens w:val="true"/>
      <w:ind w:left="720" w:right="0" w:hanging="0"/>
    </w:pPr>
    <w:rPr/>
  </w:style>
  <w:style w:type="paragraph" w:styleId="BalloonText">
    <w:name w:val="Balloon Text"/>
    <w:basedOn w:val="Normal"/>
    <w:pPr>
      <w:suppressAutoHyphens w:val="true"/>
    </w:pPr>
    <w:rPr>
      <w:rFonts w:ascii="Segoe UI" w:hAnsi="Segoe UI" w:eastAsia="Segoe UI" w:cs="Segoe UI"/>
      <w:sz w:val="18"/>
      <w:szCs w:val="18"/>
    </w:rPr>
  </w:style>
  <w:style w:type="paragraph" w:styleId="DefaultText">
    <w:name w:val="Default Text"/>
    <w:basedOn w:val="Normal"/>
    <w:pPr>
      <w:widowControl/>
      <w:suppressAutoHyphens w:val="false"/>
    </w:pPr>
    <w:rPr>
      <w:rFonts w:ascii="Times New Roman" w:hAnsi="Times New Roman" w:cs="Times New Roman"/>
      <w:lang w:eastAsia="en-US"/>
    </w:rPr>
  </w:style>
  <w:style w:type="paragraph" w:styleId="CaracterCaracter">
    <w:name w:val="Caracter Caracter"/>
    <w:basedOn w:val="Normal"/>
    <w:pPr>
      <w:widowControl/>
      <w:suppressAutoHyphens w:val="false"/>
    </w:pPr>
    <w:rPr>
      <w:rFonts w:ascii="Times New Roman" w:hAnsi="Times New Roman" w:cs="Times New Roman"/>
      <w:lang w:val="pl-PL" w:eastAsia="pl-PL"/>
    </w:rPr>
  </w:style>
  <w:style w:type="paragraph" w:styleId="TableContents">
    <w:name w:val="Table Contents"/>
    <w:basedOn w:val="Normal"/>
    <w:pPr>
      <w:suppressLineNumbers/>
    </w:pPr>
    <w:rPr/>
  </w:style>
  <w:style w:type="numbering" w:styleId="NoList1">
    <w:name w:val="No List_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6180</TotalTime>
  <Application>MicrosoftOffice/15.0 MicrosoftWord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2018-07-02T11:40:00Z</dcterms:created>
  <dc:creator>NADIA-CIREŞICA PISĂU</dc:creator>
  <dc:language>ro-RO</dc:language>
  <cp:lastModifiedBy>VIRGINIA-CRISTINA COMŞA</cp:lastModifiedBy>
  <cp:lastPrinted>2018-07-02T13:16:00Z</cp:lastPrinted>
  <dcterms:modified xsi:type="dcterms:W3CDTF">2018-07-04T09:49:00Z</dcterms:modified>
  <cp:revision>6</cp:revision>
</cp:coreProperties>
</file>