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bookmarkStart w:id="0" w:name="_GoBack"/>
      <w:bookmarkEnd w:id="0"/>
      <w:r w:rsidRPr="00085054">
        <w:rPr>
          <w:rFonts w:ascii="Times New Roman" w:hAnsi="Times New Roman" w:cs="Times New Roman"/>
          <w:sz w:val="24"/>
          <w:szCs w:val="24"/>
        </w:rPr>
        <w:t>ORDONANŢĂ DE URGENŢĂ   Nr. 146 din 31 octombrie 2002    *** Republicată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privind formarea şi utilizarea resurselor derulate prin trezoreria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Text în vigoare începând cu data de 30 iunie 2016</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REALIZATOR: COMPANIA DE INFORMATICĂ NEAMŢ</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Text actualizat prin produsul informatic legislativ LEX EXPERT în baza actelor normative modificatoare, publicate în Monitorul Oficial al României, Partea I, până la 30 iunie 2016.</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i/>
          <w:iCs/>
          <w:sz w:val="24"/>
          <w:szCs w:val="24"/>
        </w:rPr>
        <w:t xml:space="preserve">    Act de bază</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b/>
          <w:bCs/>
          <w:color w:val="008000"/>
          <w:sz w:val="24"/>
          <w:szCs w:val="24"/>
          <w:u w:val="single"/>
        </w:rPr>
        <w:t>#B</w:t>
      </w:r>
      <w:r w:rsidRPr="00085054">
        <w:rPr>
          <w:rFonts w:ascii="Times New Roman" w:hAnsi="Times New Roman" w:cs="Times New Roman"/>
          <w:sz w:val="24"/>
          <w:szCs w:val="24"/>
        </w:rPr>
        <w:t xml:space="preserve">: </w:t>
      </w:r>
      <w:r w:rsidRPr="00085054">
        <w:rPr>
          <w:rFonts w:ascii="Times New Roman" w:hAnsi="Times New Roman" w:cs="Times New Roman"/>
          <w:i/>
          <w:iCs/>
          <w:sz w:val="24"/>
          <w:szCs w:val="24"/>
        </w:rPr>
        <w:t>Ordonanţa de urgenţă a Guvernului nr. 146/2002, republicată în Monitorul Oficial al României, Partea I, nr. 295 din 16 aprilie 2008</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i/>
          <w:iCs/>
          <w:sz w:val="24"/>
          <w:szCs w:val="24"/>
        </w:rPr>
        <w:t xml:space="preserve">    Acte modificatoare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r w:rsidRPr="00085054">
        <w:rPr>
          <w:rFonts w:ascii="Times New Roman" w:hAnsi="Times New Roman" w:cs="Times New Roman"/>
          <w:sz w:val="24"/>
          <w:szCs w:val="24"/>
        </w:rPr>
        <w:t xml:space="preserve">: </w:t>
      </w:r>
      <w:r w:rsidRPr="00085054">
        <w:rPr>
          <w:rFonts w:ascii="Times New Roman" w:hAnsi="Times New Roman" w:cs="Times New Roman"/>
          <w:i/>
          <w:iCs/>
          <w:sz w:val="24"/>
          <w:szCs w:val="24"/>
        </w:rPr>
        <w:t>Ordonanţa de urgenţă a Guvernului nr. 75/2009</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#M2</w:t>
      </w:r>
      <w:r w:rsidRPr="00085054">
        <w:rPr>
          <w:rFonts w:ascii="Times New Roman" w:hAnsi="Times New Roman" w:cs="Times New Roman"/>
          <w:sz w:val="24"/>
          <w:szCs w:val="24"/>
        </w:rPr>
        <w:t xml:space="preserve">: </w:t>
      </w:r>
      <w:r w:rsidRPr="00085054">
        <w:rPr>
          <w:rFonts w:ascii="Times New Roman" w:hAnsi="Times New Roman" w:cs="Times New Roman"/>
          <w:i/>
          <w:iCs/>
          <w:sz w:val="24"/>
          <w:szCs w:val="24"/>
        </w:rPr>
        <w:t>Legea nr. 361/2009</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#M3</w:t>
      </w:r>
      <w:r w:rsidRPr="00085054">
        <w:rPr>
          <w:rFonts w:ascii="Times New Roman" w:hAnsi="Times New Roman" w:cs="Times New Roman"/>
          <w:sz w:val="24"/>
          <w:szCs w:val="24"/>
        </w:rPr>
        <w:t xml:space="preserve">: </w:t>
      </w:r>
      <w:r w:rsidRPr="00085054">
        <w:rPr>
          <w:rFonts w:ascii="Times New Roman" w:hAnsi="Times New Roman" w:cs="Times New Roman"/>
          <w:i/>
          <w:iCs/>
          <w:sz w:val="24"/>
          <w:szCs w:val="24"/>
        </w:rPr>
        <w:t>Ordonanţa de urgenţă a Guvernului nr. 121/2010</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#M4</w:t>
      </w:r>
      <w:r w:rsidRPr="00085054">
        <w:rPr>
          <w:rFonts w:ascii="Times New Roman" w:hAnsi="Times New Roman" w:cs="Times New Roman"/>
          <w:sz w:val="24"/>
          <w:szCs w:val="24"/>
        </w:rPr>
        <w:t xml:space="preserve">: </w:t>
      </w:r>
      <w:r w:rsidRPr="00085054">
        <w:rPr>
          <w:rFonts w:ascii="Times New Roman" w:hAnsi="Times New Roman" w:cs="Times New Roman"/>
          <w:i/>
          <w:iCs/>
          <w:sz w:val="24"/>
          <w:szCs w:val="24"/>
        </w:rPr>
        <w:t>Legea nr. 125/2011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#M5</w:t>
      </w:r>
      <w:r w:rsidRPr="00085054">
        <w:rPr>
          <w:rFonts w:ascii="Times New Roman" w:hAnsi="Times New Roman" w:cs="Times New Roman"/>
          <w:sz w:val="24"/>
          <w:szCs w:val="24"/>
        </w:rPr>
        <w:t xml:space="preserve">: </w:t>
      </w:r>
      <w:r w:rsidRPr="00085054">
        <w:rPr>
          <w:rFonts w:ascii="Times New Roman" w:hAnsi="Times New Roman" w:cs="Times New Roman"/>
          <w:i/>
          <w:iCs/>
          <w:sz w:val="24"/>
          <w:szCs w:val="24"/>
        </w:rPr>
        <w:t>Ordonanţa Guvernului nr. 28/2013</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#M6</w:t>
      </w:r>
      <w:r w:rsidRPr="00085054">
        <w:rPr>
          <w:rFonts w:ascii="Times New Roman" w:hAnsi="Times New Roman" w:cs="Times New Roman"/>
          <w:sz w:val="24"/>
          <w:szCs w:val="24"/>
        </w:rPr>
        <w:t xml:space="preserve">: </w:t>
      </w:r>
      <w:r w:rsidRPr="00085054">
        <w:rPr>
          <w:rFonts w:ascii="Times New Roman" w:hAnsi="Times New Roman" w:cs="Times New Roman"/>
          <w:i/>
          <w:iCs/>
          <w:sz w:val="24"/>
          <w:szCs w:val="24"/>
        </w:rPr>
        <w:t>Ordonanţa de urgenţă a Guvernului nr. 62/2014</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#M7</w:t>
      </w:r>
      <w:r w:rsidRPr="00085054">
        <w:rPr>
          <w:rFonts w:ascii="Times New Roman" w:hAnsi="Times New Roman" w:cs="Times New Roman"/>
          <w:sz w:val="24"/>
          <w:szCs w:val="24"/>
        </w:rPr>
        <w:t xml:space="preserve">: </w:t>
      </w:r>
      <w:r w:rsidRPr="00085054">
        <w:rPr>
          <w:rFonts w:ascii="Times New Roman" w:hAnsi="Times New Roman" w:cs="Times New Roman"/>
          <w:i/>
          <w:iCs/>
          <w:sz w:val="24"/>
          <w:szCs w:val="24"/>
        </w:rPr>
        <w:t>Ordonanţa Guvernului nr. 2/2015</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#M8</w:t>
      </w:r>
      <w:r w:rsidRPr="00085054">
        <w:rPr>
          <w:rFonts w:ascii="Times New Roman" w:hAnsi="Times New Roman" w:cs="Times New Roman"/>
          <w:sz w:val="24"/>
          <w:szCs w:val="24"/>
        </w:rPr>
        <w:t xml:space="preserve">: </w:t>
      </w:r>
      <w:r w:rsidRPr="00085054">
        <w:rPr>
          <w:rFonts w:ascii="Times New Roman" w:hAnsi="Times New Roman" w:cs="Times New Roman"/>
          <w:i/>
          <w:iCs/>
          <w:sz w:val="24"/>
          <w:szCs w:val="24"/>
        </w:rPr>
        <w:t>Ordonanţa Guvernului nr. 17/2015</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#M9</w:t>
      </w:r>
      <w:r w:rsidRPr="00085054">
        <w:rPr>
          <w:rFonts w:ascii="Times New Roman" w:hAnsi="Times New Roman" w:cs="Times New Roman"/>
          <w:sz w:val="24"/>
          <w:szCs w:val="24"/>
        </w:rPr>
        <w:t xml:space="preserve">: </w:t>
      </w:r>
      <w:r w:rsidRPr="00085054">
        <w:rPr>
          <w:rFonts w:ascii="Times New Roman" w:hAnsi="Times New Roman" w:cs="Times New Roman"/>
          <w:i/>
          <w:iCs/>
          <w:sz w:val="24"/>
          <w:szCs w:val="24"/>
        </w:rPr>
        <w:t>Ordonanţa de urgenţă a Guvernului nr. 57/2015</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#M10</w:t>
      </w:r>
      <w:r w:rsidRPr="00085054">
        <w:rPr>
          <w:rFonts w:ascii="Times New Roman" w:hAnsi="Times New Roman" w:cs="Times New Roman"/>
          <w:sz w:val="24"/>
          <w:szCs w:val="24"/>
        </w:rPr>
        <w:t xml:space="preserve">: </w:t>
      </w:r>
      <w:r w:rsidRPr="00085054">
        <w:rPr>
          <w:rFonts w:ascii="Times New Roman" w:hAnsi="Times New Roman" w:cs="Times New Roman"/>
          <w:i/>
          <w:iCs/>
          <w:sz w:val="24"/>
          <w:szCs w:val="24"/>
        </w:rPr>
        <w:t>Legea nr. 316/2015</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b/>
          <w:bCs/>
          <w:color w:val="008000"/>
          <w:sz w:val="24"/>
          <w:szCs w:val="24"/>
          <w:u w:val="single"/>
        </w:rPr>
        <w:t>#M11</w:t>
      </w:r>
      <w:r w:rsidRPr="00085054">
        <w:rPr>
          <w:rFonts w:ascii="Times New Roman" w:hAnsi="Times New Roman" w:cs="Times New Roman"/>
          <w:sz w:val="24"/>
          <w:szCs w:val="24"/>
        </w:rPr>
        <w:t xml:space="preserve">: </w:t>
      </w:r>
      <w:r w:rsidRPr="00085054">
        <w:rPr>
          <w:rFonts w:ascii="Times New Roman" w:hAnsi="Times New Roman" w:cs="Times New Roman"/>
          <w:i/>
          <w:iCs/>
          <w:sz w:val="24"/>
          <w:szCs w:val="24"/>
        </w:rPr>
        <w:t>Ordonanţa de urgenţă a Guvernului nr. 41/2016</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Modificările şi completările efectuate prin actele normative enumerate mai sus sunt scrise cu font italic. În faţa fiecărei modificări sau completări este indicat actul normativ care a efectuat modificarea sau completarea respectivă, în forma </w:t>
      </w:r>
      <w:r w:rsidRPr="00085054">
        <w:rPr>
          <w:rFonts w:ascii="Times New Roman" w:hAnsi="Times New Roman" w:cs="Times New Roman"/>
          <w:b/>
          <w:bCs/>
          <w:i/>
          <w:iCs/>
          <w:color w:val="008000"/>
          <w:sz w:val="24"/>
          <w:szCs w:val="24"/>
          <w:u w:val="single"/>
        </w:rPr>
        <w:t>#M1</w:t>
      </w:r>
      <w:r w:rsidRPr="00085054">
        <w:rPr>
          <w:rFonts w:ascii="Times New Roman" w:hAnsi="Times New Roman" w:cs="Times New Roman"/>
          <w:i/>
          <w:iCs/>
          <w:sz w:val="24"/>
          <w:szCs w:val="24"/>
        </w:rPr>
        <w:t xml:space="preserve">, </w:t>
      </w:r>
      <w:r w:rsidRPr="00085054">
        <w:rPr>
          <w:rFonts w:ascii="Times New Roman" w:hAnsi="Times New Roman" w:cs="Times New Roman"/>
          <w:b/>
          <w:bCs/>
          <w:i/>
          <w:iCs/>
          <w:color w:val="008000"/>
          <w:sz w:val="24"/>
          <w:szCs w:val="24"/>
          <w:u w:val="single"/>
        </w:rPr>
        <w:t>#M2</w:t>
      </w:r>
      <w:r w:rsidRPr="00085054">
        <w:rPr>
          <w:rFonts w:ascii="Times New Roman" w:hAnsi="Times New Roman" w:cs="Times New Roman"/>
          <w:i/>
          <w:iCs/>
          <w:sz w:val="24"/>
          <w:szCs w:val="24"/>
        </w:rPr>
        <w:t xml:space="preserve"> etc.</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#CIN</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w:t>
      </w:r>
      <w:r w:rsidRPr="00085054">
        <w:rPr>
          <w:rFonts w:ascii="Times New Roman" w:hAnsi="Times New Roman" w:cs="Times New Roman"/>
          <w:b/>
          <w:bCs/>
          <w:i/>
          <w:iCs/>
          <w:sz w:val="24"/>
          <w:szCs w:val="24"/>
        </w:rPr>
        <w:t>NOTĂ: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Prin </w:t>
      </w:r>
      <w:r w:rsidRPr="00085054">
        <w:rPr>
          <w:rFonts w:ascii="Times New Roman" w:hAnsi="Times New Roman" w:cs="Times New Roman"/>
          <w:i/>
          <w:iCs/>
          <w:color w:val="008000"/>
          <w:sz w:val="24"/>
          <w:szCs w:val="24"/>
          <w:u w:val="single"/>
        </w:rPr>
        <w:t>Ordinul</w:t>
      </w:r>
      <w:r w:rsidRPr="00085054">
        <w:rPr>
          <w:rFonts w:ascii="Times New Roman" w:hAnsi="Times New Roman" w:cs="Times New Roman"/>
          <w:i/>
          <w:iCs/>
          <w:sz w:val="24"/>
          <w:szCs w:val="24"/>
        </w:rPr>
        <w:t xml:space="preserve"> ministrului finanţelor publice nr. 1235/2003 au fost aprobate Normele metodologice de aplicare a prevederilor </w:t>
      </w:r>
      <w:r w:rsidRPr="00085054">
        <w:rPr>
          <w:rFonts w:ascii="Times New Roman" w:hAnsi="Times New Roman" w:cs="Times New Roman"/>
          <w:i/>
          <w:iCs/>
          <w:color w:val="008000"/>
          <w:sz w:val="24"/>
          <w:szCs w:val="24"/>
          <w:u w:val="single"/>
        </w:rPr>
        <w:t>Ordonanţei de urgenţă a Guvernului nr. 146/2002</w:t>
      </w:r>
      <w:r w:rsidRPr="00085054">
        <w:rPr>
          <w:rFonts w:ascii="Times New Roman" w:hAnsi="Times New Roman" w:cs="Times New Roman"/>
          <w:i/>
          <w:iCs/>
          <w:sz w:val="24"/>
          <w:szCs w:val="24"/>
        </w:rPr>
        <w:t xml:space="preserve"> privind formarea şi utilizarea resurselor derulate prin trezoreria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CAPITOLUL 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Definiţii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w:t>
      </w:r>
      <w:r w:rsidRPr="00085054">
        <w:rPr>
          <w:rFonts w:ascii="Times New Roman" w:hAnsi="Times New Roman" w:cs="Times New Roman"/>
          <w:color w:val="FF0000"/>
          <w:sz w:val="24"/>
          <w:szCs w:val="24"/>
          <w:u w:val="single"/>
        </w:rPr>
        <w:t>ART. 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În înţelesul prezentei ordonanţe de urgenţă, termenii şi expresiile de mai jos se definesc după cum urmează: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a) trezoreria statului - un sistem unitar şi integrat prin care statul asigură efectuarea operaţiunilor de încasări şi plăţi privind fonduri publice, inclusiv cele privind datoria publică, şi a altor operaţiuni ale statului, în condiţii de siguranţă şi în conformitate cu dispoziţiile legale în vigoare;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b) cont escrow - cont deschis de instituţii publice la instituţii de credit, în baza unei înţelegeri între două sau mai multe părţi, în care sunt păstrate la dispoziţia acestora anumite sume în lei sau în valută, într-o limită şi în condiţii convenite;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lastRenderedPageBreak/>
        <w:t xml:space="preserve">    c) bilet la ordin - înscris prin care emitentul se obligă să plătească beneficiarului, la scadenţă sau la ordinul acestuia, o sumă de bani;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d) *** Abrogată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e) cont corespondent în valută - cont curent deschis de Ministerul Economiei şi Finanţelor la o instituţie de credit, cu scopul efectuării de operaţiuni de încasări, plăţi şi/sau alte operaţiuni în valută.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CAPITOLUL II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Operaţiuni derulate prin trezoreria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w:t>
      </w:r>
      <w:r w:rsidRPr="00085054">
        <w:rPr>
          <w:rFonts w:ascii="Times New Roman" w:hAnsi="Times New Roman" w:cs="Times New Roman"/>
          <w:color w:val="FF0000"/>
          <w:sz w:val="24"/>
          <w:szCs w:val="24"/>
          <w:u w:val="single"/>
        </w:rPr>
        <w:t>ART. 2</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(1) Prin trezoreria statului se derulează operaţiunile de încasări şi plăţi privind fonduri publice care privesc, după caz, fără a se limita la acestea:</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a) veniturile şi cheltuielile bugetului de stat, bugetului asigurărilor sociale de stat, bugetelor locale, bugetului trezoreriei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b) veniturile şi cheltuielile bugetelor fondurilor speciale, care se constituie şi se utilizează potrivit reglementărilor legale;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c) veniturile şi cheltuielile bugetelor instituţiilor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d) răscumpărarea certificatelor de trezorerie pentru populaţie, transformate în certificate de depozit;</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e) datoria publică în lei şi valută, inclusiv serviciul datoriei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f) alte venituri şi cheltuieli privind fonduri publice, reglementate prin dispoziţii legale, inclusiv drepturile de încasat şi obligaţiile de plată ale statului, la baza cărora stau acorduri şi convenţii guvernamentale şi comerciale.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(2) Statul garantează efectuarea operaţiunilor financiare prin trezoreria statului în condiţii de siguranţă şi în conformitate cu dispoziţiile legale în vigoare, precum şi păstrarea integrităţii disponibilităţilor băneşti.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(3) În cazul afectării integrităţii disponibilităţilor băneşti păstrate la Trezoreria Statului, prejudiciul creat se acoperă din bugetul Trezoreriei Statului, în baza documentelor justificative care atestă obligaţia de plată a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(4) Sumele rezultate din derularea procedurilor judiciare legale de recuperare a prejudiciului creat ca urmare a afectării integrităţii disponibilităţilor băneşti păstrate la Trezoreria Statului constituie venit al bugetului Trezoreriei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(5) Prin trezoreria operativă centrală se pot efectua operaţiuni de încasări şi plăţi în lei şi valută.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CAPITOLUL III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Administrarea resurselor contului curent general al trezoreriei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w:t>
      </w:r>
      <w:r w:rsidRPr="00085054">
        <w:rPr>
          <w:rFonts w:ascii="Times New Roman" w:hAnsi="Times New Roman" w:cs="Times New Roman"/>
          <w:color w:val="FF0000"/>
          <w:sz w:val="24"/>
          <w:szCs w:val="24"/>
          <w:u w:val="single"/>
        </w:rPr>
        <w:t>ART. 3</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(1) Contul curent general al Trezoreriei Statului funcţionează la Banca Naţională a României şi este deschis pe numele Ministerului Economiei şi Finanţelor.</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(2) Direcţiile generale ale finanţelor publice judeţene pot încheia convenţii cu instituţiile de credit selectate de acestea pentru prestarea de servicii de casierie pentru unităţile Trezoreriei Statului care nu au organizată casierie-tezaur. La selectarea instituţiilor de credit se vor avea în vedere cele mai avantajoase oferte din punctul de vedere al bonităţii instituţiilor de credit, </w:t>
      </w:r>
      <w:r w:rsidRPr="00085054">
        <w:rPr>
          <w:rFonts w:ascii="Times New Roman" w:hAnsi="Times New Roman" w:cs="Times New Roman"/>
          <w:sz w:val="24"/>
          <w:szCs w:val="24"/>
        </w:rPr>
        <w:lastRenderedPageBreak/>
        <w:t>precum şi al comisionului practicat de acestea, pe baza unui punctaj la care preponderent va fi al doilea criteriu.</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(3) În contul curent general al trezoreriei statului Banca Naţională a României înregistrează încasările şi efectuează plăţile în limita disponibilităţilor existente în cont.</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(4) Funcţionarea contului curent general al trezoreriei statului şi înregistrarea operaţiunilor în acest cont se stabilesc prin convenţie încheiată între Ministerul Economiei şi Finanţelor şi Banca Naţională a României.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(5) Este interzisă preluarea de sume din contul curent general al trezoreriei statului fără acordul persoanelor din cadrul Ministerului Economiei şi Finanţelor şi al unităţilor trezoreriei statului din cadrul direcţiilor generale ale finanţelor publice judeţene, a municipiului Bucureşti şi administraţiilor finanţelor publice ale sectoarelor municipiului Bucureşti, autorizate să administreze acest cont.</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(6) Pentru toate operaţiunile derulate prin contul curent general al Trezoreriei Statului, precum şi prin conturile de valută deschise în evidenţele Băncii Naţionale a României, pe numele Ministerului Finanţelor Publice, se plătesc comisioane din bugetul Trezoreriei Statului Băncii Naţionale a României. Comisioanele se stabilesc prin reglementări ale Băncii Naţionale a României şi prin regulile de sistem aplicabile participanţilor la sistemul electronic de plăţi.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(7) Prin derogare de la alin. (5), precum şi de la </w:t>
      </w:r>
      <w:r w:rsidRPr="00085054">
        <w:rPr>
          <w:rFonts w:ascii="Times New Roman" w:hAnsi="Times New Roman" w:cs="Times New Roman"/>
          <w:color w:val="008000"/>
          <w:sz w:val="24"/>
          <w:szCs w:val="24"/>
          <w:u w:val="single"/>
        </w:rPr>
        <w:t>art. 24</w:t>
      </w:r>
      <w:r w:rsidRPr="00085054">
        <w:rPr>
          <w:rFonts w:ascii="Times New Roman" w:hAnsi="Times New Roman" w:cs="Times New Roman"/>
          <w:sz w:val="24"/>
          <w:szCs w:val="24"/>
        </w:rPr>
        <w:t xml:space="preserve"> din Legea nr. 500/2002 privind finanţele publice, cu modificările ulterioare, plata comisioanelor se efectuează prin debitarea directă de către Banca Naţională a României a contului curent general al Trezoreriei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ART. 4</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Operaţiunile de încasări şi plăţi prevăzute la </w:t>
      </w:r>
      <w:r w:rsidRPr="00085054">
        <w:rPr>
          <w:rFonts w:ascii="Times New Roman" w:hAnsi="Times New Roman" w:cs="Times New Roman"/>
          <w:color w:val="008000"/>
          <w:sz w:val="24"/>
          <w:szCs w:val="24"/>
          <w:u w:val="single"/>
        </w:rPr>
        <w:t>art. 2</w:t>
      </w:r>
      <w:r w:rsidRPr="00085054">
        <w:rPr>
          <w:rFonts w:ascii="Times New Roman" w:hAnsi="Times New Roman" w:cs="Times New Roman"/>
          <w:sz w:val="24"/>
          <w:szCs w:val="24"/>
        </w:rPr>
        <w:t xml:space="preserve"> alin. (1) sunt evidenţiate în contabilitatea trezoreriei statului potrivit planului de conturi aprobat prin ordin al ministrului economiei şi finanţelor.</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w:t>
      </w:r>
      <w:r w:rsidRPr="00085054">
        <w:rPr>
          <w:rFonts w:ascii="Times New Roman" w:hAnsi="Times New Roman" w:cs="Times New Roman"/>
          <w:color w:val="FF0000"/>
          <w:sz w:val="24"/>
          <w:szCs w:val="24"/>
          <w:u w:val="single"/>
        </w:rPr>
        <w:t>ART. 5</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(1) Instituţiile publice, indiferent de sistemul de finanţare şi de subordonare, efectuează operaţiunile de încasări şi plăţi prin unităţile trezoreriei statului în a căror rază sunt înregistrate fiscal, cu excepţia instituţiilor publice ai căror conducători au calitatea de ordonatori principali şi secundari de credite ai bugetului de stat, bugetului asigurărilor sociale de stat şi bugetelor fondurilor speciale şi instituţiilor publice autonome cu sediul în municipiul Bucureşti, precum şi a Consiliului General al Municipiului Bucureşti, care efectuează operaţiunile de încasări şi plăţi prin Trezoreria Municipiului Bucureşti.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(2) Operaţiunile de încasări şi plăţi dispuse de Ministerul Economiei şi Finanţelor în contul şi în numele statului se efectuează prin trezoreria operativă centrală.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(3) Prin excepţie de la prevederile alin. (2), prin trezoreria operativă centrală pot fi efectuate şi alte operaţiuni de încasări şi plăţi stabilite prin ordin al ministrului economiei şi finanţelor.</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#M10</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(4) În vederea efectuării cheltuielilor instituţiile publice, indiferent de sistemul de finanţare şi de subordonare, au obligaţia de a transmite unităţilor Trezoreriei Statului la care au conturile deschise bugetul de venituri şi cheltuieli aprobat, potrivit reglementărilor legale în vigoare.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#M8</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(5) La decontarea sumelor în numerar sau prin virament din conturile instituţiilor publice pentru efectuarea cheltuielilor, unităţile Trezoreriei Statului verifică existenţa bugetelor de venituri şi cheltuieli ale instituţiilor respective, urmărind respectarea încadrării în prevederile bugetare şi în creditele bugetare deschise şi repartizate şi/sau în disponibilităţile de fonduri, după caz, precum şi alte obiective stabilite potrivit reglementărilor legale în vigoare.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lastRenderedPageBreak/>
        <w:t xml:space="preserve">    (6) Din conturile de cheltuieli sau de disponibilităţi, după caz, ale instituţiilor publice, deschise la trezoreria statului, se pot elibera sume pentru efectuarea de plăţi în numerar, reprezentând drepturi salariale, precum şi pentru alte cheltuieli care nu se justifică a fi efectuate prin virament.</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(7) Instituţiile publice au obligaţia să organizeze activitatea de casierie, astfel încât încasările şi plăţile în numerar să fie efectuate în condiţii de siguranţă, cu respectarea dispoziţiilor legale în vigoare şi în limita plafonului de casă stabilit de către unităţile trezoreriei statului pentru fiecare instituţie publică.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(8) Sumele achitate în numerar de către contribuabili, reprezentând venituri ale bugetului de stat sau venituri cuvenite altor bugete administrate de Agenţia Naţională de Administrare Fiscală, se încasează de unităţile Trezoreriei Statului. Sumele achitate în numerar, cuvenite bugetului de stat, reprezentând taxe, tarife sau alte obligaţii stabilite de instituţii publice, pot fi încasate şi prin casieriile proprii ale instituţiilor publice respective, cu acordul Ministerului Finanţelor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(8^1) Sumele achitate în numerar de către contribuabili, reprezentând venituri ale bugetelor locale, venituri proprii ale instituţiilor publice, precum şi venituri cuvenite altor bugete, cu excepţia celor prevăzute la alin. (8), se încasează prin casieriile proprii ale instituţiilor care gestionează bugetele respective, dacă legea nu prevede altfel.</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#M5</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(8^2) Prin excepţie de la prevederile alin. (8), sumele achitate în numerar de către contribuabili persoane fizice, reprezentând impozitul şi contribuţiile aferente veniturilor din activităţi agricole, se pot încasa şi prin compartimentele de specialitate ale unităţii administrativ-teritoriale din localităţile în care îşi au domiciliul fiscal contribuabilii, dacă în această localitate nu există o unitate teritorială a Agenţiei Naţionale de Administrare Fiscală, cu respectarea prevederilor </w:t>
      </w:r>
      <w:r w:rsidRPr="00085054">
        <w:rPr>
          <w:rFonts w:ascii="Times New Roman" w:hAnsi="Times New Roman" w:cs="Times New Roman"/>
          <w:i/>
          <w:iCs/>
          <w:color w:val="008000"/>
          <w:sz w:val="24"/>
          <w:szCs w:val="24"/>
          <w:u w:val="single"/>
        </w:rPr>
        <w:t>art. 35^1</w:t>
      </w:r>
      <w:r w:rsidRPr="00085054">
        <w:rPr>
          <w:rFonts w:ascii="Times New Roman" w:hAnsi="Times New Roman" w:cs="Times New Roman"/>
          <w:i/>
          <w:iCs/>
          <w:sz w:val="24"/>
          <w:szCs w:val="24"/>
        </w:rPr>
        <w:t xml:space="preserve"> din Ordonanţa Guvernului nr. 92/2003*) privind Codul de procedură fiscală, republicată, cu modificările şi completările ulterioare.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(9) Veniturile bugetelor prevăzute la </w:t>
      </w:r>
      <w:r w:rsidRPr="00085054">
        <w:rPr>
          <w:rFonts w:ascii="Times New Roman" w:hAnsi="Times New Roman" w:cs="Times New Roman"/>
          <w:color w:val="008000"/>
          <w:sz w:val="24"/>
          <w:szCs w:val="24"/>
          <w:u w:val="single"/>
        </w:rPr>
        <w:t>art. 2</w:t>
      </w:r>
      <w:r w:rsidRPr="00085054">
        <w:rPr>
          <w:rFonts w:ascii="Times New Roman" w:hAnsi="Times New Roman" w:cs="Times New Roman"/>
          <w:sz w:val="24"/>
          <w:szCs w:val="24"/>
        </w:rPr>
        <w:t xml:space="preserve"> alin. (1) pot fi încasate în numerar şi prin instituţii de credit, pe bază de convenţii încheiate cu persoanele abilitate, cu condiţia asigurării fondurilor necesare achitării comisioanelor stabilite pentru efectuarea acestor operaţiuni.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(10) Transferurile şi subvenţiile alocate de la bugetul de stat, bugetele locale, bugetele fondurilor speciale şi de la alte bugete regiilor autonome, societăţilor sau companiilor naţionale şi societăţilor comerciale, după caz, se virează în conturi deschise în numele acestora la unităţile trezoreriei statului în a căror rază sunt înregistrate fiscal şi se utilizează numai potrivit destinaţiilor aprobate prin lege, neputând fi executate silit.</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#M9</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(11) Instituţiile publice pot deschide, conturi escrow la o instituţie de credit agreată de instituţiile finanţatoare externe sau interne, în condiţii stabilite prin convenţii încheiate între părţi.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(12) Este interzis instituţiilor publice să efectueze operaţiunile de încasări şi plăţi prin instituţii de credit, cu excepţia încasărilor şi plăţilor efectuate în valută, precum şi a prevederilor alin. (11).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(13) La trezoreria statului se deschide contul în lei în numele Comisiei Europene, denumit "Contul de resurse proprii în numele Comisiei Europene", prevăzut la art. 9 din Regulamentul Consiliului (CE, Euratom) nr. 1.150/2000 pentru implementarea Deciziei 94/728/CE, Euratom asupra sistemului de resurse proprii ale Comunităţilor, modificat prin Regulamentul Consiliului (CE, Euratom) nr. 2.028/2004.</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lastRenderedPageBreak/>
        <w:t xml:space="preserve">    (14) Pe numele beneficiarilor de fonduri externe nerambursabile postaderare, cu excepţia persoanelor fizice, pot fi deschise la unităţile Trezoreriei Statului conturi de disponibilităţi pentru gestionarea sumelor provenite din fonduri externe nerambursabile, inclusiv a fondurilor aferente finanţării naţionale, în cazul în care prin reglementări specifice gestionării fondurilor respective se prevede astfel.</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#M4</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(15) Sumele reprezentând contravaloarea bunurilor achiziţionate, serviciilor prestate sau lucrărilor executate, care se plătesc de către operatorii economici cu capital majoritar sau integral de stat, din subvenţiile sau transferurile încasate în conturile prevăzute la alin. (10), se virează în conturile operatorilor economici beneficiari, deschise la Trezoreria Statului, dacă legea nu prevede altfel. Sumele astfel încasate de operatorii economici beneficiari se utilizează în ordinea prevăzută la </w:t>
      </w:r>
      <w:r w:rsidRPr="00085054">
        <w:rPr>
          <w:rFonts w:ascii="Times New Roman" w:hAnsi="Times New Roman" w:cs="Times New Roman"/>
          <w:i/>
          <w:iCs/>
          <w:color w:val="008000"/>
          <w:sz w:val="24"/>
          <w:szCs w:val="24"/>
          <w:u w:val="single"/>
        </w:rPr>
        <w:t>art. 6</w:t>
      </w:r>
      <w:r w:rsidRPr="00085054">
        <w:rPr>
          <w:rFonts w:ascii="Times New Roman" w:hAnsi="Times New Roman" w:cs="Times New Roman"/>
          <w:i/>
          <w:iCs/>
          <w:sz w:val="24"/>
          <w:szCs w:val="24"/>
        </w:rPr>
        <w:t xml:space="preserve"> alin. (2).</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#CIN</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w:t>
      </w:r>
      <w:r w:rsidRPr="00085054">
        <w:rPr>
          <w:rFonts w:ascii="Times New Roman" w:hAnsi="Times New Roman" w:cs="Times New Roman"/>
          <w:b/>
          <w:bCs/>
          <w:i/>
          <w:iCs/>
          <w:sz w:val="24"/>
          <w:szCs w:val="24"/>
        </w:rPr>
        <w:t>*)</w:t>
      </w:r>
      <w:r w:rsidRPr="00085054">
        <w:rPr>
          <w:rFonts w:ascii="Times New Roman" w:hAnsi="Times New Roman" w:cs="Times New Roman"/>
          <w:i/>
          <w:iCs/>
          <w:sz w:val="24"/>
          <w:szCs w:val="24"/>
        </w:rPr>
        <w:t xml:space="preserve"> </w:t>
      </w:r>
      <w:r w:rsidRPr="00085054">
        <w:rPr>
          <w:rFonts w:ascii="Times New Roman" w:hAnsi="Times New Roman" w:cs="Times New Roman"/>
          <w:i/>
          <w:iCs/>
          <w:color w:val="008000"/>
          <w:sz w:val="24"/>
          <w:szCs w:val="24"/>
          <w:u w:val="single"/>
        </w:rPr>
        <w:t>Ordonanţa Guvernului nr. 92/2003</w:t>
      </w:r>
      <w:r w:rsidRPr="00085054">
        <w:rPr>
          <w:rFonts w:ascii="Times New Roman" w:hAnsi="Times New Roman" w:cs="Times New Roman"/>
          <w:i/>
          <w:iCs/>
          <w:sz w:val="24"/>
          <w:szCs w:val="24"/>
        </w:rPr>
        <w:t xml:space="preserve">, republicată, a fost abrogată. A se vedea </w:t>
      </w:r>
      <w:r w:rsidRPr="00085054">
        <w:rPr>
          <w:rFonts w:ascii="Times New Roman" w:hAnsi="Times New Roman" w:cs="Times New Roman"/>
          <w:i/>
          <w:iCs/>
          <w:color w:val="008000"/>
          <w:sz w:val="24"/>
          <w:szCs w:val="24"/>
          <w:u w:val="single"/>
        </w:rPr>
        <w:t>Legea nr. 207/2015</w:t>
      </w:r>
      <w:r w:rsidRPr="00085054">
        <w:rPr>
          <w:rFonts w:ascii="Times New Roman" w:hAnsi="Times New Roman" w:cs="Times New Roman"/>
          <w:i/>
          <w:iCs/>
          <w:sz w:val="24"/>
          <w:szCs w:val="24"/>
        </w:rPr>
        <w:t>.</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#M3</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w:t>
      </w:r>
      <w:r w:rsidRPr="00085054">
        <w:rPr>
          <w:rFonts w:ascii="Times New Roman" w:hAnsi="Times New Roman" w:cs="Times New Roman"/>
          <w:color w:val="FF0000"/>
          <w:sz w:val="24"/>
          <w:szCs w:val="24"/>
          <w:u w:val="single"/>
        </w:rPr>
        <w:t>ART. 5^1</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(1) Ministerul Finanţelor Publice poate să deschidă, pe bază de convenţii încheiate între părţi, conturi tranzitorii la instituţii de credit, în vederea colectării veniturilor bugetelor componente ale bugetului general consolidat de la contribuabilii persoane fizice, plătitori de impozite, contribuţii, taxe sau alte venituri bugetare, clienţi ai instituţiilor de credit respective.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(2) Contribuabilii persoane fizice prevăzuţi la alin. (1) pot fi numai contribuabilii pentru care codul de identificare fiscală valabil pentru plata obligaţiilor bugetare care se achită în contul tranzitoriu este codul numeric personal atribuit potrivit legii speciale.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(3) Contribuabilii persoane fizice pot dispune plăţi în contul tranzitoriu deschis pe numele Ministerului Finanţelor Publice la aceeaşi instituţie de credit la care aceştia îşi au deschise conturile curente, pentru achitarea obligaţiilor bugetare care fac obiectul convenţiilor încheiate de Ministerul Finanţelor Publice cu instituţiile de credit respective, fără perceperea de comisioane bancare.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(4) Pentru operaţiunile de plăţi efectuate conform prevederilor alin. (3), momentul plăţii este cel prevăzut la </w:t>
      </w:r>
      <w:r w:rsidRPr="00085054">
        <w:rPr>
          <w:rFonts w:ascii="Times New Roman" w:hAnsi="Times New Roman" w:cs="Times New Roman"/>
          <w:i/>
          <w:iCs/>
          <w:color w:val="008000"/>
          <w:sz w:val="24"/>
          <w:szCs w:val="24"/>
          <w:u w:val="single"/>
        </w:rPr>
        <w:t>art. 114</w:t>
      </w:r>
      <w:r w:rsidRPr="00085054">
        <w:rPr>
          <w:rFonts w:ascii="Times New Roman" w:hAnsi="Times New Roman" w:cs="Times New Roman"/>
          <w:i/>
          <w:iCs/>
          <w:sz w:val="24"/>
          <w:szCs w:val="24"/>
        </w:rPr>
        <w:t xml:space="preserve"> alin. (3) lit. c) din Ordonanţa Guvernului nr. 92/2003*) privind Codul de procedură fiscală, republicată, cu modificările şi completările ulterioare, mesajele electronice de plată fiind transmise de către instituţia de credit iniţiatoare Ministerului Finanţelor Publice în sistem informatic, concomitent cu transferul sumelor colectate zilnic în contul deschis la Trezoreria operativă centrală.</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(5) Suma colectată zilnic în contul prevăzut la alin. (1) se transferă de către instituţia de credit în contul Ministerului Finanţelor Publice deschis la Trezoreria operativă centrală, cel târziu în prima zi lucrătoare următoare de la încasare.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(6) Ministerul Finanţelor Publice asigură transferul sumelor încasate de la instituţiile de credit, în conturile corespunzătoare de venituri bugetare sau de disponibilităţi, după caz, în termen de maximum o zi lucrătoare de la data creditării contului deschis la Trezoreria operativă centrală, în baza informaţiilor transmise prin mesajele electronice de plată.</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(7) Informaţiile obligatorii care se înscriu în ordinele de plată pentru Trezoreria Statului (OPT) prin care contribuabilii persoane fizice efectuează plăţi către bugetele componente ale bugetului general consolidat prin contul tranzitoriu deschis pe numele Ministerului Finanţelor Publice şi informaţiile care vor fi cuprinse în mesajul electronic de plată care se transmite în sistem informatic de către instituţiile de credit iniţiatoare vor fi stabilite prin ordin al ministrului finanţelor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lastRenderedPageBreak/>
        <w:t xml:space="preserve">    (8) Ministerul Finanţelor Publice va restitui instituţiei de credit sumele aferente mesajelor electronice de plată nedecontate în termenul prevăzut la alin. (5) sau care nu sunt completate conform alin. (7).</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(9) Pentru operaţiunile de transfer al soldului prevăzut la alin. (5), Trezoreria Statului va plăti instituţiei de credit comisioane din bugetul Trezoreriei Statului la nivelul comisioanelor percepute de Societatea Naţională de Transfer de Fonduri şi Decontări - TRANSFOND - S.A.</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#CIN</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w:t>
      </w:r>
      <w:r w:rsidRPr="00085054">
        <w:rPr>
          <w:rFonts w:ascii="Times New Roman" w:hAnsi="Times New Roman" w:cs="Times New Roman"/>
          <w:b/>
          <w:bCs/>
          <w:i/>
          <w:iCs/>
          <w:sz w:val="24"/>
          <w:szCs w:val="24"/>
        </w:rPr>
        <w:t>*)</w:t>
      </w:r>
      <w:r w:rsidRPr="00085054">
        <w:rPr>
          <w:rFonts w:ascii="Times New Roman" w:hAnsi="Times New Roman" w:cs="Times New Roman"/>
          <w:i/>
          <w:iCs/>
          <w:sz w:val="24"/>
          <w:szCs w:val="24"/>
        </w:rPr>
        <w:t xml:space="preserve"> </w:t>
      </w:r>
      <w:r w:rsidRPr="00085054">
        <w:rPr>
          <w:rFonts w:ascii="Times New Roman" w:hAnsi="Times New Roman" w:cs="Times New Roman"/>
          <w:i/>
          <w:iCs/>
          <w:color w:val="008000"/>
          <w:sz w:val="24"/>
          <w:szCs w:val="24"/>
          <w:u w:val="single"/>
        </w:rPr>
        <w:t>Ordonanţa Guvernului nr. 92/2003</w:t>
      </w:r>
      <w:r w:rsidRPr="00085054">
        <w:rPr>
          <w:rFonts w:ascii="Times New Roman" w:hAnsi="Times New Roman" w:cs="Times New Roman"/>
          <w:i/>
          <w:iCs/>
          <w:sz w:val="24"/>
          <w:szCs w:val="24"/>
        </w:rPr>
        <w:t xml:space="preserve">, republicată, a fost abrogată. A se vedea </w:t>
      </w:r>
      <w:r w:rsidRPr="00085054">
        <w:rPr>
          <w:rFonts w:ascii="Times New Roman" w:hAnsi="Times New Roman" w:cs="Times New Roman"/>
          <w:i/>
          <w:iCs/>
          <w:color w:val="008000"/>
          <w:sz w:val="24"/>
          <w:szCs w:val="24"/>
          <w:u w:val="single"/>
        </w:rPr>
        <w:t>Legea nr. 207/2015</w:t>
      </w:r>
      <w:r w:rsidRPr="00085054">
        <w:rPr>
          <w:rFonts w:ascii="Times New Roman" w:hAnsi="Times New Roman" w:cs="Times New Roman"/>
          <w:i/>
          <w:iCs/>
          <w:sz w:val="24"/>
          <w:szCs w:val="24"/>
        </w:rPr>
        <w:t>.</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w:t>
      </w:r>
      <w:r w:rsidRPr="00085054">
        <w:rPr>
          <w:rFonts w:ascii="Times New Roman" w:hAnsi="Times New Roman" w:cs="Times New Roman"/>
          <w:b/>
          <w:bCs/>
          <w:i/>
          <w:iCs/>
          <w:sz w:val="24"/>
          <w:szCs w:val="24"/>
        </w:rPr>
        <w:t>**)</w:t>
      </w:r>
      <w:r w:rsidRPr="00085054">
        <w:rPr>
          <w:rFonts w:ascii="Times New Roman" w:hAnsi="Times New Roman" w:cs="Times New Roman"/>
          <w:i/>
          <w:iCs/>
          <w:sz w:val="24"/>
          <w:szCs w:val="24"/>
        </w:rPr>
        <w:t xml:space="preserve"> A se vedea </w:t>
      </w:r>
      <w:r w:rsidRPr="00085054">
        <w:rPr>
          <w:rFonts w:ascii="Times New Roman" w:hAnsi="Times New Roman" w:cs="Times New Roman"/>
          <w:i/>
          <w:iCs/>
          <w:color w:val="008000"/>
          <w:sz w:val="24"/>
          <w:szCs w:val="24"/>
          <w:u w:val="single"/>
        </w:rPr>
        <w:t>Ordinul</w:t>
      </w:r>
      <w:r w:rsidRPr="00085054">
        <w:rPr>
          <w:rFonts w:ascii="Times New Roman" w:hAnsi="Times New Roman" w:cs="Times New Roman"/>
          <w:i/>
          <w:iCs/>
          <w:sz w:val="24"/>
          <w:szCs w:val="24"/>
        </w:rPr>
        <w:t xml:space="preserve"> ministrului finanţelor publice nr. 1801/2011 pentru aprobarea Normelor metodologice privind informaţiile obligatorii care se înscriu în ordinele de plată pentru Trezoreria Statului prin care contribuabilii persoane fizice efectuează plăţi către bugetele componente ale bugetului general consolidat prin contul tranzitoriu deschis pe numele Ministerului Finanţelor Publice şi informaţiile cuprinse în mesajul electronic de plăţi care se transmite în sistem informatic de către instituţiile de credit iniţiatoare.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#M4</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w:t>
      </w:r>
      <w:r w:rsidRPr="00085054">
        <w:rPr>
          <w:rFonts w:ascii="Times New Roman" w:hAnsi="Times New Roman" w:cs="Times New Roman"/>
          <w:color w:val="FF0000"/>
          <w:sz w:val="24"/>
          <w:szCs w:val="24"/>
          <w:u w:val="single"/>
        </w:rPr>
        <w:t>ART. 5^2</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(1) Ministerul Finanţelor Publice poate să deschidă conturi colectoare la instituţii de credit, în scopul încasării sumelor achitate on-line de către contribuabilii persoane fizice şi persoane fizice autorizate către bugetele componente ale bugetului general consolidat.</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(2) Încasarea în conturile prevăzute la alin. (1) a sumelor cuvenite bugetelor locale, bugetelor instituţiilor publice finanţate integral sau parţial din venituri proprii sau a sumelor colectate pentru bugetul de stat de instituţiile publice finanţate integral de la buget se efectuează pe bază de convenţii încheiate între Ministerul Finanţelor Publice şi instituţiile publice cărora li se cuvin sumele respective.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(3) Informaţiile minime şi obligatorii ale mesajelor electronice de plată completate de contribuabil, precum şi informaţiile minime şi obligatorii comunicate contribuabililor, aferente obligaţiilor de plată ale acestora către instituţiile publice, vor fi stabilite prin ordin al ministrului finanţelor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(4) Informaţiile referitoare la obligaţiile de plată ale contribuabililor pot fi furnizate acestora şi prin intermediul instituţiilor de credit, cu condiţia ca instituţia de credit să aibă o convenţie încheiată cu Ministerul Finanţelor Publice, potrivit </w:t>
      </w:r>
      <w:r w:rsidRPr="00085054">
        <w:rPr>
          <w:rFonts w:ascii="Times New Roman" w:hAnsi="Times New Roman" w:cs="Times New Roman"/>
          <w:i/>
          <w:iCs/>
          <w:color w:val="008000"/>
          <w:sz w:val="24"/>
          <w:szCs w:val="24"/>
          <w:u w:val="single"/>
        </w:rPr>
        <w:t>art. 5^1</w:t>
      </w:r>
      <w:r w:rsidRPr="00085054">
        <w:rPr>
          <w:rFonts w:ascii="Times New Roman" w:hAnsi="Times New Roman" w:cs="Times New Roman"/>
          <w:i/>
          <w:iCs/>
          <w:sz w:val="24"/>
          <w:szCs w:val="24"/>
        </w:rPr>
        <w:t>, şi să fie împuternicită de către contribuabil pentru accesul la aceste informaţii.</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(5) Virarea de către instituţiile de credit a sumelor achitate on-line de către contribuabilii persoane fizice şi persoane fizice autorizate, în conturile colectoare deschise la Trezoreria Statului, se face în termen de o zi lucrătoare de la data autorizării tranzacţiei.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(6) În aplicarea prevederilor prezentului articol se emit norme metodologice care se aprobă prin ordin al ministrului finanţelor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#M6</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w:t>
      </w:r>
      <w:r w:rsidRPr="00085054">
        <w:rPr>
          <w:rFonts w:ascii="Times New Roman" w:hAnsi="Times New Roman" w:cs="Times New Roman"/>
          <w:color w:val="FF0000"/>
          <w:sz w:val="24"/>
          <w:szCs w:val="24"/>
          <w:u w:val="single"/>
        </w:rPr>
        <w:t>ART. 5^3</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(1) Ministerul Finanţelor Publice, prin Trezoreria Statului, poate oferi instituţiilor publice servicii de acceptare de plăţi electronice cu carduri de plată ale veniturilor bugetului general consolidat, cu condiţia autorizării trezoreriei în cel puţin unul dintre sistemele de plăţi Mastercard, VISA sau alte sisteme de plăţi similare. În vederea autorizării trezoreriei, Ministerul Finanţelor Publice primeşte de la entităţile de plăţi Mastercard, Visa sau altele asemenea un acord prin care acestea acceptă autorizarea acesteia, în condiţiile prevăzute la alin. (2).</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(2) Trezoreria Statului acceptă conectarea la un sistem de plată în următoarele condiţii cumulative: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lastRenderedPageBreak/>
        <w:t xml:space="preserve">    a) nu se constituie niciun fel de garanţii de către Trezoreria Statului şi instituţii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b) comisioanele solicitate de emitenţii cardurilor şi de către sistemele de plăţi se exprimă în procent şi nu depăşesc cumulat 0,3% din valoarea fiecărei tranzacţii. Nu se acceptă comisioane fixe sau alte costuri suplimentare pentru trezoreria Statului şi instituţii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c) nu se acceptă solicitarea de alte costuri sau comisioane, inclusiv licenţe, mentenanţe, update sau upgrade, de către emitenţii cardurilor sau sistemele de plăţi pentru Trezoreria Statului şi instituţii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d) sistemele de plăţi acceptă desfăşurarea anuală, împreună cu Trezoreria Statului, de acţiuni de promovare şi educare a contribuabililor în scopul utilizării sistemelor electronice de plăţi. La solicitarea sistemelor de plăţi, Trezoreria Statului poate accepta şi participarea la alte acţiuni de promovare a sistemelor de plăţi electronice;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e) furnizarea serviciilor de acceptare de plăţi la nivelul instituţiilor publice se poate realiza şi direct, prin intermediul Trezoreriei Statului, fără conectarea sau definirea instituţiilor publice drept comercianţi şi fără solicitarea de comisioane sau alte costuri de către emitenţii cardurilor sau sistemele de plăţi pentru Trezoreria Statului şi instituţii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f) sistemele de plăţi acceptă normele şi procedurile emise în aplicarea prezentei ordonanţe de urgenţă, aprobate prin ordin al ministrului finanţelor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g) restituirea sumelor către plătitori, inclusiv operaţiunile de tip refuz la plată, se efectuează potrivit legislaţiei naţionale în vigoare şi normelor metodologice aprobate potrivit alin. (13);</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h) plata comisioanelor prevăzute la lit. b) se realizează prin debitare directă şi/sau prin plata facturilor emise la termenele stabilite de către sistemele de plată, fără a depăşi valoarea comisionului datorat pentru tranzacţiile dintr-o lună calendaristică, cu încadrarea în limita maximă stabilită la lit. b). În cazul plăţilor comisionului prin debitare directă, sistemele de plăţi emit la data debitării şi documentele justificative.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(3) Modalitatea de furnizare a serviciilor prevăzute la alin. (1) către instituţii publice se stabileşte prin norme metodologice aprobate prin ordin al ministrului finanţelor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(4) Cheltuielile privind implementarea, dezvoltarea şi mentenanţa aplicaţiilor pentru serviciile de acceptare de plăţi electronice cu carduri de plată se suportă din bugetul de stat sau, după caz, din bugetul Trezoreriei Statului, în funcţie de aprobarea cheltuielilor cu această destinaţie în bugetele respective. Cheltuielile privind prestarea serviciilor de procesare, decontare, comunicaţii şi alte servicii sau resurse necesare activităţii de acceptare de plăţi electronice cu carduri de plată se suportă din bugetul de stat sau, după caz, din bugetul Trezoreriei Statului, în funcţie de aprobarea cheltuielilor cu această destinaţie în bugetele respective.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(5) Comisioanele prevăzute la alin. (2) lit. b), pentru veniturile bugetului general consolidat achitate de către persoanele fizice, se suportă de la bugetul de stat.</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(6) Diferenţele de curs nefavorabile aferente tranzacţiilor cu cardul, în valută, se suportă din bugetul de stat. Diferenţele de curs favorabile aferente tranzacţiilor cu cardul, în valută, se fac venit la bugetul de stat.</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(7) Procedura şi termenele de decontare şi înregistrare a tranzacţiilor în lei şi valută se aprobă prin ordin al ministrului finanţelor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(8) Sistemele de plăţi pot participa la dezvoltarea aplicaţiilor Trezoreriei Statului, cu condiţia transferării către Ministerul Finanţelor Publice a dreptului de proprietate intelectuală, a codului-sursă şi a cunoştinţelor aferente aplicaţiilor dezvoltate, fără a solicita costuri şi fără a limita în vreun fel utilizarea, modificarea, distribuirea aplicaţiei dezvoltate şi numărul de utilizatori.</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(9) Serviciile de acceptare de plată prevăzute în prezentul articol sunt aplicabile pentru veniturile bugetului general consolidat, achitate de persoanele fizice.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(10) Ministerul Finanţelor Publice poate presta serviciile de acceptare de plăţi electronice cu carduri de plată a veniturilor bugetului general consolidat şi de la persoane juridice. </w:t>
      </w:r>
      <w:r w:rsidRPr="00085054">
        <w:rPr>
          <w:rFonts w:ascii="Times New Roman" w:hAnsi="Times New Roman" w:cs="Times New Roman"/>
          <w:i/>
          <w:iCs/>
          <w:sz w:val="24"/>
          <w:szCs w:val="24"/>
        </w:rPr>
        <w:lastRenderedPageBreak/>
        <w:t>Tipurile de venituri care pot fi achitate de către persoanele juridice, nivelul comisioanelor, entitatea care suportă comisionul, în acest caz, se stabilesc prin ordin al ministrului finanţelor publice, pe baza analizei funcţionale efectuate de minister în vederea stabilirii tipurilor de venituri a căror plată se poate face prin sistem.</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(11) Ministerul Finanţelor Publice poate presta serviciile de acceptare de plăţi electronice cu carduri de plată şi pentru alte persoane juridice care încasează venituri ale bugetului general consolidat sau alte sume prevăzute de lege, de la persoane fizice sau juridice. Tipurile de venituri prevăzute de lege sau sumele care pot fi achitate către aceste persoane juridice, nivelul comisioanelor, entitatea care suportă comisionul, în acest caz, se stabilesc prin ordin al ministrului finanţelor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(12) Modalitatea şi fluxurile de plată a comisioanelor prevăzute la alin. (2) lit. b), reconstituirea sumelor reţinute prin debitare directă, documentele justificative acceptate şi termenele de plată se stabilesc prin norme metodologice aprobate prin ordin al ministrului finanţelor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(13) În aplicarea prevederilor prezentului articol se emit norme metodologice aprobate prin ordin al ministrului finanţelor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w:t>
      </w:r>
      <w:r w:rsidRPr="00085054">
        <w:rPr>
          <w:rFonts w:ascii="Times New Roman" w:hAnsi="Times New Roman" w:cs="Times New Roman"/>
          <w:color w:val="FF0000"/>
          <w:sz w:val="24"/>
          <w:szCs w:val="24"/>
          <w:u w:val="single"/>
        </w:rPr>
        <w:t>ART. 5^4</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(1) Sumele reprezentând venituri ale bugetului general consolidat achitate prin intermediul cardurilor bancare la terminale de plată electronice instalate la sediile unităţilor Trezoreriei Statului sunt înregistrate ca venituri în conturile corespunzătoare de venituri bugetare deschise la Trezoreria Statului sau în contul unic către care s-a efectuat plata, la data la care a fost efectuată tranzacţia, astfel cum este confirmată prin procedura de autorizare a acesteia.</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(2) Sumele înregistrate în conturile de venituri bugetare potrivit alin. (1) reprezintă venituri încasate definitiv la bugetele către care s-a efectuat plata la data la care a fost efectuată tranzacţia, astfel cum este confirmată prin procedura de autorizare a acesteia, şi se iau în calcul la determinarea deficitului bugetar cu aceeaşi dată.</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(3) În perioada cuprinsă între data la care a fost efectuată şi autorizată tranzacţia şi data încasării efective de la instituţia de credit a sumelor aferente tranzacţiei în contul de disponibil deschis la Trezoreria Statului în acest scop, sumele aferente tranzacţiilor sunt evidenţiate de către unităţile Trezoreriei Statului în debitul unui cont distinct al contului corespondent al Trezoreriei Statului 61.50 "Cont corespondent al Trezoreriei Statului - Operaţiuni în curs de decontare aferente încasărilor prin POS" şi reprezintă debite din operaţiuni în curs de decontare în sarcina instituţiilor de credit.</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(4) Cu sumele aferente tranzacţiilor, încasate de la instituţiile de credit în contul de disponibil deschis la Trezoreria Statului, se sting debitele din operaţiuni în curs de decontare evidenţiate de unităţile Trezoreriei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(5) Obligaţiile fiscale şi/sau bugetare ale contribuabililor aferente plăţilor efectuate potrivit alin. (1) se sting la data la care a fost efectuată tranzacţia, astfel cum este confirmată prin procedura de autorizare a acesteia, potrivit prevederilor </w:t>
      </w:r>
      <w:r w:rsidRPr="00085054">
        <w:rPr>
          <w:rFonts w:ascii="Times New Roman" w:hAnsi="Times New Roman" w:cs="Times New Roman"/>
          <w:i/>
          <w:iCs/>
          <w:color w:val="008000"/>
          <w:sz w:val="24"/>
          <w:szCs w:val="24"/>
          <w:u w:val="single"/>
        </w:rPr>
        <w:t>Legii nr. 207/2015</w:t>
      </w:r>
      <w:r w:rsidRPr="00085054">
        <w:rPr>
          <w:rFonts w:ascii="Times New Roman" w:hAnsi="Times New Roman" w:cs="Times New Roman"/>
          <w:i/>
          <w:iCs/>
          <w:sz w:val="24"/>
          <w:szCs w:val="24"/>
        </w:rPr>
        <w:t xml:space="preserve"> privind Codul de procedură fiscală, cu modificările şi completările ulterioare, cu condiţia încasării acestora la termenele şi potrivit clauzelor stabilite prin convenţiile încheiate cu instituţiile de credit.</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(6) Sumele înregistrate la data la care a fost efectuată tranzacţia în conturile corespunzătoare de venituri bugetare deschise la Trezoreria Statului sau în contul unic către care s-a efectuat plata care nu sunt încasate de la instituţia de credit în termenele prevăzute la alin. (5) se stornează, iar plăţile aferente acestor tranzacţii sunt anulate.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w:t>
      </w:r>
      <w:r w:rsidRPr="00085054">
        <w:rPr>
          <w:rFonts w:ascii="Times New Roman" w:hAnsi="Times New Roman" w:cs="Times New Roman"/>
          <w:color w:val="FF0000"/>
          <w:sz w:val="24"/>
          <w:szCs w:val="24"/>
          <w:u w:val="single"/>
        </w:rPr>
        <w:t>ART. 5^5</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(1) Sumele reprezentând venituri ale bugetelor locale, venituri proprii ale instituţiilor publice sau venituri cuvenite altor bugete, achitate prin intermediul cardurilor bancare la </w:t>
      </w:r>
      <w:r w:rsidRPr="00085054">
        <w:rPr>
          <w:rFonts w:ascii="Times New Roman" w:hAnsi="Times New Roman" w:cs="Times New Roman"/>
          <w:i/>
          <w:iCs/>
          <w:sz w:val="24"/>
          <w:szCs w:val="24"/>
        </w:rPr>
        <w:lastRenderedPageBreak/>
        <w:t>terminale de plată electronice instalate la sediile instituţiilor publice beneficiare, se evidenţiază ca venituri încasate la bugetele către care s-a efectuat plata, la data încasării sumelor respective în conturile corespunzătoare de venituri bugetare deschise la Trezoreria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(2) În perioada cuprinsă între data la care a fost efectuată şi autorizată tranzacţia şi data încasării efective de la instituţia de credit a sumelor aferente tranzacţiei, în contul de disponibil deschis la Trezoreria Statului pe numele instituţiei publice beneficiare, sumele aferente tranzacţiilor efectuate se evidenţiază în contabilitatea proprie a instituţiilor publice beneficiare ca debite pe seama instituţiilor de credit, în structura clasificaţiei indicatorilor privind finanţele publice - venituri, după caz.</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(3) Obligaţiile fiscale şi/sau bugetare ale contribuabililor aferente plăţilor efectuate potrivit alin. (1) se sting la data la care a fost efectuată tranzacţia, astfel cum este confirmată prin procedura de autorizare a acesteia, potrivit prevederilor </w:t>
      </w:r>
      <w:r w:rsidRPr="00085054">
        <w:rPr>
          <w:rFonts w:ascii="Times New Roman" w:hAnsi="Times New Roman" w:cs="Times New Roman"/>
          <w:i/>
          <w:iCs/>
          <w:color w:val="008000"/>
          <w:sz w:val="24"/>
          <w:szCs w:val="24"/>
          <w:u w:val="single"/>
        </w:rPr>
        <w:t>Legii nr. 207/2015</w:t>
      </w:r>
      <w:r w:rsidRPr="00085054">
        <w:rPr>
          <w:rFonts w:ascii="Times New Roman" w:hAnsi="Times New Roman" w:cs="Times New Roman"/>
          <w:i/>
          <w:iCs/>
          <w:sz w:val="24"/>
          <w:szCs w:val="24"/>
        </w:rPr>
        <w:t>, cu modificările şi completările ulterioare, cu condiţia încasării acestora la termenele şi potrivit clauzelor stabilite prin convenţiile încheiate cu instituţiile de credit.</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(4) Obligaţiile fiscale şi/sau bugetare ale contribuabililor stinse la data la care a fost efectuată tranzacţia şi care nu sunt încasate de la instituţia de credit în termenele prevăzute la alin. (3) se reînregistrează în contabilitatea instituţiilor publice beneficiare, iar plăţile aferente acestor tranzacţii sunt anulate.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(5) Evidenţierea în contabilitatea instituţiilor publice a operaţiunilor prevăzute la alin. (1) - (3), precum şi raportarea acestora în situaţiile financiare se stabilesc prin norme metodologice aprobate prin ordin al ministrului finanţelor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w:t>
      </w:r>
      <w:r w:rsidRPr="00085054">
        <w:rPr>
          <w:rFonts w:ascii="Times New Roman" w:hAnsi="Times New Roman" w:cs="Times New Roman"/>
          <w:color w:val="FF0000"/>
          <w:sz w:val="24"/>
          <w:szCs w:val="24"/>
          <w:u w:val="single"/>
        </w:rPr>
        <w:t>ART. 5^6</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Consolidarea şi autorizarea datelor aferente plăţilor efectuate la terminale de plată electronice potrivit </w:t>
      </w:r>
      <w:r w:rsidRPr="00085054">
        <w:rPr>
          <w:rFonts w:ascii="Times New Roman" w:hAnsi="Times New Roman" w:cs="Times New Roman"/>
          <w:i/>
          <w:iCs/>
          <w:color w:val="008000"/>
          <w:sz w:val="24"/>
          <w:szCs w:val="24"/>
          <w:u w:val="single"/>
        </w:rPr>
        <w:t>art. 5^4</w:t>
      </w:r>
      <w:r w:rsidRPr="00085054">
        <w:rPr>
          <w:rFonts w:ascii="Times New Roman" w:hAnsi="Times New Roman" w:cs="Times New Roman"/>
          <w:i/>
          <w:iCs/>
          <w:sz w:val="24"/>
          <w:szCs w:val="24"/>
        </w:rPr>
        <w:t xml:space="preserve"> şi </w:t>
      </w:r>
      <w:r w:rsidRPr="00085054">
        <w:rPr>
          <w:rFonts w:ascii="Times New Roman" w:hAnsi="Times New Roman" w:cs="Times New Roman"/>
          <w:i/>
          <w:iCs/>
          <w:color w:val="008000"/>
          <w:sz w:val="24"/>
          <w:szCs w:val="24"/>
          <w:u w:val="single"/>
        </w:rPr>
        <w:t>5^5</w:t>
      </w:r>
      <w:r w:rsidRPr="00085054">
        <w:rPr>
          <w:rFonts w:ascii="Times New Roman" w:hAnsi="Times New Roman" w:cs="Times New Roman"/>
          <w:i/>
          <w:iCs/>
          <w:sz w:val="24"/>
          <w:szCs w:val="24"/>
        </w:rPr>
        <w:t xml:space="preserve"> se realizează de către unităţile Trezoreriei Statului şi instituţiile publice la sediile cărora sunt instalate terminalele de plată electronice până la ora 24,00 a fiecărei zile lucrătoare, pentru tranzacţiile din ziua respectivă.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w:t>
      </w:r>
      <w:r w:rsidRPr="00085054">
        <w:rPr>
          <w:rFonts w:ascii="Times New Roman" w:hAnsi="Times New Roman" w:cs="Times New Roman"/>
          <w:color w:val="FF0000"/>
          <w:sz w:val="24"/>
          <w:szCs w:val="24"/>
          <w:u w:val="single"/>
        </w:rPr>
        <w:t>ART. 5^7</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(1) Instituţiile publice finanţate integral din bugetul de stat, bugetul asigurărilor sociale de stat, bugetele fondurilor speciale sau bugetele locale care colectează venituri bugetare pentru bugetul din care sunt finanţate, precum şi instituţiile publice, indiferent de subordonare şi de modalitatea de finanţare, care colectează sume reprezentând venituri bugetare pentru alte bugete componente ale bugetului general consolidat decât pentru bugetul propriu sau care colectează sume din care se defalcă cote procentuale către bugetul propriu şi către alte bugete componente ale bugetului general consolidat pot solicita Ministerului Finanţelor Publice deschiderea la unităţile Trezoreriei Statului de conturi de disponibilităţi pentru încasarea sumelor respective, în cazul în care urmărirea încasării creanţelor bugetare respective este în sarcina acestora.</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(2) Sumele prevăzute la alin. (1) încasate în numerar prin casieriile proprii ale instituţiilor publice se depun în contul de disponibil deschis la unităţile Trezoreriei Statului, în prima zi lucrătoare de la încasare, cu excepţia sumelor încasate în numerar de instituţiile publice care nu se află în aceeaşi localitate cu unitatea Trezoreriei Statului la care este arondată, pentru care termenul de depunere este de două zile lucrătoare.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(3) Sumele colectate în contul de disponibil prevăzut la alin. (1) se virează în conturile corespunzătoare de venituri bugetare, în termen de cel mult două zile lucrătoare de la încasare.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w:t>
      </w:r>
      <w:r w:rsidRPr="00085054">
        <w:rPr>
          <w:rFonts w:ascii="Times New Roman" w:hAnsi="Times New Roman" w:cs="Times New Roman"/>
          <w:color w:val="FF0000"/>
          <w:sz w:val="24"/>
          <w:szCs w:val="24"/>
          <w:u w:val="single"/>
        </w:rPr>
        <w:t>ART. 6</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(1) Instituţiile publice, indiferent de sistemul de finanţare, au obligaţia să vireze sumele reprezentând contravaloarea bunurilor achiziţionate, serviciilor prestate sau lucrărilor executate </w:t>
      </w:r>
      <w:r w:rsidRPr="00085054">
        <w:rPr>
          <w:rFonts w:ascii="Times New Roman" w:hAnsi="Times New Roman" w:cs="Times New Roman"/>
          <w:sz w:val="24"/>
          <w:szCs w:val="24"/>
        </w:rPr>
        <w:lastRenderedPageBreak/>
        <w:t>în conturile operatorilor economici beneficiari, deschise la unităţile trezoreriei statului în a căror rază aceştia sunt înregistraţi fiscal.</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(2) Operatorii economici sau alte persoane juridice împuternicite de aceştia vor utiliza sumele încasate în conturile deschise la unităţile Trezoreriei Statului, prevăzute la alin. (1), în următoarea ordine: pentru achitarea drepturilor de natură salarială, prin transferul sumelor aferente în conturile deschise la instituţii de credit, cu excepţia impozitelor şi contribuţiilor aferente acestora, pentru achitarea obligaţiilor către bugetul de stat şi celelalte bugete, şi, proporţional cu gradul de încasare, pentru plata facturilor recunoscute la plată de către contractorul general către subcontractori, iar sumele rămase disponibile pot fi virate în conturile deschise la instituţiile de credit ori pot fi utilizate pentru efectuarea de plăţi către furnizori sau creditori cu conturi deschise la Trezoreria Statului ori la instituţii de credit, cu condiţia ca asupra conturilor respective să nu fi fost înfiinţată poprire prin titluri executorii.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(3) Conturile operatorilor economici prevăzute la alin. (1) se supun executării silite prin unităţile trezoreriei statului, pe baza titlurilor executorii emise de organele autorizate să aplice procedura de executare silită, conform prevederilor legale.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(4) Din conturile deschise la Trezoreria Statului nu pot fi dispuse plăţi pe bază de bilete la ordin, cu excepţia celor dispuse pe bază de bilete la ordin emise anterior intrării în vigoare a prevederilor prezentei ordonanţe de urgenţă.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#M4</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w:t>
      </w:r>
      <w:r w:rsidRPr="00085054">
        <w:rPr>
          <w:rFonts w:ascii="Times New Roman" w:hAnsi="Times New Roman" w:cs="Times New Roman"/>
          <w:color w:val="FF0000"/>
          <w:sz w:val="24"/>
          <w:szCs w:val="24"/>
          <w:u w:val="single"/>
        </w:rPr>
        <w:t>ART. 6^1</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(1) Operatorii economici pot cesiona drepturile de încasat de la instituţii publice aferente bunurilor achiziţionate, serviciilor prestate sau lucrărilor executate, prevăzute la </w:t>
      </w:r>
      <w:r w:rsidRPr="00085054">
        <w:rPr>
          <w:rFonts w:ascii="Times New Roman" w:hAnsi="Times New Roman" w:cs="Times New Roman"/>
          <w:i/>
          <w:iCs/>
          <w:color w:val="008000"/>
          <w:sz w:val="24"/>
          <w:szCs w:val="24"/>
          <w:u w:val="single"/>
        </w:rPr>
        <w:t>art. 6</w:t>
      </w:r>
      <w:r w:rsidRPr="00085054">
        <w:rPr>
          <w:rFonts w:ascii="Times New Roman" w:hAnsi="Times New Roman" w:cs="Times New Roman"/>
          <w:i/>
          <w:iCs/>
          <w:sz w:val="24"/>
          <w:szCs w:val="24"/>
        </w:rPr>
        <w:t xml:space="preserve"> alin. (1), către alţi operatori economici sau alte instituţii de credit, denumite în continuare cesionari. Cesiunea este valabilă numai cu acceptul prealabil exprimat în scris al instituţiei publice care datorează operatorului economic sumele reprezentând contravaloarea bunurilor achiziţionate, serviciilor prestate sau lucrărilor executate.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(2) Suma care face obiectul cesionării se achită de către instituţiile publice în contul indicat de cesionar, deschis la Trezoreria Statului, numai dacă operatorul economic nu are obligaţii de plată către bugetul de stat, bugetul asigurărilor sociale de stat şi bugetele fondurilor speciale.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(3) Instituţiile publice care plătesc sume reprezentând contravaloarea bunurilor achiziţionate, serviciilor prestate sau lucrărilor executate datorate operatorilor economici care şi-au cesionat drepturile de încasat vor solicita organelor fiscale competente eliberarea certificatelor de atestare fiscală ale operatorilor economici respectivi, conform </w:t>
      </w:r>
      <w:r w:rsidRPr="00085054">
        <w:rPr>
          <w:rFonts w:ascii="Times New Roman" w:hAnsi="Times New Roman" w:cs="Times New Roman"/>
          <w:i/>
          <w:iCs/>
          <w:color w:val="008000"/>
          <w:sz w:val="24"/>
          <w:szCs w:val="24"/>
          <w:u w:val="single"/>
        </w:rPr>
        <w:t>art. 112</w:t>
      </w:r>
      <w:r w:rsidRPr="00085054">
        <w:rPr>
          <w:rFonts w:ascii="Times New Roman" w:hAnsi="Times New Roman" w:cs="Times New Roman"/>
          <w:i/>
          <w:iCs/>
          <w:sz w:val="24"/>
          <w:szCs w:val="24"/>
        </w:rPr>
        <w:t xml:space="preserve"> din Ordonanţa Guvernului nr. 92/2003*) privind Codul de procedură fiscală, republicată, cu modificările şi completările ulterioare, cu cel mult 10 zile lucrătoare înainte de efectuarea plăţii. În acest caz, eliberarea certificatului de atestare fiscală nu este supusă taxei extrajudiciare de timbru.</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(4) În cazul în care certificatul de atestare fiscală conţine obligaţii de plată ale beneficiarului, instituţiile publice înştiinţează operatorul economic şi cesionarul cu privire la cuantumul acestor obligaţii.</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(5) În termen de 10 zile lucrătoare de la înştiinţare, dar nu mai târziu de 20 decembrie, operatorul economic poate prezenta instituţiei publice un nou certificat de atestare fiscală din care să rezulte că acesta nu mai are obligaţii către bugetul de stat, bugetul asigurărilor sociale de stat şi bugetele fondurilor speciale.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(6) La expirarea termenului prevăzut la alin. (5), instituţiile publice au următoarele obligaţii: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lastRenderedPageBreak/>
        <w:t>#M9</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a) virează în contul operatorului economic prevăzut la </w:t>
      </w:r>
      <w:r w:rsidRPr="00085054">
        <w:rPr>
          <w:rFonts w:ascii="Times New Roman" w:hAnsi="Times New Roman" w:cs="Times New Roman"/>
          <w:i/>
          <w:iCs/>
          <w:color w:val="008000"/>
          <w:sz w:val="24"/>
          <w:szCs w:val="24"/>
          <w:u w:val="single"/>
        </w:rPr>
        <w:t>art. 6</w:t>
      </w:r>
      <w:r w:rsidRPr="00085054">
        <w:rPr>
          <w:rFonts w:ascii="Times New Roman" w:hAnsi="Times New Roman" w:cs="Times New Roman"/>
          <w:i/>
          <w:iCs/>
          <w:sz w:val="24"/>
          <w:szCs w:val="24"/>
        </w:rPr>
        <w:t xml:space="preserve"> alin. (1) suma aferentă obligaţiilor bugetare înscrise în certificatul de atestare fiscală;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#M4</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b) virează în contul cesionarului, deschis la Trezoreria Statului, diferenţa dintre suma cesionată şi suma prevăzută la lit. a).</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#CIN</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w:t>
      </w:r>
      <w:r w:rsidRPr="00085054">
        <w:rPr>
          <w:rFonts w:ascii="Times New Roman" w:hAnsi="Times New Roman" w:cs="Times New Roman"/>
          <w:b/>
          <w:bCs/>
          <w:i/>
          <w:iCs/>
          <w:sz w:val="24"/>
          <w:szCs w:val="24"/>
        </w:rPr>
        <w:t>*)</w:t>
      </w:r>
      <w:r w:rsidRPr="00085054">
        <w:rPr>
          <w:rFonts w:ascii="Times New Roman" w:hAnsi="Times New Roman" w:cs="Times New Roman"/>
          <w:i/>
          <w:iCs/>
          <w:sz w:val="24"/>
          <w:szCs w:val="24"/>
        </w:rPr>
        <w:t xml:space="preserve"> </w:t>
      </w:r>
      <w:r w:rsidRPr="00085054">
        <w:rPr>
          <w:rFonts w:ascii="Times New Roman" w:hAnsi="Times New Roman" w:cs="Times New Roman"/>
          <w:i/>
          <w:iCs/>
          <w:color w:val="008000"/>
          <w:sz w:val="24"/>
          <w:szCs w:val="24"/>
          <w:u w:val="single"/>
        </w:rPr>
        <w:t>Ordonanţa Guvernului nr. 92/2003</w:t>
      </w:r>
      <w:r w:rsidRPr="00085054">
        <w:rPr>
          <w:rFonts w:ascii="Times New Roman" w:hAnsi="Times New Roman" w:cs="Times New Roman"/>
          <w:i/>
          <w:iCs/>
          <w:sz w:val="24"/>
          <w:szCs w:val="24"/>
        </w:rPr>
        <w:t xml:space="preserve">, republicată, a fost abrogată. A se vedea </w:t>
      </w:r>
      <w:r w:rsidRPr="00085054">
        <w:rPr>
          <w:rFonts w:ascii="Times New Roman" w:hAnsi="Times New Roman" w:cs="Times New Roman"/>
          <w:i/>
          <w:iCs/>
          <w:color w:val="008000"/>
          <w:sz w:val="24"/>
          <w:szCs w:val="24"/>
          <w:u w:val="single"/>
        </w:rPr>
        <w:t>Legea nr. 207/2015</w:t>
      </w:r>
      <w:r w:rsidRPr="00085054">
        <w:rPr>
          <w:rFonts w:ascii="Times New Roman" w:hAnsi="Times New Roman" w:cs="Times New Roman"/>
          <w:i/>
          <w:iCs/>
          <w:sz w:val="24"/>
          <w:szCs w:val="24"/>
        </w:rPr>
        <w:t>.</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CAPITOLUL IV</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Utilizarea şi fructificarea disponibilităţilor contului curent general al trezoreriei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w:t>
      </w:r>
      <w:r w:rsidRPr="00085054">
        <w:rPr>
          <w:rFonts w:ascii="Times New Roman" w:hAnsi="Times New Roman" w:cs="Times New Roman"/>
          <w:color w:val="FF0000"/>
          <w:sz w:val="24"/>
          <w:szCs w:val="24"/>
          <w:u w:val="single"/>
        </w:rPr>
        <w:t>ART. 7</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(1) Disponibilităţile contului curent general al trezoreriei statului se pot utiliza pentru:</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a) finanţarea temporară a deficitelor din anii precedenţi ale bugetului de stat, nefinanţate prin împrumuturi de stat;</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b) finanţarea temporară a deficitelor din anii precedenţi ale bugetului asigurărilor sociale de stat, până la alocarea de sume cu această destinaţie;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#M2</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b^1) finanţarea temporară a deficitelor din anii precedenţi ale bugetului Fondului naţional unic de asigurări sociale de sănătate şi ale bugetului asigurărilor pentru şomaj, până la alocarea de sume cu această destinaţie;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#M9</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c) finanţarea deficitelor temporare ale bugetului de stat, bugetului asigurărilor sociale de stat, bugetului Fondului naţional unic de asigurări sociale de sănătate şi ale bugetului asigurărilor pentru şomaj, din exerciţiul curent;</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d) finanţarea deficitelor temporare ale bugetului trezoreriei statului din exerciţiul curent.</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(2) Disponibilităţile rămase neangajate în contul curent general al trezoreriei statului, după finanţarea deficitelor bugetare prevăzute la alin. (1), pot fi utilizate pentru:</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a) acordarea de împrumuturi pentru răscumpărarea la scadenţă sau înainte de scadenţă, după caz, a împrumuturilor de stat emise pentru finanţarea sau refinanţarea datoriei publice, cu condiţia asigurării disponibilităţilor necesare pentru efectuarea cheltuielilor aprobate potrivit legii;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a^1) acordarea de împrumuturi pentru refinanţarea deficitului bugetului de stat rezultat ca urmare a executării titlurilor de stat depuse în garanţie de instituţiile de credit la care Ministerul Finanţelor Publice a efectuat plasamente financiare colateralizate;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b) acordarea de împrumuturi pentru acoperirea golurilor temporare de casă, ca urmare a decalajului dintre veniturile şi cheltuielile bugetelor locale, cu termen de rambursare în cursul aceluiaşi exerciţiu bugetar;</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b^1) acordarea de împrumuturi pentru finanţarea deficitelor temporare ale bugetelor fondurilor speciale;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c) efectuarea de plasamente prin operaţiuni specifice la instituţii de credit şi alte instituţii financiare autorizate să efectueze astfel de operaţiuni, garantate de acestea cu active eligibile, fără a fi afectate obiectivele politicii monetare adoptate de Banca Naţională a României.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lastRenderedPageBreak/>
        <w:t xml:space="preserve">    (3) Nivelul ratei dobânzii aferente împrumuturilor prevăzute la alin. (2) lit. b) se stabileşte la nivelul ratei dobânzii de politică monetară stabilită de Banca Naţională a României plus până la maximum 4 puncte procentuale. Pentru plasamentele prevăzute la alin. (2) lit. c), nivelul ratei dobânzii se stabileşte în condiţiile cererii şi ofertei pieţei monetare.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(4) Dobânda încasată pentru disponibilităţile din contul curent general al trezoreriei statului, utilizate conform alin. (1) şi (2), reprezintă venit al bugetului trezoreriei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(5) Rata dobânzii pentru disponibilităţile utilizate, conform alin. (1) lit. a) - c) şi alin. (2) lit. a) şi a^1), se determină la nivelul ratei medii lunare a dobânzilor plătite de Trezoreria Statului pentru disponibilităţile şi depozitele pe termen constituite din sumele păstrate de titularii de conturi, potrivit legii, în Trezoreria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(5^1) Nivelul ratei dobânzii pentru împrumuturile acordate, conform alin. (2) lit. b^1) se stabileşte prin convenţie încheiată între părţi.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(6) Nivelul ratei dobânzilor aferente echivalentului în lei al împrumuturilor externe guvernamentale încasat în contul curent general al trezoreriei statului şi utilizat pentru finanţarea şi refinanţarea deficitului bugetului de stat, începând cu exerciţiul financiar al anului 2003, este cel prevăzut la alin. (5). Dobânda calculată reprezintă venit al bugetului trezoreriei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(7) Pentru disponibilităţile rămase în contul curent general al trezoreriei statului, Banca Naţională a României acordă o dobândă al cărei nivel este stabilit prin convenţie. Dobânda încasată reprezintă venit la bugetul trezoreriei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ART. 8</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(1) Asigurarea permanentă a echilibrului dintre resursele contului curent general al trezoreriei statului şi necesităţile de finanţare se poate realiza prin utilizarea instrumentelor de administrare a lichidităţilor şi fluxului de numerar.</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(2) Instrumentele prevăzute la alin. (1) se stabilesc prin normele emise în aplicarea prevederilor prezentei ordonanţe de urgenţă.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w:t>
      </w:r>
      <w:r w:rsidRPr="00085054">
        <w:rPr>
          <w:rFonts w:ascii="Times New Roman" w:hAnsi="Times New Roman" w:cs="Times New Roman"/>
          <w:color w:val="FF0000"/>
          <w:sz w:val="24"/>
          <w:szCs w:val="24"/>
          <w:u w:val="single"/>
        </w:rPr>
        <w:t>ART. 9*)</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(1) Operaţiunile de încasări şi plăţi în valută ale Ministerului Economiei şi Finanţelor pot fi efectuate prin contul curent în valută deschis la Banca Naţională a României sau prin conturi corespondente în valută deschise la instituţii de credit, pe bază de convenţii încheiate între părţi. Selectarea instituţiilor de credit se efectuează prin licitaţie, în baza legislaţiei în vigoare.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#M8</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(1^1) În cadrul contului curent în valută deschis la Banca Naţională a României pe numele Ministerului Finanţelor Publice se pot deschide conturi analitice pe numele instituţiilor publice din administraţia publică centrală, potrivit legislaţiei în vigoare.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(2) Prin conturile prevăzute la alin. (1) se efectuează, fără a se limita la acestea, operaţiuni privind datoria publică guvernamentală şi fonduri externe nerambursabile.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(3) Disponibilităţile în valută pot fi fructificate în mod direct de către Ministerul Economiei şi Finanţelor prin plasamente la instituţii de credit sau la instituţii financiare, în condiţiile şi utilizând instrumentele stabilite prin normele emise în aplicarea prevederilor prezentei ordonanţe de urgenţă.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(3^1) Dobânzile încasate la plasamentele efectuate din disponibilităţile în valută reprezintă venituri ale bugetului Trezoreriei Statului. Echivalentul în lei al acestora, determinat la cursul de schimb valabil la data efectuării operaţiunii, se virează la bugetul Trezoreriei Statului în termen de maximum 10 zile lucrătoare de la data încasării.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lastRenderedPageBreak/>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(4) Disponibilităţile în valută, altele decât cele prevăzute la alin. (1), care, potrivit reglementărilor în vigoare, privesc fonduri publice gestionate de Ministerul Economiei şi Finanţelor, se păstrează în conturi distincte, deschise la instituţiile de credit nominalizate în actul normativ de aprobare a creditelor sau a împrumuturilor nerambursabile ori desemnate conform procedurilor de licitaţie specifice instituţiei creditoare internaţionale.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(5) Instituţiile publice efectuează operaţiunile de încasări şi plăţi în valută prin conturi deschise la instituţii de credit selectate de către acestea prin licitaţie, în baza legislaţiei în vigoare.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#M8</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(6) Pentru disponibilităţile contului curent în valută administrat de Ministerul Finanţelor Publice, păstrate la Banca Naţională a României, se bonifică dobândă. Rata dobânzii este stabilită prin convenţie încheiată între Ministerul Finanţelor Publice şi Banca Naţională a României.</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(7) Pentru disponibilităţile în valută administrate de Ministerul Finanţelor Publice, păstrate la bănci corespondente, se bonifică dobândă. Dobânzile bonificate pentru aceste disponibilităţi reprezintă venituri ale bugetului Trezoreriei Statului. Rata dobânzii se stabileşte prin convenţiile încheiate.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(8) Suma netă pozitivă în valută bonificată de Banca Naţională a României pentru disponibilităţile contului curent în valută administrat de Ministerul Finanţelor Publice, prevăzute la alin. (6), reprezintă venit al bugetului de stat, dacă legea nu prevede altfel. Echivalentul în lei al acesteia, determinat la cursul de schimb valabil la data efectuării operaţiunii, se virează la bugetul de stat.</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(8^1) Suma netă negativă în valută bonificată de Banca Naţională a României pentru disponibilităţile contului curent în valută administrat de Ministerul Finanţelor Publice, prevăzute la alin. (6), se asigură de la bugetul de stat. Echivalentul în lei al acesteia, determinat la cursul de schimb valabil la data efectuării operaţiunii, se asigură de la bugetul de stat, din bugetul Ministerului Finanţelor Publice - Acţiuni generale, capitolul 55 "Tranzacţii privind datoria publică şi împrumuturi", titlul 30 "Dobânzi", articolul 30.03 "Alte dobânzi", la o poziţie distinctă.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(8^2) Suma netă în valută prevăzută la alin. (8) şi (8^1) se determină ca diferenţă între suma în valută pozitivă şi negativă bonificată de Banca Naţională a României la contul curent în valută administrat de Ministerul Finanţelor Publice, prevăzut la alin. (6).</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(9) Trezoreria Statului acordă dobânzi la disponibilităţile în valută care, potrivit reglementărilor legale în vigoare, sunt purtătoare de dobânzi. Dobânzile la disponibilităţile în valută reprezintă cheltuieli ale bugetului Trezoreriei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(10) Nivelul ratelor dobânzilor acordate la disponibilităţile prevăzute la alin. (9) se stabileşte prin ordin al ministrului finanţelor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(11) Pentru toate operaţiunile derulate prin conturile de valută prevăzute la alin. (1) se plătesc comisioane din bugetul trezoreriei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(12) Pentru operaţiunile de plăţi în valută dispuse de instituţiile publice din conturile purtătoare de dobândă deschise la Trezoreria Statului şi pentru alte servicii prestate de Trezoreria Statului se percep comisioane care reprezintă venituri ale bugetului Trezoreriei Statului. Echivalentul în lei al acestora se virează de instituţiile publice la bugetul Trezoreriei Statului în termen de 15 zile lucrătoare de la încheierea lunii, pe baza situaţiei întocmite şi transmise de Ministerul Finanţelor Publice. Cuantumul acestora se stabileşte prin ordin al ministrului finanţelor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lastRenderedPageBreak/>
        <w:t>#CIN</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w:t>
      </w:r>
      <w:r w:rsidRPr="00085054">
        <w:rPr>
          <w:rFonts w:ascii="Times New Roman" w:hAnsi="Times New Roman" w:cs="Times New Roman"/>
          <w:b/>
          <w:bCs/>
          <w:i/>
          <w:iCs/>
          <w:sz w:val="24"/>
          <w:szCs w:val="24"/>
        </w:rPr>
        <w:t>*)</w:t>
      </w:r>
      <w:r w:rsidRPr="00085054">
        <w:rPr>
          <w:rFonts w:ascii="Times New Roman" w:hAnsi="Times New Roman" w:cs="Times New Roman"/>
          <w:i/>
          <w:iCs/>
          <w:sz w:val="24"/>
          <w:szCs w:val="24"/>
        </w:rPr>
        <w:t xml:space="preserve"> A se vedea şi </w:t>
      </w:r>
      <w:r w:rsidRPr="00085054">
        <w:rPr>
          <w:rFonts w:ascii="Times New Roman" w:hAnsi="Times New Roman" w:cs="Times New Roman"/>
          <w:i/>
          <w:iCs/>
          <w:color w:val="008000"/>
          <w:sz w:val="24"/>
          <w:szCs w:val="24"/>
          <w:u w:val="single"/>
        </w:rPr>
        <w:t>art. VIII</w:t>
      </w:r>
      <w:r w:rsidRPr="00085054">
        <w:rPr>
          <w:rFonts w:ascii="Times New Roman" w:hAnsi="Times New Roman" w:cs="Times New Roman"/>
          <w:i/>
          <w:iCs/>
          <w:sz w:val="24"/>
          <w:szCs w:val="24"/>
        </w:rPr>
        <w:t xml:space="preserve">, </w:t>
      </w:r>
      <w:r w:rsidRPr="00085054">
        <w:rPr>
          <w:rFonts w:ascii="Times New Roman" w:hAnsi="Times New Roman" w:cs="Times New Roman"/>
          <w:i/>
          <w:iCs/>
          <w:color w:val="008000"/>
          <w:sz w:val="24"/>
          <w:szCs w:val="24"/>
          <w:u w:val="single"/>
        </w:rPr>
        <w:t>art. X</w:t>
      </w:r>
      <w:r w:rsidRPr="00085054">
        <w:rPr>
          <w:rFonts w:ascii="Times New Roman" w:hAnsi="Times New Roman" w:cs="Times New Roman"/>
          <w:i/>
          <w:iCs/>
          <w:sz w:val="24"/>
          <w:szCs w:val="24"/>
        </w:rPr>
        <w:t xml:space="preserve"> şi </w:t>
      </w:r>
      <w:r w:rsidRPr="00085054">
        <w:rPr>
          <w:rFonts w:ascii="Times New Roman" w:hAnsi="Times New Roman" w:cs="Times New Roman"/>
          <w:i/>
          <w:iCs/>
          <w:color w:val="008000"/>
          <w:sz w:val="24"/>
          <w:szCs w:val="24"/>
          <w:u w:val="single"/>
        </w:rPr>
        <w:t>art. XI</w:t>
      </w:r>
      <w:r w:rsidRPr="00085054">
        <w:rPr>
          <w:rFonts w:ascii="Times New Roman" w:hAnsi="Times New Roman" w:cs="Times New Roman"/>
          <w:i/>
          <w:iCs/>
          <w:sz w:val="24"/>
          <w:szCs w:val="24"/>
        </w:rPr>
        <w:t xml:space="preserve"> din Ordonanţa Guvernului nr. 17/2015 (</w:t>
      </w:r>
      <w:r w:rsidRPr="00085054">
        <w:rPr>
          <w:rFonts w:ascii="Times New Roman" w:hAnsi="Times New Roman" w:cs="Times New Roman"/>
          <w:b/>
          <w:bCs/>
          <w:i/>
          <w:iCs/>
          <w:color w:val="008000"/>
          <w:sz w:val="24"/>
          <w:szCs w:val="24"/>
          <w:u w:val="single"/>
        </w:rPr>
        <w:t>#M8</w:t>
      </w:r>
      <w:r w:rsidRPr="00085054">
        <w:rPr>
          <w:rFonts w:ascii="Times New Roman" w:hAnsi="Times New Roman" w:cs="Times New Roman"/>
          <w:i/>
          <w:iCs/>
          <w:sz w:val="24"/>
          <w:szCs w:val="24"/>
        </w:rPr>
        <w:t>), articole reproduse în nota de la sfârşitul textului actualizat.</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#M7</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w:t>
      </w:r>
      <w:r w:rsidRPr="00085054">
        <w:rPr>
          <w:rFonts w:ascii="Times New Roman" w:hAnsi="Times New Roman" w:cs="Times New Roman"/>
          <w:color w:val="FF0000"/>
          <w:sz w:val="24"/>
          <w:szCs w:val="24"/>
          <w:u w:val="single"/>
        </w:rPr>
        <w:t>ART. 10</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(1) Trezoreria Statului acordă dobânzi la disponibilităţile păstrate în contul curent general al Trezoreriei Statului care, potrivit reglementărilor legale în vigoare, sunt purtătoare de dobânzi, cu excepţia sumelor provenite din subvenţii bugetare.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(2) Pentru sumele păstrate în conturi deschise la Trezoreria Statului, cu excepţia celor prevăzute la </w:t>
      </w:r>
      <w:r w:rsidRPr="00085054">
        <w:rPr>
          <w:rFonts w:ascii="Times New Roman" w:hAnsi="Times New Roman" w:cs="Times New Roman"/>
          <w:i/>
          <w:iCs/>
          <w:color w:val="008000"/>
          <w:sz w:val="24"/>
          <w:szCs w:val="24"/>
          <w:u w:val="single"/>
        </w:rPr>
        <w:t>art. 5</w:t>
      </w:r>
      <w:r w:rsidRPr="00085054">
        <w:rPr>
          <w:rFonts w:ascii="Times New Roman" w:hAnsi="Times New Roman" w:cs="Times New Roman"/>
          <w:i/>
          <w:iCs/>
          <w:sz w:val="24"/>
          <w:szCs w:val="24"/>
        </w:rPr>
        <w:t xml:space="preserve"> alin. (10), operatorii economici şi beneficiarii de fonduri externe nerambursabile postaderare prevăzuţi la </w:t>
      </w:r>
      <w:r w:rsidRPr="00085054">
        <w:rPr>
          <w:rFonts w:ascii="Times New Roman" w:hAnsi="Times New Roman" w:cs="Times New Roman"/>
          <w:i/>
          <w:iCs/>
          <w:color w:val="008000"/>
          <w:sz w:val="24"/>
          <w:szCs w:val="24"/>
          <w:u w:val="single"/>
        </w:rPr>
        <w:t>art. 5</w:t>
      </w:r>
      <w:r w:rsidRPr="00085054">
        <w:rPr>
          <w:rFonts w:ascii="Times New Roman" w:hAnsi="Times New Roman" w:cs="Times New Roman"/>
          <w:i/>
          <w:iCs/>
          <w:sz w:val="24"/>
          <w:szCs w:val="24"/>
        </w:rPr>
        <w:t xml:space="preserve"> alin. (14), alţii decât instituţiile publice, beneficiază de dobândă.</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(3) Pentru operaţiunile de plăţi dispuse din conturile purtătoare de dobândă, prevăzute la alin. (2), derulate prin intermediul sistemelor de decontare a plăţilor de mică şi mare valoare în relaţia cu instituţiile de credit, se percep comisioane care constituie venituri ale bugetului Trezoreriei Statului. Cuantumul acestora se situează la nivelul comisioanelor plătite de Trezoreria Statului către Banca Naţională a României şi Societatea Naţională de Transfer de Fonduri şi Decontări - TRANSFOND - S.A.</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(4) Din disponibilităţile păstrate în conturile deschise la Trezoreria Statului, prevăzute la alin. (1) şi (2), pentru care se acordă dobândă la vedere, se pot constitui depozite la termen, la solicitarea scrisă a titularilor acestora.</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(5) Instituţiile şi autorităţile publice, indiferent de forma de finanţare şi subordonare, nu beneficiază de dobândă la vedere, cu excepţia disponibilităţilor acestora prevăzute la alin. (1).</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(6) La solicitarea scrisă a instituţiilor şi autorităţilor publice finanţate integral din venituri proprii, acestea pot constitui la Trezoreria Statului depozite la termen numai din excedentele bugetelor proprii de venituri şi cheltuieli ale anilor precedenţi, inclusiv în situaţia în care acestea cuprind sume primite de la alte bugete, dar pentru care legea nu prevede regularizarea sumelor respective cu bugetele din care provin. Responsabilitatea cu privire la sumele constituite sub formă de depozite revine în totalitate ordonatorului de credite care îşi gestionează bugetul de venituri şi cheltuieli.</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(7) Nivelul ratelor dobânzilor la vedere şi al depozitelor la termen se stabileşte prin ordin al ministrului finanţelor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(8) Dobânda aferentă certificatelor de trezorerie pentru populaţie, nerăscumpărate la scadenţă şi transformate în certificate de depozit, se plăteşte de la bugetul de stat.</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(9) Pentru operaţiunile efectuate în contul deschis pe numele Comisiei Europene prevăzut la </w:t>
      </w:r>
      <w:r w:rsidRPr="00085054">
        <w:rPr>
          <w:rFonts w:ascii="Times New Roman" w:hAnsi="Times New Roman" w:cs="Times New Roman"/>
          <w:i/>
          <w:iCs/>
          <w:color w:val="008000"/>
          <w:sz w:val="24"/>
          <w:szCs w:val="24"/>
          <w:u w:val="single"/>
        </w:rPr>
        <w:t>art. 5</w:t>
      </w:r>
      <w:r w:rsidRPr="00085054">
        <w:rPr>
          <w:rFonts w:ascii="Times New Roman" w:hAnsi="Times New Roman" w:cs="Times New Roman"/>
          <w:i/>
          <w:iCs/>
          <w:sz w:val="24"/>
          <w:szCs w:val="24"/>
        </w:rPr>
        <w:t xml:space="preserve"> alin. (13), Trezoreria Statului nu percepe comisioane.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(10) Pentru alte servicii prestate de Trezoreria Statului la solicitarea instituţiilor de credit şi operatorilor economici se percep comisioane care constituie venituri ale bugetului Trezoreriei Statului. Natura şi nivelul comisioanelor se stabilesc prin ordin al ministrului finanţelor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#CIN</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w:t>
      </w:r>
      <w:r w:rsidRPr="00085054">
        <w:rPr>
          <w:rFonts w:ascii="Times New Roman" w:hAnsi="Times New Roman" w:cs="Times New Roman"/>
          <w:b/>
          <w:bCs/>
          <w:i/>
          <w:iCs/>
          <w:sz w:val="24"/>
          <w:szCs w:val="24"/>
        </w:rPr>
        <w:t>*)</w:t>
      </w:r>
      <w:r w:rsidRPr="00085054">
        <w:rPr>
          <w:rFonts w:ascii="Times New Roman" w:hAnsi="Times New Roman" w:cs="Times New Roman"/>
          <w:i/>
          <w:iCs/>
          <w:sz w:val="24"/>
          <w:szCs w:val="24"/>
        </w:rPr>
        <w:t xml:space="preserve"> A se vedea </w:t>
      </w:r>
      <w:r w:rsidRPr="00085054">
        <w:rPr>
          <w:rFonts w:ascii="Times New Roman" w:hAnsi="Times New Roman" w:cs="Times New Roman"/>
          <w:i/>
          <w:iCs/>
          <w:color w:val="008000"/>
          <w:sz w:val="24"/>
          <w:szCs w:val="24"/>
          <w:u w:val="single"/>
        </w:rPr>
        <w:t>Ordinul</w:t>
      </w:r>
      <w:r w:rsidRPr="00085054">
        <w:rPr>
          <w:rFonts w:ascii="Times New Roman" w:hAnsi="Times New Roman" w:cs="Times New Roman"/>
          <w:i/>
          <w:iCs/>
          <w:sz w:val="24"/>
          <w:szCs w:val="24"/>
        </w:rPr>
        <w:t xml:space="preserve"> ministrului delegat pentru buget nr. 1083/2014 privind stabilirea ratelor de dobânzi practicate de Trezoreria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w:t>
      </w:r>
      <w:r w:rsidRPr="00085054">
        <w:rPr>
          <w:rFonts w:ascii="Times New Roman" w:hAnsi="Times New Roman" w:cs="Times New Roman"/>
          <w:b/>
          <w:bCs/>
          <w:i/>
          <w:iCs/>
          <w:sz w:val="24"/>
          <w:szCs w:val="24"/>
        </w:rPr>
        <w:t>**)</w:t>
      </w:r>
      <w:r w:rsidRPr="00085054">
        <w:rPr>
          <w:rFonts w:ascii="Times New Roman" w:hAnsi="Times New Roman" w:cs="Times New Roman"/>
          <w:i/>
          <w:iCs/>
          <w:sz w:val="24"/>
          <w:szCs w:val="24"/>
        </w:rPr>
        <w:t xml:space="preserve"> A se vedea </w:t>
      </w:r>
      <w:r w:rsidRPr="00085054">
        <w:rPr>
          <w:rFonts w:ascii="Times New Roman" w:hAnsi="Times New Roman" w:cs="Times New Roman"/>
          <w:i/>
          <w:iCs/>
          <w:color w:val="008000"/>
          <w:sz w:val="24"/>
          <w:szCs w:val="24"/>
          <w:u w:val="single"/>
        </w:rPr>
        <w:t>Ordinul</w:t>
      </w:r>
      <w:r w:rsidRPr="00085054">
        <w:rPr>
          <w:rFonts w:ascii="Times New Roman" w:hAnsi="Times New Roman" w:cs="Times New Roman"/>
          <w:i/>
          <w:iCs/>
          <w:sz w:val="24"/>
          <w:szCs w:val="24"/>
        </w:rPr>
        <w:t xml:space="preserve"> ministrului delegat pentru buget nr. 1338/2014 privind stabilirea nivelului comisioanelor percepute de Trezoreria Statului pentru serviciile prestate clienţilor.</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CAPITOLUL V</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Bugetul trezoreriei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w:t>
      </w:r>
      <w:r w:rsidRPr="00085054">
        <w:rPr>
          <w:rFonts w:ascii="Times New Roman" w:hAnsi="Times New Roman" w:cs="Times New Roman"/>
          <w:color w:val="FF0000"/>
          <w:sz w:val="24"/>
          <w:szCs w:val="24"/>
          <w:u w:val="single"/>
        </w:rPr>
        <w:t>ART. 11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(1) Ministerul Economiei şi Finanţelor elaborează, administrează şi execută bugetul trezoreriei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(2) Bugetul Trezoreriei Statului cuprinde la venituri următoarele: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a) dobânzi încasate la disponibilităţile contului curent general al Trezoreriei Statului utilizate pentru finanţarea temporară a deficitelor bugetului de stat şi a bugetului asigurărilor sociale de stat din anul curent şi din anii precedenţi;</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b) dobânzi încasate la împrumuturile acordate temporar pentru răscumpărarea la scadenţă sau înainte de scadenţă, după caz, a împrumuturilor de stat emise pentru finanţarea ori refinanţarea datoriei publice;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c) dobânzi aferente plasamentelor financiare efectuate din echivalentul în lei al împrumuturilor externe guvernamentale încasate în contul curent general al Trezoreriei Statului şi utilizate pentru finanţarea şi refinanţarea deficitului bugetului de stat;</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d) dobânzi încasate la împrumuturile acordate pentru acoperirea golurilor temporare de casă, ca urmare a decalajului dintre veniturile şi cheltuielile bugetelor locale, precum şi ale bugetelor fondurilor speciale;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e) dobânzi încasate la plasamentele efectuate din disponibilităţile în lei ale contului curent general al Trezoreriei Statului şi din disponibilităţile în valută, prin operaţiuni specifice, la instituţii de credit şi alte instituţii financiare autorizate să efectueze astfel de operaţiuni;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f) dobânzi încasate la disponibilităţile în lei rămase în contul curent general al Trezoreriei Statului deschis la Banca Naţională a României;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#M9</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g) *** Abrogată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h) majorări de întârziere pentru neplata creanţelor Trezoreriei Statului şi ale bugetului Trezoreriei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i) dobânzi penalizatoare pentru nerestituirea la termen a plasamentelor colateralizate;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j) comisioane percepute pentru operaţiunile derulate în lei şi în valută prin contul Trezoreriei Statului şi pentru alte servicii prestate de către Trezoreria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k) sumele rezultate din recuperarea prejudiciului creat în cazul afectării integrităţii disponibilităţilor băneşti păstrate la Trezoreria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l) alte venituri.</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(3) Bugetul Trezoreriei Statului cuprinde la cheltuieli următoarele: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a) dobânzi plătite la disponibilităţile păstrate în conturi la vedere sau sub formă de depozite la Trezoreria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b) dobânzi plătite la disponibilităţile în valută;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#M9</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c) *** Abrogată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d) comisioane percepute la decontarea operaţiunilor prin contul curent general al Trezoreriei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#M3</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e) comisioane cuvenite instituţiilor de credit pentru operaţiunile derulate prin conturile în lei şi valută şi pentru alte servicii prestate Trezoreriei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#M9</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f) *** Abrogată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g) *** Abrogată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lastRenderedPageBreak/>
        <w:t xml:space="preserve">    h) cheltuieli pentru acoperirea prejudiciului creat în cazul afectării integrităţii disponibilităţilor băneşti păstrate la Trezoreria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i) alte cheltuieli.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#M9</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(3^1) Începând cu anul 2016, cheltuielile pentru funcţionarea unităţilor Trezoreriei Statului, care cuprind cheltuieli de capital precum şi cheltuieli materiale şi servicii pentru întreţinerea şi funcţionarea Trezoreriei Statului şi a sistemelor informatice ale acesteia, taxe poştale, cheltuieli cu transportul şi asigurarea numerarului şi valorilor, paza sediilor şi chirii, cheltuieli cu întreţinerea, funcţionarea şi asigurarea mijloacelor de transport al numerarului şi valorilor, cheltuieli de publicitate, se asigură integral de la bugetul de stat, prin bugetul Ministerului Finanţelor Publice. Eventualele obligaţii de plată aferente cheltuielilor pentru funcţionarea unităţilor Trezoreriei Statului, rămase neachitate din bugetul trezoreriei statului la finele anului 2015, se preiau şi se achită de la bugetul de stat.</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(4) Bugetul trezoreriei statului se prezintă spre aprobare Guvernului până la data de 15 noiembrie a fiecărui an pentru anul următor, în structura clasificaţiei bugetare aprobate de Ministerul Economiei şi Finanţelor.</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(5) Bugetul trezoreriei statului se poate modifica prin hotărâre a Guvernului, la propunerea Ministerului Economiei şi Finanţelor.</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(6) Ministerul Economiei şi Finanţelor, în funcţie de evoluţia volumului disponibilităţilor şi al depozitelor păstrate în contul curent general al trezoreriei statului şi de evoluţia nivelului ratelor dobânzilor, poate aproba modificarea creditelor bugetare aprobate pentru plata dobânzilor prevăzute la alin. (3) lit. a) şi b) prin virări de credite de la alte subdiviziuni bugetare, în tot cursul anului.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(7) Excedentul anual rezultat din execuţia bugetului trezoreriei statului, ca diferenţă între veniturile încasate şi plăţile efectuate, se reportează în anul următor şi se utilizează pentru acoperirea cheltuielilor aprobate în bugetul trezoreriei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w:t>
      </w:r>
      <w:r w:rsidRPr="00085054">
        <w:rPr>
          <w:rFonts w:ascii="Times New Roman" w:hAnsi="Times New Roman" w:cs="Times New Roman"/>
          <w:color w:val="FF0000"/>
          <w:sz w:val="24"/>
          <w:szCs w:val="24"/>
          <w:u w:val="single"/>
        </w:rPr>
        <w:t>ART. 12</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(1) Pentru neplata la termen a ratelor şi dobânzilor scadente la împrumuturile şi plasamentele efectuate din contul curent general al Trezoreriei Statului, în condiţiile </w:t>
      </w:r>
      <w:r w:rsidRPr="00085054">
        <w:rPr>
          <w:rFonts w:ascii="Times New Roman" w:hAnsi="Times New Roman" w:cs="Times New Roman"/>
          <w:i/>
          <w:iCs/>
          <w:color w:val="008000"/>
          <w:sz w:val="24"/>
          <w:szCs w:val="24"/>
          <w:u w:val="single"/>
        </w:rPr>
        <w:t>art. 7</w:t>
      </w:r>
      <w:r w:rsidRPr="00085054">
        <w:rPr>
          <w:rFonts w:ascii="Times New Roman" w:hAnsi="Times New Roman" w:cs="Times New Roman"/>
          <w:i/>
          <w:iCs/>
          <w:sz w:val="24"/>
          <w:szCs w:val="24"/>
        </w:rPr>
        <w:t xml:space="preserve"> alin. (2) lit. b), b^1) şi c), se datorează majorări de întârziere prevăzute de reglementările legale privind colectarea creanţelor bugetare şi reprezintă venituri ale bugetului Trezoreriei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(2) Majorările de întârziere calculate potrivit alin. (1) urmează regimul juridic al creanţelor bugetare.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(3) Creanţele rezultate din gestionarea împrumuturilor externe guvernamentale contractate direct sau garantate de stat, precum şi din alte operaţiuni, derulate prin trezoreria statului, se urmăresc şi se execută în condiţiile prevăzute de dispoziţiile legale privind executarea creanţelor bugetare.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(4) Dreptul de a cere executarea silită privind creanţele prevăzute la alin. (3) se prescrie în termen de 25 de ani de la data la care, potrivit legii, se naşte acest drept.</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(5) Termenul de plată al creanţelor Trezoreriei Statului pentru alte operaţiuni, cu excepţia celor rezultate din gestionarea împrumuturilor externe guvernamentale contractate direct sau garantate de stat, se stabilesc prin ordin al ministrului finanţelor publice. Pentru neplata la termen se datorează majorări de întârziere prevăzute de reglementările legale privind colectarea creanţelor bugetare şi reprezintă venituri ale bugetului Trezoreriei Statului.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ART. 13</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lastRenderedPageBreak/>
        <w:t xml:space="preserve">    (1) Ministerul Economiei şi Finanţelor elaborează trimestrial şi anual bilanţul general al trezoreriei statului în structura stabilită de acesta.</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(2) Bilanţul general al trezoreriei statului împreună cu contul anual de execuţie al bugetului trezoreriei statului se prezintă pentru aprobare Guvernului, până la data de 1 iulie a anului următor celui de execuţie.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CAPITOLUL VI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Contravenţii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ART. 14</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(1) Următoarele fapte constituie contravenţii şi se sancţionează după cum urmează: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a) preluarea de sume din contul curent general al trezoreriei statului şi din conturile în valută ale Ministerului Economiei şi Finanţelor fără acordul persoanelor autorizate să efectueze operaţiuni din aceste conturi, cu amendă de la 2.000 lei la 5.000 lei;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b) efectuarea de către instituţiile publice de încasări şi plăţi în alte conturi decât cele stabilite prin prezenta ordonanţă de urgenţă, cu amendă de la 2.000 lei la 5.000 lei;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c) utilizarea sumelor încasate în conturile deschise la unităţile trezoreriei statului, de către agenţii economici prevăzuţi la </w:t>
      </w:r>
      <w:r w:rsidRPr="00085054">
        <w:rPr>
          <w:rFonts w:ascii="Times New Roman" w:hAnsi="Times New Roman" w:cs="Times New Roman"/>
          <w:color w:val="008000"/>
          <w:sz w:val="24"/>
          <w:szCs w:val="24"/>
          <w:u w:val="single"/>
        </w:rPr>
        <w:t>art. 6</w:t>
      </w:r>
      <w:r w:rsidRPr="00085054">
        <w:rPr>
          <w:rFonts w:ascii="Times New Roman" w:hAnsi="Times New Roman" w:cs="Times New Roman"/>
          <w:sz w:val="24"/>
          <w:szCs w:val="24"/>
        </w:rPr>
        <w:t xml:space="preserve"> alin. (1) sau de către persoanele juridice împuternicite de către aceştia, în altă ordine decât cea prevăzută la alin. (2) al aceluiaşi articol, cu amendă de la 5.000 lei la 10.000 lei.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(2) Constatarea contravenţiilor şi aplicarea sancţiunilor prevăzute la alin. (1) se fac de către persoanele împuternicite din cadrul Ministerului Economiei şi Finanţelor sau al Curţii de Conturi, după caz.</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(3) Contravenţiilor prevăzute la alin. (1) li se aplică prevederile </w:t>
      </w:r>
      <w:r w:rsidRPr="00085054">
        <w:rPr>
          <w:rFonts w:ascii="Times New Roman" w:hAnsi="Times New Roman" w:cs="Times New Roman"/>
          <w:color w:val="008000"/>
          <w:sz w:val="24"/>
          <w:szCs w:val="24"/>
          <w:u w:val="single"/>
        </w:rPr>
        <w:t>Ordonanţei Guvernului nr. 2/2001</w:t>
      </w:r>
      <w:r w:rsidRPr="00085054">
        <w:rPr>
          <w:rFonts w:ascii="Times New Roman" w:hAnsi="Times New Roman" w:cs="Times New Roman"/>
          <w:sz w:val="24"/>
          <w:szCs w:val="24"/>
        </w:rPr>
        <w:t xml:space="preserve"> privind regimul juridic al contravenţiilor, aprobată cu modificări şi completări prin </w:t>
      </w:r>
      <w:r w:rsidRPr="00085054">
        <w:rPr>
          <w:rFonts w:ascii="Times New Roman" w:hAnsi="Times New Roman" w:cs="Times New Roman"/>
          <w:color w:val="008000"/>
          <w:sz w:val="24"/>
          <w:szCs w:val="24"/>
          <w:u w:val="single"/>
        </w:rPr>
        <w:t>Legea nr. 180/2002</w:t>
      </w:r>
      <w:r w:rsidRPr="00085054">
        <w:rPr>
          <w:rFonts w:ascii="Times New Roman" w:hAnsi="Times New Roman" w:cs="Times New Roman"/>
          <w:sz w:val="24"/>
          <w:szCs w:val="24"/>
        </w:rPr>
        <w:t xml:space="preserve">, cu modificările şi completările ulterioare, cu excepţia </w:t>
      </w:r>
      <w:r w:rsidRPr="00085054">
        <w:rPr>
          <w:rFonts w:ascii="Times New Roman" w:hAnsi="Times New Roman" w:cs="Times New Roman"/>
          <w:color w:val="008000"/>
          <w:sz w:val="24"/>
          <w:szCs w:val="24"/>
          <w:u w:val="single"/>
        </w:rPr>
        <w:t>art. 28</w:t>
      </w:r>
      <w:r w:rsidRPr="00085054">
        <w:rPr>
          <w:rFonts w:ascii="Times New Roman" w:hAnsi="Times New Roman" w:cs="Times New Roman"/>
          <w:sz w:val="24"/>
          <w:szCs w:val="24"/>
        </w:rPr>
        <w:t xml:space="preserve"> şi </w:t>
      </w:r>
      <w:r w:rsidRPr="00085054">
        <w:rPr>
          <w:rFonts w:ascii="Times New Roman" w:hAnsi="Times New Roman" w:cs="Times New Roman"/>
          <w:color w:val="008000"/>
          <w:sz w:val="24"/>
          <w:szCs w:val="24"/>
          <w:u w:val="single"/>
        </w:rPr>
        <w:t>29</w:t>
      </w:r>
      <w:r w:rsidRPr="00085054">
        <w:rPr>
          <w:rFonts w:ascii="Times New Roman" w:hAnsi="Times New Roman" w:cs="Times New Roman"/>
          <w:sz w:val="24"/>
          <w:szCs w:val="24"/>
        </w:rPr>
        <w:t>.</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CAPITOLUL VII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Dispoziţii finale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ART. 15</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În termen de 30 de zile de la data intrării în vigoare a prezentei ordonanţe de urgenţă Ministerul Economiei şi Finanţelor va elabora norme metodologice în aplicarea prevederilor acesteia.</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ART. 16</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La data intrării în vigoare a prezentei ordonanţe de urgenţă se abrogă </w:t>
      </w:r>
      <w:r w:rsidRPr="00085054">
        <w:rPr>
          <w:rFonts w:ascii="Times New Roman" w:hAnsi="Times New Roman" w:cs="Times New Roman"/>
          <w:color w:val="008000"/>
          <w:sz w:val="24"/>
          <w:szCs w:val="24"/>
          <w:u w:val="single"/>
        </w:rPr>
        <w:t>Ordonanţa Guvernului nr. 66/1994</w:t>
      </w:r>
      <w:r w:rsidRPr="00085054">
        <w:rPr>
          <w:rFonts w:ascii="Times New Roman" w:hAnsi="Times New Roman" w:cs="Times New Roman"/>
          <w:sz w:val="24"/>
          <w:szCs w:val="24"/>
        </w:rPr>
        <w:t xml:space="preserve"> privind formarea şi utilizarea resurselor derulate prin trezoreria statului, republicată în Monitorul Oficial al României, Partea I, nr. 141 din 8 aprilie 1998, cu modificările şi completările ulterioare.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NOTĂ: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Reproducem mai jos prevederile </w:t>
      </w:r>
      <w:r w:rsidRPr="00085054">
        <w:rPr>
          <w:rFonts w:ascii="Times New Roman" w:hAnsi="Times New Roman" w:cs="Times New Roman"/>
          <w:color w:val="008000"/>
          <w:sz w:val="24"/>
          <w:szCs w:val="24"/>
          <w:u w:val="single"/>
        </w:rPr>
        <w:t>art. II</w:t>
      </w:r>
      <w:r w:rsidRPr="00085054">
        <w:rPr>
          <w:rFonts w:ascii="Times New Roman" w:hAnsi="Times New Roman" w:cs="Times New Roman"/>
          <w:sz w:val="24"/>
          <w:szCs w:val="24"/>
        </w:rPr>
        <w:t xml:space="preserve"> din Legea nr. 354/2007 pentru modificarea şi completarea </w:t>
      </w:r>
      <w:r w:rsidRPr="00085054">
        <w:rPr>
          <w:rFonts w:ascii="Times New Roman" w:hAnsi="Times New Roman" w:cs="Times New Roman"/>
          <w:color w:val="008000"/>
          <w:sz w:val="24"/>
          <w:szCs w:val="24"/>
          <w:u w:val="single"/>
        </w:rPr>
        <w:t>Ordonanţei de urgenţă a Guvernului nr. 146/2002</w:t>
      </w:r>
      <w:r w:rsidRPr="00085054">
        <w:rPr>
          <w:rFonts w:ascii="Times New Roman" w:hAnsi="Times New Roman" w:cs="Times New Roman"/>
          <w:sz w:val="24"/>
          <w:szCs w:val="24"/>
        </w:rPr>
        <w:t xml:space="preserve"> privind formarea şi utilizarea resurselor derulate prin trezoreria statului, publicată în Monitorul Oficial al României, Partea I, nr. 839 din 7 decembrie 2007:</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"ART. II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sz w:val="24"/>
          <w:szCs w:val="24"/>
        </w:rPr>
        <w:t xml:space="preserve">    În termen de 45 de zile de la data intrării în vigoare a prezentei legi, </w:t>
      </w:r>
      <w:r w:rsidRPr="00085054">
        <w:rPr>
          <w:rFonts w:ascii="Times New Roman" w:hAnsi="Times New Roman" w:cs="Times New Roman"/>
          <w:color w:val="008000"/>
          <w:sz w:val="24"/>
          <w:szCs w:val="24"/>
          <w:u w:val="single"/>
        </w:rPr>
        <w:t>Ordinul</w:t>
      </w:r>
      <w:r w:rsidRPr="00085054">
        <w:rPr>
          <w:rFonts w:ascii="Times New Roman" w:hAnsi="Times New Roman" w:cs="Times New Roman"/>
          <w:sz w:val="24"/>
          <w:szCs w:val="24"/>
        </w:rPr>
        <w:t xml:space="preserve"> ministrului finanţelor publice nr. 1.235/2003 pentru aprobarea Normelor metodologice de aplicare a prevederilor </w:t>
      </w:r>
      <w:r w:rsidRPr="00085054">
        <w:rPr>
          <w:rFonts w:ascii="Times New Roman" w:hAnsi="Times New Roman" w:cs="Times New Roman"/>
          <w:color w:val="008000"/>
          <w:sz w:val="24"/>
          <w:szCs w:val="24"/>
          <w:u w:val="single"/>
        </w:rPr>
        <w:t>Ordonanţei de urgenţă a Guvernului nr. 146/2002</w:t>
      </w:r>
      <w:r w:rsidRPr="00085054">
        <w:rPr>
          <w:rFonts w:ascii="Times New Roman" w:hAnsi="Times New Roman" w:cs="Times New Roman"/>
          <w:sz w:val="24"/>
          <w:szCs w:val="24"/>
        </w:rPr>
        <w:t xml:space="preserve"> privind formarea şi utilizarea </w:t>
      </w:r>
      <w:r w:rsidRPr="00085054">
        <w:rPr>
          <w:rFonts w:ascii="Times New Roman" w:hAnsi="Times New Roman" w:cs="Times New Roman"/>
          <w:sz w:val="24"/>
          <w:szCs w:val="24"/>
        </w:rPr>
        <w:lastRenderedPageBreak/>
        <w:t xml:space="preserve">resurselor derulate prin trezoreria statului, aprobată cu modificări prin </w:t>
      </w:r>
      <w:r w:rsidRPr="00085054">
        <w:rPr>
          <w:rFonts w:ascii="Times New Roman" w:hAnsi="Times New Roman" w:cs="Times New Roman"/>
          <w:color w:val="008000"/>
          <w:sz w:val="24"/>
          <w:szCs w:val="24"/>
          <w:u w:val="single"/>
        </w:rPr>
        <w:t>Legea nr. 201/2003</w:t>
      </w:r>
      <w:r w:rsidRPr="00085054">
        <w:rPr>
          <w:rFonts w:ascii="Times New Roman" w:hAnsi="Times New Roman" w:cs="Times New Roman"/>
          <w:sz w:val="24"/>
          <w:szCs w:val="24"/>
        </w:rPr>
        <w:t>, cu modificările şi completările ulterioare, se va modifica în mod corespunzător."</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#CIN</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w:t>
      </w:r>
      <w:r w:rsidRPr="00085054">
        <w:rPr>
          <w:rFonts w:ascii="Times New Roman" w:hAnsi="Times New Roman" w:cs="Times New Roman"/>
          <w:b/>
          <w:bCs/>
          <w:i/>
          <w:iCs/>
          <w:sz w:val="24"/>
          <w:szCs w:val="24"/>
        </w:rPr>
        <w:t>NOTE: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w:t>
      </w:r>
      <w:r w:rsidRPr="00085054">
        <w:rPr>
          <w:rFonts w:ascii="Times New Roman" w:hAnsi="Times New Roman" w:cs="Times New Roman"/>
          <w:b/>
          <w:bCs/>
          <w:i/>
          <w:iCs/>
          <w:sz w:val="24"/>
          <w:szCs w:val="24"/>
        </w:rPr>
        <w:t>1.</w:t>
      </w:r>
      <w:r w:rsidRPr="00085054">
        <w:rPr>
          <w:rFonts w:ascii="Times New Roman" w:hAnsi="Times New Roman" w:cs="Times New Roman"/>
          <w:i/>
          <w:iCs/>
          <w:sz w:val="24"/>
          <w:szCs w:val="24"/>
        </w:rPr>
        <w:t xml:space="preserve"> Reproducem mai jos prevederile </w:t>
      </w:r>
      <w:r w:rsidRPr="00085054">
        <w:rPr>
          <w:rFonts w:ascii="Times New Roman" w:hAnsi="Times New Roman" w:cs="Times New Roman"/>
          <w:i/>
          <w:iCs/>
          <w:color w:val="008000"/>
          <w:sz w:val="24"/>
          <w:szCs w:val="24"/>
          <w:u w:val="single"/>
        </w:rPr>
        <w:t>art. II</w:t>
      </w:r>
      <w:r w:rsidRPr="00085054">
        <w:rPr>
          <w:rFonts w:ascii="Times New Roman" w:hAnsi="Times New Roman" w:cs="Times New Roman"/>
          <w:i/>
          <w:iCs/>
          <w:sz w:val="24"/>
          <w:szCs w:val="24"/>
        </w:rPr>
        <w:t xml:space="preserve"> şi </w:t>
      </w:r>
      <w:r w:rsidRPr="00085054">
        <w:rPr>
          <w:rFonts w:ascii="Times New Roman" w:hAnsi="Times New Roman" w:cs="Times New Roman"/>
          <w:i/>
          <w:iCs/>
          <w:color w:val="008000"/>
          <w:sz w:val="24"/>
          <w:szCs w:val="24"/>
          <w:u w:val="single"/>
        </w:rPr>
        <w:t>art. III</w:t>
      </w:r>
      <w:r w:rsidRPr="00085054">
        <w:rPr>
          <w:rFonts w:ascii="Times New Roman" w:hAnsi="Times New Roman" w:cs="Times New Roman"/>
          <w:i/>
          <w:iCs/>
          <w:sz w:val="24"/>
          <w:szCs w:val="24"/>
        </w:rPr>
        <w:t xml:space="preserve"> din Ordonanţa Guvernului nr. 2/2015 (</w:t>
      </w:r>
      <w:r w:rsidRPr="00085054">
        <w:rPr>
          <w:rFonts w:ascii="Times New Roman" w:hAnsi="Times New Roman" w:cs="Times New Roman"/>
          <w:b/>
          <w:bCs/>
          <w:i/>
          <w:iCs/>
          <w:color w:val="008000"/>
          <w:sz w:val="24"/>
          <w:szCs w:val="24"/>
          <w:u w:val="single"/>
        </w:rPr>
        <w:t>#M7</w:t>
      </w:r>
      <w:r w:rsidRPr="00085054">
        <w:rPr>
          <w:rFonts w:ascii="Times New Roman" w:hAnsi="Times New Roman" w:cs="Times New Roman"/>
          <w:i/>
          <w:iCs/>
          <w:sz w:val="24"/>
          <w:szCs w:val="24"/>
        </w:rPr>
        <w:t>).</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#M7</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"ART. II</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(1) Dobânda la vedere şi la depozite la termen încasată până la data intrării în vigoare a prezentului act normativ de instituţiile şi autorităţile publice finanţate integral din venituri proprii, din administraţia publică centrală şi din administraţia publică locală, la excedentele din anii precedenţi ale bugetelor de venituri şi cheltuieli şi la rezultatul anului curent obţinut ca diferenţă între execuţia conturilor de venituri şi de cheltuieli aferente respectivelor bugete, potrivit dispoziţiilor </w:t>
      </w:r>
      <w:r w:rsidRPr="00085054">
        <w:rPr>
          <w:rFonts w:ascii="Times New Roman" w:hAnsi="Times New Roman" w:cs="Times New Roman"/>
          <w:i/>
          <w:iCs/>
          <w:color w:val="008000"/>
          <w:sz w:val="24"/>
          <w:szCs w:val="24"/>
          <w:u w:val="single"/>
        </w:rPr>
        <w:t>Ordonanţei de urgenţă a Guvernului nr. 146/2002</w:t>
      </w:r>
      <w:r w:rsidRPr="00085054">
        <w:rPr>
          <w:rFonts w:ascii="Times New Roman" w:hAnsi="Times New Roman" w:cs="Times New Roman"/>
          <w:i/>
          <w:iCs/>
          <w:sz w:val="24"/>
          <w:szCs w:val="24"/>
        </w:rPr>
        <w:t xml:space="preserve"> privind formarea şi utilizarea resurselor derulate prin Trezoreria Statului, republicată, cu modificările şi completările ulterioare, nu se reconstituie şi rămâne la dispoziţia acestora. Începând cu data intrării în vigoare a prezentei ordonanţe, dobânda la vedere nu se mai calculează.</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(2) Dobânda la depozitele la termen constituite până la data intrării în vigoare a prezentului act normativ, de instituţiile publice prevăzute la alin. (1), se calculează conform convenţiilor care au stat la baza constituirii acestora. La expirarea termenelor pentru care au fost constituite depozitele, dobânda calculată urmează regimul prevăzut la alin. (1)."</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#M7</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"ART. III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Angajamentele legale încheiate în anul 2014 şi care nu au fost plătite, aferente contractelor de finanţare pentru Programul naţional de dezvoltare locală, se pot asigura, în condiţiile </w:t>
      </w:r>
      <w:r w:rsidRPr="00085054">
        <w:rPr>
          <w:rFonts w:ascii="Times New Roman" w:hAnsi="Times New Roman" w:cs="Times New Roman"/>
          <w:i/>
          <w:iCs/>
          <w:color w:val="008000"/>
          <w:sz w:val="24"/>
          <w:szCs w:val="24"/>
          <w:u w:val="single"/>
        </w:rPr>
        <w:t>art. 12</w:t>
      </w:r>
      <w:r w:rsidRPr="00085054">
        <w:rPr>
          <w:rFonts w:ascii="Times New Roman" w:hAnsi="Times New Roman" w:cs="Times New Roman"/>
          <w:i/>
          <w:iCs/>
          <w:sz w:val="24"/>
          <w:szCs w:val="24"/>
        </w:rPr>
        <w:t xml:space="preserve"> alin. (1) din Ordonanţa de urgenţă a Guvernului nr. 28/2013 pentru aprobarea Programului naţional de dezvoltare locală, cu modificările şi completările ulterioare, din creditele bugetare aferente anului 2015, aprobate în bugetul Ministerului Dezvoltării Regionale şi Administraţiei Publice cu această destinaţie, prin </w:t>
      </w:r>
      <w:r w:rsidRPr="00085054">
        <w:rPr>
          <w:rFonts w:ascii="Times New Roman" w:hAnsi="Times New Roman" w:cs="Times New Roman"/>
          <w:i/>
          <w:iCs/>
          <w:color w:val="008000"/>
          <w:sz w:val="24"/>
          <w:szCs w:val="24"/>
          <w:u w:val="single"/>
        </w:rPr>
        <w:t>Legea</w:t>
      </w:r>
      <w:r w:rsidRPr="00085054">
        <w:rPr>
          <w:rFonts w:ascii="Times New Roman" w:hAnsi="Times New Roman" w:cs="Times New Roman"/>
          <w:i/>
          <w:iCs/>
          <w:sz w:val="24"/>
          <w:szCs w:val="24"/>
        </w:rPr>
        <w:t xml:space="preserve"> bugetului de stat pe anul 2015 nr. 186/2014."</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#CIN</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w:t>
      </w:r>
      <w:r w:rsidRPr="00085054">
        <w:rPr>
          <w:rFonts w:ascii="Times New Roman" w:hAnsi="Times New Roman" w:cs="Times New Roman"/>
          <w:b/>
          <w:bCs/>
          <w:i/>
          <w:iCs/>
          <w:sz w:val="24"/>
          <w:szCs w:val="24"/>
        </w:rPr>
        <w:t>2.</w:t>
      </w:r>
      <w:r w:rsidRPr="00085054">
        <w:rPr>
          <w:rFonts w:ascii="Times New Roman" w:hAnsi="Times New Roman" w:cs="Times New Roman"/>
          <w:i/>
          <w:iCs/>
          <w:sz w:val="24"/>
          <w:szCs w:val="24"/>
        </w:rPr>
        <w:t xml:space="preserve"> Reproducem mai jos prevederile </w:t>
      </w:r>
      <w:r w:rsidRPr="00085054">
        <w:rPr>
          <w:rFonts w:ascii="Times New Roman" w:hAnsi="Times New Roman" w:cs="Times New Roman"/>
          <w:i/>
          <w:iCs/>
          <w:color w:val="008000"/>
          <w:sz w:val="24"/>
          <w:szCs w:val="24"/>
          <w:u w:val="single"/>
        </w:rPr>
        <w:t>art. VII</w:t>
      </w:r>
      <w:r w:rsidRPr="00085054">
        <w:rPr>
          <w:rFonts w:ascii="Times New Roman" w:hAnsi="Times New Roman" w:cs="Times New Roman"/>
          <w:i/>
          <w:iCs/>
          <w:sz w:val="24"/>
          <w:szCs w:val="24"/>
        </w:rPr>
        <w:t xml:space="preserve">, </w:t>
      </w:r>
      <w:r w:rsidRPr="00085054">
        <w:rPr>
          <w:rFonts w:ascii="Times New Roman" w:hAnsi="Times New Roman" w:cs="Times New Roman"/>
          <w:i/>
          <w:iCs/>
          <w:color w:val="008000"/>
          <w:sz w:val="24"/>
          <w:szCs w:val="24"/>
          <w:u w:val="single"/>
        </w:rPr>
        <w:t>art. VIII</w:t>
      </w:r>
      <w:r w:rsidRPr="00085054">
        <w:rPr>
          <w:rFonts w:ascii="Times New Roman" w:hAnsi="Times New Roman" w:cs="Times New Roman"/>
          <w:i/>
          <w:iCs/>
          <w:sz w:val="24"/>
          <w:szCs w:val="24"/>
        </w:rPr>
        <w:t xml:space="preserve">, </w:t>
      </w:r>
      <w:r w:rsidRPr="00085054">
        <w:rPr>
          <w:rFonts w:ascii="Times New Roman" w:hAnsi="Times New Roman" w:cs="Times New Roman"/>
          <w:i/>
          <w:iCs/>
          <w:color w:val="008000"/>
          <w:sz w:val="24"/>
          <w:szCs w:val="24"/>
          <w:u w:val="single"/>
        </w:rPr>
        <w:t>art. X</w:t>
      </w:r>
      <w:r w:rsidRPr="00085054">
        <w:rPr>
          <w:rFonts w:ascii="Times New Roman" w:hAnsi="Times New Roman" w:cs="Times New Roman"/>
          <w:i/>
          <w:iCs/>
          <w:sz w:val="24"/>
          <w:szCs w:val="24"/>
        </w:rPr>
        <w:t xml:space="preserve"> şi </w:t>
      </w:r>
      <w:r w:rsidRPr="00085054">
        <w:rPr>
          <w:rFonts w:ascii="Times New Roman" w:hAnsi="Times New Roman" w:cs="Times New Roman"/>
          <w:i/>
          <w:iCs/>
          <w:color w:val="008000"/>
          <w:sz w:val="24"/>
          <w:szCs w:val="24"/>
          <w:u w:val="single"/>
        </w:rPr>
        <w:t>art. XI</w:t>
      </w:r>
      <w:r w:rsidRPr="00085054">
        <w:rPr>
          <w:rFonts w:ascii="Times New Roman" w:hAnsi="Times New Roman" w:cs="Times New Roman"/>
          <w:i/>
          <w:iCs/>
          <w:sz w:val="24"/>
          <w:szCs w:val="24"/>
        </w:rPr>
        <w:t xml:space="preserve"> din Ordonanţa Guvernului nr. 17/2015 (</w:t>
      </w:r>
      <w:r w:rsidRPr="00085054">
        <w:rPr>
          <w:rFonts w:ascii="Times New Roman" w:hAnsi="Times New Roman" w:cs="Times New Roman"/>
          <w:b/>
          <w:bCs/>
          <w:i/>
          <w:iCs/>
          <w:color w:val="008000"/>
          <w:sz w:val="24"/>
          <w:szCs w:val="24"/>
          <w:u w:val="single"/>
        </w:rPr>
        <w:t>#M8</w:t>
      </w:r>
      <w:r w:rsidRPr="00085054">
        <w:rPr>
          <w:rFonts w:ascii="Times New Roman" w:hAnsi="Times New Roman" w:cs="Times New Roman"/>
          <w:i/>
          <w:iCs/>
          <w:sz w:val="24"/>
          <w:szCs w:val="24"/>
        </w:rPr>
        <w:t>).</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#M8</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"ART. VII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Echivalentul în lei al rezultatului net al bonificării în valută în suma negativă, determinat ca diferenţă între dobânzile calculate de Banca Naţională a României la disponibilităţile contului curent în valută prin utilizarea ratelor de dobânzi pozitive sau negative, obţinut până la data intrării în vigoare a prezentului act normativ, se asigură de la bugetul de stat, din bugetul Ministerului Finanţelor Publice - Acţiuni generale, capitolul 55 «Tranzacţii privind datoria publică şi împrumuturi», titlul 30 «Dobânzi» articolul 30.03 «Alte dobânzi», la o poziţie distinctă. Echivalentul în lei se determină la cursul de schimb valabil la data efectuării operaţiunii."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#M8</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"ART. VIII</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Suma negativă în valută bonificată de Banca Naţională a României pentru disponibilităţile contului «Disponibil din sumele rezultate urmare vânzării certificatelor de emisii gaze cu efect de seră atribuite României EUA-uri şi EUAA-uri, la nivelul Uniunii Europene», administrat de Ministerul Finanţelor Publice, prevăzut la </w:t>
      </w:r>
      <w:r w:rsidRPr="00085054">
        <w:rPr>
          <w:rFonts w:ascii="Times New Roman" w:hAnsi="Times New Roman" w:cs="Times New Roman"/>
          <w:i/>
          <w:iCs/>
          <w:color w:val="008000"/>
          <w:sz w:val="24"/>
          <w:szCs w:val="24"/>
          <w:u w:val="single"/>
        </w:rPr>
        <w:t>art. 9</w:t>
      </w:r>
      <w:r w:rsidRPr="00085054">
        <w:rPr>
          <w:rFonts w:ascii="Times New Roman" w:hAnsi="Times New Roman" w:cs="Times New Roman"/>
          <w:i/>
          <w:iCs/>
          <w:sz w:val="24"/>
          <w:szCs w:val="24"/>
        </w:rPr>
        <w:t xml:space="preserve"> alin. (1^1) din Ordonanţa de urgenţă a </w:t>
      </w:r>
      <w:r w:rsidRPr="00085054">
        <w:rPr>
          <w:rFonts w:ascii="Times New Roman" w:hAnsi="Times New Roman" w:cs="Times New Roman"/>
          <w:i/>
          <w:iCs/>
          <w:sz w:val="24"/>
          <w:szCs w:val="24"/>
        </w:rPr>
        <w:lastRenderedPageBreak/>
        <w:t>Guvernului nr. 146/2002 privind formarea şi utilizarea resurselor derulate prin trezoreria statului, republicată, cu modificările şi completările ulterioare, se asigură de la bugetul de stat, prin bugetul Ministerului Finanţelor Publice. Echivalentul în lei al acesteia, determinat la cursul de schimb valabil la data efectuării operaţiunii, se asigură de la bugetul Ministerului Finanţelor Publice, capitolul «Autorităţi publice şi acţiuni externe» 51.01, titlul II «Bunuri şi servicii» 20, articolul «Alte cheltuieli cu bunuri şi servicii» 20.30.30."</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#M8</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"ART. X</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(1) Sumele reprezentând dobândă negativă în euro bonificată de Banca Naţională a României pentru disponibilităţile conturilor analitice administrate de Ministerul Finanţelor Publice - Autoritatea de Certificare şi Plată, prevăzute la </w:t>
      </w:r>
      <w:r w:rsidRPr="00085054">
        <w:rPr>
          <w:rFonts w:ascii="Times New Roman" w:hAnsi="Times New Roman" w:cs="Times New Roman"/>
          <w:i/>
          <w:iCs/>
          <w:color w:val="008000"/>
          <w:sz w:val="24"/>
          <w:szCs w:val="24"/>
          <w:u w:val="single"/>
        </w:rPr>
        <w:t>art. 9</w:t>
      </w:r>
      <w:r w:rsidRPr="00085054">
        <w:rPr>
          <w:rFonts w:ascii="Times New Roman" w:hAnsi="Times New Roman" w:cs="Times New Roman"/>
          <w:i/>
          <w:iCs/>
          <w:sz w:val="24"/>
          <w:szCs w:val="24"/>
        </w:rPr>
        <w:t xml:space="preserve"> alin. (1^1) din Ordonanţa de urgenţă a Guvernului nr. 146/2002 privind formarea şi utilizarea resurselor derulate prin trezoreria statului, republicată, cu modificările şi completările ulterioare, se asigură, distinct pe fiecare dintre conturile analitice, din sumele reprezentând dobândă pozitivă acumulată la disponibilităţile din aceste conturi, altele decât cele provenite din prefinanţarea primită de la Comisia Europeană aferentă programelor operaţionale finanţate în cadrul obiectivului convergenţă al Politicii de coeziune 2007 - 2013 şi Programului de cooperare transfrontalieră România - Bulgaria 2007 - 2013.</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(2) Dobânda pozitivă, cu excepţia celei acumulate pentru Programul de cooperare transfrontalieră România - Serbia 2007 - 2013 şi pentru Programul de cooperare transfrontalieră România - Bulgaria 2007 - 2013, rămasă neutilizată în urma efectuării operaţiunilor prevăzute la alin. (1), se transferă, dacă legea nu prevede altfel, trimestrial, în contul 54.01.03.00 - Disponibil de la bugetul de stat reprezentând prefinanţări şi fonduri în cazul indisponibilităţii temporare aferente instrumentelor structurale.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(3) Dobânda acumulată la sumele de prefinanţare primite de la Comisia Europeană, aferentă programelor operaţionale finanţate în cadrul obiectivului convergenţă al Politicii de Coeziune 2007 - 2013, se face venit la bugetul de stat, la o poziţie distinctă, şi se utilizează numai pentru cofinanţarea programelor operaţionale de către ordonatorii principali de credite cu rol de autoritate de management, cu excepţia proiectelor aferente Programului operaţional sectorial «Transport», altele decât cele finanţate din axa prioritară de asistenţă tehnică al căror beneficiar este Ministerul Fondurilor Europene, care se utilizează de către Ministerul Transporturilor pentru cofinanţarea proiectelor ai căror beneficiari sunt cei prevăzuţi la </w:t>
      </w:r>
      <w:r w:rsidRPr="00085054">
        <w:rPr>
          <w:rFonts w:ascii="Times New Roman" w:hAnsi="Times New Roman" w:cs="Times New Roman"/>
          <w:i/>
          <w:iCs/>
          <w:color w:val="008000"/>
          <w:sz w:val="24"/>
          <w:szCs w:val="24"/>
          <w:u w:val="single"/>
        </w:rPr>
        <w:t>art. 5</w:t>
      </w:r>
      <w:r w:rsidRPr="00085054">
        <w:rPr>
          <w:rFonts w:ascii="Times New Roman" w:hAnsi="Times New Roman" w:cs="Times New Roman"/>
          <w:i/>
          <w:iCs/>
          <w:sz w:val="24"/>
          <w:szCs w:val="24"/>
        </w:rPr>
        <w:t xml:space="preserve"> alin. (2) din Ordonanţa de urgenţă a Guvernului nr. 64/2009 privind gestionarea financiară a instrumentelor structurale şi utilizarea acestora pentru obiectivul convergenţă, aprobată cu modificări prin </w:t>
      </w:r>
      <w:r w:rsidRPr="00085054">
        <w:rPr>
          <w:rFonts w:ascii="Times New Roman" w:hAnsi="Times New Roman" w:cs="Times New Roman"/>
          <w:i/>
          <w:iCs/>
          <w:color w:val="008000"/>
          <w:sz w:val="24"/>
          <w:szCs w:val="24"/>
          <w:u w:val="single"/>
        </w:rPr>
        <w:t>Legea nr. 362/2009</w:t>
      </w:r>
      <w:r w:rsidRPr="00085054">
        <w:rPr>
          <w:rFonts w:ascii="Times New Roman" w:hAnsi="Times New Roman" w:cs="Times New Roman"/>
          <w:i/>
          <w:iCs/>
          <w:sz w:val="24"/>
          <w:szCs w:val="24"/>
        </w:rPr>
        <w:t>, cu modificările şi completările ulterioare, şi de către Ministerul Finanţelor Publice - Acţiuni generale pentru cofinanţarea proiectelor celorlalte categorii de beneficiari.</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(4) Dobânda acumulată la sumele aferente Programului de cooperare transfrontalieră România - Serbia 2007 - 2013 şi Programului de cooperare transfrontalieră România - Bulgaria 2007 - 2013, rămasă neutilizată conform alin. (1), inclusiv dobânda acumulată la sumele de prefinanţare primite de la Comisia Europeană, aferentă Programului de cooperare transfrontalieră România - Bulgaria 2007 - 2013, se face venit la bugetul de stat, la poziţia distinctă prevăzută la alin. (3), şi se utilizează numai pentru cofinanţarea programelor operaţionale de către Ministerul Dezvoltării Regionale şi Administraţiei Publice, în calitate de ordonator principal de credite cu rol de autoritate de management.</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(5) Sumele rămase neutilizate la sfârşitul anului bugetar din cele alocate ordonatorilor principali de credite prevăzuţi la alin. (3) şi (4) se virează într-un cont de disponibil deschis pe numele acestora şi se utilizează în anul următor cu aceeaşi destinaţie.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(6) Pentru aplicarea prevederilor alin. (3) - (5) se autorizează Ministerul Finanţelor Publice să introducă modificări în volumul şi structura veniturilor şi cheltuielilor bugetului de stat, </w:t>
      </w:r>
      <w:r w:rsidRPr="00085054">
        <w:rPr>
          <w:rFonts w:ascii="Times New Roman" w:hAnsi="Times New Roman" w:cs="Times New Roman"/>
          <w:i/>
          <w:iCs/>
          <w:sz w:val="24"/>
          <w:szCs w:val="24"/>
        </w:rPr>
        <w:lastRenderedPageBreak/>
        <w:t>precum şi în volumul şi structura bugetelor ordonatorilor principali de credite prevăzuţi la respectivele alineate.</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(7) În situaţia în care sumele reprezentând dobândă negativă în euro sunt mai mari decât sumele reprezentând dobândă pozitivă în euro la conturile analitice menţionate la alin. (1), diferenţa se asigură de la bugetul de stat, din bugetul Ministerului Finanţelor Publice - Acţiuni generale, de la o poziţie bugetară distinctă din cadrul titlului 56 «Proiecte cu finanţare externă nerambursabilă».</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(8) Echivalentul în lei al diferenţei menţionate la alin. (7) se stabileşte prin utilizarea cursului de schimb valutar al Băncii Naţionale a României, valabil la data efectuării deschiderii de credite bugetare, majorat cu 2%.</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(9) Pentru aplicarea prevederilor alin. (3) şi (5) se emit norme metodologice aprobate prin ordin comun al ministrului finanţelor publice şi al ministrului fondurilor europene, iar pentru aplicarea prevederilor alin. (4) şi (5) se emit norme metodologice aprobate prin ordin comun al ministrului finanţelor publice şi al ministrului dezvoltării regionale şi administraţiei publice, în termen de 30 de zile de la data intrării în vigoare a prezentei ordonanţe."</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#M8</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"ART. XI</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(1) Sumele reprezentând dobândă negativă în euro bonificată de Banca Naţională a României pentru disponibilităţile din contul analitic deschis şi administrat de Ministerul Dezvoltării Regionale şi Administraţiei Publice, prevăzut la </w:t>
      </w:r>
      <w:r w:rsidRPr="00085054">
        <w:rPr>
          <w:rFonts w:ascii="Times New Roman" w:hAnsi="Times New Roman" w:cs="Times New Roman"/>
          <w:i/>
          <w:iCs/>
          <w:color w:val="008000"/>
          <w:sz w:val="24"/>
          <w:szCs w:val="24"/>
          <w:u w:val="single"/>
        </w:rPr>
        <w:t>art. 9</w:t>
      </w:r>
      <w:r w:rsidRPr="00085054">
        <w:rPr>
          <w:rFonts w:ascii="Times New Roman" w:hAnsi="Times New Roman" w:cs="Times New Roman"/>
          <w:i/>
          <w:iCs/>
          <w:sz w:val="24"/>
          <w:szCs w:val="24"/>
        </w:rPr>
        <w:t xml:space="preserve"> alin. (1^1) din Ordonanţa de urgenţă a Guvernului nr. 146/2002 privind formarea şi utilizarea resurselor derulate prin trezoreria statului, republicată, cu modificările şi completările ulterioare, se asigură din sumele reprezentând dobândă pozitivă acumulată la disponibilităţile din acest cont, provenite din prefinanţarea primită de la Comisia Europeană aferentă Programului operaţional comun România - Ucraina - Republica Moldova şi Programului operaţional comun «Bazinul Mării Negre 2007 - 2013», finanţate în cadrul obiectivului 3 Cooperare teritorială europeană.</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(2) În situaţia în care sumele reprezentând dobândă negativă în euro sunt mai mari decât sumele reprezentând dobândă pozitivă în euro la contul analitic menţionat la alin. (1), diferenţa se asigură de la bugetul de stat, din bugetul Ministerului Dezvoltării Regionale şi Administraţiei Publice, de la o poziţie bugetară distinctă din cadrul titlului 56 «Proiecte cu finanţare externă nerambursabilă».</w:t>
      </w:r>
    </w:p>
    <w:p w:rsidR="00085054" w:rsidRPr="00085054" w:rsidRDefault="00085054" w:rsidP="00085054">
      <w:pPr>
        <w:autoSpaceDE w:val="0"/>
        <w:autoSpaceDN w:val="0"/>
        <w:adjustRightInd w:val="0"/>
        <w:spacing w:after="0" w:line="240" w:lineRule="auto"/>
        <w:jc w:val="both"/>
        <w:rPr>
          <w:rFonts w:ascii="Times New Roman" w:hAnsi="Times New Roman" w:cs="Times New Roman"/>
          <w:i/>
          <w:iCs/>
          <w:sz w:val="24"/>
          <w:szCs w:val="24"/>
        </w:rPr>
      </w:pPr>
      <w:r w:rsidRPr="00085054">
        <w:rPr>
          <w:rFonts w:ascii="Times New Roman" w:hAnsi="Times New Roman" w:cs="Times New Roman"/>
          <w:i/>
          <w:iCs/>
          <w:sz w:val="24"/>
          <w:szCs w:val="24"/>
        </w:rPr>
        <w:t xml:space="preserve">    (3) Echivalentul în lei al diferenţei menţionate la alin. (2) se stabileşte prin utilizarea cursului de schimb valutar al Băncii Naţionale a României, valabil la data efectuării deschiderii de credite bugetare, majorat cu 2%.</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i/>
          <w:iCs/>
          <w:sz w:val="24"/>
          <w:szCs w:val="24"/>
        </w:rPr>
        <w:t xml:space="preserve">    (4) Dobânda pozitivă rămasă neutilizată în urma efectuării operaţiunilor prevăzute la alin. (1) se face venit la bugetul de stat la închiderea programelor."</w:t>
      </w: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p>
    <w:p w:rsidR="00085054" w:rsidRPr="00085054" w:rsidRDefault="00085054" w:rsidP="00085054">
      <w:pPr>
        <w:autoSpaceDE w:val="0"/>
        <w:autoSpaceDN w:val="0"/>
        <w:adjustRightInd w:val="0"/>
        <w:spacing w:after="0" w:line="240" w:lineRule="auto"/>
        <w:jc w:val="both"/>
        <w:rPr>
          <w:rFonts w:ascii="Times New Roman" w:hAnsi="Times New Roman" w:cs="Times New Roman"/>
          <w:sz w:val="24"/>
          <w:szCs w:val="24"/>
        </w:rPr>
      </w:pPr>
      <w:r w:rsidRPr="00085054">
        <w:rPr>
          <w:rFonts w:ascii="Times New Roman" w:hAnsi="Times New Roman" w:cs="Times New Roman"/>
          <w:b/>
          <w:bCs/>
          <w:color w:val="008000"/>
          <w:sz w:val="24"/>
          <w:szCs w:val="24"/>
          <w:u w:val="single"/>
        </w:rPr>
        <w:t>#B</w:t>
      </w:r>
    </w:p>
    <w:p w:rsidR="000B7693" w:rsidRPr="00085054" w:rsidRDefault="00085054" w:rsidP="00085054">
      <w:pPr>
        <w:jc w:val="both"/>
        <w:rPr>
          <w:rFonts w:ascii="Times New Roman" w:hAnsi="Times New Roman" w:cs="Times New Roman"/>
          <w:sz w:val="24"/>
          <w:szCs w:val="24"/>
        </w:rPr>
      </w:pPr>
      <w:r w:rsidRPr="00085054">
        <w:rPr>
          <w:rFonts w:ascii="Times New Roman" w:hAnsi="Times New Roman" w:cs="Times New Roman"/>
          <w:sz w:val="24"/>
          <w:szCs w:val="24"/>
        </w:rPr>
        <w:t xml:space="preserve">                              ---------------</w:t>
      </w:r>
    </w:p>
    <w:sectPr w:rsidR="000B7693" w:rsidRPr="000850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F40"/>
    <w:rsid w:val="00085054"/>
    <w:rsid w:val="000B7693"/>
    <w:rsid w:val="00EB3F4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CE24E5-B6CC-46D5-8930-335042396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10196</Words>
  <Characters>59139</Characters>
  <Application>Microsoft Office Word</Application>
  <DocSecurity>0</DocSecurity>
  <Lines>492</Lines>
  <Paragraphs>138</Paragraphs>
  <ScaleCrop>false</ScaleCrop>
  <Company/>
  <LinksUpToDate>false</LinksUpToDate>
  <CharactersWithSpaces>69197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SERGIU RĂDULESCU</dc:creator>
  <cp:keywords/>
  <dc:description/>
  <cp:lastModifiedBy>SERGIU RĂDULESCU</cp:lastModifiedBy>
  <cp:revision>2</cp:revision>
  <dcterms:created xsi:type="dcterms:W3CDTF">2016-12-14T12:39:00Z</dcterms:created>
  <dcterms:modified xsi:type="dcterms:W3CDTF">2016-12-14T12:39:00Z</dcterms:modified>
</cp:coreProperties>
</file>