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20"/>
        <w:tblW w:w="8792" w:type="dxa"/>
        <w:tblLook w:val="04A0" w:firstRow="1" w:lastRow="0" w:firstColumn="1" w:lastColumn="0" w:noHBand="0" w:noVBand="1"/>
      </w:tblPr>
      <w:tblGrid>
        <w:gridCol w:w="3282"/>
        <w:gridCol w:w="294"/>
        <w:gridCol w:w="3500"/>
        <w:gridCol w:w="1716"/>
      </w:tblGrid>
      <w:tr w:rsidR="00A52D19" w:rsidRPr="00A52D19" w:rsidTr="00A52D19">
        <w:trPr>
          <w:trHeight w:val="375"/>
        </w:trPr>
        <w:tc>
          <w:tcPr>
            <w:tcW w:w="7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Detinerile de titluri de stat emise pe piata interna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A52D19" w:rsidRPr="00A52D19" w:rsidTr="00A52D19">
        <w:trPr>
          <w:trHeight w:val="322"/>
        </w:trPr>
        <w:tc>
          <w:tcPr>
            <w:tcW w:w="3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Categorie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 xml:space="preserve"> Disponibil la valoare nominala (mil RON)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(%) total</w:t>
            </w:r>
          </w:p>
        </w:tc>
      </w:tr>
      <w:tr w:rsidR="00A52D19" w:rsidRPr="00A52D19" w:rsidTr="00A52D19">
        <w:trPr>
          <w:trHeight w:val="322"/>
        </w:trPr>
        <w:tc>
          <w:tcPr>
            <w:tcW w:w="3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A52D19" w:rsidRPr="00A52D19" w:rsidTr="00A52D19">
        <w:trPr>
          <w:trHeight w:val="375"/>
        </w:trPr>
        <w:tc>
          <w:tcPr>
            <w:tcW w:w="32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1.Sistem bancar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57.824,1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47,5%</w:t>
            </w:r>
          </w:p>
        </w:tc>
      </w:tr>
      <w:tr w:rsidR="00A52D19" w:rsidRPr="00A52D19" w:rsidTr="00A52D19">
        <w:trPr>
          <w:trHeight w:val="375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2. Depozitarul central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220,4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A52D19" w:rsidRPr="00A52D19" w:rsidTr="00A52D19">
        <w:trPr>
          <w:trHeight w:val="360"/>
        </w:trPr>
        <w:tc>
          <w:tcPr>
            <w:tcW w:w="32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3. Detineri clienti: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64.248,5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52,5%</w:t>
            </w:r>
          </w:p>
        </w:tc>
      </w:tr>
      <w:tr w:rsidR="00A52D19" w:rsidRPr="00A52D19" w:rsidTr="00A52D19">
        <w:trPr>
          <w:trHeight w:val="360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non rezidenti *)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22.496,8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  <w:t>18,4%</w:t>
            </w:r>
          </w:p>
        </w:tc>
      </w:tr>
      <w:tr w:rsidR="00A52D19" w:rsidRPr="00A52D19" w:rsidTr="00A52D19">
        <w:trPr>
          <w:trHeight w:val="360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rezidente, din care: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41.751,7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  <w:t>34,1%</w:t>
            </w:r>
          </w:p>
        </w:tc>
      </w:tr>
      <w:tr w:rsidR="00A52D19" w:rsidRPr="00A52D19" w:rsidTr="00A52D19">
        <w:trPr>
          <w:trHeight w:val="375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fonduri de pensii private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18.206,4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  <w:t>14,9%</w:t>
            </w:r>
          </w:p>
        </w:tc>
      </w:tr>
      <w:tr w:rsidR="00A52D19" w:rsidRPr="00A52D19" w:rsidTr="00A52D19">
        <w:trPr>
          <w:trHeight w:val="375"/>
        </w:trPr>
        <w:tc>
          <w:tcPr>
            <w:tcW w:w="3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Total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122.293,1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100,0%</w:t>
            </w:r>
          </w:p>
        </w:tc>
      </w:tr>
      <w:tr w:rsidR="00A52D19" w:rsidRPr="00A52D19" w:rsidTr="00A52D19">
        <w:trPr>
          <w:trHeight w:val="360"/>
        </w:trPr>
        <w:tc>
          <w:tcPr>
            <w:tcW w:w="7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*) include titlurile de stat detinute de Clearstream</w:t>
            </w:r>
          </w:p>
          <w:p w:rsid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</w:tr>
    </w:tbl>
    <w:p w:rsidR="00A52D19" w:rsidRDefault="00A52D19"/>
    <w:tbl>
      <w:tblPr>
        <w:tblW w:w="5000" w:type="pct"/>
        <w:tblLook w:val="04A0" w:firstRow="1" w:lastRow="0" w:firstColumn="1" w:lastColumn="0" w:noHBand="0" w:noVBand="1"/>
      </w:tblPr>
      <w:tblGrid>
        <w:gridCol w:w="3591"/>
        <w:gridCol w:w="4106"/>
        <w:gridCol w:w="1730"/>
        <w:gridCol w:w="4577"/>
      </w:tblGrid>
      <w:tr w:rsidR="00A52D19" w:rsidRPr="00A52D19" w:rsidTr="00A52D19">
        <w:trPr>
          <w:trHeight w:val="360"/>
        </w:trPr>
        <w:tc>
          <w:tcPr>
            <w:tcW w:w="3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 xml:space="preserve">Detinerile de titluri de stat denominate in RON  </w:t>
            </w: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emise pe piata interna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52D19" w:rsidRPr="00A52D19" w:rsidTr="00A52D19">
        <w:trPr>
          <w:trHeight w:val="360"/>
        </w:trPr>
        <w:tc>
          <w:tcPr>
            <w:tcW w:w="1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Categorie</w:t>
            </w:r>
          </w:p>
        </w:tc>
        <w:tc>
          <w:tcPr>
            <w:tcW w:w="208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 xml:space="preserve"> Disponibil la valoare nominala (mil RON)</w:t>
            </w:r>
          </w:p>
        </w:tc>
        <w:tc>
          <w:tcPr>
            <w:tcW w:w="1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(%) total</w:t>
            </w:r>
          </w:p>
        </w:tc>
      </w:tr>
      <w:tr w:rsidR="00A52D19" w:rsidRPr="00A52D19" w:rsidTr="00A52D19">
        <w:trPr>
          <w:trHeight w:val="375"/>
        </w:trPr>
        <w:tc>
          <w:tcPr>
            <w:tcW w:w="1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08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A52D19" w:rsidRPr="00A52D19" w:rsidTr="00A52D19">
        <w:trPr>
          <w:trHeight w:val="360"/>
        </w:trPr>
        <w:tc>
          <w:tcPr>
            <w:tcW w:w="128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1. Sistem bancar</w:t>
            </w:r>
          </w:p>
        </w:tc>
        <w:tc>
          <w:tcPr>
            <w:tcW w:w="208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 </w:t>
            </w:r>
          </w:p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54.198,7</w:t>
            </w:r>
          </w:p>
        </w:tc>
        <w:tc>
          <w:tcPr>
            <w:tcW w:w="1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47,4%</w:t>
            </w:r>
          </w:p>
        </w:tc>
      </w:tr>
      <w:tr w:rsidR="00A52D19" w:rsidRPr="00A52D19" w:rsidTr="00A52D19">
        <w:trPr>
          <w:trHeight w:val="375"/>
        </w:trPr>
        <w:tc>
          <w:tcPr>
            <w:tcW w:w="128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2. Depozitar central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220,4</w:t>
            </w:r>
          </w:p>
        </w:tc>
        <w:tc>
          <w:tcPr>
            <w:tcW w:w="1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A52D19" w:rsidRPr="00A52D19" w:rsidTr="00A52D19">
        <w:trPr>
          <w:trHeight w:val="360"/>
        </w:trPr>
        <w:tc>
          <w:tcPr>
            <w:tcW w:w="128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3. Detineri clienti: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60.289,1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52,6%</w:t>
            </w:r>
          </w:p>
        </w:tc>
      </w:tr>
      <w:tr w:rsidR="00A52D19" w:rsidRPr="00A52D19" w:rsidTr="00A52D19">
        <w:trPr>
          <w:trHeight w:val="360"/>
        </w:trPr>
        <w:tc>
          <w:tcPr>
            <w:tcW w:w="128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non rezidenti *)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21.595,2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  <w:t>18,8%</w:t>
            </w:r>
          </w:p>
        </w:tc>
      </w:tr>
      <w:tr w:rsidR="00A52D19" w:rsidRPr="00A52D19" w:rsidTr="00A52D19">
        <w:trPr>
          <w:trHeight w:val="375"/>
        </w:trPr>
        <w:tc>
          <w:tcPr>
            <w:tcW w:w="128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rezidenti, din care: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38.693,9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  <w:t>33,7%</w:t>
            </w:r>
          </w:p>
        </w:tc>
      </w:tr>
      <w:tr w:rsidR="00A52D19" w:rsidRPr="00A52D19" w:rsidTr="00A52D19">
        <w:trPr>
          <w:trHeight w:val="390"/>
        </w:trPr>
        <w:tc>
          <w:tcPr>
            <w:tcW w:w="1282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fonduri private de pensii</w:t>
            </w:r>
          </w:p>
        </w:tc>
        <w:tc>
          <w:tcPr>
            <w:tcW w:w="20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16.735,6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  <w:t>14,6%</w:t>
            </w:r>
          </w:p>
        </w:tc>
      </w:tr>
      <w:tr w:rsidR="00A52D19" w:rsidRPr="00A52D19" w:rsidTr="00A52D19">
        <w:trPr>
          <w:trHeight w:val="375"/>
        </w:trPr>
        <w:tc>
          <w:tcPr>
            <w:tcW w:w="1282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Total</w:t>
            </w:r>
          </w:p>
        </w:tc>
        <w:tc>
          <w:tcPr>
            <w:tcW w:w="208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114.708,3</w:t>
            </w:r>
          </w:p>
        </w:tc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100,0%</w:t>
            </w:r>
          </w:p>
        </w:tc>
      </w:tr>
      <w:tr w:rsidR="00A52D19" w:rsidRPr="00A52D19" w:rsidTr="00A52D19">
        <w:trPr>
          <w:trHeight w:val="360"/>
        </w:trPr>
        <w:tc>
          <w:tcPr>
            <w:tcW w:w="2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*) include titlurile de stat detinute de Clearstream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Default="00A52D19" w:rsidP="00A5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A52D19" w:rsidRDefault="00A52D19" w:rsidP="00A5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  <w:p w:rsidR="00A52D19" w:rsidRPr="00A52D19" w:rsidRDefault="00A52D19" w:rsidP="00A5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A52D19" w:rsidRDefault="00A52D19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050"/>
        <w:gridCol w:w="1756"/>
        <w:gridCol w:w="1765"/>
        <w:gridCol w:w="4044"/>
        <w:gridCol w:w="2389"/>
      </w:tblGrid>
      <w:tr w:rsidR="00A52D19" w:rsidRPr="00A52D19" w:rsidTr="00A52D19">
        <w:trPr>
          <w:trHeight w:val="360"/>
        </w:trPr>
        <w:tc>
          <w:tcPr>
            <w:tcW w:w="41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lastRenderedPageBreak/>
              <w:t xml:space="preserve">Detinerile de titluri de stat denominate in  EUR  </w:t>
            </w: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emise pe piata interna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A52D19" w:rsidRPr="00A52D19" w:rsidTr="00A52D19">
        <w:trPr>
          <w:trHeight w:val="375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52D19" w:rsidRPr="00A52D19" w:rsidTr="00A52D19">
        <w:trPr>
          <w:trHeight w:val="360"/>
        </w:trPr>
        <w:tc>
          <w:tcPr>
            <w:tcW w:w="207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Categorie</w:t>
            </w:r>
          </w:p>
        </w:tc>
        <w:tc>
          <w:tcPr>
            <w:tcW w:w="20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 xml:space="preserve"> Disponibil  la valoare nominala (mil. EUR)</w:t>
            </w:r>
          </w:p>
        </w:tc>
        <w:tc>
          <w:tcPr>
            <w:tcW w:w="85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(%) total</w:t>
            </w:r>
          </w:p>
        </w:tc>
      </w:tr>
      <w:tr w:rsidR="00A52D19" w:rsidRPr="00A52D19" w:rsidTr="00A52D19">
        <w:trPr>
          <w:trHeight w:val="375"/>
        </w:trPr>
        <w:tc>
          <w:tcPr>
            <w:tcW w:w="207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0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85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A52D19" w:rsidRPr="00A52D19" w:rsidTr="00A52D19">
        <w:trPr>
          <w:trHeight w:val="360"/>
        </w:trPr>
        <w:tc>
          <w:tcPr>
            <w:tcW w:w="2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1. Sistem bancar</w:t>
            </w:r>
          </w:p>
        </w:tc>
        <w:tc>
          <w:tcPr>
            <w:tcW w:w="207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814,3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47,8%</w:t>
            </w:r>
          </w:p>
        </w:tc>
      </w:tr>
      <w:tr w:rsidR="00A52D19" w:rsidRPr="00A52D19" w:rsidTr="00A52D19">
        <w:trPr>
          <w:trHeight w:val="375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2. Detineri clienti:</w:t>
            </w:r>
          </w:p>
        </w:tc>
        <w:tc>
          <w:tcPr>
            <w:tcW w:w="20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889,3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52,2%</w:t>
            </w:r>
          </w:p>
        </w:tc>
      </w:tr>
      <w:tr w:rsidR="00A52D19" w:rsidRPr="00A52D19" w:rsidTr="00A52D19">
        <w:trPr>
          <w:trHeight w:val="360"/>
        </w:trPr>
        <w:tc>
          <w:tcPr>
            <w:tcW w:w="2073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non rezidenti*)</w:t>
            </w:r>
          </w:p>
        </w:tc>
        <w:tc>
          <w:tcPr>
            <w:tcW w:w="2073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202,5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  <w:t>11,9%</w:t>
            </w:r>
          </w:p>
        </w:tc>
      </w:tr>
      <w:tr w:rsidR="00A52D19" w:rsidRPr="00A52D19" w:rsidTr="00A52D19">
        <w:trPr>
          <w:trHeight w:val="36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rezidenti, din care:</w:t>
            </w:r>
          </w:p>
        </w:tc>
        <w:tc>
          <w:tcPr>
            <w:tcW w:w="207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686,8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  <w:t>40,3%</w:t>
            </w:r>
          </w:p>
        </w:tc>
      </w:tr>
      <w:tr w:rsidR="00A52D19" w:rsidRPr="00A52D19" w:rsidTr="00A52D19">
        <w:trPr>
          <w:trHeight w:val="375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fonduri private de pensii</w:t>
            </w:r>
          </w:p>
        </w:tc>
        <w:tc>
          <w:tcPr>
            <w:tcW w:w="207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438,7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o-RO"/>
              </w:rPr>
              <w:t>25,7%</w:t>
            </w:r>
          </w:p>
        </w:tc>
      </w:tr>
      <w:tr w:rsidR="00A52D19" w:rsidRPr="00A52D19" w:rsidTr="00A52D19">
        <w:trPr>
          <w:trHeight w:val="390"/>
        </w:trPr>
        <w:tc>
          <w:tcPr>
            <w:tcW w:w="2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Total</w:t>
            </w:r>
          </w:p>
        </w:tc>
        <w:tc>
          <w:tcPr>
            <w:tcW w:w="20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1.703,6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D19" w:rsidRPr="00A52D19" w:rsidRDefault="00A52D19" w:rsidP="00A5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o-RO"/>
              </w:rPr>
              <w:t>100,00%</w:t>
            </w:r>
          </w:p>
        </w:tc>
      </w:tr>
      <w:tr w:rsidR="00A52D19" w:rsidRPr="00A52D19" w:rsidTr="00A52D19">
        <w:trPr>
          <w:trHeight w:val="375"/>
        </w:trPr>
        <w:tc>
          <w:tcPr>
            <w:tcW w:w="41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 w:rsidRPr="00A52D19">
              <w:rPr>
                <w:rFonts w:ascii="Arial" w:eastAsia="Times New Roman" w:hAnsi="Arial" w:cs="Arial"/>
                <w:sz w:val="28"/>
                <w:szCs w:val="28"/>
                <w:lang w:eastAsia="ro-RO"/>
              </w:rPr>
              <w:t>*) include titlurile de stat detinute de Clearstream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D19" w:rsidRPr="00A52D19" w:rsidRDefault="00A52D19" w:rsidP="00A52D1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</w:p>
        </w:tc>
      </w:tr>
    </w:tbl>
    <w:p w:rsidR="00A52D19" w:rsidRDefault="00A52D19"/>
    <w:sectPr w:rsidR="00A52D19" w:rsidSect="00A5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E"/>
    <w:rsid w:val="006F3BBE"/>
    <w:rsid w:val="00A52D19"/>
    <w:rsid w:val="00A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8248D-BBD7-4868-935F-A86FBA88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TEJU</dc:creator>
  <cp:keywords/>
  <dc:description/>
  <cp:lastModifiedBy>BOGDAN TEJU</cp:lastModifiedBy>
  <cp:revision>2</cp:revision>
  <dcterms:created xsi:type="dcterms:W3CDTF">2016-11-29T12:45:00Z</dcterms:created>
  <dcterms:modified xsi:type="dcterms:W3CDTF">2016-11-29T12:54:00Z</dcterms:modified>
</cp:coreProperties>
</file>