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0402AF04"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bookmarkStart w:id="0" w:name="_GoBack"/>
      <w:bookmarkEnd w:id="0"/>
      <w:r>
        <w:rPr>
          <w:rFonts w:ascii="Trebuchet MS" w:eastAsia="Times New Roman" w:hAnsi="Trebuchet MS" w:cs="Arial"/>
          <w:b/>
          <w:bCs/>
          <w:sz w:val="28"/>
          <w:szCs w:val="28"/>
        </w:rPr>
        <w:t>INFORMARE</w:t>
      </w:r>
    </w:p>
    <w:p w14:paraId="632E4F40" w14:textId="3D052C90"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C200D2">
        <w:rPr>
          <w:rFonts w:ascii="Trebuchet MS" w:eastAsia="Times New Roman" w:hAnsi="Trebuchet MS" w:cs="Arial"/>
          <w:b/>
          <w:i/>
          <w:sz w:val="28"/>
          <w:szCs w:val="28"/>
        </w:rPr>
        <w:t>august</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77777777" w:rsidR="00A547F8" w:rsidRDefault="00A547F8" w:rsidP="006D133E">
      <w:pPr>
        <w:spacing w:after="0" w:line="276" w:lineRule="auto"/>
        <w:rPr>
          <w:rFonts w:ascii="Trebuchet MS" w:eastAsia="Times New Roman" w:hAnsi="Trebuchet MS" w:cs="Arial"/>
          <w:bCs/>
        </w:rPr>
      </w:pPr>
    </w:p>
    <w:p w14:paraId="4B556DDE" w14:textId="56041D1B" w:rsidR="00A547F8" w:rsidRDefault="00A66B78" w:rsidP="005241B7">
      <w:pPr>
        <w:spacing w:before="120" w:after="12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DA4985">
        <w:rPr>
          <w:rFonts w:ascii="Trebuchet MS" w:eastAsia="Times New Roman" w:hAnsi="Trebuchet MS" w:cs="Arial"/>
          <w:b/>
          <w:bCs/>
        </w:rPr>
        <w:t>48,9</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C200D2">
        <w:rPr>
          <w:rFonts w:ascii="Trebuchet MS" w:eastAsia="Times New Roman" w:hAnsi="Trebuchet MS" w:cs="Arial"/>
          <w:b/>
          <w:bCs/>
        </w:rPr>
        <w:t>august</w:t>
      </w:r>
      <w:r w:rsidR="00593A6B" w:rsidRPr="00740C80">
        <w:rPr>
          <w:rFonts w:ascii="Trebuchet MS" w:eastAsia="Times New Roman" w:hAnsi="Trebuchet MS" w:cs="Arial"/>
          <w:b/>
          <w:bCs/>
        </w:rPr>
        <w:t xml:space="preserv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4856080A" w14:textId="5A1B0111" w:rsidR="004E56D1" w:rsidRPr="00594782" w:rsidRDefault="004E56D1" w:rsidP="005241B7">
      <w:pPr>
        <w:spacing w:before="120" w:after="12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 (</w:t>
      </w:r>
      <w:proofErr w:type="spellStart"/>
      <w:r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w:t>
      </w:r>
      <w:r>
        <w:rPr>
          <w:rFonts w:ascii="Trebuchet MS" w:eastAsia="Times New Roman" w:hAnsi="Trebuchet MS" w:cs="Arial"/>
          <w:bCs/>
        </w:rPr>
        <w:t>I</w:t>
      </w:r>
      <w:r w:rsidRPr="007B27E3">
        <w:rPr>
          <w:rFonts w:ascii="Trebuchet MS" w:eastAsia="Times New Roman" w:hAnsi="Trebuchet MS" w:cs="Arial"/>
          <w:bCs/>
        </w:rPr>
        <w:t>II  2022</w:t>
      </w:r>
      <w:r>
        <w:rPr>
          <w:rFonts w:ascii="Trebuchet MS" w:eastAsia="Times New Roman" w:hAnsi="Trebuchet MS" w:cs="Arial"/>
          <w:bCs/>
        </w:rPr>
        <w:t xml:space="preserve"> </w:t>
      </w:r>
      <w:r w:rsidR="00F828C2">
        <w:rPr>
          <w:rFonts w:ascii="Trebuchet MS" w:eastAsia="Times New Roman" w:hAnsi="Trebuchet MS" w:cs="Arial"/>
          <w:bCs/>
        </w:rPr>
        <w:t xml:space="preserve">- </w:t>
      </w:r>
      <w:proofErr w:type="spellStart"/>
      <w:r>
        <w:rPr>
          <w:rFonts w:ascii="Trebuchet MS" w:eastAsia="Times New Roman" w:hAnsi="Trebuchet MS" w:cs="Arial"/>
          <w:bCs/>
        </w:rPr>
        <w:t>trim.II</w:t>
      </w:r>
      <w:proofErr w:type="spellEnd"/>
      <w:r>
        <w:rPr>
          <w:rFonts w:ascii="Trebuchet MS" w:eastAsia="Times New Roman" w:hAnsi="Trebuchet MS" w:cs="Arial"/>
          <w:bCs/>
        </w:rPr>
        <w:t xml:space="preserve"> 2023</w:t>
      </w:r>
      <w:r w:rsidRPr="007B27E3">
        <w:rPr>
          <w:rFonts w:ascii="Trebuchet MS" w:eastAsia="Times New Roman" w:hAnsi="Trebuchet MS" w:cs="Arial"/>
          <w:bCs/>
        </w:rPr>
        <w:t>) comunicate de către INS</w:t>
      </w:r>
      <w:r>
        <w:rPr>
          <w:rStyle w:val="FootnoteReference"/>
          <w:rFonts w:ascii="Trebuchet MS" w:eastAsia="Times New Roman" w:hAnsi="Trebuchet MS" w:cs="Arial"/>
          <w:bCs/>
        </w:rPr>
        <w:footnoteReference w:id="1"/>
      </w:r>
      <w:r>
        <w:rPr>
          <w:rFonts w:ascii="Trebuchet MS" w:eastAsia="Times New Roman" w:hAnsi="Trebuchet MS" w:cs="Arial"/>
          <w:bCs/>
        </w:rPr>
        <w:t>.</w:t>
      </w:r>
    </w:p>
    <w:p w14:paraId="15AEC111" w14:textId="716185A6" w:rsidR="004F2F5A" w:rsidRDefault="00BC0238" w:rsidP="005241B7">
      <w:pPr>
        <w:spacing w:before="120" w:after="120" w:line="276" w:lineRule="auto"/>
        <w:jc w:val="both"/>
        <w:rPr>
          <w:rFonts w:ascii="Trebuchet MS" w:eastAsia="Times New Roman" w:hAnsi="Trebuchet MS" w:cs="Arial"/>
          <w:bCs/>
        </w:rPr>
      </w:pPr>
      <w:r>
        <w:rPr>
          <w:rFonts w:ascii="Trebuchet MS" w:eastAsia="Times New Roman" w:hAnsi="Trebuchet MS" w:cs="Arial"/>
          <w:bCs/>
        </w:rPr>
        <w:t xml:space="preserve">La sfârșitul lunii </w:t>
      </w:r>
      <w:r w:rsidR="00C200D2">
        <w:rPr>
          <w:rFonts w:ascii="Trebuchet MS" w:eastAsia="Times New Roman" w:hAnsi="Trebuchet MS" w:cs="Arial"/>
          <w:bCs/>
        </w:rPr>
        <w:t>august</w:t>
      </w:r>
      <w:r>
        <w:rPr>
          <w:rFonts w:ascii="Trebuchet MS" w:eastAsia="Times New Roman" w:hAnsi="Trebuchet MS" w:cs="Arial"/>
          <w:bCs/>
        </w:rPr>
        <w:t xml:space="preserve"> a.c., </w:t>
      </w:r>
      <w:r w:rsidRPr="00F828C2">
        <w:rPr>
          <w:rFonts w:ascii="Trebuchet MS" w:eastAsia="Times New Roman" w:hAnsi="Trebuchet MS" w:cs="Arial"/>
          <w:b/>
          <w:bCs/>
        </w:rPr>
        <w:t>n</w:t>
      </w:r>
      <w:r w:rsidR="00853A7F" w:rsidRPr="00F828C2">
        <w:rPr>
          <w:rFonts w:ascii="Trebuchet MS" w:eastAsia="Times New Roman" w:hAnsi="Trebuchet MS" w:cs="Arial"/>
          <w:b/>
          <w:bCs/>
        </w:rPr>
        <w:t>ecesarul de finanțare pentru anul 2023 în sumă de cca. 160 miliarde lei (fără a lua în considerare instrumentele de cash management și titlurile de stat emise și scadente în cursul anului) a fost acoperit în proporție de</w:t>
      </w:r>
      <w:r w:rsidR="0086701F" w:rsidRPr="00F828C2">
        <w:rPr>
          <w:rFonts w:ascii="Trebuchet MS" w:eastAsia="Times New Roman" w:hAnsi="Trebuchet MS" w:cs="Arial"/>
          <w:b/>
          <w:bCs/>
        </w:rPr>
        <w:t xml:space="preserve"> cca</w:t>
      </w:r>
      <w:r w:rsidR="00853A7F" w:rsidRPr="00F828C2">
        <w:rPr>
          <w:rFonts w:ascii="Trebuchet MS" w:eastAsia="Times New Roman" w:hAnsi="Trebuchet MS" w:cs="Arial"/>
          <w:b/>
          <w:bCs/>
        </w:rPr>
        <w:t xml:space="preserve"> </w:t>
      </w:r>
      <w:r w:rsidR="007910D9">
        <w:rPr>
          <w:rFonts w:ascii="Trebuchet MS" w:eastAsia="Times New Roman" w:hAnsi="Trebuchet MS" w:cs="Arial"/>
          <w:b/>
          <w:bCs/>
        </w:rPr>
        <w:t>76,1</w:t>
      </w:r>
      <w:r w:rsidR="00853A7F" w:rsidRPr="00F828C2">
        <w:rPr>
          <w:rFonts w:ascii="Trebuchet MS" w:eastAsia="Times New Roman" w:hAnsi="Trebuchet MS" w:cs="Arial"/>
          <w:b/>
          <w:bCs/>
        </w:rPr>
        <w:t>%</w:t>
      </w:r>
      <w:r w:rsidR="00853A7F" w:rsidRPr="00853A7F">
        <w:rPr>
          <w:rFonts w:ascii="Trebuchet MS" w:eastAsia="Times New Roman" w:hAnsi="Trebuchet MS" w:cs="Arial"/>
          <w:bCs/>
        </w:rPr>
        <w:t>.</w:t>
      </w:r>
    </w:p>
    <w:p w14:paraId="1E271322" w14:textId="1805E1DC" w:rsidR="004E0919" w:rsidRPr="005241B7" w:rsidRDefault="004E0919" w:rsidP="005241B7">
      <w:pPr>
        <w:spacing w:before="120" w:after="120" w:line="276" w:lineRule="auto"/>
        <w:jc w:val="both"/>
        <w:rPr>
          <w:rFonts w:ascii="Trebuchet MS" w:eastAsia="Times New Roman" w:hAnsi="Trebuchet MS" w:cs="Arial"/>
          <w:bCs/>
        </w:rPr>
      </w:pPr>
      <w:r w:rsidRPr="005241B7">
        <w:rPr>
          <w:rFonts w:ascii="Trebuchet MS" w:eastAsia="Times New Roman" w:hAnsi="Trebuchet MS" w:cs="Arial"/>
          <w:bCs/>
        </w:rPr>
        <w:t xml:space="preserve">În luna octombrie </w:t>
      </w:r>
      <w:r w:rsidR="005241B7" w:rsidRPr="005241B7">
        <w:rPr>
          <w:rFonts w:ascii="Trebuchet MS" w:eastAsia="Times New Roman" w:hAnsi="Trebuchet MS" w:cs="Arial"/>
          <w:b/>
          <w:bCs/>
        </w:rPr>
        <w:t>necesarul</w:t>
      </w:r>
      <w:r w:rsidRPr="005241B7">
        <w:rPr>
          <w:rFonts w:ascii="Trebuchet MS" w:eastAsia="Times New Roman" w:hAnsi="Trebuchet MS" w:cs="Arial"/>
          <w:b/>
          <w:bCs/>
        </w:rPr>
        <w:t xml:space="preserve"> </w:t>
      </w:r>
      <w:r w:rsidR="005241B7" w:rsidRPr="005241B7">
        <w:rPr>
          <w:rFonts w:ascii="Trebuchet MS" w:eastAsia="Times New Roman" w:hAnsi="Trebuchet MS" w:cs="Arial"/>
          <w:b/>
          <w:bCs/>
        </w:rPr>
        <w:t xml:space="preserve">de finanțare </w:t>
      </w:r>
      <w:r w:rsidRPr="005241B7">
        <w:rPr>
          <w:rFonts w:ascii="Trebuchet MS" w:eastAsia="Times New Roman" w:hAnsi="Trebuchet MS" w:cs="Arial"/>
          <w:b/>
          <w:bCs/>
        </w:rPr>
        <w:t>pentru anul 2023 a fost majorat la un nivel de aproximativ 180 miliarde lei,</w:t>
      </w:r>
      <w:r w:rsidRPr="005241B7">
        <w:rPr>
          <w:rFonts w:ascii="Trebuchet MS" w:eastAsia="Times New Roman" w:hAnsi="Trebuchet MS" w:cs="Arial"/>
          <w:bCs/>
        </w:rPr>
        <w:t xml:space="preserve"> sumele atrase urmând să acopere deficitul bugetar care va fi stabilit în urma rectificării bugetare, volumul datoriei de refinanțat în anul 2023 precum și asigurarea finanțării în avans a nevoilor de finanțare aferente anului 2024 în conformitate cu Strategia de administrare a datoriei publice guvernamentale 2023-2025.</w:t>
      </w:r>
    </w:p>
    <w:p w14:paraId="6C31723A" w14:textId="5BF43D3A" w:rsidR="00A42DD0" w:rsidRDefault="00A42DD0" w:rsidP="005241B7">
      <w:pPr>
        <w:autoSpaceDE w:val="0"/>
        <w:autoSpaceDN w:val="0"/>
        <w:adjustRightInd w:val="0"/>
        <w:spacing w:before="120" w:after="12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7910D9">
        <w:rPr>
          <w:rFonts w:ascii="Trebuchet MS" w:eastAsia="MS Mincho" w:hAnsi="Trebuchet MS" w:cs="Arial"/>
          <w:b/>
          <w:color w:val="000000"/>
          <w:lang w:eastAsia="ja-JP"/>
        </w:rPr>
        <w:t>august</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6A9BA8F3" w:rsidR="00C15875" w:rsidRPr="007E24B5" w:rsidRDefault="00C15875" w:rsidP="005241B7">
      <w:pPr>
        <w:autoSpaceDE w:val="0"/>
        <w:autoSpaceDN w:val="0"/>
        <w:adjustRightInd w:val="0"/>
        <w:spacing w:before="120" w:after="12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4E0919">
        <w:rPr>
          <w:rFonts w:ascii="Trebuchet MS" w:eastAsia="Calibri" w:hAnsi="Trebuchet MS" w:cs="Arial"/>
          <w:b/>
        </w:rPr>
        <w:t>47,9</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2"/>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5F843CEC" w:rsidR="004E56D1" w:rsidRPr="00CD05BB" w:rsidRDefault="004E56D1" w:rsidP="004E56D1">
      <w:pPr>
        <w:pStyle w:val="FootnoteText"/>
        <w:rPr>
          <w:lang w:val="en-US"/>
        </w:rPr>
      </w:pPr>
      <w:r>
        <w:rPr>
          <w:rStyle w:val="FootnoteReference"/>
        </w:rPr>
        <w:footnoteRef/>
      </w:r>
      <w:r>
        <w:t xml:space="preserve"> </w:t>
      </w:r>
      <w:r w:rsidRPr="00F828C2">
        <w:rPr>
          <w:rFonts w:ascii="Trebuchet MS" w:hAnsi="Trebuchet MS"/>
          <w:lang w:val="en-US"/>
        </w:rPr>
        <w:t xml:space="preserve">PIB </w:t>
      </w:r>
      <w:proofErr w:type="spellStart"/>
      <w:r w:rsidRPr="00F828C2">
        <w:rPr>
          <w:rFonts w:ascii="Trebuchet MS" w:hAnsi="Trebuchet MS"/>
          <w:lang w:val="en-US"/>
        </w:rPr>
        <w:t>pentru</w:t>
      </w:r>
      <w:proofErr w:type="spellEnd"/>
      <w:r w:rsidRPr="00F828C2">
        <w:rPr>
          <w:rFonts w:ascii="Trebuchet MS" w:hAnsi="Trebuchet MS"/>
          <w:lang w:val="en-US"/>
        </w:rPr>
        <w:t xml:space="preserve"> Trim</w:t>
      </w:r>
      <w:r w:rsidR="00F828C2">
        <w:rPr>
          <w:rFonts w:ascii="Trebuchet MS" w:hAnsi="Trebuchet MS"/>
          <w:lang w:val="en-US"/>
        </w:rPr>
        <w:t xml:space="preserve"> II 2023 </w:t>
      </w:r>
      <w:proofErr w:type="spellStart"/>
      <w:r w:rsidR="00F828C2">
        <w:rPr>
          <w:rFonts w:ascii="Trebuchet MS" w:hAnsi="Trebuchet MS"/>
          <w:lang w:val="en-US"/>
        </w:rPr>
        <w:t>comunicat</w:t>
      </w:r>
      <w:proofErr w:type="spellEnd"/>
      <w:r w:rsidR="00F828C2">
        <w:rPr>
          <w:rFonts w:ascii="Trebuchet MS" w:hAnsi="Trebuchet MS"/>
          <w:lang w:val="en-US"/>
        </w:rPr>
        <w:t xml:space="preserve"> de INS </w:t>
      </w:r>
      <w:proofErr w:type="spellStart"/>
      <w:r w:rsidR="00F828C2">
        <w:rPr>
          <w:rFonts w:ascii="Trebuchet MS" w:hAnsi="Trebuchet MS"/>
          <w:lang w:val="en-US"/>
        </w:rPr>
        <w:t>prin</w:t>
      </w:r>
      <w:proofErr w:type="spellEnd"/>
      <w:r w:rsidR="00F828C2">
        <w:rPr>
          <w:rFonts w:ascii="Trebuchet MS" w:hAnsi="Trebuchet MS"/>
          <w:lang w:val="en-US"/>
        </w:rPr>
        <w:t xml:space="preserve"> </w:t>
      </w:r>
      <w:proofErr w:type="spellStart"/>
      <w:r w:rsidR="00F828C2">
        <w:rPr>
          <w:rFonts w:ascii="Trebuchet MS" w:hAnsi="Trebuchet MS"/>
          <w:lang w:val="en-US"/>
        </w:rPr>
        <w:t>Comunicatul</w:t>
      </w:r>
      <w:proofErr w:type="spellEnd"/>
      <w:r w:rsidR="00F828C2">
        <w:rPr>
          <w:rFonts w:ascii="Trebuchet MS" w:hAnsi="Trebuchet MS"/>
          <w:lang w:val="en-US"/>
        </w:rPr>
        <w:t xml:space="preserve"> nr.2</w:t>
      </w:r>
      <w:r w:rsidR="00DA4985">
        <w:rPr>
          <w:rFonts w:ascii="Trebuchet MS" w:hAnsi="Trebuchet MS"/>
          <w:lang w:val="en-US"/>
        </w:rPr>
        <w:t>61</w:t>
      </w:r>
      <w:r w:rsidR="00F828C2">
        <w:rPr>
          <w:rFonts w:ascii="Trebuchet MS" w:hAnsi="Trebuchet MS"/>
          <w:lang w:val="en-US"/>
        </w:rPr>
        <w:t>/</w:t>
      </w:r>
      <w:r w:rsidR="00DA4985">
        <w:rPr>
          <w:rFonts w:ascii="Trebuchet MS" w:hAnsi="Trebuchet MS"/>
          <w:lang w:val="en-US"/>
        </w:rPr>
        <w:t>12</w:t>
      </w:r>
      <w:r w:rsidRPr="00F828C2">
        <w:rPr>
          <w:rFonts w:ascii="Trebuchet MS" w:hAnsi="Trebuchet MS"/>
          <w:lang w:val="en-US"/>
        </w:rPr>
        <w:t>.</w:t>
      </w:r>
      <w:r w:rsidR="00DA4985">
        <w:rPr>
          <w:rFonts w:ascii="Trebuchet MS" w:hAnsi="Trebuchet MS"/>
          <w:lang w:val="en-US"/>
        </w:rPr>
        <w:t>10</w:t>
      </w:r>
      <w:r w:rsidRPr="00F828C2">
        <w:rPr>
          <w:rFonts w:ascii="Trebuchet MS" w:hAnsi="Trebuchet MS"/>
          <w:lang w:val="en-US"/>
        </w:rPr>
        <w:t>.2023</w:t>
      </w:r>
      <w:r w:rsidR="00D83A85">
        <w:rPr>
          <w:rFonts w:ascii="Trebuchet MS" w:hAnsi="Trebuchet MS"/>
          <w:lang w:val="en-US"/>
        </w:rPr>
        <w:t xml:space="preserve"> (date </w:t>
      </w:r>
      <w:proofErr w:type="spellStart"/>
      <w:r w:rsidR="00D83A85">
        <w:rPr>
          <w:rFonts w:ascii="Trebuchet MS" w:hAnsi="Trebuchet MS"/>
          <w:lang w:val="en-US"/>
        </w:rPr>
        <w:t>provizorii</w:t>
      </w:r>
      <w:proofErr w:type="spellEnd"/>
      <w:r w:rsidR="00D83A85">
        <w:rPr>
          <w:rFonts w:ascii="Trebuchet MS" w:hAnsi="Trebuchet MS"/>
          <w:lang w:val="en-US"/>
        </w:rPr>
        <w:t xml:space="preserve"> 2)</w:t>
      </w:r>
    </w:p>
  </w:footnote>
  <w:footnote w:id="2">
    <w:p w14:paraId="390B5D6B" w14:textId="17E69584" w:rsidR="008B0E49" w:rsidRPr="00E35CF8" w:rsidRDefault="008B0E49">
      <w:pPr>
        <w:pStyle w:val="FootnoteText"/>
        <w:rPr>
          <w:rFonts w:ascii="Trebuchet MS" w:hAnsi="Trebuchet MS"/>
          <w:lang w:val="ro-RO"/>
        </w:rPr>
      </w:pPr>
      <w:r w:rsidRPr="00E35CF8">
        <w:rPr>
          <w:rStyle w:val="FootnoteReference"/>
          <w:rFonts w:ascii="Trebuchet MS" w:hAnsi="Trebuchet MS"/>
        </w:rPr>
        <w:footnoteRef/>
      </w:r>
      <w:r w:rsidRPr="00E35CF8">
        <w:rPr>
          <w:rFonts w:ascii="Trebuchet MS" w:hAnsi="Trebuchet MS"/>
        </w:rPr>
        <w:t xml:space="preserve"> </w:t>
      </w:r>
      <w:proofErr w:type="spellStart"/>
      <w:r w:rsidR="00F828C2">
        <w:rPr>
          <w:rFonts w:ascii="Trebuchet MS" w:hAnsi="Trebuchet MS"/>
          <w:lang w:val="en-US"/>
        </w:rPr>
        <w:t>Proiecț</w:t>
      </w:r>
      <w:r w:rsidRPr="00E35CF8">
        <w:rPr>
          <w:rFonts w:ascii="Trebuchet MS" w:hAnsi="Trebuchet MS"/>
          <w:lang w:val="en-US"/>
        </w:rPr>
        <w:t>ia</w:t>
      </w:r>
      <w:proofErr w:type="spellEnd"/>
      <w:r w:rsidRPr="00E35CF8">
        <w:rPr>
          <w:rFonts w:ascii="Trebuchet MS" w:hAnsi="Trebuchet MS"/>
          <w:lang w:val="en-US"/>
        </w:rPr>
        <w:t xml:space="preserve"> </w:t>
      </w:r>
      <w:proofErr w:type="spellStart"/>
      <w:r w:rsidRPr="00E35CF8">
        <w:rPr>
          <w:rFonts w:ascii="Trebuchet MS" w:hAnsi="Trebuchet MS"/>
          <w:lang w:val="en-US"/>
        </w:rPr>
        <w:t>datorie</w:t>
      </w:r>
      <w:r w:rsidR="00F828C2">
        <w:rPr>
          <w:rFonts w:ascii="Trebuchet MS" w:hAnsi="Trebuchet MS"/>
          <w:lang w:val="en-US"/>
        </w:rPr>
        <w:t>i</w:t>
      </w:r>
      <w:proofErr w:type="spellEnd"/>
      <w:r w:rsidR="00F828C2">
        <w:rPr>
          <w:rFonts w:ascii="Trebuchet MS" w:hAnsi="Trebuchet MS"/>
          <w:lang w:val="en-US"/>
        </w:rPr>
        <w:t xml:space="preserve"> </w:t>
      </w:r>
      <w:proofErr w:type="spellStart"/>
      <w:r w:rsidR="00F828C2">
        <w:rPr>
          <w:rFonts w:ascii="Trebuchet MS" w:hAnsi="Trebuchet MS"/>
          <w:lang w:val="en-US"/>
        </w:rPr>
        <w:t>publice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este</w:t>
      </w:r>
      <w:proofErr w:type="spellEnd"/>
      <w:r w:rsidRPr="00E35CF8">
        <w:rPr>
          <w:rFonts w:ascii="Trebuchet MS" w:hAnsi="Trebuchet MS"/>
          <w:lang w:val="en-US"/>
        </w:rPr>
        <w:t xml:space="preserve">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4E0919">
        <w:rPr>
          <w:rFonts w:ascii="Trebuchet MS" w:hAnsi="Trebuchet MS"/>
          <w:lang w:val="ro-RO"/>
        </w:rPr>
        <w:t xml:space="preserve">urmare majorării în luna octombrie a </w:t>
      </w:r>
      <w:r w:rsidR="005241B7">
        <w:rPr>
          <w:rFonts w:ascii="Trebuchet MS" w:hAnsi="Trebuchet MS"/>
          <w:lang w:val="ro-RO"/>
        </w:rPr>
        <w:t xml:space="preserve">necesarului de finanțare la suma de 180 miliarde lei </w:t>
      </w:r>
    </w:p>
  </w:footnote>
  <w:footnote w:id="3">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B75A6"/>
    <w:rsid w:val="001C203F"/>
    <w:rsid w:val="001D6EAD"/>
    <w:rsid w:val="00227521"/>
    <w:rsid w:val="00232C3A"/>
    <w:rsid w:val="00234206"/>
    <w:rsid w:val="002356D5"/>
    <w:rsid w:val="0024176D"/>
    <w:rsid w:val="003500B5"/>
    <w:rsid w:val="00365335"/>
    <w:rsid w:val="00367B55"/>
    <w:rsid w:val="003871BD"/>
    <w:rsid w:val="003B593F"/>
    <w:rsid w:val="003C213A"/>
    <w:rsid w:val="003D3D98"/>
    <w:rsid w:val="0043408E"/>
    <w:rsid w:val="00455E3F"/>
    <w:rsid w:val="004A5084"/>
    <w:rsid w:val="004B5C61"/>
    <w:rsid w:val="004E0919"/>
    <w:rsid w:val="004E56D1"/>
    <w:rsid w:val="004F2F5A"/>
    <w:rsid w:val="00503685"/>
    <w:rsid w:val="005071D9"/>
    <w:rsid w:val="00512570"/>
    <w:rsid w:val="005241B7"/>
    <w:rsid w:val="00526D2A"/>
    <w:rsid w:val="00546180"/>
    <w:rsid w:val="00584CF2"/>
    <w:rsid w:val="00590F16"/>
    <w:rsid w:val="00593A6B"/>
    <w:rsid w:val="00594782"/>
    <w:rsid w:val="005D4A24"/>
    <w:rsid w:val="005E666E"/>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76121"/>
    <w:rsid w:val="007910D9"/>
    <w:rsid w:val="007A63C1"/>
    <w:rsid w:val="007B27E3"/>
    <w:rsid w:val="007B2B14"/>
    <w:rsid w:val="007B4126"/>
    <w:rsid w:val="007B5432"/>
    <w:rsid w:val="007C29FB"/>
    <w:rsid w:val="007D653C"/>
    <w:rsid w:val="007E24B5"/>
    <w:rsid w:val="00800DD7"/>
    <w:rsid w:val="00820D72"/>
    <w:rsid w:val="00823310"/>
    <w:rsid w:val="00853A7F"/>
    <w:rsid w:val="0086701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21C5"/>
    <w:rsid w:val="00B945FF"/>
    <w:rsid w:val="00BB2EAD"/>
    <w:rsid w:val="00BB2F45"/>
    <w:rsid w:val="00BB32E3"/>
    <w:rsid w:val="00BC0238"/>
    <w:rsid w:val="00BD7439"/>
    <w:rsid w:val="00BE4599"/>
    <w:rsid w:val="00C15875"/>
    <w:rsid w:val="00C200D2"/>
    <w:rsid w:val="00C5300F"/>
    <w:rsid w:val="00C9290A"/>
    <w:rsid w:val="00CA5C96"/>
    <w:rsid w:val="00CA66DA"/>
    <w:rsid w:val="00CD05BB"/>
    <w:rsid w:val="00CE4E4F"/>
    <w:rsid w:val="00CE558E"/>
    <w:rsid w:val="00D002C1"/>
    <w:rsid w:val="00D026FB"/>
    <w:rsid w:val="00D336EA"/>
    <w:rsid w:val="00D521FF"/>
    <w:rsid w:val="00D779FD"/>
    <w:rsid w:val="00D83A85"/>
    <w:rsid w:val="00D96621"/>
    <w:rsid w:val="00DA4985"/>
    <w:rsid w:val="00DB6A7D"/>
    <w:rsid w:val="00DC31BA"/>
    <w:rsid w:val="00DC757D"/>
    <w:rsid w:val="00E25E47"/>
    <w:rsid w:val="00E35CF8"/>
    <w:rsid w:val="00E36664"/>
    <w:rsid w:val="00E61E50"/>
    <w:rsid w:val="00E733FA"/>
    <w:rsid w:val="00E936BF"/>
    <w:rsid w:val="00EC3FA4"/>
    <w:rsid w:val="00ED3AB4"/>
    <w:rsid w:val="00F3024A"/>
    <w:rsid w:val="00F828C2"/>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2D94-5D58-4805-821F-765F8FC1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28</cp:revision>
  <cp:lastPrinted>2023-08-21T14:13:00Z</cp:lastPrinted>
  <dcterms:created xsi:type="dcterms:W3CDTF">2023-06-08T08:45:00Z</dcterms:created>
  <dcterms:modified xsi:type="dcterms:W3CDTF">2023-10-17T07:25:00Z</dcterms:modified>
</cp:coreProperties>
</file>